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9CFEB" w14:textId="77777777" w:rsidR="00AD2A44" w:rsidRDefault="00AA21CF">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hAnsi="Times New Roman"/>
          <w:b/>
          <w:sz w:val="36"/>
        </w:rPr>
        <w:t>Bekendtgørelse af 16. april 2024 om oplysning af forbrugerne om prisen på produkter, der har undergået en nedadgående ændring i mængde</w:t>
      </w:r>
    </w:p>
    <w:p w14:paraId="0D394CEA" w14:textId="77777777" w:rsidR="00D16854" w:rsidRPr="00F13C81" w:rsidRDefault="00AA21CF">
      <w:pPr>
        <w:spacing w:after="0" w:line="240" w:lineRule="auto"/>
        <w:rPr>
          <w:rFonts w:ascii="Times New Roman" w:eastAsia="Times New Roman" w:hAnsi="Times New Roman" w:cs="Times New Roman"/>
          <w:sz w:val="24"/>
          <w:szCs w:val="24"/>
          <w:lang w:val="en-US"/>
        </w:rPr>
      </w:pPr>
      <w:r w:rsidRPr="00F13C81">
        <w:rPr>
          <w:rFonts w:ascii="Times New Roman" w:hAnsi="Times New Roman"/>
          <w:sz w:val="24"/>
          <w:lang w:val="en-US"/>
        </w:rPr>
        <w:t>NOR: ECOC2115322A</w:t>
      </w:r>
    </w:p>
    <w:p w14:paraId="76E2AA80" w14:textId="4DFF77D0" w:rsidR="00D16854" w:rsidRPr="00F13C81" w:rsidRDefault="00AA21CF">
      <w:pPr>
        <w:spacing w:after="0" w:line="240" w:lineRule="auto"/>
        <w:rPr>
          <w:rFonts w:ascii="Times New Roman" w:eastAsia="Times New Roman" w:hAnsi="Times New Roman" w:cs="Times New Roman"/>
          <w:sz w:val="24"/>
          <w:szCs w:val="24"/>
          <w:lang w:val="en-US"/>
        </w:rPr>
      </w:pPr>
      <w:r w:rsidRPr="00F13C81">
        <w:rPr>
          <w:rFonts w:ascii="Times New Roman" w:hAnsi="Times New Roman"/>
          <w:sz w:val="24"/>
          <w:lang w:val="en-US"/>
        </w:rPr>
        <w:t xml:space="preserve">ELI: </w:t>
      </w:r>
      <w:hyperlink r:id="rId4" w:history="1">
        <w:r w:rsidRPr="00F13C81">
          <w:rPr>
            <w:rStyle w:val="Hyperlink"/>
            <w:rFonts w:ascii="Times New Roman" w:hAnsi="Times New Roman"/>
            <w:sz w:val="24"/>
            <w:lang w:val="en-US"/>
          </w:rPr>
          <w:t>https://www.legifrance.gouv.fr/eli/arrete/2024/4/16/ECOC2115322A/jo/texte</w:t>
        </w:r>
      </w:hyperlink>
    </w:p>
    <w:p w14:paraId="7FCBEFFD" w14:textId="77777777" w:rsidR="00D16854" w:rsidRDefault="00AA21CF">
      <w:pPr>
        <w:spacing w:after="0" w:line="240" w:lineRule="auto"/>
        <w:rPr>
          <w:rFonts w:ascii="Times New Roman" w:eastAsia="Times New Roman" w:hAnsi="Times New Roman" w:cs="Times New Roman"/>
          <w:sz w:val="24"/>
          <w:szCs w:val="24"/>
        </w:rPr>
      </w:pPr>
      <w:r>
        <w:rPr>
          <w:rFonts w:ascii="Times New Roman" w:hAnsi="Times New Roman"/>
          <w:sz w:val="24"/>
        </w:rPr>
        <w:t>JORF nr. 0104 af 4. maj 2024</w:t>
      </w:r>
    </w:p>
    <w:p w14:paraId="483A369C" w14:textId="41E4C0F9" w:rsidR="00AD2A44" w:rsidRDefault="00AA21CF">
      <w:pPr>
        <w:spacing w:after="0" w:line="240" w:lineRule="auto"/>
        <w:rPr>
          <w:rFonts w:ascii="Times New Roman" w:eastAsia="Times New Roman" w:hAnsi="Times New Roman" w:cs="Times New Roman"/>
          <w:sz w:val="24"/>
          <w:szCs w:val="24"/>
        </w:rPr>
      </w:pPr>
      <w:r>
        <w:rPr>
          <w:rFonts w:ascii="Times New Roman" w:hAnsi="Times New Roman"/>
          <w:sz w:val="24"/>
        </w:rPr>
        <w:t>Tekst nr. 2</w:t>
      </w:r>
    </w:p>
    <w:p w14:paraId="4B85BE3C" w14:textId="77777777" w:rsidR="00D16854" w:rsidRDefault="00D16854">
      <w:pPr>
        <w:spacing w:before="100" w:beforeAutospacing="1" w:after="100" w:afterAutospacing="1" w:line="240" w:lineRule="auto"/>
        <w:rPr>
          <w:rFonts w:ascii="Times New Roman" w:eastAsia="Times New Roman" w:hAnsi="Times New Roman" w:cs="Times New Roman"/>
          <w:sz w:val="24"/>
          <w:szCs w:val="24"/>
          <w:lang w:eastAsia="fr-FR"/>
        </w:rPr>
      </w:pPr>
    </w:p>
    <w:p w14:paraId="36016425"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 xml:space="preserve">Berørte grupper: Distributører i overvejende detailhandelssektoren for fødevarer til butikker på over 400 kvadratmeter. </w:t>
      </w:r>
    </w:p>
    <w:p w14:paraId="07B753CF"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 xml:space="preserve">Om: Forbrugeroplysninger i butikkerne om priserne på forbrugsvarer i konstante mængder, der har undergået en nedadgående ændring i vægt eller volumen. </w:t>
      </w:r>
    </w:p>
    <w:p w14:paraId="5D83718E"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 xml:space="preserve">Ikrafttræden: 1. juli 2024. </w:t>
      </w:r>
    </w:p>
    <w:p w14:paraId="0DD554CB"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 xml:space="preserve">Beskrivelse: Ud over de gældende lovmæssige prisoplysninger fastsætter denne bekendtgørelse for færdigpakkede forbrugsvarer med en konstant nominel mængde, der har undergået en nedadgående ændring i vægt eller volumen, en specifik forpligtelse for hovedaktørerne i overvejende detailhandelssektoren for fødevarer til at informere forbrugerne ved at angive reduktionen i den solgte mængde og den opadgående ændring i prisen på produktet pr. enhed. I praksis omfatter det således fødevarer og nonfoodprodukter, der markedsføres i en konstant mængde (vægt, volumen). Det omfatter ikke færdigpakkede fødevarer i variable mængder og ikke-færdigpakkede fødevarer (bulk). </w:t>
      </w:r>
    </w:p>
    <w:p w14:paraId="3FB917A3"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 xml:space="preserve">Manglende overholdelse af bestemmelserne i denne bekendtgørelse, der er vedtaget i henhold til forbrugerlovens artikel L. 112-1, pålægges en administrativ bøde på op til 3 000 EUR for en fysisk person og 15 000 EUR for en juridisk person. Desuden kan tjenestemænd fra generaldirektoratet for konkurrence, forbrug og bekæmpelse af svig anvende de administrative håndhævelsesbeføjelser (påbud), der er tillagt dem i henhold til artikel L. 521-1 i forbrugerloven, til at bringe sådanne overtrædelser til ophør. Disse afgørelser kan desuden gøres til genstand for en offentliggørelsesforanstaltning for den erhvervsdrivendes regning i henhold til kodeksens artikel L. 521-2. </w:t>
      </w:r>
    </w:p>
    <w:p w14:paraId="7C4DE4B9" w14:textId="65CE8B0B" w:rsidR="00AD2A4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 xml:space="preserve">Henvisninger: Bekendtgørelsen er vedtaget i henhold til forbrugerlovens artikel L. 112-1. Den er tilgængelig på </w:t>
      </w:r>
      <w:proofErr w:type="spellStart"/>
      <w:r>
        <w:rPr>
          <w:rFonts w:ascii="Times New Roman" w:hAnsi="Times New Roman"/>
          <w:sz w:val="24"/>
        </w:rPr>
        <w:t>Légifrances</w:t>
      </w:r>
      <w:proofErr w:type="spellEnd"/>
      <w:r>
        <w:rPr>
          <w:rFonts w:ascii="Times New Roman" w:hAnsi="Times New Roman"/>
          <w:sz w:val="24"/>
        </w:rPr>
        <w:t xml:space="preserve"> websted (https://www.legifrance.gouv.fr). </w:t>
      </w:r>
    </w:p>
    <w:p w14:paraId="7C9AEC8B"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Ministeren for økonomi, finanser og industriel og digital suverænitet og viceministeren under ministeren for økonomi, finanser og industriel og digital suverænitet med ansvar for virksomheder, turisme og forbrug har —</w:t>
      </w:r>
    </w:p>
    <w:p w14:paraId="45956829"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under henvisning til Europa-Parlamentets og Rådets direktiv (EU) 2015/1535 af 9. september 2015 om en informationsprocedure med hensyn til tekniske forskrifter samt forskrifter for informationssamfundets tjenester, særlig artikel 1</w:t>
      </w:r>
    </w:p>
    <w:p w14:paraId="294A64D4"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under henvisning til forbrugerloven, navnlig artikel L 112-1</w:t>
      </w:r>
    </w:p>
    <w:p w14:paraId="11B7D87B"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lastRenderedPageBreak/>
        <w:t>under henvisning til bekendtgørelse af 16. november 1999 om reklame over for forbrugerne for enhedspriser for visse færdigpakkede produkter</w:t>
      </w:r>
    </w:p>
    <w:p w14:paraId="71EF5062"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under henvisning til notifikation nr. 2023/0757/FR til Europa-Kommissionen den 27. december 2023</w:t>
      </w:r>
    </w:p>
    <w:p w14:paraId="317DD41F"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efter høring af det nationale forbrugerråd —</w:t>
      </w:r>
    </w:p>
    <w:p w14:paraId="534C762E" w14:textId="60081797" w:rsidR="00AD2A4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udstedt følgende bekendtgørelse:</w:t>
      </w:r>
    </w:p>
    <w:p w14:paraId="375EAEFC" w14:textId="77777777" w:rsidR="00AD2A44" w:rsidRDefault="00AA21CF">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Artikel 1</w:t>
      </w:r>
    </w:p>
    <w:p w14:paraId="5D18B858" w14:textId="77777777" w:rsidR="00D16854" w:rsidRDefault="00AA21C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t>I. Bestemmelserne i denne artikel finder anvendelse på virksomheder eller sammenslutninger af fysiske eller juridiske personer, der er aktive inden for distribution af forbrugsvarer som defineret i handelslovens artikel L. 441-4, og som direkte eller indirekte driver en butik med et salgsareal på over 400 m².</w:t>
      </w:r>
    </w:p>
    <w:p w14:paraId="7437C3D2" w14:textId="77777777" w:rsidR="00D16854" w:rsidRDefault="00AA21C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t>II. Ved udbud til salg af en færdigpakket forbrugsvare i en konstant nominel mængde, hvis mængde er blevet reduceret, og dette resulterer i en stigning i prisen pr. enhed, skal de distributører, der er nævnt i punkt I, ud over de juridiske oplysninger om de gældende priser, direkte på emballagen eller på en etiket, der er fastgjort eller anbragt i nærheden af produktet, på en synlig og læselig måde og i samme skriftstørrelse som den, der anvendes til at angive produktets enhedspris, angive følgende, bortset fra andre eventuelle formuleringer:</w:t>
      </w:r>
    </w:p>
    <w:p w14:paraId="7EA939BD" w14:textId="77777777" w:rsidR="00D16854" w:rsidRDefault="00AA21C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t xml:space="preserve">"For dette produkt ændrede den solgte mængde sig fra X til Y, og prisen pr. (angiv den pågældende måleenhed) steg med... % eller </w:t>
      </w:r>
      <w:proofErr w:type="gramStart"/>
      <w:r>
        <w:rPr>
          <w:rFonts w:ascii="Times New Roman" w:hAnsi="Times New Roman"/>
          <w:sz w:val="24"/>
        </w:rPr>
        <w:t>EUR...</w:t>
      </w:r>
      <w:proofErr w:type="gramEnd"/>
      <w:r>
        <w:rPr>
          <w:rFonts w:ascii="Times New Roman" w:hAnsi="Times New Roman"/>
          <w:sz w:val="24"/>
        </w:rPr>
        <w:t xml:space="preserve">" </w:t>
      </w:r>
    </w:p>
    <w:p w14:paraId="33ACC252" w14:textId="77777777" w:rsidR="00D16854" w:rsidRDefault="00AA21C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t>Både X- og Y-værdier angives i vægt eller volumen, alt efter hvad der er relevant. Måleenheden angives i overensstemmelse med artikel 1, stk. 2, i ovennævnte bekendtgørelse af 16. november 1999.</w:t>
      </w:r>
    </w:p>
    <w:p w14:paraId="466BBF15" w14:textId="01D7177D" w:rsidR="00AD2A44" w:rsidRDefault="00AA21C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t>III. Oplysningspligten i punkt II finder anvendelse i en periode på to måneder fra den dato, hvor produktet udbydes til salg i dets reducerede mængde.</w:t>
      </w:r>
    </w:p>
    <w:p w14:paraId="2E8E51AF" w14:textId="77777777" w:rsidR="00AD2A44" w:rsidRDefault="00AA21CF">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Artikel 2</w:t>
      </w:r>
    </w:p>
    <w:p w14:paraId="24E0843D" w14:textId="05A78834" w:rsidR="00AD2A44" w:rsidRDefault="00AA21C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t>Denne bekendtgørelse træder i kraft den 1. juli 2024.</w:t>
      </w:r>
    </w:p>
    <w:p w14:paraId="543DCD95" w14:textId="77777777" w:rsidR="00AD2A44" w:rsidRDefault="00AA21CF">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Artikel 3</w:t>
      </w:r>
    </w:p>
    <w:p w14:paraId="6204BA86" w14:textId="0720F727" w:rsidR="00AD2A44" w:rsidRDefault="00AA21C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t>Denne bekendtgørelse offentliggøres i Den Franske Republiks statstidende.</w:t>
      </w:r>
    </w:p>
    <w:p w14:paraId="6A748802" w14:textId="16B658DB" w:rsidR="00AD2A4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Udfærdiget den 16. april 2024.</w:t>
      </w:r>
    </w:p>
    <w:p w14:paraId="1392B30F" w14:textId="6C7B7A2F" w:rsidR="00AD2A4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Ministeren for økonomi, finanser og industriel og digital suverænitet</w:t>
      </w:r>
      <w:r>
        <w:rPr>
          <w:rFonts w:ascii="Times New Roman" w:hAnsi="Times New Roman"/>
          <w:sz w:val="24"/>
        </w:rPr>
        <w:br/>
        <w:t xml:space="preserve">Bruno Le </w:t>
      </w:r>
      <w:proofErr w:type="spellStart"/>
      <w:r>
        <w:rPr>
          <w:rFonts w:ascii="Times New Roman" w:hAnsi="Times New Roman"/>
          <w:sz w:val="24"/>
        </w:rPr>
        <w:t>Maire</w:t>
      </w:r>
      <w:proofErr w:type="spellEnd"/>
    </w:p>
    <w:p w14:paraId="62340A06"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Viceministeren under ministeren for økonomi, finanser og industriel og digital suverænitet med ansvar for virksomheder, turisme og forbrug</w:t>
      </w:r>
    </w:p>
    <w:p w14:paraId="0753C773" w14:textId="77777777" w:rsidR="00AA21CF" w:rsidRDefault="00AA21CF" w:rsidP="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lastRenderedPageBreak/>
        <w:t xml:space="preserve">Olivia </w:t>
      </w:r>
      <w:proofErr w:type="spellStart"/>
      <w:r>
        <w:rPr>
          <w:rFonts w:ascii="Times New Roman" w:hAnsi="Times New Roman"/>
          <w:sz w:val="24"/>
        </w:rPr>
        <w:t>Grégoire</w:t>
      </w:r>
      <w:proofErr w:type="spellEnd"/>
    </w:p>
    <w:p w14:paraId="6249FA79" w14:textId="77777777" w:rsidR="00AD2A44" w:rsidRDefault="00AD2A44"/>
    <w:sectPr w:rsidR="00AD2A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A44"/>
    <w:rsid w:val="002B3FC0"/>
    <w:rsid w:val="00AA21CF"/>
    <w:rsid w:val="00AD2A44"/>
    <w:rsid w:val="00D16854"/>
    <w:rsid w:val="00F13C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3B4AF"/>
  <w15:chartTrackingRefBased/>
  <w15:docId w15:val="{E3962381-F81A-4BF6-A174-6DF3852E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eastAsia="fr-FR"/>
    </w:rPr>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lang w:eastAsia="fr-FR"/>
    </w:rPr>
  </w:style>
  <w:style w:type="character" w:customStyle="1" w:styleId="word-break-all">
    <w:name w:val="word-break-all"/>
    <w:basedOn w:val="DefaultParagraphFont"/>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D16854"/>
    <w:rPr>
      <w:color w:val="0563C1" w:themeColor="hyperlink"/>
      <w:u w:val="single"/>
    </w:rPr>
  </w:style>
  <w:style w:type="character" w:styleId="UnresolvedMention">
    <w:name w:val="Unresolved Mention"/>
    <w:basedOn w:val="DefaultParagraphFont"/>
    <w:uiPriority w:val="99"/>
    <w:semiHidden/>
    <w:unhideWhenUsed/>
    <w:rsid w:val="00D168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319645">
      <w:bodyDiv w:val="1"/>
      <w:marLeft w:val="0"/>
      <w:marRight w:val="0"/>
      <w:marTop w:val="0"/>
      <w:marBottom w:val="0"/>
      <w:divBdr>
        <w:top w:val="none" w:sz="0" w:space="0" w:color="auto"/>
        <w:left w:val="none" w:sz="0" w:space="0" w:color="auto"/>
        <w:bottom w:val="none" w:sz="0" w:space="0" w:color="auto"/>
        <w:right w:val="none" w:sz="0" w:space="0" w:color="auto"/>
      </w:divBdr>
      <w:divsChild>
        <w:div w:id="1844776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gifrance.gouv.fr/eli/arrete/2024/4/16/ECOC2115322A/jo/tex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671</Words>
  <Characters>4100</Characters>
  <Application>Microsoft Office Word</Application>
  <DocSecurity>0</DocSecurity>
  <Lines>75</Lines>
  <Paragraphs>37</Paragraphs>
  <ScaleCrop>false</ScaleCrop>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KARADEMIR Emma</dc:creator>
  <cp:keywords>class='Internal'</cp:keywords>
  <dc:description/>
  <cp:lastModifiedBy>Ragnhild Efraimsson</cp:lastModifiedBy>
  <cp:revision>2</cp:revision>
  <dcterms:created xsi:type="dcterms:W3CDTF">2024-06-27T11:20:00Z</dcterms:created>
  <dcterms:modified xsi:type="dcterms:W3CDTF">2024-06-27T11:20:00Z</dcterms:modified>
</cp:coreProperties>
</file>