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4919" w14:textId="77777777" w:rsidR="00BB5F5A" w:rsidRDefault="00EA2A68">
      <w:pPr>
        <w:spacing w:after="324" w:line="259" w:lineRule="auto"/>
        <w:ind w:left="0" w:right="1" w:firstLine="0"/>
        <w:jc w:val="center"/>
      </w:pPr>
      <w:r>
        <w:rPr>
          <w:rFonts w:ascii="Calibri" w:hAnsi="Calibri"/>
          <w:color w:val="0093D1"/>
          <w:sz w:val="43"/>
        </w:rPr>
        <w:t xml:space="preserve">Decreti, ordinanze, circolari </w:t>
      </w:r>
    </w:p>
    <w:p w14:paraId="4AC62185" w14:textId="77777777" w:rsidR="00BB5F5A" w:rsidRDefault="00EA2A68">
      <w:pPr>
        <w:spacing w:after="420" w:line="259" w:lineRule="auto"/>
        <w:ind w:left="0" w:right="1" w:firstLine="0"/>
        <w:jc w:val="center"/>
      </w:pPr>
      <w:r>
        <w:rPr>
          <w:rFonts w:ascii="Calibri" w:hAnsi="Calibri"/>
          <w:color w:val="393C96"/>
          <w:sz w:val="28"/>
        </w:rPr>
        <w:t xml:space="preserve">TESTI DI NATURA GENERALE </w:t>
      </w:r>
    </w:p>
    <w:p w14:paraId="2E00BDAA" w14:textId="77777777" w:rsidR="00BB5F5A" w:rsidRDefault="00EA2A68">
      <w:pPr>
        <w:pStyle w:val="Heading1"/>
        <w:spacing w:after="273"/>
        <w:ind w:right="0"/>
        <w:jc w:val="center"/>
      </w:pPr>
      <w:r>
        <w:rPr>
          <w:rFonts w:ascii="Calibri" w:hAnsi="Calibri"/>
          <w:b/>
          <w:color w:val="393C96"/>
          <w:sz w:val="20"/>
        </w:rPr>
        <w:t xml:space="preserve">MINISTERO DELL’ECONOMIA, DELLE FINANZE E DELL’INDUSTRIA </w:t>
      </w:r>
    </w:p>
    <w:p w14:paraId="6D78EE22" w14:textId="77777777" w:rsidR="00BB5F5A" w:rsidRDefault="00EA2A68">
      <w:pPr>
        <w:spacing w:after="130" w:line="216" w:lineRule="auto"/>
        <w:ind w:right="1" w:hanging="215"/>
      </w:pPr>
      <w:r>
        <w:rPr>
          <w:rFonts w:ascii="Calibri" w:hAnsi="Calibri"/>
          <w:b/>
          <w:color w:val="5C5D61"/>
        </w:rPr>
        <w:t xml:space="preserve">Ordinanza n. 2024-978 del 6 novembre 2024 che modifica la legge n. 2023-451 del 9 giugno 2023, volta a regolamentare l’influenza commerciale e a combattere gli abusi degli influencer sui social network </w:t>
      </w:r>
    </w:p>
    <w:p w14:paraId="53548437" w14:textId="77777777" w:rsidR="00BB5F5A" w:rsidRDefault="00EA2A68">
      <w:pPr>
        <w:spacing w:after="317" w:line="259" w:lineRule="auto"/>
        <w:ind w:left="0" w:right="1" w:firstLine="0"/>
        <w:jc w:val="center"/>
      </w:pPr>
      <w:r>
        <w:rPr>
          <w:rFonts w:ascii="Calibri" w:hAnsi="Calibri"/>
          <w:color w:val="2053A6"/>
          <w:sz w:val="16"/>
        </w:rPr>
        <w:t xml:space="preserve">NOR: </w:t>
      </w:r>
      <w:r>
        <w:rPr>
          <w:rFonts w:ascii="Calibri" w:hAnsi="Calibri"/>
          <w:i/>
          <w:sz w:val="16"/>
        </w:rPr>
        <w:t xml:space="preserve">ECOI2418969R </w:t>
      </w:r>
    </w:p>
    <w:p w14:paraId="6C61012D" w14:textId="77777777" w:rsidR="00BB5F5A" w:rsidRDefault="00EA2A68">
      <w:pPr>
        <w:ind w:firstLine="0"/>
      </w:pPr>
      <w:r>
        <w:t xml:space="preserve">Il presidente della Repubblica, </w:t>
      </w:r>
    </w:p>
    <w:p w14:paraId="60771B53" w14:textId="77777777" w:rsidR="00BB5F5A" w:rsidRDefault="00EA2A68">
      <w:pPr>
        <w:spacing w:after="88"/>
        <w:ind w:firstLine="0"/>
      </w:pPr>
      <w:r>
        <w:t>i</w:t>
      </w:r>
      <w:r>
        <w:t xml:space="preserve">n riferimento alla relazione del primo ministro e del ministro dell’Economia, delle finanze e dell’industria, </w:t>
      </w:r>
    </w:p>
    <w:p w14:paraId="54602248" w14:textId="77777777" w:rsidR="00BB5F5A" w:rsidRDefault="00EA2A68">
      <w:pPr>
        <w:spacing w:after="30"/>
        <w:ind w:firstLine="0"/>
      </w:pPr>
      <w:r>
        <w:t xml:space="preserve">vista la Costituzione, in particolare l’articolo 38 della stessa; </w:t>
      </w:r>
    </w:p>
    <w:p w14:paraId="071009EA" w14:textId="77777777" w:rsidR="00BB5F5A" w:rsidRDefault="00EA2A68">
      <w:pPr>
        <w:spacing w:after="24"/>
        <w:ind w:left="-15"/>
      </w:pPr>
      <w:r>
        <w:t>vista la direttiva 2000/31/CE del Parlamento europeo e del Consiglio, dell’8 g</w:t>
      </w:r>
      <w:r>
        <w:t xml:space="preserve">iugno 2000, relativa ad alcuni aspetti giuridici dei servizi della società dell’informazione, in particolare il commercio elettronico, nel mercato interno («direttiva sul commercio elettronico»); </w:t>
      </w:r>
    </w:p>
    <w:p w14:paraId="0D58FCC0" w14:textId="77777777" w:rsidR="00BB5F5A" w:rsidRDefault="00EA2A68">
      <w:pPr>
        <w:spacing w:after="24"/>
        <w:ind w:left="-15"/>
      </w:pPr>
      <w:r>
        <w:t xml:space="preserve">vista la direttiva 2005/29/CE del Parlamento europeo e del </w:t>
      </w:r>
      <w:r>
        <w:t>Consiglio, dell’11 maggio 2005, relativa alle pratiche commerciali sleali tra imprese e consumatori nel mercato interno e che modifica la direttiva 84/450/CEE del Consiglio e le direttive 97/7/CE, 98/27/CE e 2002/65/CE del Parlamento europeo e del Consigli</w:t>
      </w:r>
      <w:r>
        <w:t xml:space="preserve">o e il regolamento (CE) n. 2006/2004 del Parlamento europeo e del Consiglio («direttiva sulle pratiche commerciali sleali»), </w:t>
      </w:r>
    </w:p>
    <w:p w14:paraId="29E501B5" w14:textId="77777777" w:rsidR="00BB5F5A" w:rsidRDefault="00EA2A68">
      <w:pPr>
        <w:spacing w:after="23"/>
        <w:ind w:left="-15"/>
      </w:pPr>
      <w:r>
        <w:t xml:space="preserve">vista la direttiva 2010/13/UE del Parlamento europeo e del Consiglio, del 10 marzo 2010, relativa al coordinamento di determinate </w:t>
      </w:r>
      <w:r>
        <w:t xml:space="preserve">disposizioni legislative, regolamentari e amministrative degli Stati membri concernenti la fornitura di servizi di media audiovisivi (direttiva sui servizi di media audiovisivi); </w:t>
      </w:r>
    </w:p>
    <w:p w14:paraId="517F39D2" w14:textId="77777777" w:rsidR="00BB5F5A" w:rsidRDefault="00EA2A68">
      <w:pPr>
        <w:ind w:left="-15"/>
      </w:pPr>
      <w:r>
        <w:t>Vista la direttiva (UE) 2015/1535 del Parlamento europeo e del Consiglio, de</w:t>
      </w:r>
      <w:r>
        <w:t xml:space="preserve">l 9 settembre 2015, che prevede una procedura d’informazione nel settore delle regolamentazioni tecniche e delle regole relative ai servizi della società dell’informazione; </w:t>
      </w:r>
    </w:p>
    <w:p w14:paraId="18DA088E" w14:textId="77777777" w:rsidR="00BB5F5A" w:rsidRDefault="00EA2A68">
      <w:pPr>
        <w:spacing w:after="30"/>
        <w:ind w:firstLine="0"/>
      </w:pPr>
      <w:r>
        <w:t>visto il codice della giustizia amministrativa, in particolare l’articolo R. 123-2</w:t>
      </w:r>
      <w:r>
        <w:t xml:space="preserve">0 dello stesso; </w:t>
      </w:r>
    </w:p>
    <w:p w14:paraId="7F86EC33" w14:textId="77777777" w:rsidR="00BB5F5A" w:rsidRDefault="00EA2A68">
      <w:pPr>
        <w:spacing w:after="25"/>
        <w:ind w:left="-15"/>
      </w:pPr>
      <w:r>
        <w:t xml:space="preserve">vista la legge n. 2023-451 del 9 giugno 2023 volta a regolamentare l’influenza commerciale e a combattere gli abusi degli influencer sui social network; </w:t>
      </w:r>
    </w:p>
    <w:p w14:paraId="76205EB4" w14:textId="77777777" w:rsidR="00BB5F5A" w:rsidRDefault="00EA2A68">
      <w:pPr>
        <w:ind w:left="-15"/>
      </w:pPr>
      <w:r>
        <w:t>vista la legge n. 2024-364 del 22 aprile 2024, recante varie disposizioni per l’adeguamento al diritto</w:t>
      </w:r>
      <w:r>
        <w:t xml:space="preserve"> dell’Unione europea di materie riguardanti l’economia, le finanze, la transizione ecologica, il diritto penale, il diritto sociale e le questioni agricole, in particolare l’articolo 3; </w:t>
      </w:r>
    </w:p>
    <w:p w14:paraId="52DE1B19" w14:textId="77777777" w:rsidR="00BB5F5A" w:rsidRDefault="00EA2A68">
      <w:pPr>
        <w:ind w:firstLine="0"/>
      </w:pPr>
      <w:r>
        <w:t>vista la notifica 2024/0379/FR indirizzata alla Commissione europea i</w:t>
      </w:r>
      <w:r>
        <w:t xml:space="preserve">l 3 luglio 2024, </w:t>
      </w:r>
    </w:p>
    <w:p w14:paraId="2DC263BA" w14:textId="77777777" w:rsidR="00BB5F5A" w:rsidRDefault="00EA2A68">
      <w:pPr>
        <w:spacing w:after="214"/>
        <w:ind w:right="5040" w:firstLine="0"/>
      </w:pPr>
      <w:r>
        <w:t xml:space="preserve">sentito il parere del Consiglio di Stato (sezione Finanze), sentito il parere del Consiglio dei ministri, </w:t>
      </w:r>
    </w:p>
    <w:p w14:paraId="1578A1A7" w14:textId="77777777" w:rsidR="00BB5F5A" w:rsidRDefault="00EA2A68">
      <w:pPr>
        <w:spacing w:after="146"/>
        <w:ind w:left="1077" w:firstLine="0"/>
      </w:pPr>
      <w:r>
        <w:t xml:space="preserve">ordina: </w:t>
      </w:r>
    </w:p>
    <w:p w14:paraId="4FDE374B" w14:textId="77777777" w:rsidR="00BB5F5A" w:rsidRDefault="00EA2A68">
      <w:pPr>
        <w:spacing w:after="105" w:line="259" w:lineRule="auto"/>
        <w:ind w:left="10" w:right="1" w:hanging="10"/>
        <w:jc w:val="center"/>
      </w:pPr>
      <w:r>
        <w:rPr>
          <w:rFonts w:ascii="Calibri" w:hAnsi="Calibri"/>
          <w:b/>
        </w:rPr>
        <w:t>Articolo 1</w:t>
      </w:r>
      <w:r>
        <w:rPr>
          <w:rFonts w:ascii="Calibri" w:hAnsi="Calibri"/>
          <w:b/>
          <w:sz w:val="17"/>
          <w:vertAlign w:val="superscript"/>
        </w:rPr>
        <w:t xml:space="preserve"> </w:t>
      </w:r>
    </w:p>
    <w:p w14:paraId="1AFC17DB" w14:textId="77777777" w:rsidR="00BB5F5A" w:rsidRDefault="00EA2A68">
      <w:pPr>
        <w:spacing w:after="119"/>
        <w:ind w:left="-15"/>
      </w:pPr>
      <w:r>
        <w:t>La legge n. 2023-451, del 9 giugno 2023, volta a regolamentare l’influenza commerciale e a combattere gli abus</w:t>
      </w:r>
      <w:r>
        <w:t xml:space="preserve">i degli influencer sui social network è modificata come segue: </w:t>
      </w:r>
    </w:p>
    <w:p w14:paraId="542BFDB4" w14:textId="77777777" w:rsidR="00BB5F5A" w:rsidRDefault="00EA2A68">
      <w:pPr>
        <w:numPr>
          <w:ilvl w:val="0"/>
          <w:numId w:val="1"/>
        </w:numPr>
        <w:spacing w:after="85"/>
        <w:ind w:hanging="305"/>
      </w:pPr>
      <w:r>
        <w:t xml:space="preserve">– L’articolo 1 è sostituito dalle seguenti disposizioni: </w:t>
      </w:r>
    </w:p>
    <w:p w14:paraId="36B0D7BB" w14:textId="77777777" w:rsidR="00BB5F5A" w:rsidRDefault="00EA2A68">
      <w:pPr>
        <w:spacing w:after="135"/>
        <w:ind w:left="-15"/>
      </w:pPr>
      <w:proofErr w:type="gramStart"/>
      <w:r>
        <w:t xml:space="preserve">“ </w:t>
      </w:r>
      <w:r>
        <w:rPr>
          <w:i/>
        </w:rPr>
        <w:t>“</w:t>
      </w:r>
      <w:proofErr w:type="gramEnd"/>
      <w:r>
        <w:rPr>
          <w:i/>
        </w:rPr>
        <w:t xml:space="preserve">Articolo 1. - </w:t>
      </w:r>
      <w:r>
        <w:t>Le persone fisiche o giuridiche che, a titolo oneroso, sfruttano la loro reputazione presso il pubblico per comunicar</w:t>
      </w:r>
      <w:r>
        <w:t xml:space="preserve">e per via elettronica contenuti destinati a promuovere, direttamente o indirettamente, beni, servizi o qualsiasi causa esercitano l’attività di influenza commerciale per via elettronica.”; </w:t>
      </w:r>
    </w:p>
    <w:p w14:paraId="3950E5A5" w14:textId="77777777" w:rsidR="00BB5F5A" w:rsidRDefault="00EA2A68">
      <w:pPr>
        <w:numPr>
          <w:ilvl w:val="0"/>
          <w:numId w:val="1"/>
        </w:numPr>
        <w:spacing w:after="79"/>
        <w:ind w:hanging="305"/>
      </w:pPr>
      <w:r>
        <w:t xml:space="preserve">– L’articolo 4 è sostituito dalle seguenti disposizioni: </w:t>
      </w:r>
    </w:p>
    <w:p w14:paraId="6F86B412" w14:textId="77777777" w:rsidR="00BB5F5A" w:rsidRDefault="00EA2A68">
      <w:pPr>
        <w:ind w:left="-15"/>
      </w:pPr>
      <w:proofErr w:type="gramStart"/>
      <w:r>
        <w:t xml:space="preserve">“ </w:t>
      </w:r>
      <w:r>
        <w:rPr>
          <w:i/>
        </w:rPr>
        <w:t>Artico</w:t>
      </w:r>
      <w:r>
        <w:rPr>
          <w:i/>
        </w:rPr>
        <w:t>lo</w:t>
      </w:r>
      <w:proofErr w:type="gramEnd"/>
      <w:r>
        <w:rPr>
          <w:i/>
        </w:rPr>
        <w:t xml:space="preserve"> 4. - </w:t>
      </w:r>
      <w:r>
        <w:t>I. -  La promozione, diretta o indiretta, di atti, processi, tecniche e metodi aventi finalità estetica che possano comportare rischi per la salute delle persone di cui all’articolo L. 1151-2 del codice della sanità pubblica e gli interventi di cui</w:t>
      </w:r>
      <w:r>
        <w:t xml:space="preserve"> all’articolo L. 6322-1 di tale codice è vietata per le persone che esercitano l’attività di influenza commerciale per via elettronica. </w:t>
      </w:r>
    </w:p>
    <w:p w14:paraId="1DB6FB2C" w14:textId="77777777" w:rsidR="00BB5F5A" w:rsidRDefault="00EA2A68">
      <w:pPr>
        <w:ind w:left="-15"/>
      </w:pPr>
      <w:r>
        <w:lastRenderedPageBreak/>
        <w:t>“II. - La promozione, diretta o indiretta, di prodotti, atti, procedimenti, tecniche e metodi non terapeutici presentat</w:t>
      </w:r>
      <w:r>
        <w:t xml:space="preserve">i come comparabili, preferibili a o sostitutivi di atti, prescrizioni o protocolli terapeutici è vietata per le persone che esercitano l’attività di influenza commerciale per via elettronica. </w:t>
      </w:r>
    </w:p>
    <w:p w14:paraId="0FCE785E" w14:textId="77777777" w:rsidR="00BB5F5A" w:rsidRDefault="00EA2A68">
      <w:pPr>
        <w:ind w:left="-15"/>
      </w:pPr>
      <w:r>
        <w:t>“III. - La promozione, diretta o indiretta, di prodotti conside</w:t>
      </w:r>
      <w:r>
        <w:t xml:space="preserve">rati prodotti a base di nicotina che possono essere consumati e che sono costituiti, anche parzialmente, da nicotina è vietata per le persone che esercitano l’attività di influenza commerciale per via elettronica. </w:t>
      </w:r>
    </w:p>
    <w:p w14:paraId="7EEC5628" w14:textId="77777777" w:rsidR="00BB5F5A" w:rsidRDefault="00EA2A68">
      <w:pPr>
        <w:spacing w:after="130"/>
        <w:ind w:left="-15"/>
      </w:pPr>
      <w:r>
        <w:t>“IV. - La promozione, diretta o indiretta</w:t>
      </w:r>
      <w:r>
        <w:t>, che coinvolge animali non inclusi nell’elenco di cui all’articolo L. 413-1 A, I, del codice dell’ambiente, è vietata per le persone che esercitano l’attività di influenza commerciale per via elettronica. Tale divieto non si applica agli stabilimenti auto</w:t>
      </w:r>
      <w:r>
        <w:t xml:space="preserve">rizzati a detenere tali animali conformemente all’articolo L. 413-3 di tale codice. </w:t>
      </w:r>
    </w:p>
    <w:p w14:paraId="4BB23C95" w14:textId="77777777" w:rsidR="00BB5F5A" w:rsidRDefault="00EA2A68">
      <w:pPr>
        <w:spacing w:after="77"/>
        <w:ind w:left="-15"/>
      </w:pPr>
      <w:r>
        <w:t>“V. - La promozione, diretta o indiretta, dei seguenti prodotti e servizi finanziari è vietata per le persone che esercitano l’attività di influenza commerciale per via el</w:t>
      </w:r>
      <w:r>
        <w:t xml:space="preserve">ettronica:  </w:t>
      </w:r>
    </w:p>
    <w:p w14:paraId="0FCB0A4E" w14:textId="77777777" w:rsidR="00BB5F5A" w:rsidRDefault="00EA2A68">
      <w:pPr>
        <w:ind w:firstLine="0"/>
      </w:pPr>
      <w:r>
        <w:t>“1</w:t>
      </w:r>
      <w:r>
        <w:rPr>
          <w:sz w:val="17"/>
          <w:vertAlign w:val="superscript"/>
        </w:rPr>
        <w:t>o</w:t>
      </w:r>
      <w:r>
        <w:t xml:space="preserve">I contratti finanziari definiti all’articolo L. 533-12-7 del codice monetario e finanziario; </w:t>
      </w:r>
    </w:p>
    <w:p w14:paraId="7B571492" w14:textId="77777777" w:rsidR="00BB5F5A" w:rsidRDefault="00EA2A68">
      <w:pPr>
        <w:spacing w:after="34"/>
        <w:ind w:left="-15"/>
      </w:pPr>
      <w:r>
        <w:t>“2</w:t>
      </w:r>
      <w:r>
        <w:rPr>
          <w:sz w:val="17"/>
          <w:vertAlign w:val="superscript"/>
        </w:rPr>
        <w:t>o</w:t>
      </w:r>
      <w:r>
        <w:t>La prestazione di servizi di beni digitali, ai sensi dell’articolo L. 54-10-2 di tale codice, a eccezione di quelli per i quali l’inserzionista è registrato alle condizioni previste all’articolo L. 54-10-3 di tale codice o autorizzato alle condizioni previ</w:t>
      </w:r>
      <w:r>
        <w:t xml:space="preserve">ste all’articolo L. 54-10-5 del presente codice; </w:t>
      </w:r>
    </w:p>
    <w:p w14:paraId="56BD14C2" w14:textId="77777777" w:rsidR="00BB5F5A" w:rsidRDefault="00EA2A68">
      <w:pPr>
        <w:spacing w:after="31"/>
        <w:ind w:left="-15"/>
      </w:pPr>
      <w:r>
        <w:t>“3</w:t>
      </w:r>
      <w:r>
        <w:rPr>
          <w:sz w:val="17"/>
          <w:vertAlign w:val="superscript"/>
        </w:rPr>
        <w:t>o</w:t>
      </w:r>
      <w:r>
        <w:t xml:space="preserve">Le offerte di token pubblici, ai sensi dell’articolo L. 552-3 del medesimo codice, salvo nel caso in cui l’inserzionista abbia ottenuto il visto previsto all’articolo L. 552-4 del presente codice; </w:t>
      </w:r>
    </w:p>
    <w:p w14:paraId="2ED229B9" w14:textId="77777777" w:rsidR="00BB5F5A" w:rsidRDefault="00EA2A68">
      <w:pPr>
        <w:ind w:left="-15"/>
      </w:pPr>
      <w:r>
        <w:t>“4</w:t>
      </w:r>
      <w:r>
        <w:rPr>
          <w:sz w:val="17"/>
          <w:vertAlign w:val="superscript"/>
        </w:rPr>
        <w:t>o</w:t>
      </w:r>
      <w:r>
        <w:t>Be</w:t>
      </w:r>
      <w:r>
        <w:t>ni digitali, a eccezione di quelli relativi ai servizi per la cui fornitura l’inserzionista è registrato alle condizioni di cui all’articolo L. 54-10-3 di questo codice o approvato alle condizioni previste all’articolo L. 54-10-5 di tale codice, vale a dir</w:t>
      </w:r>
      <w:r>
        <w:t xml:space="preserve">e quando l’inserzionista non rientra nell’ambito di applicazione degli articoli L. 54-10-3 e L. 54-10-5 dello stesso codice. </w:t>
      </w:r>
    </w:p>
    <w:p w14:paraId="4F97707A" w14:textId="77777777" w:rsidR="00BB5F5A" w:rsidRDefault="00EA2A68">
      <w:pPr>
        <w:ind w:left="-15"/>
      </w:pPr>
      <w:proofErr w:type="gramStart"/>
      <w:r>
        <w:t>“ “</w:t>
      </w:r>
      <w:proofErr w:type="gramEnd"/>
      <w:r>
        <w:t>Le violazioni della presente disposizione V sono soggette alle sanzioni previste all’articolo L. 222-16-1, quinto comma, e all’</w:t>
      </w:r>
      <w:r>
        <w:t xml:space="preserve">articolo L. 222-16-2, penultimo comma, del codice dei consumatori. </w:t>
      </w:r>
    </w:p>
    <w:p w14:paraId="7FC2E317" w14:textId="77777777" w:rsidR="00BB5F5A" w:rsidRDefault="00EA2A68">
      <w:pPr>
        <w:ind w:left="-15"/>
      </w:pPr>
      <w:proofErr w:type="gramStart"/>
      <w:r>
        <w:t>“ VI</w:t>
      </w:r>
      <w:proofErr w:type="gramEnd"/>
      <w:r>
        <w:t>. - La promozione, diretta o indiretta, di abbonamenti per suggerimenti o scommesse sportive è vietata per le persone che esercitano l’attività di influenza commerciale per via elettro</w:t>
      </w:r>
      <w:r>
        <w:t xml:space="preserve">nica </w:t>
      </w:r>
    </w:p>
    <w:p w14:paraId="728EE356" w14:textId="77777777" w:rsidR="00BB5F5A" w:rsidRDefault="00EA2A68">
      <w:pPr>
        <w:ind w:left="-15"/>
      </w:pPr>
      <w:r>
        <w:t>“VII. - Le comunicazioni commerciali per via elettronica delle persone di cui all’articolo 1 della presente legge relative ai giochi d’azzardo definiti agli articoli L. 320-1 e L. 320-6 del codice della sicurezza interna sono autorizzate solo sulle p</w:t>
      </w:r>
      <w:r>
        <w:t xml:space="preserve">iattaforme online che offrono la possibilità tecnica di escludere dal pubblico di tali contenuti tutti gli utenti di età inferiore ai 18 anni e se tale meccanismo di esclusione è effettivamente attivato da tali persone. </w:t>
      </w:r>
    </w:p>
    <w:p w14:paraId="6EB44F5A" w14:textId="77777777" w:rsidR="00BB5F5A" w:rsidRDefault="00EA2A68">
      <w:pPr>
        <w:ind w:left="-15"/>
      </w:pPr>
      <w:r>
        <w:t>“Tali comunicazioni commerciali son</w:t>
      </w:r>
      <w:r>
        <w:t xml:space="preserve">o accompagnate da un riferimento al divieto di tali contenuti per le persone di età inferiore ai 18 anni.  Tale indicazione deve essere chiara, leggibile e comprensibile su qualsiasi supporto utilizzato. </w:t>
      </w:r>
    </w:p>
    <w:p w14:paraId="16552C4E" w14:textId="77777777" w:rsidR="00BB5F5A" w:rsidRDefault="00EA2A68">
      <w:pPr>
        <w:ind w:left="-15"/>
      </w:pPr>
      <w:r>
        <w:t>“I meccanismi di esclusione previsti dalla presente</w:t>
      </w:r>
      <w:r>
        <w:t xml:space="preserve"> disposizione VII sono conformi a un quadro di riferimento elaborato dall’Autorità di regolazione delle comunicazioni audiovisive e digitali, previa consultazione dell’Autorità nazionale per i giochi e della Commissione nazionale per l’informatica e le lib</w:t>
      </w:r>
      <w:r>
        <w:t xml:space="preserve">ertà.  </w:t>
      </w:r>
    </w:p>
    <w:p w14:paraId="5C916282" w14:textId="77777777" w:rsidR="00BB5F5A" w:rsidRDefault="00EA2A68">
      <w:pPr>
        <w:ind w:left="-15"/>
      </w:pPr>
      <w:r>
        <w:t>“I contratti di promozione conclusi con gli operatori di giochi d’azzardo contengono una clausola con la quale le persone di cui all’articolo 1 della presente legge certificano di avere familiarizzato con le leggi e i regolamenti applicabili alle c</w:t>
      </w:r>
      <w:r>
        <w:t xml:space="preserve">omunicazioni commerciali relative ai giochi d’azzardo e si impegnano a rispettarli.  </w:t>
      </w:r>
    </w:p>
    <w:p w14:paraId="507CFB94" w14:textId="77777777" w:rsidR="00BB5F5A" w:rsidRDefault="00EA2A68">
      <w:pPr>
        <w:spacing w:after="122"/>
        <w:ind w:left="-15"/>
      </w:pPr>
      <w:r>
        <w:t xml:space="preserve">“Le violazioni della presente disposizione VII sono passibili dell’ammenda prevista all’articolo L. 324-8-1 del codice della sicurezza interna.  </w:t>
      </w:r>
    </w:p>
    <w:p w14:paraId="65CC3B40" w14:textId="77777777" w:rsidR="00BB5F5A" w:rsidRDefault="00EA2A68">
      <w:pPr>
        <w:spacing w:after="93"/>
        <w:ind w:firstLine="0"/>
      </w:pPr>
      <w:r>
        <w:t>“ VIII. - Dopo l’articol</w:t>
      </w:r>
      <w:r>
        <w:t>o L. 6323-8-1, punto 2</w:t>
      </w:r>
      <w:r>
        <w:rPr>
          <w:sz w:val="17"/>
          <w:vertAlign w:val="superscript"/>
        </w:rPr>
        <w:t>o</w:t>
      </w:r>
      <w:r>
        <w:t xml:space="preserve">, del codice del lavoro, è inserito un comma che recita come segue: </w:t>
      </w:r>
    </w:p>
    <w:p w14:paraId="6709E1F6" w14:textId="77777777" w:rsidR="00BB5F5A" w:rsidRDefault="00EA2A68">
      <w:pPr>
        <w:ind w:left="-15"/>
      </w:pPr>
      <w:r>
        <w:t>“Sono altresì vietati la vendita o l’offerta promozionale di un prodotto o il pagamento a fronte di un abbonamento a programmi di cui al medesimo articolo L. 6323-6</w:t>
      </w:r>
      <w:r>
        <w:t xml:space="preserve">.” </w:t>
      </w:r>
    </w:p>
    <w:p w14:paraId="012E80CC" w14:textId="77777777" w:rsidR="00BB5F5A" w:rsidRDefault="00EA2A68">
      <w:pPr>
        <w:ind w:left="-15"/>
      </w:pPr>
      <w:r>
        <w:t xml:space="preserve">“ IX. - La violazione delle disposizioni da I a IV e VI del presente articolo è punita con la sanzione di cui all’articolo L. 132-2 del codice dei consumatori. </w:t>
      </w:r>
    </w:p>
    <w:p w14:paraId="700FD132" w14:textId="77777777" w:rsidR="00BB5F5A" w:rsidRDefault="00EA2A68">
      <w:pPr>
        <w:spacing w:after="143"/>
        <w:ind w:left="-15"/>
      </w:pPr>
      <w:proofErr w:type="gramStart"/>
      <w:r>
        <w:t>“ Per</w:t>
      </w:r>
      <w:proofErr w:type="gramEnd"/>
      <w:r>
        <w:t xml:space="preserve"> tali reati e per il reato di cui alla disposizione VII, all’autore del reato può esse</w:t>
      </w:r>
      <w:r>
        <w:t>re altresì vietato, in via definitiva o temporanea, secondo le modalità previste dall’articolo 131-27 del codice penale, esercitare l’attività professionale o sociale nell’esercizio o in occasione dell’esercizio della quale il reato è stato commesso o l’at</w:t>
      </w:r>
      <w:r>
        <w:t xml:space="preserve">tività di influenza commerciale per via elettronica di cui all’articolo 1 della presente legge. </w:t>
      </w:r>
    </w:p>
    <w:p w14:paraId="29D9691F" w14:textId="77777777" w:rsidR="00BB5F5A" w:rsidRDefault="00EA2A68">
      <w:pPr>
        <w:spacing w:after="81"/>
        <w:ind w:firstLine="0"/>
      </w:pPr>
      <w:proofErr w:type="gramStart"/>
      <w:r>
        <w:t>“ X</w:t>
      </w:r>
      <w:proofErr w:type="gramEnd"/>
      <w:r>
        <w:t xml:space="preserve"> - Dopo il punto 31</w:t>
      </w:r>
      <w:r>
        <w:rPr>
          <w:sz w:val="17"/>
          <w:vertAlign w:val="superscript"/>
        </w:rPr>
        <w:t>o</w:t>
      </w:r>
      <w:r>
        <w:t xml:space="preserve"> dell’articolo L. 511-7 del codice dei consumatori è inserito il seguente punto 32</w:t>
      </w:r>
      <w:r>
        <w:rPr>
          <w:sz w:val="17"/>
          <w:vertAlign w:val="superscript"/>
        </w:rPr>
        <w:t>o</w:t>
      </w:r>
      <w:r>
        <w:t xml:space="preserve">, che recita come segue: </w:t>
      </w:r>
    </w:p>
    <w:p w14:paraId="14A29651" w14:textId="77777777" w:rsidR="00BB5F5A" w:rsidRDefault="00EA2A68">
      <w:pPr>
        <w:spacing w:after="0" w:line="302" w:lineRule="auto"/>
        <w:ind w:left="-15" w:right="-15"/>
        <w:jc w:val="left"/>
      </w:pPr>
      <w:r>
        <w:lastRenderedPageBreak/>
        <w:t>“32</w:t>
      </w:r>
      <w:r>
        <w:rPr>
          <w:sz w:val="17"/>
          <w:vertAlign w:val="superscript"/>
        </w:rPr>
        <w:t>o</w:t>
      </w:r>
      <w:r>
        <w:t xml:space="preserve"> Ai sensi della disposi</w:t>
      </w:r>
      <w:r>
        <w:t xml:space="preserve">zione V dell’articolo 4 della legge n. 2023-451, del 9 giugno 2023, volta a regolamentare l’influenza commerciale e a combattere gli abusi degli influencer sui social network.”; III. -  L’articolo 5 è sostituito dalle seguenti disposizioni: </w:t>
      </w:r>
    </w:p>
    <w:p w14:paraId="3C6D62EA" w14:textId="77777777" w:rsidR="00BB5F5A" w:rsidRDefault="00EA2A68">
      <w:pPr>
        <w:ind w:left="-15"/>
      </w:pPr>
      <w:proofErr w:type="gramStart"/>
      <w:r>
        <w:t xml:space="preserve">“ </w:t>
      </w:r>
      <w:r>
        <w:rPr>
          <w:i/>
        </w:rPr>
        <w:t>Articolo</w:t>
      </w:r>
      <w:proofErr w:type="gramEnd"/>
      <w:r>
        <w:rPr>
          <w:i/>
        </w:rPr>
        <w:t xml:space="preserve"> 5. </w:t>
      </w:r>
      <w:r>
        <w:rPr>
          <w:i/>
        </w:rPr>
        <w:t xml:space="preserve">– </w:t>
      </w:r>
      <w:r>
        <w:t xml:space="preserve">I. - I contenuti comunicati dalle persone di cui all’articolo 1 della presente legge, comprese le immagini che sono state sottoposte: </w:t>
      </w:r>
    </w:p>
    <w:p w14:paraId="4B787B68" w14:textId="77777777" w:rsidR="00BB5F5A" w:rsidRDefault="00EA2A68">
      <w:pPr>
        <w:spacing w:after="31"/>
        <w:ind w:left="-15"/>
      </w:pPr>
      <w:r>
        <w:t>“1</w:t>
      </w:r>
      <w:r>
        <w:rPr>
          <w:sz w:val="17"/>
          <w:vertAlign w:val="superscript"/>
        </w:rPr>
        <w:t>o</w:t>
      </w:r>
      <w:r>
        <w:t xml:space="preserve">Alla modifica mediante qualsiasi procedimento di elaborazione di immagini per affinare o inspessire la sagoma o per </w:t>
      </w:r>
      <w:r>
        <w:t xml:space="preserve">alterare l’aspetto del volto, sono accompagnati dai termini: “Immagini modificate”; </w:t>
      </w:r>
    </w:p>
    <w:p w14:paraId="68231ACC" w14:textId="77777777" w:rsidR="00BB5F5A" w:rsidRDefault="00EA2A68">
      <w:pPr>
        <w:ind w:left="-15"/>
      </w:pPr>
      <w:r>
        <w:t>“2</w:t>
      </w:r>
      <w:r>
        <w:rPr>
          <w:sz w:val="17"/>
          <w:vertAlign w:val="superscript"/>
        </w:rPr>
        <w:t>o</w:t>
      </w:r>
      <w:r>
        <w:t xml:space="preserve">Alla produzione mediante qualsiasi processo di intelligenza artificiale per rappresentare un volto o una sagoma, sono accompagnati dai termini: “Immagini virtuali”. </w:t>
      </w:r>
    </w:p>
    <w:p w14:paraId="25C7F208" w14:textId="77777777" w:rsidR="00BB5F5A" w:rsidRDefault="00EA2A68">
      <w:pPr>
        <w:ind w:left="-15"/>
      </w:pPr>
      <w:proofErr w:type="gramStart"/>
      <w:r>
        <w:t>“</w:t>
      </w:r>
      <w:r>
        <w:t xml:space="preserve"> I</w:t>
      </w:r>
      <w:proofErr w:type="gramEnd"/>
      <w:r>
        <w:t xml:space="preserve"> termini di cui al presente documento I saranno chiari, leggibili e comprensibili su qualsiasi supporto utilizzato. Possono essere sostituiti da un termine equivalente adattato alle caratteristiche dell’attività di influenza e al formato del mezzo di com</w:t>
      </w:r>
      <w:r>
        <w:t xml:space="preserve">unicazione utilizzato. </w:t>
      </w:r>
    </w:p>
    <w:p w14:paraId="029CE24B" w14:textId="77777777" w:rsidR="00BB5F5A" w:rsidRDefault="00EA2A68">
      <w:pPr>
        <w:ind w:left="-15"/>
      </w:pPr>
      <w:r>
        <w:t xml:space="preserve">“ II. - Quando la promozione è effettuata dalle persone di cui all’articolo 1 della presente legge e riguarda l’iscrizione a un’attività di formazione professionale di cui all’articolo L. 6313-1 del codice del lavoro, finanziata da </w:t>
      </w:r>
      <w:r>
        <w:t>uno degli organismi di cui all’articolo L. 6316-1 di tale codice, il riferimento di cui all’articolo 5-2 della presente legge comprende le informazioni relative al finanziamento, agli impegni e alle norme di ammissibilità associate, all’identificazione dei</w:t>
      </w:r>
      <w:r>
        <w:t xml:space="preserve"> fornitori responsabili di tali programmi di formazione e del fornitore di servizi elettronici di cui all’articolo L. 6323-9 dello stesso codice. </w:t>
      </w:r>
    </w:p>
    <w:p w14:paraId="57A2125D" w14:textId="77777777" w:rsidR="00BB5F5A" w:rsidRDefault="00EA2A68">
      <w:pPr>
        <w:ind w:left="-15"/>
      </w:pPr>
      <w:r>
        <w:t xml:space="preserve">“ III. - La violazione delle disposizioni I e II del presente articolo è punita con la reclusione di un anno </w:t>
      </w:r>
      <w:r>
        <w:t xml:space="preserve">e con l’ammenda di 4 500 EUR. </w:t>
      </w:r>
    </w:p>
    <w:p w14:paraId="7FA75FB0" w14:textId="77777777" w:rsidR="00BB5F5A" w:rsidRDefault="00EA2A68">
      <w:pPr>
        <w:spacing w:after="143"/>
        <w:ind w:firstLine="0"/>
      </w:pPr>
      <w:r>
        <w:t xml:space="preserve">“ IV. - Modalità di applicazione delle disposizioni I e II del presente articolo sono stabilite con decreto, sentito il Consiglio di Stato.”; </w:t>
      </w:r>
    </w:p>
    <w:p w14:paraId="530ED4FA" w14:textId="77777777" w:rsidR="00BB5F5A" w:rsidRDefault="00EA2A68">
      <w:pPr>
        <w:spacing w:after="92"/>
        <w:ind w:firstLine="0"/>
      </w:pPr>
      <w:r>
        <w:t xml:space="preserve">IV. - Dopo l’articolo 5, sono inseriti i seguenti due articoli 5-1 e 5-2: </w:t>
      </w:r>
    </w:p>
    <w:p w14:paraId="7B0D6657" w14:textId="77777777" w:rsidR="00BB5F5A" w:rsidRDefault="00EA2A68">
      <w:pPr>
        <w:ind w:left="-15"/>
      </w:pPr>
      <w:proofErr w:type="gramStart"/>
      <w:r>
        <w:t xml:space="preserve">“ </w:t>
      </w:r>
      <w:r>
        <w:rPr>
          <w:i/>
        </w:rPr>
        <w:t>Artic</w:t>
      </w:r>
      <w:r>
        <w:rPr>
          <w:i/>
        </w:rPr>
        <w:t>olo</w:t>
      </w:r>
      <w:proofErr w:type="gramEnd"/>
      <w:r>
        <w:rPr>
          <w:i/>
        </w:rPr>
        <w:t xml:space="preserve"> 5-1. - </w:t>
      </w:r>
      <w:r>
        <w:t>I. - Le disposizioni dell’articolo 4, paragrafi da I a III, non si applicano ai fornitori di servizi di media ai sensi della direttiva 2010/13/UE del Parlamento europeo e del Consiglio, del 10 marzo 2010, che rientrano nella competenza di un alt</w:t>
      </w:r>
      <w:r>
        <w:t xml:space="preserve">ro Stato membro dello Spazio economico europeo ai sensi dell’articolo 2, paragrafo 2, di tale direttiva. Esse si applicano invece a tali fornitori quando rientrano nella competenza della Francia. </w:t>
      </w:r>
    </w:p>
    <w:p w14:paraId="4C1C0A8C" w14:textId="77777777" w:rsidR="00BB5F5A" w:rsidRDefault="00EA2A68">
      <w:pPr>
        <w:ind w:left="-15"/>
      </w:pPr>
      <w:proofErr w:type="gramStart"/>
      <w:r>
        <w:t>“ Tuttavia</w:t>
      </w:r>
      <w:proofErr w:type="gramEnd"/>
      <w:r>
        <w:t>, se sono soddisfatte le condizioni di cui all’ar</w:t>
      </w:r>
      <w:r>
        <w:t>ticolo 3, paragrafi da 2 a 3, o all’articolo 4, paragrafi da 2 a 5, di tale direttiva e al termine della procedura prevista da tali disposizioni, l’autorità amministrativa specifica all’interessato le disposizioni applicabili a quest’ultimo, fatte salve le</w:t>
      </w:r>
      <w:r>
        <w:t xml:space="preserve"> sanzioni pertinenti, e il servizio interessato. </w:t>
      </w:r>
    </w:p>
    <w:p w14:paraId="6ACD68E9" w14:textId="77777777" w:rsidR="00BB5F5A" w:rsidRDefault="00EA2A68">
      <w:pPr>
        <w:ind w:left="-15"/>
      </w:pPr>
      <w:r>
        <w:t>“ II. - Fatta salva la presente disposizione I, per quanto riguarda l’applicazione delle disposizioni da I a III dell’articolo 4 ai fornitori di servizi di media, le disposizioni degli articoli 4 e 5 non si</w:t>
      </w:r>
      <w:r>
        <w:t xml:space="preserve"> applicano alle persone stabilite in un altro Stato parte dello Spazio economico europeo. </w:t>
      </w:r>
    </w:p>
    <w:p w14:paraId="653E9A7E" w14:textId="77777777" w:rsidR="00BB5F5A" w:rsidRDefault="00EA2A68">
      <w:pPr>
        <w:ind w:left="-15"/>
      </w:pPr>
      <w:proofErr w:type="gramStart"/>
      <w:r>
        <w:t>“ Tuttavia</w:t>
      </w:r>
      <w:proofErr w:type="gramEnd"/>
      <w:r>
        <w:t>, qualora ricorrano le condizioni di cui ai paragrafi 4 e 5 dell’articolo 3 della direttiva 2000/31/CE del Parlamento europeo e del Consiglio, dell’8 giugn</w:t>
      </w:r>
      <w:r>
        <w:t xml:space="preserve">o 2000, e al termine della procedura prevista da tali disposizioni, l’autorità amministrativa precisa all’interessato le disposizioni applicabili, fatte salve le sanzioni pertinenti, e il servizio interessato. </w:t>
      </w:r>
    </w:p>
    <w:p w14:paraId="2DB9CAB0" w14:textId="77777777" w:rsidR="00BB5F5A" w:rsidRDefault="00EA2A68">
      <w:pPr>
        <w:spacing w:after="92"/>
        <w:ind w:firstLine="0"/>
      </w:pPr>
      <w:r>
        <w:t>“ III. - Le modalità di attuazione del presen</w:t>
      </w:r>
      <w:r>
        <w:t xml:space="preserve">te articolo sono definite con decreto del Consiglio di Stato. </w:t>
      </w:r>
    </w:p>
    <w:p w14:paraId="4BA17F87" w14:textId="77777777" w:rsidR="00BB5F5A" w:rsidRDefault="00EA2A68">
      <w:pPr>
        <w:ind w:left="-15"/>
      </w:pPr>
      <w:proofErr w:type="gramStart"/>
      <w:r>
        <w:t xml:space="preserve">“ </w:t>
      </w:r>
      <w:r>
        <w:rPr>
          <w:i/>
        </w:rPr>
        <w:t>Articolo</w:t>
      </w:r>
      <w:proofErr w:type="gramEnd"/>
      <w:r>
        <w:rPr>
          <w:i/>
        </w:rPr>
        <w:t xml:space="preserve"> 5-2. - </w:t>
      </w:r>
      <w:r>
        <w:t>È una pratica commerciale ingannevole, ai sensi dell’articolo L. 121-3 del codice dei consumatori e alle condizioni previste da tale articolo, la mancata indicazione chiara, l</w:t>
      </w:r>
      <w:r>
        <w:t>eggibile e comprensibile su qualsiasi supporto utilizzato dell’intenzione commerciale da parte di una persona fisica o giuridica che esercita un’attività di influenza ai sensi dell’articolo 1 della presente legge qualora tale intenzione non risulti già dal</w:t>
      </w:r>
      <w:r>
        <w:t xml:space="preserve"> contesto. </w:t>
      </w:r>
    </w:p>
    <w:p w14:paraId="0DA643B9" w14:textId="77777777" w:rsidR="00BB5F5A" w:rsidRDefault="00EA2A68">
      <w:pPr>
        <w:spacing w:after="149"/>
        <w:ind w:left="-15"/>
      </w:pPr>
      <w:proofErr w:type="gramStart"/>
      <w:r>
        <w:t>“ L’intenzione</w:t>
      </w:r>
      <w:proofErr w:type="gramEnd"/>
      <w:r>
        <w:t xml:space="preserve"> commerciale può essere esplicitamente indicata dall’uso dei termini “pubblicità” o “collaborazione commerciale” oppure da un termine equivalente adattato alle caratteristiche dell’attività di influenza e al formato del mezzo util</w:t>
      </w:r>
      <w:r>
        <w:t xml:space="preserve">izzato.”; </w:t>
      </w:r>
    </w:p>
    <w:p w14:paraId="3E80D657" w14:textId="77777777" w:rsidR="00BB5F5A" w:rsidRDefault="00EA2A68">
      <w:pPr>
        <w:spacing w:after="86"/>
        <w:ind w:firstLine="0"/>
      </w:pPr>
      <w:r>
        <w:t xml:space="preserve">V. - L’articolo 9 è sostituito dalle seguenti disposizioni: </w:t>
      </w:r>
    </w:p>
    <w:p w14:paraId="6FABA20B" w14:textId="77777777" w:rsidR="00BB5F5A" w:rsidRDefault="00EA2A68">
      <w:pPr>
        <w:ind w:left="-15"/>
      </w:pPr>
      <w:proofErr w:type="gramStart"/>
      <w:r>
        <w:t xml:space="preserve">“ </w:t>
      </w:r>
      <w:r>
        <w:rPr>
          <w:i/>
        </w:rPr>
        <w:t>Articolo</w:t>
      </w:r>
      <w:proofErr w:type="gramEnd"/>
      <w:r>
        <w:rPr>
          <w:i/>
        </w:rPr>
        <w:t xml:space="preserve"> 9. – </w:t>
      </w:r>
      <w:r>
        <w:t>I - Qualora esercitino l’attività di cui all’articolo 1 e non siano stabilite nel territorio di uno Stato membro dell’Unione europea, della Confederazione svizzera o de</w:t>
      </w:r>
      <w:r>
        <w:t>llo Spazio economico europeo e si rivolgano a un pubblico in Francia, le persone giuridiche o fisiche che esercitano un’attività indipendente con la qualifica definita agli articoli da L. 526-6 a L. 526-21 del codice di commercio o agli articoli da L. 526-</w:t>
      </w:r>
      <w:r>
        <w:t xml:space="preserve">22 a L. 526-26 di tale codice designano per iscritto una persona fisica o giuridica che garantisca la loro rappresentanza sul territorio dell’Unione europea. </w:t>
      </w:r>
    </w:p>
    <w:p w14:paraId="2674630E" w14:textId="77777777" w:rsidR="00BB5F5A" w:rsidRDefault="00EA2A68">
      <w:pPr>
        <w:ind w:left="-15"/>
      </w:pPr>
      <w:proofErr w:type="gramStart"/>
      <w:r>
        <w:lastRenderedPageBreak/>
        <w:t>“ La</w:t>
      </w:r>
      <w:proofErr w:type="gramEnd"/>
      <w:r>
        <w:t xml:space="preserve"> rappresentanza ha il compito di garantire la conformità dei contratti che hanno per oggetto </w:t>
      </w:r>
      <w:r>
        <w:t xml:space="preserve">o per effetto la realizzazione di un’attività di influenza commerciale per via elettronica diretta, in particolare, a un pubblico stabilito nel territorio francese. La rappresentanza designata è altresì tenuta a rispondere, in aggiunta a o in sostituzione </w:t>
      </w:r>
      <w:r>
        <w:t xml:space="preserve">delle persone di cui al primo comma della presente disposizione I, a tutte le richieste delle autorità amministrative o giudiziarie competenti ai fini dell’osservanza della presente legge. </w:t>
      </w:r>
    </w:p>
    <w:p w14:paraId="5A08C8A8" w14:textId="77777777" w:rsidR="00BB5F5A" w:rsidRDefault="00EA2A68">
      <w:pPr>
        <w:ind w:left="-15"/>
      </w:pPr>
      <w:proofErr w:type="gramStart"/>
      <w:r>
        <w:t>“ Le</w:t>
      </w:r>
      <w:proofErr w:type="gramEnd"/>
      <w:r>
        <w:t xml:space="preserve"> persone di cui al primo comma conferiscono alla persona così </w:t>
      </w:r>
      <w:r>
        <w:t xml:space="preserve">designata i poteri necessari e le risorse sufficienti per garantire una cooperazione efficace con le autorità competenti per conformarsi alla presente legge. </w:t>
      </w:r>
    </w:p>
    <w:p w14:paraId="1E06B431" w14:textId="77777777" w:rsidR="00BB5F5A" w:rsidRDefault="00EA2A68">
      <w:pPr>
        <w:ind w:left="-15"/>
      </w:pPr>
      <w:proofErr w:type="gramStart"/>
      <w:r>
        <w:t xml:space="preserve">“ </w:t>
      </w:r>
      <w:r>
        <w:t>Le</w:t>
      </w:r>
      <w:proofErr w:type="gramEnd"/>
      <w:r>
        <w:t xml:space="preserve"> persone di cui al primo comma comunicano, su richiesta, alle autorità amministrative competenti il nome, l’indirizzo postale, l’indirizzo di posta elettronica e il numero di telefono della persona designata a norma dello stesso primo comma. </w:t>
      </w:r>
    </w:p>
    <w:p w14:paraId="023B8981" w14:textId="77777777" w:rsidR="00BB5F5A" w:rsidRDefault="00EA2A68">
      <w:pPr>
        <w:ind w:firstLine="0"/>
      </w:pPr>
      <w:r>
        <w:t>“Tale desig</w:t>
      </w:r>
      <w:r>
        <w:t xml:space="preserve">nazione non costituisce uno stabilimento nell’Unione europea.  </w:t>
      </w:r>
    </w:p>
    <w:p w14:paraId="4116DB33" w14:textId="77777777" w:rsidR="00BB5F5A" w:rsidRDefault="00EA2A68">
      <w:pPr>
        <w:ind w:left="-15"/>
      </w:pPr>
      <w:r>
        <w:t>“ II. - La persona che esercita l’attività di cui all’articolo 1 e che è stabilita al di fuori dell’Unione europea, della Confederazione svizzera o dello Spazio economico europeo è tenuta a st</w:t>
      </w:r>
      <w:r>
        <w:t>ipulare un’assicurazione civile contro le conseguenze pecuniarie della sua responsabilità civile professionale presso un assicuratore stabilito nell’Unione europea, qualora tale attività sia rivolta, anche incidentalmente, a un pubblico stabilito nel terri</w:t>
      </w:r>
      <w:r>
        <w:t xml:space="preserve">torio francese. “III. - Le modalità di attuazione del presente articolo sono definite con decreto, sentito il Consiglio di Stato”. </w:t>
      </w:r>
    </w:p>
    <w:p w14:paraId="24E41C5B" w14:textId="77777777" w:rsidR="00BB5F5A" w:rsidRDefault="00EA2A68">
      <w:pPr>
        <w:spacing w:after="45" w:line="259" w:lineRule="auto"/>
        <w:ind w:left="10" w:right="1" w:hanging="10"/>
        <w:jc w:val="center"/>
      </w:pPr>
      <w:r>
        <w:rPr>
          <w:rFonts w:ascii="Calibri" w:hAnsi="Calibri"/>
          <w:b/>
        </w:rPr>
        <w:t xml:space="preserve">Articolo 2 </w:t>
      </w:r>
    </w:p>
    <w:p w14:paraId="5E209DF5" w14:textId="77777777" w:rsidR="00BB5F5A" w:rsidRDefault="00EA2A68">
      <w:pPr>
        <w:spacing w:after="76" w:line="216" w:lineRule="auto"/>
        <w:ind w:left="-15" w:right="-15"/>
        <w:jc w:val="left"/>
      </w:pPr>
      <w:r>
        <w:t xml:space="preserve">Il primo ministro e il ministro dell’Economia, delle finanze e dell’industria sono responsabili, ciascuno nell’ambito delle proprie competenze, dell’applicazione della presente ordinanza, che sarà pubblicata nella </w:t>
      </w:r>
      <w:r>
        <w:rPr>
          <w:i/>
        </w:rPr>
        <w:t xml:space="preserve">Gazzetta ufficiale </w:t>
      </w:r>
      <w:r>
        <w:t>della Repubblica france</w:t>
      </w:r>
      <w:r>
        <w:t xml:space="preserve">se. </w:t>
      </w:r>
    </w:p>
    <w:p w14:paraId="2458A41C" w14:textId="77777777" w:rsidR="00BB5F5A" w:rsidRDefault="00EA2A68">
      <w:pPr>
        <w:ind w:firstLine="0"/>
      </w:pPr>
      <w:r>
        <w:t xml:space="preserve">Fatta il 6 novembre 2024. </w:t>
      </w:r>
    </w:p>
    <w:p w14:paraId="779C936B" w14:textId="77777777" w:rsidR="00BB5F5A" w:rsidRDefault="00EA2A68">
      <w:pPr>
        <w:spacing w:after="70" w:line="259" w:lineRule="auto"/>
        <w:ind w:left="10" w:right="416" w:hanging="10"/>
        <w:jc w:val="right"/>
      </w:pPr>
      <w:r>
        <w:t>E</w:t>
      </w:r>
      <w:r>
        <w:rPr>
          <w:sz w:val="15"/>
        </w:rPr>
        <w:t xml:space="preserve">MMANUEL </w:t>
      </w:r>
      <w:r>
        <w:t>M</w:t>
      </w:r>
      <w:r>
        <w:rPr>
          <w:sz w:val="15"/>
        </w:rPr>
        <w:t xml:space="preserve">ACRON </w:t>
      </w:r>
    </w:p>
    <w:p w14:paraId="4CD07A7D" w14:textId="77777777" w:rsidR="00BB5F5A" w:rsidRDefault="00EA2A68">
      <w:pPr>
        <w:spacing w:after="73" w:line="259" w:lineRule="auto"/>
        <w:ind w:left="544" w:firstLine="0"/>
        <w:jc w:val="left"/>
      </w:pPr>
      <w:r>
        <w:rPr>
          <w:sz w:val="18"/>
        </w:rPr>
        <w:t xml:space="preserve">Da parte del presidente della Repubblica: </w:t>
      </w:r>
    </w:p>
    <w:p w14:paraId="74F7E8BF" w14:textId="77777777" w:rsidR="00BB5F5A" w:rsidRDefault="00EA2A68">
      <w:pPr>
        <w:spacing w:after="8" w:line="259" w:lineRule="auto"/>
        <w:ind w:left="0" w:firstLine="0"/>
        <w:jc w:val="left"/>
      </w:pPr>
      <w:r>
        <w:rPr>
          <w:i/>
        </w:rPr>
        <w:t xml:space="preserve">Il primo ministro, </w:t>
      </w:r>
    </w:p>
    <w:p w14:paraId="65A8D155" w14:textId="77777777" w:rsidR="00BB5F5A" w:rsidRDefault="00EA2A68">
      <w:pPr>
        <w:pStyle w:val="Heading1"/>
        <w:spacing w:after="47"/>
        <w:ind w:left="206" w:right="0"/>
      </w:pPr>
      <w:r>
        <w:rPr>
          <w:sz w:val="22"/>
        </w:rPr>
        <w:t>M</w:t>
      </w:r>
      <w:r>
        <w:t xml:space="preserve">ICHEL </w:t>
      </w:r>
      <w:r>
        <w:rPr>
          <w:sz w:val="22"/>
        </w:rPr>
        <w:t>B</w:t>
      </w:r>
      <w:r>
        <w:t xml:space="preserve">ARNIER </w:t>
      </w:r>
    </w:p>
    <w:p w14:paraId="1873A417" w14:textId="2CF6FE33" w:rsidR="00BB5F5A" w:rsidRDefault="00EA2A68">
      <w:pPr>
        <w:spacing w:after="54" w:line="216" w:lineRule="auto"/>
        <w:ind w:left="7307" w:firstLine="0"/>
        <w:jc w:val="center"/>
      </w:pPr>
      <w:r>
        <w:rPr>
          <w:i/>
        </w:rPr>
        <w:t xml:space="preserve">Il ministro dell’Economia, delle finanze e dell’industria, </w:t>
      </w:r>
    </w:p>
    <w:p w14:paraId="276AC3A6" w14:textId="23F96FBD" w:rsidR="00BB5F5A" w:rsidRDefault="00EA2A68">
      <w:pPr>
        <w:spacing w:after="70" w:line="259" w:lineRule="auto"/>
        <w:ind w:left="10" w:right="544" w:hanging="10"/>
        <w:jc w:val="right"/>
      </w:pPr>
      <w:r>
        <w:t>A</w:t>
      </w:r>
      <w:r>
        <w:rPr>
          <w:sz w:val="15"/>
        </w:rPr>
        <w:t xml:space="preserve">NTOINE </w:t>
      </w:r>
      <w:r>
        <w:t>A</w:t>
      </w:r>
      <w:r>
        <w:rPr>
          <w:sz w:val="15"/>
        </w:rPr>
        <w:t>RMAND</w:t>
      </w:r>
    </w:p>
    <w:sectPr w:rsidR="00BB5F5A">
      <w:headerReference w:type="even" r:id="rId7"/>
      <w:headerReference w:type="default" r:id="rId8"/>
      <w:headerReference w:type="first" r:id="rId9"/>
      <w:pgSz w:w="11906" w:h="16838"/>
      <w:pgMar w:top="1420" w:right="992" w:bottom="782" w:left="992" w:header="74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50E20" w14:textId="77777777" w:rsidR="00EA2A68" w:rsidRDefault="00EA2A68">
      <w:pPr>
        <w:spacing w:after="0" w:line="240" w:lineRule="auto"/>
      </w:pPr>
      <w:r>
        <w:separator/>
      </w:r>
    </w:p>
  </w:endnote>
  <w:endnote w:type="continuationSeparator" w:id="0">
    <w:p w14:paraId="08ADB50F" w14:textId="77777777" w:rsidR="00EA2A68" w:rsidRDefault="00EA2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B78FB" w14:textId="77777777" w:rsidR="00EA2A68" w:rsidRDefault="00EA2A68">
      <w:pPr>
        <w:spacing w:after="0" w:line="240" w:lineRule="auto"/>
      </w:pPr>
      <w:r>
        <w:separator/>
      </w:r>
    </w:p>
  </w:footnote>
  <w:footnote w:type="continuationSeparator" w:id="0">
    <w:p w14:paraId="4D211926" w14:textId="77777777" w:rsidR="00EA2A68" w:rsidRDefault="00EA2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87C3" w14:textId="77777777" w:rsidR="00BB5F5A" w:rsidRDefault="00EA2A68">
    <w:pPr>
      <w:tabs>
        <w:tab w:val="center" w:pos="4818"/>
        <w:tab w:val="right" w:pos="9922"/>
      </w:tabs>
      <w:spacing w:after="0" w:line="259" w:lineRule="auto"/>
      <w:ind w:left="0" w:firstLine="0"/>
      <w:jc w:val="left"/>
    </w:pPr>
    <w:r>
      <w:rPr>
        <w:rFonts w:ascii="Calibri" w:hAnsi="Calibri"/>
        <w:sz w:val="16"/>
      </w:rPr>
      <w:t xml:space="preserve">07 novembre 2024 </w:t>
    </w:r>
    <w:r>
      <w:rPr>
        <w:rFonts w:ascii="Calibri" w:hAnsi="Calibri"/>
        <w:sz w:val="16"/>
      </w:rPr>
      <w:tab/>
    </w:r>
    <w:r>
      <w:rPr>
        <w:rFonts w:ascii="Calibri" w:hAnsi="Calibri"/>
        <w:color w:val="0060B0"/>
        <w:sz w:val="18"/>
      </w:rPr>
      <w:t>GAZZETTA UFFICIALE DELLA REPUBBLICA FRANCESE</w:t>
    </w:r>
    <w:r>
      <w:rPr>
        <w:rFonts w:ascii="Calibri" w:hAnsi="Calibri"/>
        <w:color w:val="0060B0"/>
        <w:sz w:val="18"/>
      </w:rPr>
      <w:tab/>
    </w:r>
    <w:r>
      <w:rPr>
        <w:rFonts w:ascii="Calibri" w:hAnsi="Calibri"/>
        <w:sz w:val="16"/>
      </w:rPr>
      <w:t xml:space="preserve">Testo 18 di 120 </w:t>
    </w:r>
  </w:p>
  <w:p w14:paraId="7D2344F0" w14:textId="77777777" w:rsidR="00BB5F5A" w:rsidRDefault="00EA2A68">
    <w:r>
      <w:rPr>
        <w:rFonts w:ascii="Calibri" w:hAnsi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2303E79" wp14:editId="7FD982B1">
              <wp:simplePos x="0" y="0"/>
              <wp:positionH relativeFrom="page">
                <wp:posOffset>0</wp:posOffset>
              </wp:positionH>
              <wp:positionV relativeFrom="page">
                <wp:posOffset>2</wp:posOffset>
              </wp:positionV>
              <wp:extent cx="7562164" cy="10694162"/>
              <wp:effectExtent l="0" t="0" r="0" b="0"/>
              <wp:wrapNone/>
              <wp:docPr id="6394" name="Group 63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164" cy="10694162"/>
                        <a:chOff x="0" y="0"/>
                        <a:chExt cx="7562164" cy="10694162"/>
                      </a:xfrm>
                    </wpg:grpSpPr>
                    <pic:pic xmlns:pic="http://schemas.openxmlformats.org/drawingml/2006/picture">
                      <pic:nvPicPr>
                        <pic:cNvPr id="6395" name="Picture 639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164" cy="1069416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 xmlns:oel="http://schemas.microsoft.com/office/2019/extlst">
          <w:pict>
            <v:group id="Group 6394" style="width:595.446pt;height:842.06pt;position:absolute;z-index:-2147483648;mso-position-horizontal-relative:page;mso-position-horizontal:absolute;margin-left:0pt;mso-position-vertical-relative:page;margin-top:0.00012207pt;" coordsize="75621,106941">
              <v:shape id="Picture 6395" style="position:absolute;width:75621;height:106941;left:0;top:0;" filled="f">
                <v:imagedata r:id="rId4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EF25" w14:textId="77777777" w:rsidR="00BB5F5A" w:rsidRDefault="00EA2A68">
    <w:pPr>
      <w:tabs>
        <w:tab w:val="center" w:pos="4818"/>
        <w:tab w:val="right" w:pos="9922"/>
      </w:tabs>
      <w:spacing w:after="0" w:line="259" w:lineRule="auto"/>
      <w:ind w:left="0" w:firstLine="0"/>
      <w:jc w:val="left"/>
    </w:pPr>
    <w:r>
      <w:rPr>
        <w:rFonts w:ascii="Calibri" w:hAnsi="Calibri"/>
        <w:sz w:val="16"/>
      </w:rPr>
      <w:t xml:space="preserve">07 novembre 2024 </w:t>
    </w:r>
    <w:r>
      <w:rPr>
        <w:rFonts w:ascii="Calibri" w:hAnsi="Calibri"/>
        <w:sz w:val="16"/>
      </w:rPr>
      <w:tab/>
    </w:r>
    <w:r>
      <w:rPr>
        <w:rFonts w:ascii="Calibri" w:hAnsi="Calibri"/>
        <w:color w:val="0060B0"/>
        <w:sz w:val="18"/>
      </w:rPr>
      <w:t>GAZZETTA UFFICIALE DELLA REPUBBLICA FRANCESE</w:t>
    </w:r>
    <w:r>
      <w:rPr>
        <w:rFonts w:ascii="Calibri" w:hAnsi="Calibri"/>
        <w:color w:val="0060B0"/>
        <w:sz w:val="18"/>
      </w:rPr>
      <w:tab/>
    </w:r>
    <w:r>
      <w:rPr>
        <w:rFonts w:ascii="Calibri" w:hAnsi="Calibri"/>
        <w:sz w:val="16"/>
      </w:rPr>
      <w:t xml:space="preserve">Testo 18 di 120 </w:t>
    </w:r>
  </w:p>
  <w:p w14:paraId="03F43403" w14:textId="77777777" w:rsidR="00BB5F5A" w:rsidRDefault="00EA2A68">
    <w:r>
      <w:rPr>
        <w:rFonts w:ascii="Calibri" w:hAnsi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677BF3A" wp14:editId="4AF008E2">
              <wp:simplePos x="0" y="0"/>
              <wp:positionH relativeFrom="page">
                <wp:posOffset>0</wp:posOffset>
              </wp:positionH>
              <wp:positionV relativeFrom="page">
                <wp:posOffset>2</wp:posOffset>
              </wp:positionV>
              <wp:extent cx="7562164" cy="10694162"/>
              <wp:effectExtent l="0" t="0" r="0" b="0"/>
              <wp:wrapNone/>
              <wp:docPr id="6375" name="Group 63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164" cy="10694162"/>
                        <a:chOff x="0" y="0"/>
                        <a:chExt cx="7562164" cy="10694162"/>
                      </a:xfrm>
                    </wpg:grpSpPr>
                    <pic:pic xmlns:pic="http://schemas.openxmlformats.org/drawingml/2006/picture">
                      <pic:nvPicPr>
                        <pic:cNvPr id="6376" name="Picture 63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164" cy="1069416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 xmlns:oel="http://schemas.microsoft.com/office/2019/extlst">
          <w:pict>
            <v:group id="Group 6375" style="width:595.446pt;height:842.06pt;position:absolute;z-index:-2147483648;mso-position-horizontal-relative:page;mso-position-horizontal:absolute;margin-left:0pt;mso-position-vertical-relative:page;margin-top:0.00012207pt;" coordsize="75621,106941">
              <v:shape id="Picture 6376" style="position:absolute;width:75621;height:106941;left:0;top:0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51A4" w14:textId="77777777" w:rsidR="00BB5F5A" w:rsidRDefault="00EA2A68">
    <w:pPr>
      <w:tabs>
        <w:tab w:val="center" w:pos="4818"/>
        <w:tab w:val="right" w:pos="9922"/>
      </w:tabs>
      <w:spacing w:after="0" w:line="259" w:lineRule="auto"/>
      <w:ind w:left="0" w:firstLine="0"/>
      <w:jc w:val="left"/>
    </w:pPr>
    <w:r>
      <w:rPr>
        <w:rFonts w:ascii="Calibri" w:hAnsi="Calibri"/>
        <w:sz w:val="16"/>
      </w:rPr>
      <w:t xml:space="preserve">07 novembre 2024 </w:t>
    </w:r>
    <w:r>
      <w:rPr>
        <w:rFonts w:ascii="Calibri" w:hAnsi="Calibri"/>
        <w:sz w:val="16"/>
      </w:rPr>
      <w:tab/>
    </w:r>
    <w:r>
      <w:rPr>
        <w:rFonts w:ascii="Calibri" w:hAnsi="Calibri"/>
        <w:color w:val="0060B0"/>
        <w:sz w:val="18"/>
      </w:rPr>
      <w:t>GAZZETTA UFFICIALE DELLA REPUBBLICA FRANCESE</w:t>
    </w:r>
    <w:r>
      <w:rPr>
        <w:rFonts w:ascii="Calibri" w:hAnsi="Calibri"/>
        <w:color w:val="0060B0"/>
        <w:sz w:val="18"/>
      </w:rPr>
      <w:tab/>
    </w:r>
    <w:r>
      <w:rPr>
        <w:rFonts w:ascii="Calibri" w:hAnsi="Calibri"/>
        <w:sz w:val="16"/>
      </w:rPr>
      <w:t xml:space="preserve">Testo 18 di 120 </w:t>
    </w:r>
  </w:p>
  <w:p w14:paraId="3D44B973" w14:textId="77777777" w:rsidR="00BB5F5A" w:rsidRDefault="00EA2A68">
    <w:r>
      <w:rPr>
        <w:rFonts w:ascii="Calibri" w:hAnsi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591A6C2" wp14:editId="6FB74674">
              <wp:simplePos x="0" y="0"/>
              <wp:positionH relativeFrom="page">
                <wp:posOffset>0</wp:posOffset>
              </wp:positionH>
              <wp:positionV relativeFrom="page">
                <wp:posOffset>2</wp:posOffset>
              </wp:positionV>
              <wp:extent cx="7562164" cy="10694162"/>
              <wp:effectExtent l="0" t="0" r="0" b="0"/>
              <wp:wrapNone/>
              <wp:docPr id="6356" name="Group 63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164" cy="10694162"/>
                        <a:chOff x="0" y="0"/>
                        <a:chExt cx="7562164" cy="10694162"/>
                      </a:xfrm>
                    </wpg:grpSpPr>
                    <pic:pic xmlns:pic="http://schemas.openxmlformats.org/drawingml/2006/picture">
                      <pic:nvPicPr>
                        <pic:cNvPr id="6357" name="Picture 63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164" cy="1069416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 xmlns:oel="http://schemas.microsoft.com/office/2019/extlst">
          <w:pict>
            <v:group id="Group 6356" style="width:595.446pt;height:842.06pt;position:absolute;z-index:-2147483648;mso-position-horizontal-relative:page;mso-position-horizontal:absolute;margin-left:0pt;mso-position-vertical-relative:page;margin-top:0.00012207pt;" coordsize="75621,106941">
              <v:shape id="Picture 6357" style="position:absolute;width:75621;height:106941;left:0;top:0;" filled="f">
                <v:imagedata r:id="rId4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60A7B"/>
    <w:multiLevelType w:val="hybridMultilevel"/>
    <w:tmpl w:val="81E49FE6"/>
    <w:lvl w:ilvl="0" w:tplc="AA867C62">
      <w:start w:val="1"/>
      <w:numFmt w:val="upperRoman"/>
      <w:lvlText w:val="%1.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204FD0">
      <w:start w:val="1"/>
      <w:numFmt w:val="lowerLetter"/>
      <w:lvlText w:val="%2"/>
      <w:lvlJc w:val="left"/>
      <w:pPr>
        <w:ind w:left="1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D000F2">
      <w:start w:val="1"/>
      <w:numFmt w:val="lowerRoman"/>
      <w:lvlText w:val="%3"/>
      <w:lvlJc w:val="left"/>
      <w:pPr>
        <w:ind w:left="2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CEAA90">
      <w:start w:val="1"/>
      <w:numFmt w:val="decimal"/>
      <w:lvlText w:val="%4"/>
      <w:lvlJc w:val="left"/>
      <w:pPr>
        <w:ind w:left="2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38C92A">
      <w:start w:val="1"/>
      <w:numFmt w:val="lowerLetter"/>
      <w:lvlText w:val="%5"/>
      <w:lvlJc w:val="left"/>
      <w:pPr>
        <w:ind w:left="3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54786A">
      <w:start w:val="1"/>
      <w:numFmt w:val="lowerRoman"/>
      <w:lvlText w:val="%6"/>
      <w:lvlJc w:val="left"/>
      <w:pPr>
        <w:ind w:left="4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4E6C7E">
      <w:start w:val="1"/>
      <w:numFmt w:val="decimal"/>
      <w:lvlText w:val="%7"/>
      <w:lvlJc w:val="left"/>
      <w:pPr>
        <w:ind w:left="4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E217EC">
      <w:start w:val="1"/>
      <w:numFmt w:val="lowerLetter"/>
      <w:lvlText w:val="%8"/>
      <w:lvlJc w:val="left"/>
      <w:pPr>
        <w:ind w:left="5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DEF09C">
      <w:start w:val="1"/>
      <w:numFmt w:val="lowerRoman"/>
      <w:lvlText w:val="%9"/>
      <w:lvlJc w:val="left"/>
      <w:pPr>
        <w:ind w:left="6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5A"/>
    <w:rsid w:val="00AC55CF"/>
    <w:rsid w:val="00BB5F5A"/>
    <w:rsid w:val="00C256E0"/>
    <w:rsid w:val="00D13BAC"/>
    <w:rsid w:val="00EA2A68"/>
    <w:rsid w:val="00EB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05B5"/>
  <w15:docId w15:val="{9644DAF2-F404-4830-B1A9-A4FAC1D1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5" w:line="225" w:lineRule="auto"/>
      <w:ind w:left="215" w:firstLine="205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70"/>
      <w:ind w:right="431"/>
      <w:outlineLvl w:val="0"/>
    </w:pPr>
    <w:rPr>
      <w:rFonts w:ascii="Times New Roman" w:eastAsia="Times New Roman" w:hAnsi="Times New Roman" w:cs="Times New Roman"/>
      <w:color w:val="000000"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2331</Words>
  <Characters>13524</Characters>
  <Application>Microsoft Office Word</Application>
  <DocSecurity>0</DocSecurity>
  <Lines>182</Lines>
  <Paragraphs>89</Paragraphs>
  <ScaleCrop>false</ScaleCrop>
  <Company/>
  <LinksUpToDate>false</LinksUpToDate>
  <CharactersWithSpaces>15766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officiel de la République française - N° 264 du 7 novembre 2024</dc:title>
  <dc:subject>Lois et décrets</dc:subject>
  <dc:creator>Direction de l'information légale et administrative</dc:creator>
  <cp:keywords>ISSN:2261-5385;class='Internal'</cp:keywords>
  <cp:lastModifiedBy>Ragnhild Efraimsson</cp:lastModifiedBy>
  <cp:revision>2</cp:revision>
  <dcterms:created xsi:type="dcterms:W3CDTF">2024-12-17T14:42:00Z</dcterms:created>
  <dcterms:modified xsi:type="dcterms:W3CDTF">2024-12-17T14:42:00Z</dcterms:modified>
</cp:coreProperties>
</file>