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0A" w:rsidRPr="00287FFE" w:rsidRDefault="006255E9" w:rsidP="004A435C">
      <w:pPr>
        <w:jc w:val="center"/>
        <w:rPr>
          <w:rFonts w:eastAsia="Calibri"/>
          <w:b/>
          <w:bCs/>
          <w:sz w:val="32"/>
          <w:szCs w:val="32"/>
          <w:u w:val="single"/>
        </w:rPr>
      </w:pPr>
      <w:r>
        <w:rPr>
          <w:b/>
          <w:bCs/>
          <w:sz w:val="32"/>
          <w:szCs w:val="32"/>
          <w:u w:val="single"/>
        </w:rPr>
        <w:t>Judikatūra saistībā ar Direktīvu (ES) 2015/1535</w:t>
      </w:r>
    </w:p>
    <w:p w:rsidR="00794472" w:rsidRPr="00EC7FE1" w:rsidRDefault="00794472" w:rsidP="004A435C">
      <w:pPr>
        <w:jc w:val="both"/>
        <w:rPr>
          <w:lang w:val="fr-FR"/>
        </w:rPr>
      </w:pPr>
    </w:p>
    <w:p w:rsidR="008F01F8" w:rsidRDefault="00794472" w:rsidP="004A435C">
      <w:pPr>
        <w:jc w:val="both"/>
      </w:pPr>
      <w:r>
        <w:t xml:space="preserve">Šis dokuments ir kopsavilkums par vissvarīgākajām Eiropas Tiesas lietām, kuras saistītas ar Direktīvas (ES) 2015/1535, ar ko nosaka informācijas sniegšanas kārtību tehnisko noteikumu un Informācijas sabiedrības pakalpojumu noteikumu jomā, darbības jomu un piemērojamību. Tas ir uzziņu dokuments dalībvalstu pārstāvjiem, nozaru pārstāvjiem un iedzīvotājiem. Dokuments nav izsmeļošs, un var būt arī citas lietas, kas attiecas uz šo jomu. Dokuments sastāv no trim galvenajām daļām, un attiecīgās lietas ir uzskatītas apgrieztā hronoloģiskā secībā. </w:t>
      </w:r>
    </w:p>
    <w:p w:rsidR="008F01F8" w:rsidRPr="00EC7FE1" w:rsidRDefault="008F01F8" w:rsidP="004A435C">
      <w:pPr>
        <w:jc w:val="both"/>
      </w:pPr>
    </w:p>
    <w:p w:rsidR="008F01F8" w:rsidRPr="006255E9" w:rsidRDefault="006D6549" w:rsidP="008F01F8">
      <w:pPr>
        <w:pStyle w:val="ListParagraph"/>
        <w:numPr>
          <w:ilvl w:val="0"/>
          <w:numId w:val="18"/>
        </w:numPr>
        <w:jc w:val="both"/>
        <w:rPr>
          <w:color w:val="000000" w:themeColor="text1"/>
        </w:rPr>
      </w:pPr>
      <w:hyperlink w:anchor="First_heading" w:history="1">
        <w:r w:rsidR="00CD6E6A">
          <w:rPr>
            <w:rStyle w:val="Hyperlink"/>
            <w:color w:val="000000" w:themeColor="text1"/>
          </w:rPr>
          <w:t>Direktīvas (ES) 2015/1535 piemērošanas joma</w:t>
        </w:r>
      </w:hyperlink>
    </w:p>
    <w:p w:rsidR="008F01F8" w:rsidRPr="006A4C68" w:rsidRDefault="006A4C68" w:rsidP="008F01F8">
      <w:pPr>
        <w:pStyle w:val="ListParagraph"/>
        <w:numPr>
          <w:ilvl w:val="1"/>
          <w:numId w:val="18"/>
        </w:numPr>
        <w:jc w:val="both"/>
        <w:rPr>
          <w:rStyle w:val="Hyperlink"/>
        </w:rPr>
      </w:pPr>
      <w:r>
        <w:fldChar w:fldCharType="begin"/>
      </w:r>
      <w:r>
        <w:instrText xml:space="preserve"> HYPERLINK  \l "a_heading" </w:instrText>
      </w:r>
      <w:r>
        <w:fldChar w:fldCharType="separate"/>
      </w:r>
      <w:r>
        <w:rPr>
          <w:rStyle w:val="Hyperlink"/>
        </w:rPr>
        <w:t>Tehniskie noteikumi</w:t>
      </w:r>
    </w:p>
    <w:p w:rsidR="008F01F8" w:rsidRDefault="006A4C68" w:rsidP="008F01F8">
      <w:pPr>
        <w:pStyle w:val="ListParagraph"/>
        <w:numPr>
          <w:ilvl w:val="1"/>
          <w:numId w:val="18"/>
        </w:numPr>
        <w:jc w:val="both"/>
      </w:pPr>
      <w:r>
        <w:fldChar w:fldCharType="end"/>
      </w:r>
      <w:hyperlink w:anchor="b_heading" w:history="1">
        <w:r>
          <w:rPr>
            <w:rStyle w:val="Hyperlink"/>
          </w:rPr>
          <w:t>Informācijas sabiedrības pakalpojumi</w:t>
        </w:r>
      </w:hyperlink>
    </w:p>
    <w:p w:rsidR="008F01F8" w:rsidRDefault="006D6549" w:rsidP="008F01F8">
      <w:pPr>
        <w:pStyle w:val="ListParagraph"/>
        <w:numPr>
          <w:ilvl w:val="1"/>
          <w:numId w:val="18"/>
        </w:numPr>
        <w:jc w:val="both"/>
      </w:pPr>
      <w:hyperlink w:anchor="c_heading" w:history="1">
        <w:r w:rsidR="00CD6E6A">
          <w:rPr>
            <w:rStyle w:val="Hyperlink"/>
          </w:rPr>
          <w:t>Fiskālie pasākumi</w:t>
        </w:r>
      </w:hyperlink>
    </w:p>
    <w:p w:rsidR="008F01F8" w:rsidRDefault="006D6549" w:rsidP="008F01F8">
      <w:pPr>
        <w:pStyle w:val="ListParagraph"/>
        <w:numPr>
          <w:ilvl w:val="1"/>
          <w:numId w:val="18"/>
        </w:numPr>
        <w:jc w:val="both"/>
      </w:pPr>
      <w:hyperlink w:anchor="d_heading" w:history="1">
        <w:r w:rsidR="00CD6E6A">
          <w:rPr>
            <w:rStyle w:val="Hyperlink"/>
          </w:rPr>
          <w:t>Atkārtotas paziņošanas pienākums</w:t>
        </w:r>
      </w:hyperlink>
    </w:p>
    <w:p w:rsidR="00AE51A7" w:rsidRPr="00AE51A7" w:rsidRDefault="00AE51A7" w:rsidP="00AE51A7">
      <w:pPr>
        <w:jc w:val="both"/>
        <w:rPr>
          <w:lang w:val="en-US"/>
        </w:rPr>
      </w:pPr>
    </w:p>
    <w:p w:rsidR="008F01F8" w:rsidRDefault="006D6549" w:rsidP="008F01F8">
      <w:pPr>
        <w:pStyle w:val="ListParagraph"/>
        <w:numPr>
          <w:ilvl w:val="0"/>
          <w:numId w:val="18"/>
        </w:numPr>
        <w:jc w:val="both"/>
      </w:pPr>
      <w:hyperlink w:anchor="Second_heading" w:history="1">
        <w:r w:rsidR="00CD6E6A">
          <w:rPr>
            <w:rStyle w:val="Hyperlink"/>
          </w:rPr>
          <w:t>Nepaziņošanas gadījumi vai gadījumi, kad tiesību akts pieņemts pirms bezdarbības laikposma beigām</w:t>
        </w:r>
      </w:hyperlink>
      <w:r w:rsidR="00CD6E6A">
        <w:rPr>
          <w:rStyle w:val="Hyperlink"/>
        </w:rPr>
        <w:t xml:space="preserve"> (nepiemērojamība)</w:t>
      </w:r>
    </w:p>
    <w:p w:rsidR="00AE51A7" w:rsidRPr="00AE51A7" w:rsidRDefault="00AE51A7" w:rsidP="00AE51A7">
      <w:pPr>
        <w:jc w:val="both"/>
        <w:rPr>
          <w:lang w:val="en-US"/>
        </w:rPr>
      </w:pPr>
    </w:p>
    <w:p w:rsidR="008F01F8" w:rsidRPr="008F01F8" w:rsidRDefault="006D6549" w:rsidP="008F01F8">
      <w:pPr>
        <w:pStyle w:val="ListParagraph"/>
        <w:numPr>
          <w:ilvl w:val="0"/>
          <w:numId w:val="18"/>
        </w:numPr>
        <w:jc w:val="both"/>
      </w:pPr>
      <w:hyperlink w:anchor="Third_heading" w:history="1">
        <w:r w:rsidR="00CD6E6A">
          <w:rPr>
            <w:rStyle w:val="Hyperlink"/>
          </w:rPr>
          <w:t>Dalībvalsts pienākuma nepildīšana</w:t>
        </w:r>
      </w:hyperlink>
    </w:p>
    <w:p w:rsidR="00794472" w:rsidRDefault="00794472" w:rsidP="004A435C">
      <w:pPr>
        <w:jc w:val="both"/>
      </w:pPr>
      <w:r>
        <w:t xml:space="preserve"> </w:t>
      </w:r>
    </w:p>
    <w:p w:rsidR="00794472" w:rsidRPr="00287FFE" w:rsidRDefault="00794472" w:rsidP="004A435C">
      <w:pPr>
        <w:jc w:val="both"/>
        <w:rPr>
          <w:lang w:val="en-US"/>
        </w:rPr>
      </w:pPr>
    </w:p>
    <w:p w:rsidR="006255E9" w:rsidRDefault="006255E9" w:rsidP="00D26045">
      <w:pPr>
        <w:pStyle w:val="Style1"/>
        <w:jc w:val="left"/>
      </w:pPr>
      <w:r>
        <w:br w:type="page"/>
      </w:r>
    </w:p>
    <w:p w:rsidR="00DE6496" w:rsidRPr="00287FFE" w:rsidRDefault="008F01F8" w:rsidP="003C09E5">
      <w:pPr>
        <w:pStyle w:val="Style1"/>
      </w:pPr>
      <w:bookmarkStart w:id="0" w:name="First_heading"/>
      <w:r>
        <w:lastRenderedPageBreak/>
        <w:t>I. Direktīvas (ES) 2015/1535 piemērošanas joma</w:t>
      </w:r>
    </w:p>
    <w:bookmarkEnd w:id="0"/>
    <w:p w:rsidR="00B65378" w:rsidRPr="00287FFE" w:rsidRDefault="00B65378" w:rsidP="004A435C">
      <w:pPr>
        <w:jc w:val="both"/>
        <w:rPr>
          <w:rFonts w:eastAsia="Calibri"/>
          <w:b/>
          <w:lang w:eastAsia="en-US"/>
        </w:rPr>
      </w:pPr>
    </w:p>
    <w:p w:rsidR="00600D1E" w:rsidRPr="00160B40" w:rsidRDefault="008F01F8" w:rsidP="00600D1E">
      <w:pPr>
        <w:jc w:val="both"/>
        <w:rPr>
          <w:rFonts w:eastAsia="Calibri"/>
          <w:b/>
          <w:u w:val="single"/>
        </w:rPr>
      </w:pPr>
      <w:r>
        <w:rPr>
          <w:b/>
          <w:u w:val="single"/>
        </w:rPr>
        <w:t>a) Tehniskie noteikumi</w:t>
      </w:r>
    </w:p>
    <w:p w:rsidR="00600D1E" w:rsidRPr="00287FFE" w:rsidRDefault="00600D1E" w:rsidP="00600D1E">
      <w:pPr>
        <w:jc w:val="both"/>
        <w:rPr>
          <w:rFonts w:eastAsia="Calibri"/>
          <w:b/>
          <w:i/>
          <w:lang w:eastAsia="en-US"/>
        </w:rPr>
      </w:pPr>
    </w:p>
    <w:p w:rsidR="00B83CD6" w:rsidRDefault="00B83CD6" w:rsidP="00600D1E">
      <w:pPr>
        <w:jc w:val="both"/>
        <w:rPr>
          <w:rFonts w:eastAsia="Calibri"/>
          <w:b/>
          <w:i/>
        </w:rPr>
      </w:pPr>
      <w:r>
        <w:rPr>
          <w:b/>
          <w:i/>
        </w:rPr>
        <w:t>2018. gada 26. septembra spriedums lietā Van Gennip u. c., C-137/17, EU:C:2018:771</w:t>
      </w:r>
    </w:p>
    <w:p w:rsidR="00B83CD6" w:rsidRPr="00B83CD6" w:rsidRDefault="00160B40" w:rsidP="00600D1E">
      <w:pPr>
        <w:jc w:val="both"/>
        <w:rPr>
          <w:rFonts w:eastAsia="Calibri"/>
        </w:rPr>
      </w:pPr>
      <w:r>
        <w:t>— Valsts noteikumi, ar kuriem uz preču tirdzniecību attiecina nosacījumu, ka pircējam ir jābūt atļaujai, neatbilst jēdzienam “tehniskie noteikumi” Direktīvas (ES) 2015/1535 izpratnē.</w:t>
      </w:r>
    </w:p>
    <w:p w:rsidR="00B83CD6" w:rsidRDefault="00B83CD6" w:rsidP="00600D1E">
      <w:pPr>
        <w:jc w:val="both"/>
        <w:rPr>
          <w:rFonts w:eastAsia="Calibri"/>
          <w:b/>
          <w:i/>
          <w:lang w:val="pt-BR" w:eastAsia="en-US"/>
        </w:rPr>
      </w:pPr>
    </w:p>
    <w:p w:rsidR="00600D1E" w:rsidRPr="009613F1" w:rsidRDefault="00600D1E" w:rsidP="00600D1E">
      <w:pPr>
        <w:jc w:val="both"/>
        <w:rPr>
          <w:rFonts w:eastAsia="Calibri"/>
          <w:b/>
          <w:i/>
        </w:rPr>
      </w:pPr>
      <w:r>
        <w:rPr>
          <w:b/>
          <w:i/>
        </w:rPr>
        <w:t>2017. gada 1. februāra spriedums lietā Município de Palmela, C-144/16, EU:C:2017:76, 23. punkts</w:t>
      </w:r>
    </w:p>
    <w:p w:rsidR="00600D1E" w:rsidRPr="00287FFE" w:rsidRDefault="00B15802" w:rsidP="00B15802">
      <w:pPr>
        <w:ind w:left="142" w:hanging="142"/>
        <w:jc w:val="both"/>
      </w:pPr>
      <w:r>
        <w:t>— Par tehnisko noteikumu Direktīvas 98/34/EK izpratnē ir uzskatāma tiesību norma, ar kuru paredz drošības prasības, kas ir izvirzītas precei, lai aizsargātu patērētājus, un kas ietekmē tās dzīves ciklu pēc laišanas tirgū un būtiski ietekmē šādas preces sastāvu un realizāciju. Minētā tiesību norma ietilpst kategorijā “citas prasības” gan Direktīvas 83/189/EEK 1. panta 3. punkta, gan Direktīvas 98/34/EK 1. panta 4. punkta izpratnē.</w:t>
      </w:r>
    </w:p>
    <w:p w:rsidR="00600D1E" w:rsidRPr="00287FFE" w:rsidRDefault="00B15802" w:rsidP="00B15802">
      <w:pPr>
        <w:ind w:left="142" w:hanging="142"/>
        <w:jc w:val="both"/>
      </w:pPr>
      <w:r>
        <w:t>— Noteikums, ar kuru noteikts pienākums vairākās spēļu un atpūtas laukuma vietās izvietot informāciju par šā laukuma maksimālo uzņemtspēju, nav uzskatāms par tehnisku noteikumu Direktīvas 98/34/EK izpratnē.</w:t>
      </w:r>
    </w:p>
    <w:p w:rsidR="00600D1E" w:rsidRPr="00EC7FE1" w:rsidRDefault="00600D1E" w:rsidP="00600D1E">
      <w:pPr>
        <w:jc w:val="both"/>
      </w:pPr>
    </w:p>
    <w:p w:rsidR="00600D1E" w:rsidRPr="00287FFE" w:rsidRDefault="00600D1E" w:rsidP="00600D1E">
      <w:pPr>
        <w:jc w:val="both"/>
        <w:rPr>
          <w:rFonts w:eastAsia="Calibri"/>
          <w:b/>
          <w:i/>
        </w:rPr>
      </w:pPr>
      <w:r>
        <w:rPr>
          <w:b/>
          <w:i/>
        </w:rPr>
        <w:t>2016. gada 27. oktobra spriedums lietā James Elliott Construction, C-613/14, EU:C:2016:821, 72. punkts</w:t>
      </w:r>
    </w:p>
    <w:p w:rsidR="00600D1E" w:rsidRPr="00287FFE" w:rsidRDefault="00600D1E" w:rsidP="00600D1E">
      <w:pPr>
        <w:jc w:val="both"/>
        <w:rPr>
          <w:rFonts w:eastAsia="Calibri"/>
          <w:lang w:eastAsia="en-US"/>
        </w:rPr>
      </w:pPr>
    </w:p>
    <w:p w:rsidR="00600D1E" w:rsidRPr="00287FFE" w:rsidRDefault="00160B40" w:rsidP="00600D1E">
      <w:pPr>
        <w:jc w:val="both"/>
        <w:rPr>
          <w:rFonts w:eastAsia="Calibri"/>
        </w:rPr>
      </w:pPr>
      <w:r>
        <w:t>— Valsts tiesību normas, kurās paredzēti — ja vien puses nav paudušas pretēju gribu — netieši izteikti līguma nosacījumi par pārdoto preču piemērotību tirdzniecībai un derīgumu izmantošanai vai kvalitāti, nav “tehniski noteikumi” Direktīvas 98/34/EK 1. panta 11. punkta izpratnē.</w:t>
      </w:r>
    </w:p>
    <w:p w:rsidR="00600D1E" w:rsidRPr="00EC7FE1" w:rsidRDefault="00600D1E" w:rsidP="00600D1E">
      <w:pPr>
        <w:jc w:val="both"/>
        <w:rPr>
          <w:rFonts w:eastAsia="Calibri"/>
          <w:highlight w:val="green"/>
          <w:lang w:eastAsia="en-US"/>
        </w:rPr>
      </w:pPr>
    </w:p>
    <w:p w:rsidR="00600D1E" w:rsidRPr="00287FFE" w:rsidRDefault="00600D1E" w:rsidP="00600D1E">
      <w:pPr>
        <w:jc w:val="both"/>
        <w:rPr>
          <w:rFonts w:eastAsia="Calibri"/>
          <w:b/>
          <w:i/>
        </w:rPr>
      </w:pPr>
      <w:r>
        <w:rPr>
          <w:b/>
          <w:i/>
        </w:rPr>
        <w:t>2016. gada 13. oktobra spriedums lietā M. un S., C-303/15, EU:C:2016:771, 23.–31. punkts</w:t>
      </w:r>
    </w:p>
    <w:p w:rsidR="00600D1E" w:rsidRPr="00EC7FE1" w:rsidRDefault="00600D1E" w:rsidP="00600D1E">
      <w:pPr>
        <w:jc w:val="both"/>
        <w:rPr>
          <w:lang w:val="fr-FR"/>
        </w:rPr>
      </w:pPr>
    </w:p>
    <w:p w:rsidR="00600D1E" w:rsidRPr="00287FFE" w:rsidRDefault="00B15802" w:rsidP="00B15802">
      <w:pPr>
        <w:ind w:left="142" w:hanging="142"/>
        <w:jc w:val="both"/>
      </w:pPr>
      <w:r>
        <w:t xml:space="preserve">— Valsts tiesību normas, kurās ir tikai paredzēti tādi nosacījumi uzņēmumu dibināšanai vai to pakalpojumu sniegšanai, kā tiesību normas, kurās ir noteikts, ka profesionālas darbības veikšanai ir vajadzīga iepriekšēja atļauja, nav tehniskie noteikumi Direktīvas 98/34/EK 1. panta 11. punkta izpratnē. </w:t>
      </w:r>
    </w:p>
    <w:p w:rsidR="00600D1E" w:rsidRPr="00287FFE" w:rsidRDefault="00B15802" w:rsidP="00B15802">
      <w:pPr>
        <w:ind w:left="142" w:hanging="142"/>
        <w:jc w:val="both"/>
      </w:pPr>
      <w:r>
        <w:t xml:space="preserve">— Valsts pasākums, ar kuru noteiktu azartspēļu rīkošana tiek atļauta tikai spēļu kazino, ir “tehniskie noteikumi” Direktīvas 98/34/EK 1. panta 11. punkta izpratnē, ja tas var būtiski ietekmēt šajā kontekstā izmantoto preču sastāvu vai īpašības, vai to realizāciju, un turklāt aizliegums ekspluatēt noteiktas preces ārpus kazino var būtiski ietekmēt šo preču realizāciju, samazinot to ekspluatācijas iespējas. Tiesību norma, kurā ar ruletes spēlēm, kāršu spēlēm, kauliņu spēlēm un automātu spēlēm saistītas darbības veikšanai ir izvirzīta prasība pēc kazino darbības licences, nav “tehnisks parametrs” Direktīvas 98/34/EK 1. panta 3. punkta izpratnē, jo tajā nav atsauces uz pašu preci vai tās iepakojumu un nav noteikta kāda no preces nepieciešamajām īpašībām. Minētā tiesību norma nepieder pie kategorijas “noteikumi par” informācijas sabiedrības “pakalpojumiem” Direktīvas 98/34/EK 1. panta 5. punkta izpratnē, jo neattiecas uz “informācijas sabiedrības pakalpojumiem” šīs direktīvas 1. panta 2. punkta izpratnē. </w:t>
      </w:r>
    </w:p>
    <w:p w:rsidR="00B010E1" w:rsidRPr="00287FFE" w:rsidRDefault="00B010E1" w:rsidP="00600D1E">
      <w:pPr>
        <w:jc w:val="both"/>
      </w:pPr>
    </w:p>
    <w:p w:rsidR="00295CA4" w:rsidRPr="00287FFE" w:rsidRDefault="00295CA4" w:rsidP="00C615F7">
      <w:pPr>
        <w:keepNext/>
        <w:keepLines/>
        <w:jc w:val="both"/>
        <w:rPr>
          <w:rFonts w:eastAsia="Calibri"/>
          <w:b/>
          <w:i/>
        </w:rPr>
      </w:pPr>
      <w:r>
        <w:rPr>
          <w:b/>
          <w:i/>
        </w:rPr>
        <w:lastRenderedPageBreak/>
        <w:t>2015. gada 11. jūnija spriedums lietā Berlington Hungary u. c., C-98/14, EU:C:2015:386, 42., 98. un 99. punkts</w:t>
      </w:r>
    </w:p>
    <w:p w:rsidR="00295CA4" w:rsidRPr="00287FFE" w:rsidRDefault="00295CA4" w:rsidP="00C615F7">
      <w:pPr>
        <w:keepNext/>
        <w:keepLines/>
        <w:jc w:val="both"/>
        <w:rPr>
          <w:rFonts w:eastAsia="Calibri"/>
          <w:lang w:eastAsia="en-US"/>
        </w:rPr>
      </w:pPr>
    </w:p>
    <w:p w:rsidR="00295CA4" w:rsidRPr="00287FFE" w:rsidRDefault="00B15802" w:rsidP="00B15802">
      <w:pPr>
        <w:ind w:left="142" w:hanging="142"/>
        <w:jc w:val="both"/>
        <w:rPr>
          <w:rFonts w:eastAsia="Calibri"/>
        </w:rPr>
      </w:pPr>
      <w:r>
        <w:t>— Valsts tiesiskā regulējuma normas, ar kurām tiek pieckāršots fiksētais nodoklis par spēļu automātu ekspluatēšanu spēļu zālēs un turklāt tiek ieviests proporcionāls nodoklis šai pašai darbībai, nav “tehniskie noteikumi” Direktīvas 98/34/EK izpratnē.</w:t>
      </w:r>
    </w:p>
    <w:p w:rsidR="00295CA4" w:rsidRPr="00287FFE" w:rsidRDefault="00B15802" w:rsidP="00B15802">
      <w:pPr>
        <w:ind w:left="142" w:hanging="142"/>
        <w:jc w:val="both"/>
      </w:pPr>
      <w:r>
        <w:t>— Valsts tiesiskā regulējuma normas, ar kurām tiek aizliegts ekspluatēt spēļu automātus ārpus kazino, ir “tehniskie noteikumi” Direktīvas 98/34/EK izpratnē, ciktāl tās var būtiski ietekmēt šo spēļu automātu raksturu vai tirdzniecību.</w:t>
      </w:r>
    </w:p>
    <w:p w:rsidR="00295CA4" w:rsidRPr="00EC7FE1" w:rsidRDefault="00295CA4" w:rsidP="00295CA4">
      <w:pPr>
        <w:jc w:val="both"/>
      </w:pPr>
    </w:p>
    <w:p w:rsidR="00B15802" w:rsidRPr="00287FFE" w:rsidRDefault="00B15802" w:rsidP="00B15802">
      <w:pPr>
        <w:jc w:val="both"/>
        <w:rPr>
          <w:rFonts w:eastAsia="Calibri"/>
          <w:b/>
          <w:i/>
        </w:rPr>
      </w:pPr>
      <w:r>
        <w:rPr>
          <w:b/>
          <w:i/>
        </w:rPr>
        <w:t>2014. gada 10. jūlija spriedums lietā Ivansson u. c., C</w:t>
      </w:r>
      <w:r>
        <w:rPr>
          <w:rFonts w:ascii="MS Gothic" w:hAnsi="MS Gothic"/>
          <w:b/>
          <w:i/>
        </w:rPr>
        <w:t>-</w:t>
      </w:r>
      <w:r>
        <w:rPr>
          <w:b/>
          <w:i/>
        </w:rPr>
        <w:t>307/13, EU:C:2014:2058, 30., 31., 46.–50. punkts</w:t>
      </w:r>
    </w:p>
    <w:p w:rsidR="00B15802" w:rsidRPr="00287FFE" w:rsidRDefault="00B15802" w:rsidP="00B15802">
      <w:pPr>
        <w:jc w:val="both"/>
        <w:rPr>
          <w:rFonts w:eastAsia="Calibri"/>
          <w:lang w:eastAsia="en-US"/>
        </w:rPr>
      </w:pPr>
    </w:p>
    <w:p w:rsidR="00B15802" w:rsidRPr="00287FFE" w:rsidRDefault="00B15802" w:rsidP="00B15802">
      <w:pPr>
        <w:ind w:left="142" w:hanging="142"/>
        <w:jc w:val="both"/>
        <w:rPr>
          <w:rFonts w:eastAsia="Calibri"/>
        </w:rPr>
      </w:pPr>
      <w:r>
        <w:t>— Atsauce uz detalizētākiem administratīviem noteikumiem, kas uzskatāmi par “tehniskiem parametriem” vai “citām prasībām”, var paziņojuma projektam piešķirt “</w:t>
      </w:r>
      <w:r>
        <w:rPr>
          <w:i/>
          <w:iCs/>
        </w:rPr>
        <w:t>de facto</w:t>
      </w:r>
      <w:r>
        <w:t xml:space="preserve"> tehnisku noteikumu” saturu.</w:t>
      </w:r>
    </w:p>
    <w:p w:rsidR="00B15802" w:rsidRPr="00287FFE" w:rsidRDefault="00B15802" w:rsidP="00B15802">
      <w:pPr>
        <w:ind w:left="142" w:hanging="142"/>
        <w:jc w:val="both"/>
        <w:rPr>
          <w:rFonts w:eastAsia="Calibri"/>
        </w:rPr>
      </w:pPr>
      <w:r>
        <w:t xml:space="preserve">— Uz valsts iestāžu beigās izvēlēto termiņu, lai spēkā stātos valsts tiesību norma, attiecas paziņošanas Komisijai pienākums, kā tas paredzēts Direktīvas 98/34/EK 8. panta 1. punkta trešajā daļā, ja ir veikti grozījumi termiņā, no kura minētā valsts tiesību norma jāsāk piemērot, un šie grozījumi ir būtiski; tas jāpārbauda iesniedzējtiesai. </w:t>
      </w:r>
    </w:p>
    <w:p w:rsidR="00B15802" w:rsidRPr="00287FFE" w:rsidRDefault="00B15802" w:rsidP="00B15802">
      <w:pPr>
        <w:ind w:left="142" w:hanging="142"/>
        <w:jc w:val="both"/>
        <w:rPr>
          <w:rFonts w:eastAsia="Calibri"/>
        </w:rPr>
      </w:pPr>
      <w:r>
        <w:t>— Par valsts iestāžu sākotnēji izvēlētā tehnisko noteikumu spēkā stāšanās un īstenošanas termiņa “būtisku” saīsināšanu Komisijai ir jāpaziņo, kā tas paredzēts Direktīvas 98/34/EK 8. panta 1. punkta trešajā daļā. Ja šāda paziņošana nav notikusi, valsts tiesību norma kļūst nepiemērojama un uz to nevar atsaukties attiecībā uz privātpersonām.</w:t>
      </w:r>
    </w:p>
    <w:p w:rsidR="00B15802" w:rsidRPr="00287FFE" w:rsidRDefault="00B15802" w:rsidP="00295CA4">
      <w:pPr>
        <w:jc w:val="both"/>
        <w:rPr>
          <w:rFonts w:eastAsia="Calibri"/>
          <w:b/>
          <w:i/>
          <w:highlight w:val="green"/>
          <w:lang w:eastAsia="en-US"/>
        </w:rPr>
      </w:pPr>
    </w:p>
    <w:p w:rsidR="00295CA4" w:rsidRPr="00287FFE" w:rsidRDefault="00295CA4" w:rsidP="00295CA4">
      <w:pPr>
        <w:jc w:val="both"/>
        <w:rPr>
          <w:rFonts w:eastAsia="Calibri"/>
          <w:b/>
          <w:i/>
        </w:rPr>
      </w:pPr>
      <w:r>
        <w:rPr>
          <w:b/>
          <w:i/>
        </w:rPr>
        <w:t>2012. gada 19. jūlija spriedums lietā Fortuna u. c., C-213/11 un C-217/11, EU:C:2012:495, 25. un 40. punkts</w:t>
      </w:r>
    </w:p>
    <w:p w:rsidR="00295CA4" w:rsidRPr="00287FFE" w:rsidRDefault="00295CA4" w:rsidP="00295CA4">
      <w:pPr>
        <w:jc w:val="both"/>
      </w:pPr>
    </w:p>
    <w:p w:rsidR="00DB04B3" w:rsidRPr="00287FFE" w:rsidRDefault="00160B40" w:rsidP="00295CA4">
      <w:pPr>
        <w:jc w:val="both"/>
      </w:pPr>
      <w:r>
        <w:t xml:space="preserve">— Valsts tiesību normas, ar kurām spēļu automātos spēlējamo spēļu ar maziem laimestiem izmantošanu vietās, kas nav kazino vai spēļu zāles, var ierobežot vai pat pakāpeniski padarīt neiespējamu, var uzskatīt par “tehniskiem noteikumiem”, ciktāl ir konstatēts, ka šīs tiesību normas ir nosacījumi, kas var būtiski ietekmēt attiecīgās preces raksturu vai tirdzniecību. </w:t>
      </w:r>
    </w:p>
    <w:p w:rsidR="00295CA4" w:rsidRPr="00287FFE" w:rsidRDefault="00160B40" w:rsidP="00295CA4">
      <w:pPr>
        <w:jc w:val="both"/>
      </w:pPr>
      <w:r>
        <w:t>— Tāds pasākums, saskaņā ar kuru spēļu automātus ir atļauts uzstādīt tikai spēļu kazino, ir jākvalificē kā “tehnisks noteikums” Direktīvas 98/34/EK 1. panta 11. punkta izpratnē.</w:t>
      </w:r>
    </w:p>
    <w:p w:rsidR="00295CA4" w:rsidRPr="00287FFE" w:rsidRDefault="00295CA4" w:rsidP="00295CA4">
      <w:pPr>
        <w:jc w:val="both"/>
        <w:rPr>
          <w:rFonts w:eastAsia="Calibri"/>
          <w:b/>
          <w:i/>
          <w:highlight w:val="green"/>
          <w:lang w:eastAsia="en-US"/>
        </w:rPr>
      </w:pPr>
    </w:p>
    <w:p w:rsidR="00295CA4" w:rsidRPr="00287FFE" w:rsidRDefault="00295CA4" w:rsidP="00295CA4">
      <w:pPr>
        <w:jc w:val="both"/>
        <w:rPr>
          <w:rFonts w:eastAsia="Calibri"/>
          <w:b/>
          <w:i/>
        </w:rPr>
      </w:pPr>
      <w:r>
        <w:rPr>
          <w:b/>
          <w:i/>
        </w:rPr>
        <w:t xml:space="preserve">2011. gada 14. aprīļa spriedums apvienotajās lietās Vlaamse Dierenartsenvereniging VZW un Janssens, C-42/10, C-45/10 un C-57/10, EU:C:2011:253, 69. un 70. punkts </w:t>
      </w:r>
    </w:p>
    <w:p w:rsidR="00295CA4" w:rsidRPr="00EC7FE1" w:rsidRDefault="00295CA4" w:rsidP="00295CA4">
      <w:pPr>
        <w:jc w:val="both"/>
        <w:rPr>
          <w:rFonts w:eastAsia="Calibri"/>
          <w:lang w:val="fr-FR" w:eastAsia="en-US"/>
        </w:rPr>
      </w:pPr>
    </w:p>
    <w:p w:rsidR="00295CA4" w:rsidRPr="00287FFE" w:rsidRDefault="00160B40" w:rsidP="00295CA4">
      <w:pPr>
        <w:jc w:val="both"/>
        <w:rPr>
          <w:rFonts w:eastAsia="Calibri"/>
        </w:rPr>
      </w:pPr>
      <w:r>
        <w:t>— Direktīva 98/34/EK neattiecas uz mājdzīvnieku pasēm, kuras nevar klasificēt kā “preci” (tās nevar būt komercdarījumu priekšmets).</w:t>
      </w:r>
    </w:p>
    <w:p w:rsidR="00295CA4" w:rsidRPr="00287FFE" w:rsidRDefault="00160B40" w:rsidP="00295CA4">
      <w:pPr>
        <w:jc w:val="both"/>
        <w:rPr>
          <w:rFonts w:eastAsia="Calibri"/>
        </w:rPr>
      </w:pPr>
      <w:r>
        <w:t>— Pirmkārt, valsts tiesību normas, kas attiecas uz mājdzīvnieku pasēm un ir saistītas ar to izmantošanu kā suņu identifikācijas un reģistrācijas pierādījumu, kā arī ar pašlīmējošo uzlīmju izmantošanu, lai veiktu izmaiņas attiecībā uz īpašnieka un dzīvnieka identifikāciju, un, otrkārt, tiesību normas saistībā ar individuāla numura noteikšanu kaķiem un baltajiem seskiem nav jāuzskata par tehniskiem noteikumiem Direktīvas 98/34/EK 1. panta izpratnē, par kuriem atbilstoši minētās direktīvas 8. pantam būtu iepriekš jāpaziņo Komisijai.</w:t>
      </w:r>
    </w:p>
    <w:p w:rsidR="00295CA4" w:rsidRPr="00EC7FE1" w:rsidRDefault="00295CA4" w:rsidP="00295CA4">
      <w:pPr>
        <w:jc w:val="both"/>
      </w:pPr>
    </w:p>
    <w:p w:rsidR="00295CA4" w:rsidRPr="00287FFE" w:rsidRDefault="00295CA4" w:rsidP="00C615F7">
      <w:pPr>
        <w:keepNext/>
        <w:keepLines/>
        <w:jc w:val="both"/>
        <w:rPr>
          <w:rFonts w:eastAsia="Calibri"/>
          <w:b/>
          <w:i/>
        </w:rPr>
      </w:pPr>
      <w:r>
        <w:rPr>
          <w:b/>
          <w:i/>
        </w:rPr>
        <w:lastRenderedPageBreak/>
        <w:t xml:space="preserve">2007. gada 8. novembra spriedums lietā Schwibbert, C-20/05, EU:C:2007:652, 45. punkts </w:t>
      </w:r>
    </w:p>
    <w:p w:rsidR="00295CA4" w:rsidRPr="00EC7FE1" w:rsidRDefault="00295CA4" w:rsidP="00C615F7">
      <w:pPr>
        <w:keepNext/>
        <w:keepLines/>
        <w:jc w:val="both"/>
        <w:rPr>
          <w:lang w:val="fr-FR"/>
        </w:rPr>
      </w:pPr>
    </w:p>
    <w:p w:rsidR="00295CA4" w:rsidRPr="00287FFE" w:rsidRDefault="00160B40" w:rsidP="00295CA4">
      <w:pPr>
        <w:jc w:val="both"/>
      </w:pPr>
      <w:r>
        <w:t>— Valsts tiesību normas, ar kurām kā nosacījumu tirdzniecībai attiecīgajā dalībvalstī ievieš pienākumu piestiprināt atšķirības zīmes precēm, ir tehniski noteikumi, kas nav piemērojami privātpersonām, ja nav paziņoti Komisijai.</w:t>
      </w:r>
    </w:p>
    <w:p w:rsidR="00295CA4" w:rsidRPr="00287FFE" w:rsidRDefault="00295CA4" w:rsidP="00295CA4">
      <w:pPr>
        <w:jc w:val="center"/>
        <w:rPr>
          <w:rFonts w:eastAsia="Calibri"/>
          <w:b/>
          <w:i/>
          <w:lang w:eastAsia="en-US"/>
        </w:rPr>
      </w:pPr>
    </w:p>
    <w:p w:rsidR="00295CA4" w:rsidRPr="00287FFE" w:rsidRDefault="00295CA4" w:rsidP="00295CA4">
      <w:pPr>
        <w:jc w:val="both"/>
        <w:rPr>
          <w:rFonts w:eastAsia="Calibri"/>
          <w:b/>
          <w:i/>
        </w:rPr>
      </w:pPr>
      <w:r>
        <w:rPr>
          <w:b/>
          <w:i/>
        </w:rPr>
        <w:t>2006. gada 26. oktobra spriedums lietā Komisija/Grieķija, C-65/05, EU:C:2006:673, 11. punkts</w:t>
      </w:r>
    </w:p>
    <w:p w:rsidR="00295CA4" w:rsidRPr="00287FFE" w:rsidRDefault="00295CA4" w:rsidP="00295CA4">
      <w:pPr>
        <w:jc w:val="both"/>
      </w:pPr>
    </w:p>
    <w:p w:rsidR="00295CA4" w:rsidRPr="00287FFE" w:rsidRDefault="00160B40" w:rsidP="00295CA4">
      <w:pPr>
        <w:jc w:val="both"/>
      </w:pPr>
      <w:r>
        <w:t>— Tiesību akti, ar ko aizliedz visās sabiedriskajās un privātajās telpās, izņemot kazino, uzstādīt jebkādas elektriskās, elektromehāniskās un elektroniskās spēles, tostarp visas datorspēles, kā arī aizliedz datorspēļu izmantošanu uzņēmumos, kuri sniedz interneta pakalpojumus, un nosaka, ka šādu uzņēmumu darbībai ir jāsaņem īpaša licence, ir uzskatāmi par tehniskajiem noteikumiem Direktīvas 98/34/EK 1. panta 11. punkta izpratnē.</w:t>
      </w:r>
    </w:p>
    <w:p w:rsidR="00295CA4" w:rsidRPr="00287FFE" w:rsidRDefault="00295CA4" w:rsidP="00295CA4">
      <w:pPr>
        <w:jc w:val="both"/>
        <w:rPr>
          <w:rFonts w:eastAsia="Calibri"/>
          <w:b/>
          <w:i/>
          <w:lang w:eastAsia="en-US"/>
        </w:rPr>
      </w:pPr>
    </w:p>
    <w:p w:rsidR="00295CA4" w:rsidRPr="00287FFE" w:rsidRDefault="00295CA4" w:rsidP="00295CA4">
      <w:pPr>
        <w:jc w:val="both"/>
        <w:rPr>
          <w:rFonts w:eastAsia="Calibri"/>
          <w:b/>
          <w:i/>
        </w:rPr>
      </w:pPr>
      <w:r>
        <w:rPr>
          <w:b/>
          <w:i/>
        </w:rPr>
        <w:t>2005. gada 8. septembra spriedums lietā Lidl Italia, C-303/04, EU:C:2005:528, 14. punkts</w:t>
      </w:r>
    </w:p>
    <w:p w:rsidR="00295CA4" w:rsidRPr="00287FFE" w:rsidRDefault="00295CA4" w:rsidP="00295CA4"/>
    <w:p w:rsidR="00295CA4" w:rsidRPr="00287FFE" w:rsidRDefault="00160B40" w:rsidP="00295CA4">
      <w:r>
        <w:t>— Valsts tiesību norma, ar ko aizliedz tirgot preces, kuras nav izgatavotas no konkrētām izejvielām, ir tehnisks noteikums.</w:t>
      </w:r>
    </w:p>
    <w:p w:rsidR="00CE6151" w:rsidRPr="00287FFE" w:rsidRDefault="00CE6151" w:rsidP="00295CA4"/>
    <w:p w:rsidR="00B15802" w:rsidRPr="00287FFE" w:rsidRDefault="00B15802" w:rsidP="00B15802">
      <w:pPr>
        <w:jc w:val="both"/>
        <w:rPr>
          <w:rFonts w:eastAsia="Calibri"/>
          <w:b/>
          <w:i/>
        </w:rPr>
      </w:pPr>
      <w:r>
        <w:rPr>
          <w:b/>
          <w:i/>
        </w:rPr>
        <w:t>2005. gada 21. aprīļa spriedums lietā Lindberg, C</w:t>
      </w:r>
      <w:r>
        <w:rPr>
          <w:b/>
          <w:i/>
        </w:rPr>
        <w:noBreakHyphen/>
        <w:t>267/03, EU:C:2005:246, 80., 85. un 95. punkts</w:t>
      </w:r>
    </w:p>
    <w:p w:rsidR="00B15802" w:rsidRPr="00287FFE" w:rsidRDefault="00B15802" w:rsidP="00B15802">
      <w:pPr>
        <w:jc w:val="both"/>
      </w:pPr>
    </w:p>
    <w:p w:rsidR="00B15802" w:rsidRPr="00287FFE" w:rsidRDefault="00DB04B3" w:rsidP="00DB04B3">
      <w:pPr>
        <w:ind w:left="142" w:hanging="142"/>
        <w:jc w:val="both"/>
      </w:pPr>
      <w:r>
        <w:t>— Preces izveidošanas pakalpojuma atkārtota definēšana valsts tiesību aktos var būt tehniskie noteikumi, par kuriem jāziņo, ja šis jaunais tiesiskais regulējums attiecas ne tikai uz pastāvošu, pienācīgi paziņotu tehnisku noteikumu atveidi vai aizvietošanu, nepievienojot jaunus vai papildu parametrus, ar nosacījumu, ka šie tehniskie noteikumi ir pieņemti pēc tam, kad attiecīgajā dalībvalstī ir stājusies spēkā Direktīva 83/189/EEK.</w:t>
      </w:r>
    </w:p>
    <w:p w:rsidR="00B15802" w:rsidRPr="00287FFE" w:rsidRDefault="00DB04B3" w:rsidP="00DB04B3">
      <w:pPr>
        <w:ind w:left="142" w:hanging="142"/>
        <w:jc w:val="both"/>
      </w:pPr>
      <w:r>
        <w:t>— Atļaujas režīma nomaiņa ar aizlieguma režīmu valsts tiesību aktos var būt svarīgs apstāklis attiecībā uz paziņošanas pienākumu.</w:t>
      </w:r>
    </w:p>
    <w:p w:rsidR="00B15802" w:rsidRPr="00287FFE" w:rsidRDefault="00DB04B3" w:rsidP="00DB04B3">
      <w:pPr>
        <w:ind w:left="142" w:hanging="142"/>
        <w:jc w:val="both"/>
        <w:rPr>
          <w:rFonts w:eastAsia="Calibri"/>
          <w:b/>
          <w:i/>
        </w:rPr>
      </w:pPr>
      <w:r>
        <w:t>— Preces vai pakalpojuma lielāka vai mazāka vērtība vai preces vai pakalpojuma tirgus lielums ir apstākļi, kas nav svarīgi attiecībā uz minētajā direktīvā paredzēto paziņošanas pienākumu.</w:t>
      </w:r>
      <w:r>
        <w:rPr>
          <w:b/>
          <w:i/>
        </w:rPr>
        <w:t xml:space="preserve"> </w:t>
      </w:r>
    </w:p>
    <w:p w:rsidR="00B15802" w:rsidRPr="00287FFE" w:rsidRDefault="00DB04B3" w:rsidP="00DB04B3">
      <w:pPr>
        <w:ind w:left="142" w:hanging="142"/>
        <w:jc w:val="both"/>
      </w:pPr>
      <w:r>
        <w:t>— Valsts tiesību akti, kuros ietverts aizliegums rīkot laimes spēles, izmantojot noteiktus spēļu automātus, var tikt uzskatīti par tehniskajiem noteikumiem Direktīvas 83/189/EEK izpratnē, ja tiek atzīts, ka minētā aizlieguma piemērojamība ir tāda, kas neļauj nekāda cita veida kā tikai ļoti ierobežotu izmantošanu, ko var sapratīgi sagaidīt no attiecīgās preces, vai ― ja tas tā nav ― ja tiek konstatēts, kas šis aizliegums var būtiski ietekmēt minētās preces saturu, raksturu vai tirdzniecību.</w:t>
      </w:r>
    </w:p>
    <w:p w:rsidR="00CE6151" w:rsidRPr="00287FFE" w:rsidRDefault="00CE6151" w:rsidP="00295CA4"/>
    <w:p w:rsidR="00CE6151" w:rsidRPr="00287FFE" w:rsidRDefault="00CE6151" w:rsidP="00CE6151">
      <w:pPr>
        <w:rPr>
          <w:rFonts w:eastAsia="Calibri"/>
          <w:b/>
          <w:i/>
        </w:rPr>
      </w:pPr>
      <w:r>
        <w:rPr>
          <w:b/>
          <w:i/>
        </w:rPr>
        <w:t>2002. gada 6. jūnija spriedums lietā Sapod Audic, C-159/00, EU:C:2002:343, 30. un 39. punkts</w:t>
      </w:r>
    </w:p>
    <w:p w:rsidR="00CE6151" w:rsidRPr="00287FFE" w:rsidRDefault="00CE6151" w:rsidP="00CE6151">
      <w:pPr>
        <w:jc w:val="both"/>
      </w:pPr>
    </w:p>
    <w:p w:rsidR="00CE6151" w:rsidRPr="00B010E1" w:rsidRDefault="00160B40" w:rsidP="00B010E1">
      <w:pPr>
        <w:jc w:val="both"/>
      </w:pPr>
      <w:r>
        <w:t>— Valsts tiesību norma, kas paredz pienākumu identificēt iepakojumu, ir uzskatāma par tehniskiem noteikumiem, par kuriem jāpaziņo, ciktāl tajā paredzēts pienākums izvietot uz iepakojuma marķējumu vai etiķeti.</w:t>
      </w:r>
    </w:p>
    <w:p w:rsidR="00CE6151" w:rsidRPr="00287FFE" w:rsidRDefault="00CE6151" w:rsidP="00295CA4"/>
    <w:p w:rsidR="00B15802" w:rsidRPr="00287FFE" w:rsidRDefault="00B15802" w:rsidP="00B15802">
      <w:pPr>
        <w:rPr>
          <w:rFonts w:eastAsia="Calibri"/>
          <w:b/>
          <w:i/>
        </w:rPr>
      </w:pPr>
      <w:r>
        <w:rPr>
          <w:b/>
          <w:i/>
        </w:rPr>
        <w:t>2001. gada 8. marta spriedums lietā Van der Burg, C-278/99, EU:C:2001:143, 20. punkts</w:t>
      </w:r>
    </w:p>
    <w:p w:rsidR="00B15802" w:rsidRPr="00287FFE" w:rsidRDefault="00B15802" w:rsidP="00B15802"/>
    <w:p w:rsidR="00B15802" w:rsidRPr="00287FFE" w:rsidRDefault="00160B40" w:rsidP="00B15802">
      <w:pPr>
        <w:jc w:val="both"/>
      </w:pPr>
      <w:r>
        <w:t xml:space="preserve">— Noteikumi, ar kuriem tikai aizliedz komercreklāmu un nenosaka preces nepieciešamās īpašības, nav tehniskas specifikācijas Direktīvas 83/189/EEK izpratnē un tāpēc nav uzskatāmi par tehniskajiem noteikumiem, uz kuriem attiecas minētā direktīva. </w:t>
      </w:r>
    </w:p>
    <w:p w:rsidR="00B15802" w:rsidRPr="00287FFE" w:rsidRDefault="00B15802" w:rsidP="00CE6151">
      <w:pPr>
        <w:jc w:val="both"/>
        <w:rPr>
          <w:b/>
          <w:i/>
          <w:highlight w:val="green"/>
        </w:rPr>
      </w:pPr>
    </w:p>
    <w:p w:rsidR="00B15802" w:rsidRPr="00287FFE" w:rsidRDefault="00B15802" w:rsidP="00B15802">
      <w:pPr>
        <w:jc w:val="both"/>
        <w:rPr>
          <w:rFonts w:eastAsia="Calibri"/>
          <w:b/>
          <w:i/>
        </w:rPr>
      </w:pPr>
      <w:r>
        <w:rPr>
          <w:b/>
          <w:i/>
        </w:rPr>
        <w:lastRenderedPageBreak/>
        <w:t>2001. gada 22. janvāra spriedums lietā Canal Satélite Digital, C-390/99, EU:C:2002:34, 47. un 48. punkts</w:t>
      </w:r>
    </w:p>
    <w:p w:rsidR="00B15802" w:rsidRPr="00287FFE" w:rsidRDefault="00B15802" w:rsidP="00B15802">
      <w:pPr>
        <w:jc w:val="both"/>
        <w:rPr>
          <w:rFonts w:ascii="Helvetica" w:hAnsi="Helvetica" w:cs="Helvetica"/>
          <w:sz w:val="21"/>
          <w:szCs w:val="21"/>
        </w:rPr>
      </w:pPr>
    </w:p>
    <w:p w:rsidR="00B15802" w:rsidRPr="00287FFE" w:rsidRDefault="00DB04B3" w:rsidP="00DB04B3">
      <w:pPr>
        <w:ind w:left="142" w:hanging="142"/>
        <w:jc w:val="both"/>
      </w:pPr>
      <w:r>
        <w:t>— Valsts noteikumi, ar kuriem ierobežotas piekļuves pakalpojumu operatoriem pieprasa ievadīt reģistrā iekārtas, dekoderus vai televīzijas signālu digitālajai pārraidei un uztveršanai caur satelītu paredzētas sistēmas, ko tie vēlas pārdot, un iegūt iepriekšēju sertifikātu attiecīgajām precēm, pirms tie drīkst tās pārdot, ir tehniskie noteikumi.</w:t>
      </w:r>
    </w:p>
    <w:p w:rsidR="00B15802" w:rsidRDefault="00DB04B3" w:rsidP="00DB04B3">
      <w:pPr>
        <w:ind w:left="142" w:hanging="142"/>
        <w:jc w:val="both"/>
      </w:pPr>
      <w:r>
        <w:t>— Uz valsts tiesību normām, kuras pieņemot dalībvalstis izpilda saistošus ES pasākumus, un tā rezultātā pieņem tehniskas specifikācijas, neattiecas paziņošanas pienākums saskaņā ar Direktīvu 83/189/EEK, bet tikai tiktāl, ciktāl ar attiecīgajiem valsts tiesību aktiem tiek transponēti saistošie ES pasākumi.</w:t>
      </w:r>
    </w:p>
    <w:p w:rsidR="00403A6E" w:rsidRDefault="00403A6E" w:rsidP="00DB04B3">
      <w:pPr>
        <w:ind w:left="142" w:hanging="142"/>
        <w:jc w:val="both"/>
      </w:pPr>
    </w:p>
    <w:p w:rsidR="0017652C" w:rsidRPr="0017652C" w:rsidRDefault="0017652C" w:rsidP="0017652C">
      <w:pPr>
        <w:jc w:val="both"/>
        <w:rPr>
          <w:rFonts w:eastAsia="Calibri"/>
          <w:b/>
          <w:i/>
        </w:rPr>
      </w:pPr>
      <w:r>
        <w:rPr>
          <w:b/>
          <w:i/>
        </w:rPr>
        <w:t>2000. gada 16. novembra spriedums lietā Donkersteeg, C-37/99, EU:C:2000:636, 21. un 30.–34. punkts</w:t>
      </w:r>
    </w:p>
    <w:p w:rsidR="0017652C" w:rsidRPr="0017652C" w:rsidRDefault="0017652C" w:rsidP="0017652C">
      <w:pPr>
        <w:jc w:val="both"/>
      </w:pPr>
    </w:p>
    <w:p w:rsidR="0017652C" w:rsidRPr="0017652C" w:rsidRDefault="0017652C" w:rsidP="0017652C">
      <w:pPr>
        <w:ind w:left="142" w:hanging="142"/>
        <w:jc w:val="both"/>
      </w:pPr>
      <w:r>
        <w:t>— Attiecībā uz lauksaimniecības produktiem tehniskā specifikācija ir tāda specifikācija, kas iekļauta dokumentā, ar kuru nosaka produkta nepieciešamās īpašības vai tā ražošanas metodi vai procedūras.</w:t>
      </w:r>
    </w:p>
    <w:p w:rsidR="0017652C" w:rsidRPr="0017652C" w:rsidRDefault="0017652C" w:rsidP="0017652C">
      <w:pPr>
        <w:ind w:left="142" w:hanging="142"/>
        <w:jc w:val="both"/>
      </w:pPr>
      <w:r>
        <w:t>— Valsts tiesību norma, kurā nav paredzēts noteikums, ar ko definē attiecīgo produktu “nepieciešamo īpašību” vai šo lauksaimniecības produktu ražošanas metodi vai procedūru, nav tehniska specifikācija Direktīvas 83/189/EEK izpratnē un nevar būt tehniskie noteikumi atbilstoši minētajai direktīvai.</w:t>
      </w:r>
    </w:p>
    <w:p w:rsidR="0017652C" w:rsidRPr="0017652C" w:rsidRDefault="0017652C" w:rsidP="0017652C">
      <w:pPr>
        <w:ind w:left="142" w:hanging="142"/>
        <w:jc w:val="both"/>
      </w:pPr>
      <w:r>
        <w:t>— Valsts tiesību norma, kas tikai nosaka prasību, ka cūku fermās ir jābūt dezinfekcijas līdzekļu tvertnēm vai atbilstošām tīrīšanas iekārtām apavu dezinficēšanai, neattiecas uz attiecīgo lauksaimniecības produktu ražošanu stingrā izpratnē un nav tehniskie noteikumi.</w:t>
      </w:r>
    </w:p>
    <w:p w:rsidR="0017652C" w:rsidRDefault="0017652C" w:rsidP="0017652C">
      <w:pPr>
        <w:ind w:left="142" w:hanging="142"/>
        <w:jc w:val="both"/>
      </w:pPr>
      <w:r>
        <w:t>— Tiesību norma, kurā noteikti precīzi un sīki izstrādāti noteikumi attiecībā uz vakcināciju, ir tehniskā specifikācija, ņemot vērā to, ka noteikumi par vakcināciju ir saistīti tieši ar attiecīgā lauksaimniecības produkta ražošanu stingrā izpratnē. Tomēr, ja tiesību normā attiecībā uz produktiem, kas neatbilst vakcinācijas noteikumiem, nav noteikti tirdzniecības vai izmantošanas ierobežojumi, tā nav uzskatāma par tehniskiem noteikumiem, par kuriem pirms pieņemšanas ir jāpaziņo.</w:t>
      </w:r>
    </w:p>
    <w:p w:rsidR="0017652C" w:rsidRDefault="0017652C" w:rsidP="0017652C">
      <w:pPr>
        <w:ind w:left="142" w:hanging="142"/>
        <w:jc w:val="both"/>
      </w:pPr>
    </w:p>
    <w:p w:rsidR="0017652C" w:rsidRPr="00287FFE" w:rsidRDefault="0017652C" w:rsidP="0017652C">
      <w:pPr>
        <w:rPr>
          <w:rFonts w:eastAsia="Calibri"/>
          <w:b/>
          <w:i/>
        </w:rPr>
      </w:pPr>
      <w:r>
        <w:rPr>
          <w:b/>
          <w:i/>
        </w:rPr>
        <w:t>2000. gada 12. oktobra spriedums lietā Snellers, C-314/98, EU:C:2000:557, 37.–40. punkts</w:t>
      </w:r>
    </w:p>
    <w:p w:rsidR="0017652C" w:rsidRPr="00287FFE" w:rsidRDefault="0017652C" w:rsidP="0017652C">
      <w:pPr>
        <w:rPr>
          <w:rFonts w:ascii="Helvetica" w:hAnsi="Helvetica" w:cs="Helvetica"/>
          <w:sz w:val="21"/>
          <w:szCs w:val="21"/>
          <w:highlight w:val="yellow"/>
        </w:rPr>
      </w:pPr>
    </w:p>
    <w:p w:rsidR="0017652C" w:rsidRPr="00287FFE" w:rsidRDefault="0017652C" w:rsidP="0017652C">
      <w:pPr>
        <w:jc w:val="both"/>
      </w:pPr>
      <w:r>
        <w:t>— Tehniskajām specifikācijām atbilstoši Direktīvai 83/189/EEK ir jāattiecas uz pašu produktu. Noteikumi, ar kuriem nosaka kritērijus attiecībā uz tā datuma konstatēšanu, no kura uzskata, ka transportlīdzekli ir pirmoreiz atļauts izmantot uz valsts autoceļiem, saistībā ar reģistrācijas apliecības sagatavošanu, nedefinē nekādas uz pašu produktu attiecināmas īpašības, un tādēļ tos nevar klasificēt kā tehniskos noteikumus, uz kuriem attiecas minētās direktīvas darbības joma, un par tiem nav jāpaziņo.</w:t>
      </w:r>
    </w:p>
    <w:p w:rsidR="0017652C" w:rsidRPr="00287FFE" w:rsidRDefault="0017652C" w:rsidP="0017652C">
      <w:pPr>
        <w:jc w:val="both"/>
      </w:pPr>
    </w:p>
    <w:p w:rsidR="0017652C" w:rsidRPr="00287FFE" w:rsidRDefault="0017652C" w:rsidP="0017652C">
      <w:pPr>
        <w:rPr>
          <w:rFonts w:eastAsia="Calibri"/>
          <w:b/>
          <w:i/>
        </w:rPr>
      </w:pPr>
      <w:r>
        <w:rPr>
          <w:b/>
          <w:i/>
        </w:rPr>
        <w:t>2000. gada 26. septembra spriedums lietā Unilever, C-443/98, EU:C:2000:496, 26.–30. punkts</w:t>
      </w:r>
    </w:p>
    <w:p w:rsidR="0017652C" w:rsidRPr="00287FFE" w:rsidRDefault="0017652C" w:rsidP="0017652C">
      <w:pPr>
        <w:rPr>
          <w:rFonts w:ascii="Helvetica" w:hAnsi="Helvetica" w:cs="Helvetica"/>
          <w:sz w:val="21"/>
          <w:szCs w:val="21"/>
        </w:rPr>
      </w:pPr>
    </w:p>
    <w:p w:rsidR="0017652C" w:rsidRPr="00287FFE" w:rsidRDefault="0017652C" w:rsidP="0017652C">
      <w:pPr>
        <w:ind w:left="142" w:hanging="142"/>
        <w:jc w:val="both"/>
      </w:pPr>
      <w:r>
        <w:t xml:space="preserve">— Noteikumi, ar ko reglamentē etiķetes, kurās norāda olīveļļas izcelsmi, ietver noteikumus, kas jāklasificē kā “tehniski parametri” Direktīvas 98/34/EK izpratnē. </w:t>
      </w:r>
    </w:p>
    <w:p w:rsidR="0017652C" w:rsidRPr="00287FFE" w:rsidRDefault="0017652C" w:rsidP="0017652C">
      <w:pPr>
        <w:ind w:left="142" w:hanging="142"/>
        <w:jc w:val="both"/>
      </w:pPr>
      <w:r>
        <w:t xml:space="preserve">— Ja ES direktīvā dalībvalstīm ir paredzēta pietiekama rīcības brīvība, valsts tiesību normas, kas pieņemtas, pamatojoties uz šādu direktīvu, nevar uzskatīt par valsts tiesību normām, kuras izpilda saistošu ES tiesību aktu Direktīvas 83/189/EEK 10. panta 1. punkta pirmā ievilkuma izpratnē. </w:t>
      </w:r>
    </w:p>
    <w:p w:rsidR="0017652C" w:rsidRPr="00287FFE" w:rsidRDefault="0017652C" w:rsidP="0017652C">
      <w:pPr>
        <w:jc w:val="both"/>
      </w:pPr>
    </w:p>
    <w:p w:rsidR="0017652C" w:rsidRPr="00287FFE" w:rsidRDefault="0017652C" w:rsidP="00C615F7">
      <w:pPr>
        <w:keepNext/>
        <w:keepLines/>
        <w:ind w:right="-86"/>
        <w:rPr>
          <w:rFonts w:eastAsia="Calibri"/>
          <w:b/>
          <w:i/>
        </w:rPr>
      </w:pPr>
      <w:r>
        <w:rPr>
          <w:b/>
          <w:i/>
        </w:rPr>
        <w:lastRenderedPageBreak/>
        <w:t>1999. gada 3. jūnija spriedums lietā Colim, C-33/97, EU:C:1999:274, 22., 27.–30. un 36. punkts</w:t>
      </w:r>
    </w:p>
    <w:p w:rsidR="0017652C" w:rsidRPr="00287FFE" w:rsidRDefault="0017652C" w:rsidP="00C615F7">
      <w:pPr>
        <w:keepNext/>
        <w:keepLines/>
        <w:jc w:val="both"/>
        <w:rPr>
          <w:highlight w:val="yellow"/>
        </w:rPr>
      </w:pPr>
    </w:p>
    <w:p w:rsidR="0017652C" w:rsidRPr="00287FFE" w:rsidRDefault="0017652C" w:rsidP="0017652C">
      <w:pPr>
        <w:ind w:left="142" w:hanging="142"/>
        <w:jc w:val="both"/>
      </w:pPr>
      <w:r>
        <w:t>— Valsts tiesību normas, kuras atveido vai aizstāj esošos tehniskos noteikumus, nenosakot jaunas vai papildu specifikācijas, un kuras ir pieņemtas pēc Direktīvas 83/189/EEK stāšanās spēkā, un par kurām ir pienācīgi paziņots Komisijai, nevar uzskatīt par tehnisko noteikumu “projektu”, un tādēļ uz tām neattiecas paziņošanas pienākums.</w:t>
      </w:r>
    </w:p>
    <w:p w:rsidR="0017652C" w:rsidRPr="00287FFE" w:rsidRDefault="0017652C" w:rsidP="0017652C">
      <w:pPr>
        <w:ind w:left="142" w:hanging="142"/>
        <w:jc w:val="both"/>
      </w:pPr>
      <w:r>
        <w:t xml:space="preserve">— Dalībvalsts noteikumi, saskaņā ar kuriem ir noteikts, ka, lai preces varētu tirgot attiecīgajā valstī, obligātajiem marķēšanas datiem, lietošanas instrukcijām vai garantijas sertifikātiem ir jāizmanto viena vai vairākas noteiktās valodas, var tikt uzskatīti par “prasībām, kuras piemēro precei attiecībā uz terminoloģiju, simboliem .. iepakojumu, marķējumu vai etiķetēm” Direktīvas 83/189/EEK 1. panta 1. punkta izpratnē un tātad par tehniskajiem noteikumiem minētās direktīvas izpratnē. Tomēr ir jānošķir tāds pienākums sniegt noteiktu informāciju par preci patērētājam, kuru īsteno, piestiprinot datus precei vai pievienojot tai tādus dokumentus kā lietošanas instrukcija vai garantijas sertifikāts, un pienākums sniegt šādu informāciju noteiktā valodā. Atšķirībā no pirmā minētā pienākuma, kas attiecas tieši uz preci, otrais pienākums ir paredzēts tikai tam, lai norādītu, kādā valodā ir jāīsteno pirmais minētais pienākums. Pienākums informāciju, kas tirgotājiem ir jāsniedz pircējiem vai tiešajiem lietotājiem, norādīt noteiktā valodā pats par sevi nav “tehnisks noteikums” Direktīvas 83/189/EEK izpratnē, bet gan palīgnoteikums, kas nepieciešams, lai informācija tiktu nodota efektīvi. </w:t>
      </w:r>
    </w:p>
    <w:p w:rsidR="0017652C" w:rsidRPr="00287FFE" w:rsidRDefault="0017652C" w:rsidP="0017652C">
      <w:pPr>
        <w:ind w:left="142" w:hanging="142"/>
        <w:jc w:val="both"/>
      </w:pPr>
      <w:r>
        <w:t>— Lai gan valodas prasības, kas tiek izvirzītas attiecībā uz etiķetēm, lietošanas instrukcijām vai garantijas sertifikātiem, nav tehniskie noteikumi minētās direktīvas izpratnē, tās rada šķēršļus Savienības iekšējai tirdzniecībai, ciktāl citā dalībvalstī ražotām precēm ir jānodrošina citādas etiķetes, kas rada papildu iepakošanas izmaksas.</w:t>
      </w:r>
    </w:p>
    <w:p w:rsidR="0017652C" w:rsidRPr="00287FFE" w:rsidRDefault="0017652C" w:rsidP="0017652C">
      <w:pPr>
        <w:jc w:val="both"/>
      </w:pPr>
    </w:p>
    <w:p w:rsidR="0017652C" w:rsidRPr="00287FFE" w:rsidRDefault="0017652C" w:rsidP="0017652C">
      <w:pPr>
        <w:jc w:val="both"/>
        <w:rPr>
          <w:rFonts w:eastAsia="Calibri"/>
          <w:b/>
          <w:i/>
        </w:rPr>
      </w:pPr>
      <w:r>
        <w:rPr>
          <w:b/>
          <w:i/>
        </w:rPr>
        <w:t>1999. gada 11. maija spriedums apvienotajās lietās Albers, C-425/97 līdz 427/97, EU:C:1999:243, 16.–24. punkts</w:t>
      </w:r>
    </w:p>
    <w:p w:rsidR="0017652C" w:rsidRPr="00287FFE" w:rsidRDefault="0017652C" w:rsidP="0017652C">
      <w:pPr>
        <w:jc w:val="both"/>
      </w:pPr>
    </w:p>
    <w:p w:rsidR="0017652C" w:rsidRPr="00287FFE" w:rsidRDefault="0017652C" w:rsidP="0017652C">
      <w:pPr>
        <w:jc w:val="both"/>
      </w:pPr>
      <w:r>
        <w:t>— Noteikumi, kuru mērķis ir novērst konkrētu vielu došanu gaļas liellopiem, ir tehniskās specifikācijas Direktīvas 83/189/EEK izpratnē. Tā kā minētos noteikumus ir izdevušas valsts administratīvās iestādes, tie attiecas uz visu valsts teritoriju un ir saistoši valsts teritorijā reģistrētiem uzņēmumiem, tie ir tehniskie noteikumi Direktīvas 83/189/EEK izpratnē.</w:t>
      </w:r>
    </w:p>
    <w:p w:rsidR="0017652C" w:rsidRPr="00287FFE" w:rsidRDefault="0017652C" w:rsidP="0017652C"/>
    <w:p w:rsidR="0017652C" w:rsidRPr="00287FFE" w:rsidRDefault="0017652C" w:rsidP="0017652C">
      <w:r>
        <w:rPr>
          <w:b/>
          <w:i/>
        </w:rPr>
        <w:t>1998. gada 16. jūnija spriedums lietā Lemmens, C-226/97, EU:C:1998:296, 19.–21. un 24.–26. punkts</w:t>
      </w:r>
    </w:p>
    <w:p w:rsidR="0017652C" w:rsidRPr="00287FFE" w:rsidRDefault="0017652C" w:rsidP="0017652C"/>
    <w:p w:rsidR="0017652C" w:rsidRPr="00287FFE" w:rsidRDefault="0017652C" w:rsidP="0017652C">
      <w:pPr>
        <w:ind w:left="142" w:hanging="142"/>
        <w:jc w:val="both"/>
      </w:pPr>
      <w:r>
        <w:t xml:space="preserve">— Direktīva 83/189/EEK attiecas uz tehniskajiem noteikumiem neatkarīgi no to pieņemšanas pamatojuma. Lai gan principā par krimināltiesībām un kriminālprocesa noteikumiem ir atbildīgas dalībvalstis, tas nenozīmē, ka tādējādi attiecībā uz tehniskajiem noteikumiem minētās direktīvas 1. panta izpratnē netiek piemērota paziņošanas prasība, jo uz tiem attiecas krimināltiesības, vai ka minētās direktīvas darbības joma aprobežojas tikai ar precēm, kas paredzētas izmantošanai citādi kā saistībā ar valsts varas īstenošanu. </w:t>
      </w:r>
    </w:p>
    <w:p w:rsidR="0017652C" w:rsidRPr="00287FFE" w:rsidRDefault="0017652C" w:rsidP="0017652C">
      <w:pPr>
        <w:ind w:left="142" w:hanging="142"/>
        <w:jc w:val="both"/>
      </w:pPr>
      <w:r>
        <w:t xml:space="preserve">— Valsts tiesību normas attiecībā uz policijas izmantotajām ierīcēm alkohola daudzuma noteikšanai izelpā ir uzskatāmas par tehniskiem noteikumiem, par kuriem pirms to pieņemšanas bija jāpaziņo Komisijai saskaņā ar minētās direktīvas 8. pantu. </w:t>
      </w:r>
    </w:p>
    <w:p w:rsidR="0017652C" w:rsidRPr="00287FFE" w:rsidRDefault="0017652C" w:rsidP="0017652C">
      <w:pPr>
        <w:rPr>
          <w:highlight w:val="yellow"/>
        </w:rPr>
      </w:pPr>
    </w:p>
    <w:p w:rsidR="0017652C" w:rsidRPr="00287FFE" w:rsidRDefault="0017652C" w:rsidP="0017652C">
      <w:pPr>
        <w:ind w:right="56"/>
        <w:jc w:val="both"/>
      </w:pPr>
      <w:r>
        <w:rPr>
          <w:b/>
          <w:i/>
        </w:rPr>
        <w:t>1998. gada 7. maija spriedums lietā Komisija/Beļģija, C-145/97, EU:C:1998:212, 12. punkts</w:t>
      </w:r>
    </w:p>
    <w:p w:rsidR="0017652C" w:rsidRPr="00287FFE" w:rsidRDefault="0017652C" w:rsidP="0017652C">
      <w:pPr>
        <w:jc w:val="both"/>
      </w:pPr>
    </w:p>
    <w:p w:rsidR="0017652C" w:rsidRDefault="0017652C" w:rsidP="0017652C">
      <w:pPr>
        <w:jc w:val="both"/>
      </w:pPr>
      <w:r>
        <w:t xml:space="preserve">— Saskaņā ar direktīvas 8. pantu dalībvalstīm ir jāpaziņo ne tikai projekta teksts, kurā iekļauti tehniskie noteikumi, bet arī pēc būtības un tieši saistītā pamata tiesību akta vai noteikumu teksts. </w:t>
      </w:r>
      <w:r>
        <w:lastRenderedPageBreak/>
        <w:t>Šīs prasības mērķis ir nodrošināt Komisijai pēc iespējas vairāk informācijas, lai tā iespējami efektīvi varētu īstenot tai ar direktīvu piešķirtās pilnvaras.</w:t>
      </w:r>
    </w:p>
    <w:p w:rsidR="00CE6151" w:rsidRPr="00287FFE" w:rsidRDefault="00CE6151" w:rsidP="008F01F8">
      <w:pPr>
        <w:pStyle w:val="NormalWeb"/>
        <w:jc w:val="both"/>
      </w:pPr>
      <w:r>
        <w:rPr>
          <w:b/>
          <w:i/>
        </w:rPr>
        <w:t>1997. gada 20. marta spriedums lietā Bic Benelux, C-13/96, EU:C:1997:173, 20.–26. punkts</w:t>
      </w:r>
    </w:p>
    <w:p w:rsidR="00CE6151" w:rsidRPr="00287FFE" w:rsidRDefault="00DB04B3" w:rsidP="00DB04B3">
      <w:pPr>
        <w:autoSpaceDE w:val="0"/>
        <w:autoSpaceDN w:val="0"/>
        <w:adjustRightInd w:val="0"/>
        <w:ind w:left="142" w:hanging="142"/>
        <w:jc w:val="both"/>
      </w:pPr>
      <w:r>
        <w:t xml:space="preserve">— Pienākums piestiprināt īpašas atšķirības zīmes precēm, kurām piemēro nodokli, ko iekasē atkarībā no to iespējamā nodarītā kaitējuma videi, ir uzskatāms par tehnisko specifikāciju Direktīvas 83/189/EEK izpratnē, un valsts tiesību akts, ar ko ievieš minēto pienākumu, ir tehniskie noteikumi minētās direktīvas izpratnē. </w:t>
      </w:r>
    </w:p>
    <w:p w:rsidR="00CE6151" w:rsidRPr="00287FFE" w:rsidRDefault="00DB04B3" w:rsidP="00DB04B3">
      <w:pPr>
        <w:autoSpaceDE w:val="0"/>
        <w:autoSpaceDN w:val="0"/>
        <w:adjustRightInd w:val="0"/>
        <w:ind w:left="142" w:hanging="142"/>
        <w:jc w:val="both"/>
      </w:pPr>
      <w:r>
        <w:t>— Tas, ka valsts tiesību norma tika pieņemta, lai aizsargātu vidi, vai ka ar to netiek īstenots tehnisks standarts, kas pats par sevi var radīt šķērsli preču brīvai apritei, nenozīmē, ka attiecīgā tiesību norma nevar būt tehniskie noteikumi Direktīvas 83/189/EEK izpratnē.</w:t>
      </w:r>
    </w:p>
    <w:p w:rsidR="00CE6151" w:rsidRPr="00287FFE" w:rsidRDefault="00DB04B3" w:rsidP="00DB04B3">
      <w:pPr>
        <w:autoSpaceDE w:val="0"/>
        <w:autoSpaceDN w:val="0"/>
        <w:adjustRightInd w:val="0"/>
        <w:ind w:left="142" w:hanging="142"/>
        <w:jc w:val="both"/>
      </w:pPr>
      <w:r>
        <w:t>— Marķēšanas prasība nekādi nav uzskatāma tikai par fiskālu papildu pasākumu, tāpēc tā nav prasība, kas saistīta ar fiskālu pasākumu atbilstoši 1. panta 9. punkta otrās daļas trešajam ievilkumam Direktīvā 83/189/EEK, kura grozīta ar Direktīvu 94/10/EK.</w:t>
      </w:r>
    </w:p>
    <w:p w:rsidR="00295CA4" w:rsidRPr="00287FFE" w:rsidRDefault="00295CA4" w:rsidP="00295CA4">
      <w:pPr>
        <w:jc w:val="both"/>
        <w:rPr>
          <w:rFonts w:eastAsia="Calibri"/>
          <w:b/>
          <w:i/>
          <w:lang w:eastAsia="en-US"/>
        </w:rPr>
      </w:pPr>
    </w:p>
    <w:p w:rsidR="00295CA4" w:rsidRPr="00287FFE" w:rsidRDefault="00295CA4" w:rsidP="00295CA4">
      <w:pPr>
        <w:jc w:val="both"/>
        <w:rPr>
          <w:rFonts w:eastAsia="Calibri"/>
          <w:b/>
          <w:i/>
        </w:rPr>
      </w:pPr>
      <w:r>
        <w:rPr>
          <w:b/>
          <w:i/>
        </w:rPr>
        <w:t>1996. gada 17. septembra spriedums lietā Komisija/Itālija, C-289/94, EU:C:1996:330, 32., 36., 43., 44. un 51. punkts</w:t>
      </w:r>
    </w:p>
    <w:p w:rsidR="00295CA4" w:rsidRPr="00287FFE" w:rsidRDefault="00295CA4" w:rsidP="00295CA4">
      <w:pPr>
        <w:jc w:val="both"/>
      </w:pPr>
    </w:p>
    <w:p w:rsidR="00295CA4" w:rsidRPr="00287FFE" w:rsidRDefault="00356040" w:rsidP="00356040">
      <w:pPr>
        <w:ind w:left="142" w:hanging="142"/>
        <w:jc w:val="both"/>
      </w:pPr>
      <w:r>
        <w:t>— Jēdziens “tehniskā specifikācija” ietver zāļu ražošanas metodes un procedūras atbilstoši definīcijai Direktīvas 65/65/EEK 1. pantā, kopš Direktīvas 83/189/EEK darbības joma tika paplašināta ar Direktīvu 88/182/EEK.</w:t>
      </w:r>
    </w:p>
    <w:p w:rsidR="00295CA4" w:rsidRPr="00287FFE" w:rsidRDefault="00356040" w:rsidP="00356040">
      <w:pPr>
        <w:ind w:left="142" w:hanging="142"/>
        <w:jc w:val="both"/>
      </w:pPr>
      <w:r>
        <w:t>— Dekrēts par ēdamo lapžauņu kārtas gliemju audzēšanai paredzētā ūdens kvalitāti ir jāuzskata par tehniskajiem noteikumiem, uz kuriem attiecas paziņošanas prasība, ņemot vērā īpaši ciešo saistību starp šādai audzēšanai izmantotā ūdens kvalitāti un attiecīgo produktu tirdzniecību, kā arī ņemot vērā to, ka atbilstība minētajiem noteikumiem tieši ietekmē attiecīgo preču tirdzniecību, jo pārdot drīkst tikai tādas preces, kas ražotas atbilstoši šiem tehniskajiem noteikumiem.</w:t>
      </w:r>
    </w:p>
    <w:p w:rsidR="00295CA4" w:rsidRPr="00287FFE" w:rsidRDefault="00356040" w:rsidP="00356040">
      <w:pPr>
        <w:ind w:left="142" w:hanging="142"/>
        <w:jc w:val="both"/>
      </w:pPr>
      <w:r>
        <w:t xml:space="preserve">— Lai valsts tiesību aktu kvalificētu kā īstenošanas pasākumu, uz kuru saskaņā ar 10. panta 1. punkta pirmo ievilkumu neattiecas paziņošanas pienākums, tam ir jābūt tieši saistītam ar saistošu ES tiesību aktu. </w:t>
      </w:r>
    </w:p>
    <w:p w:rsidR="00295CA4" w:rsidRPr="00287FFE" w:rsidRDefault="00295CA4" w:rsidP="00295CA4">
      <w:pPr>
        <w:rPr>
          <w:rFonts w:eastAsia="Calibri"/>
          <w:b/>
          <w:i/>
          <w:highlight w:val="green"/>
          <w:lang w:eastAsia="en-US"/>
        </w:rPr>
      </w:pPr>
    </w:p>
    <w:p w:rsidR="00295CA4" w:rsidRPr="00287FFE" w:rsidRDefault="00295CA4" w:rsidP="00295CA4">
      <w:pPr>
        <w:jc w:val="both"/>
        <w:rPr>
          <w:rFonts w:eastAsia="Calibri"/>
          <w:b/>
          <w:i/>
        </w:rPr>
      </w:pPr>
      <w:r>
        <w:rPr>
          <w:b/>
          <w:i/>
        </w:rPr>
        <w:t>1996. gada 16. septembra spriedums lietā Komisija/Itālija, C-279/94, EU:C:1996:396, 30., 34. un 38.–42. punkts</w:t>
      </w:r>
    </w:p>
    <w:p w:rsidR="00295CA4" w:rsidRPr="00287FFE" w:rsidRDefault="00295CA4" w:rsidP="00295CA4">
      <w:pPr>
        <w:jc w:val="both"/>
      </w:pPr>
    </w:p>
    <w:p w:rsidR="00295CA4" w:rsidRPr="00287FFE" w:rsidRDefault="00356040" w:rsidP="00B010E1">
      <w:pPr>
        <w:ind w:left="142" w:hanging="142"/>
        <w:jc w:val="both"/>
      </w:pPr>
      <w:r>
        <w:t>— Jauniem tehniskajiem noteikumiem ir jārada atšķirīgas tiesiskās sekas, salīdzinot ar esošajiem noteikumiem.</w:t>
      </w:r>
    </w:p>
    <w:p w:rsidR="00295CA4" w:rsidRPr="00287FFE" w:rsidRDefault="00356040" w:rsidP="00356040">
      <w:pPr>
        <w:ind w:left="142" w:hanging="142"/>
        <w:jc w:val="both"/>
      </w:pPr>
      <w:r>
        <w:t>— Ņemot vērā direktīvas 8. panta mērķi, kas ir nodrošināt Komisijai iespēju saņemt pēc iespējas vairāk informācijas par jebkuru tehnisko noteikumu projekta saturu, darbības jomu un vispārējo kontekstu, visām dalībvalstīm ir jāpaziņo pilns projekta teksts, kurā iekļauti tehniskie noteikumi; tātad ir jāpaziņo viss teksts, bet tikai uz tekstā iekļautajiem tehniskajiem noteikumiem attiecas bezdarbības laikposma ievērošanas pienākums.</w:t>
      </w:r>
    </w:p>
    <w:p w:rsidR="00295CA4" w:rsidRPr="00287FFE" w:rsidRDefault="00356040" w:rsidP="00356040">
      <w:pPr>
        <w:ind w:left="142" w:hanging="142"/>
        <w:jc w:val="both"/>
      </w:pPr>
      <w:r>
        <w:t>— Tiesību norma, ar ko aizliedz azbesta tirdzniecību un izmantošanu, ir tehniskie noteikumi, par kuriem jāpaziņo projekta posmā.</w:t>
      </w:r>
    </w:p>
    <w:p w:rsidR="00295CA4" w:rsidRPr="00287FFE" w:rsidRDefault="00356040" w:rsidP="00356040">
      <w:pPr>
        <w:ind w:left="142" w:hanging="142"/>
        <w:jc w:val="both"/>
      </w:pPr>
      <w:r>
        <w:t>— Tā kā tiesību norma, ar ko nosaka robežvērtības ieelpojamu azbesta šķiedru koncentrācijai darba vietās, nedefinē prasības attiecībā uz preces īpašībām, tā principā neatbilst tehnisko specifikāciju definīcijai un tātad nav uzskatāma par tehniskiem noteikumiem, par kuriem jāpaziņo Komisijai, izņemot gadījumus, kad minētās robežvērtības ietekmē attiecīgās preces īpašības.</w:t>
      </w:r>
    </w:p>
    <w:p w:rsidR="00295CA4" w:rsidRPr="00287FFE" w:rsidRDefault="00356040" w:rsidP="00356040">
      <w:pPr>
        <w:ind w:left="142" w:hanging="142"/>
        <w:jc w:val="both"/>
      </w:pPr>
      <w:r>
        <w:lastRenderedPageBreak/>
        <w:t>— Dalībvalstīm ir jāpaziņo pilns tiesību akta projekta teksts, tostarp tiesību normas, kas nav tehniskie noteikumi, lai nodrošinātu, ka Komisijas rīcībā ir pēc iespējas vairāk informācijas par jebkuru tehnisko noteikumu projektu — par tā saturu, darbības jomu un vispārējo kontekstu.</w:t>
      </w:r>
    </w:p>
    <w:p w:rsidR="00B15802" w:rsidRPr="00287FFE" w:rsidRDefault="00B15802" w:rsidP="00B15802">
      <w:pPr>
        <w:autoSpaceDE w:val="0"/>
        <w:autoSpaceDN w:val="0"/>
        <w:adjustRightInd w:val="0"/>
        <w:jc w:val="both"/>
      </w:pPr>
    </w:p>
    <w:p w:rsidR="00B15802" w:rsidRPr="00287FFE" w:rsidRDefault="00B15802" w:rsidP="00B15802">
      <w:pPr>
        <w:pStyle w:val="NormalWeb"/>
        <w:spacing w:before="0" w:beforeAutospacing="0" w:after="0" w:afterAutospacing="0"/>
        <w:jc w:val="both"/>
        <w:rPr>
          <w:rFonts w:eastAsia="Calibri"/>
          <w:b/>
          <w:i/>
        </w:rPr>
      </w:pPr>
      <w:r>
        <w:rPr>
          <w:b/>
          <w:i/>
        </w:rPr>
        <w:t>1996. gada 30. aprīļa spriedums lietā CIA Security International SA, C-194/94, EU:C:1996:172, 30., 54. un 55. punkts</w:t>
      </w:r>
    </w:p>
    <w:p w:rsidR="00B15802" w:rsidRPr="00EC7FE1" w:rsidRDefault="00B15802" w:rsidP="00B15802">
      <w:pPr>
        <w:autoSpaceDE w:val="0"/>
        <w:autoSpaceDN w:val="0"/>
        <w:adjustRightInd w:val="0"/>
        <w:jc w:val="both"/>
        <w:rPr>
          <w:lang w:val="fr-FR"/>
        </w:rPr>
      </w:pPr>
    </w:p>
    <w:p w:rsidR="00B15802" w:rsidRPr="00287FFE" w:rsidRDefault="00160B40" w:rsidP="00B15802">
      <w:pPr>
        <w:autoSpaceDE w:val="0"/>
        <w:autoSpaceDN w:val="0"/>
        <w:adjustRightInd w:val="0"/>
        <w:jc w:val="both"/>
      </w:pPr>
      <w:r>
        <w:t>— Noteikums ir jāklasificē kā tehnisks noteikums Direktīvas 83/189/EEK izpratnē, ja tas</w:t>
      </w:r>
      <w:r w:rsidR="00E4155A">
        <w:t xml:space="preserve"> </w:t>
      </w:r>
      <w:r w:rsidR="00B15802">
        <w:t>liek attiecīgajiem uzņēmumiem pieteikties iepriekšējai iekārtu apstiprināšanai, pat ja paredzētie administratīvie noteikumi nav pieņemti.</w:t>
      </w:r>
    </w:p>
    <w:p w:rsidR="00B15802" w:rsidRPr="00EC7FE1" w:rsidRDefault="00B15802" w:rsidP="00B15802">
      <w:pPr>
        <w:autoSpaceDE w:val="0"/>
        <w:autoSpaceDN w:val="0"/>
        <w:adjustRightInd w:val="0"/>
        <w:jc w:val="both"/>
      </w:pPr>
      <w:bookmarkStart w:id="1" w:name="_GoBack"/>
      <w:bookmarkEnd w:id="1"/>
    </w:p>
    <w:p w:rsidR="00E91B63" w:rsidRPr="00287FFE" w:rsidRDefault="00E91B63" w:rsidP="00E91B63">
      <w:pPr>
        <w:jc w:val="both"/>
        <w:rPr>
          <w:rFonts w:eastAsia="Calibri"/>
          <w:b/>
          <w:i/>
        </w:rPr>
      </w:pPr>
      <w:r>
        <w:rPr>
          <w:b/>
          <w:i/>
        </w:rPr>
        <w:t>1996. gada 11. janvāra spriedums lietā Komisija/Nīderlande, C-273/94, EU:C:1996:4, 13.–15. punkts</w:t>
      </w:r>
    </w:p>
    <w:p w:rsidR="00E91B63" w:rsidRPr="00287FFE" w:rsidRDefault="00E91B63" w:rsidP="00E91B63">
      <w:pPr>
        <w:autoSpaceDE w:val="0"/>
        <w:autoSpaceDN w:val="0"/>
        <w:adjustRightInd w:val="0"/>
        <w:jc w:val="both"/>
        <w:rPr>
          <w:rFonts w:eastAsia="Calibri"/>
          <w:lang w:eastAsia="en-US"/>
        </w:rPr>
      </w:pPr>
    </w:p>
    <w:p w:rsidR="00E91B63" w:rsidRPr="00287FFE" w:rsidRDefault="00356040" w:rsidP="00356040">
      <w:pPr>
        <w:autoSpaceDE w:val="0"/>
        <w:autoSpaceDN w:val="0"/>
        <w:adjustRightInd w:val="0"/>
        <w:ind w:left="142" w:hanging="142"/>
        <w:jc w:val="both"/>
        <w:rPr>
          <w:rFonts w:eastAsia="Calibri"/>
        </w:rPr>
      </w:pPr>
      <w:r>
        <w:t xml:space="preserve">— Valsts tiesību akts, ar ko attiecībā uz noteiktu preci paredz atkāpi no citiem jau spēkā esošiem tehniskajiem noteikumiem, kuri attiecas uz to pašu preci, ir tehniskie noteikumi Direktīvas 83/189/EEK izpratnē, jo tas nosaka alternatīvas tehniskās specifikācijas, kas obligāti jāievēro, </w:t>
      </w:r>
      <w:r>
        <w:rPr>
          <w:i/>
          <w:iCs/>
        </w:rPr>
        <w:t xml:space="preserve">de jure </w:t>
      </w:r>
      <w:r>
        <w:t xml:space="preserve">vai </w:t>
      </w:r>
      <w:r>
        <w:rPr>
          <w:i/>
          <w:iCs/>
        </w:rPr>
        <w:t>de facto</w:t>
      </w:r>
      <w:r>
        <w:t>, kad minēto preci tirgo vai izmanto. Ikvienam, kas vēlas atkāpties no esošajām tiesību normām, ir pienākums ievērot alternatīvās specifikācijas, lai ražotu vai laistu tirgū attiecīgo preci.</w:t>
      </w:r>
    </w:p>
    <w:p w:rsidR="00E91B63" w:rsidRPr="00287FFE" w:rsidRDefault="00356040" w:rsidP="00356040">
      <w:pPr>
        <w:ind w:left="142" w:hanging="142"/>
        <w:jc w:val="both"/>
      </w:pPr>
      <w:r>
        <w:t>— Paziņošanas pienākums nav atkarīgs no attiecīgo tehnisko noteikumu paredzamās ietekmes uz tirdzniecību starp dalībvalstīm. Paziņošanas procedūras mērķis drīzāk ir noteikt to, vai pastāv risks izveidot šķēršļus un vai tas ir attaisnojams atbilstoši ES tiesību aktiem. Tādēļ ir jāpaziņo pat par tādiem noteikumiem, ar kuriem liberalizē darbības ar attiecīgajām precēm.</w:t>
      </w:r>
    </w:p>
    <w:p w:rsidR="00160B40" w:rsidRPr="00EC7FE1" w:rsidRDefault="00160B40" w:rsidP="00E91B63">
      <w:pPr>
        <w:jc w:val="both"/>
        <w:rPr>
          <w:rFonts w:eastAsia="Calibri"/>
          <w:b/>
          <w:i/>
          <w:lang w:eastAsia="en-US"/>
        </w:rPr>
      </w:pPr>
    </w:p>
    <w:p w:rsidR="00295CA4" w:rsidRPr="00287FFE" w:rsidRDefault="00295CA4" w:rsidP="00295CA4">
      <w:pPr>
        <w:jc w:val="both"/>
        <w:rPr>
          <w:rFonts w:eastAsia="Calibri"/>
          <w:b/>
          <w:i/>
        </w:rPr>
      </w:pPr>
      <w:r>
        <w:rPr>
          <w:b/>
          <w:i/>
        </w:rPr>
        <w:t>1994. gada 1. jūnija spriedums lietā Komisija/Vācija, C-317/92, EU:C:1994:212, 25. un 26. punkts</w:t>
      </w:r>
    </w:p>
    <w:p w:rsidR="00295CA4" w:rsidRPr="00EC7FE1" w:rsidRDefault="00295CA4" w:rsidP="00295CA4">
      <w:pPr>
        <w:autoSpaceDE w:val="0"/>
        <w:autoSpaceDN w:val="0"/>
        <w:adjustRightInd w:val="0"/>
        <w:jc w:val="both"/>
        <w:rPr>
          <w:lang w:val="fr-FR" w:eastAsia="fr-FR"/>
        </w:rPr>
      </w:pPr>
    </w:p>
    <w:p w:rsidR="00295CA4" w:rsidRPr="00287FFE" w:rsidRDefault="00356040" w:rsidP="00356040">
      <w:pPr>
        <w:autoSpaceDE w:val="0"/>
        <w:autoSpaceDN w:val="0"/>
        <w:adjustRightInd w:val="0"/>
        <w:ind w:left="142" w:hanging="142"/>
        <w:jc w:val="both"/>
        <w:rPr>
          <w:rFonts w:ascii="Helvetica" w:hAnsi="Helvetica" w:cs="Helvetica"/>
          <w:sz w:val="21"/>
          <w:szCs w:val="21"/>
        </w:rPr>
      </w:pPr>
      <w:r>
        <w:t>— Noteikumu klasificē kā tehnisko noteikumu Direktīvas 83/189/EEK izpratnē, ja tas pats par sevi rada tiesiskās sekas. Ja saskaņā ar valsts tiesību aktiem noteikums ir paredzēts tikai kā pamats tam, lai nodrošinātu tādu administratīvo noteikumu pieņemšanu, kuros ir ieinteresētajām personām saistoši noteikumi, un tas pats par sevi nerada tiesiskās sekas privātpersonām, noteikums nav uzskatāms par tehnisku noteikumu minētās direktīvas izpratnē. Fakts, ka par pilnvarojuma normu jau ir paziņots Komisijai, neatbrīvo no pienākuma paziņot arī par to noteikumu pieņemšanu, ar kuriem minēto normu īsteno. Tehniskās specifikācijas, iespējams, ir iekļautas nevis pilnvarojuma normā, bet gan īstenošanas pasākumos.</w:t>
      </w:r>
    </w:p>
    <w:p w:rsidR="00295CA4" w:rsidRPr="00287FFE" w:rsidRDefault="00356040" w:rsidP="00356040">
      <w:pPr>
        <w:autoSpaceDE w:val="0"/>
        <w:autoSpaceDN w:val="0"/>
        <w:adjustRightInd w:val="0"/>
        <w:ind w:left="142" w:hanging="142"/>
        <w:jc w:val="both"/>
      </w:pPr>
      <w:r>
        <w:t>— Ja uz konkrētām precēm attiecina tehniskos noteikumus, kurus iepriekš piemēroja tikai citām precēm, tie ir uzskatāmi par tehniskajiem noteikumiem, par kuriem ir jāpaziņo.</w:t>
      </w:r>
    </w:p>
    <w:p w:rsidR="00295CA4" w:rsidRPr="00287FFE" w:rsidRDefault="00356040" w:rsidP="00356040">
      <w:pPr>
        <w:ind w:left="142" w:hanging="142"/>
        <w:jc w:val="both"/>
      </w:pPr>
      <w:r>
        <w:t xml:space="preserve">— Tiesību norma, ar ko ierobežo derīguma termiņus, kurus var norādīt uz preču iepakojumiem, ir tehniskie noteikumi Direktīvas 83/189/EEK izpratnē. </w:t>
      </w:r>
    </w:p>
    <w:p w:rsidR="00B010E1" w:rsidRDefault="00B010E1" w:rsidP="00B010E1">
      <w:pPr>
        <w:jc w:val="both"/>
        <w:rPr>
          <w:rFonts w:eastAsia="Calibri"/>
          <w:b/>
          <w:lang w:eastAsia="en-US"/>
        </w:rPr>
      </w:pPr>
    </w:p>
    <w:p w:rsidR="00160B40" w:rsidRDefault="00160B40" w:rsidP="00B010E1">
      <w:pPr>
        <w:jc w:val="both"/>
        <w:rPr>
          <w:rFonts w:eastAsia="Calibri"/>
          <w:b/>
          <w:lang w:eastAsia="en-US"/>
        </w:rPr>
      </w:pPr>
    </w:p>
    <w:p w:rsidR="00B010E1" w:rsidRPr="00160B40" w:rsidRDefault="00160B40" w:rsidP="00B010E1">
      <w:pPr>
        <w:jc w:val="both"/>
        <w:rPr>
          <w:rFonts w:eastAsia="Calibri"/>
          <w:b/>
          <w:u w:val="single"/>
        </w:rPr>
      </w:pPr>
      <w:bookmarkStart w:id="2" w:name="b_heading"/>
      <w:r>
        <w:rPr>
          <w:b/>
          <w:u w:val="single"/>
        </w:rPr>
        <w:t>b) Informācijas sabiedrības pakalpojumi</w:t>
      </w:r>
    </w:p>
    <w:bookmarkEnd w:id="2"/>
    <w:p w:rsidR="00B010E1" w:rsidRPr="00EC7FE1" w:rsidRDefault="00B010E1" w:rsidP="00B010E1">
      <w:pPr>
        <w:jc w:val="both"/>
        <w:rPr>
          <w:rFonts w:eastAsia="Calibri"/>
          <w:b/>
          <w:i/>
          <w:lang w:eastAsia="en-US"/>
        </w:rPr>
      </w:pPr>
    </w:p>
    <w:p w:rsidR="00B010E1" w:rsidRPr="00287FFE" w:rsidRDefault="00B010E1" w:rsidP="00B010E1">
      <w:pPr>
        <w:jc w:val="both"/>
        <w:rPr>
          <w:rFonts w:eastAsia="Calibri"/>
          <w:b/>
          <w:i/>
        </w:rPr>
      </w:pPr>
      <w:r>
        <w:rPr>
          <w:b/>
          <w:i/>
        </w:rPr>
        <w:t>2018. gada 10. aprīļa spriedums lietā Uber France, C</w:t>
      </w:r>
      <w:r>
        <w:rPr>
          <w:b/>
          <w:i/>
        </w:rPr>
        <w:noBreakHyphen/>
        <w:t>320/16, EU:C:2018:221, 18.–28. punkts</w:t>
      </w:r>
    </w:p>
    <w:p w:rsidR="00B010E1" w:rsidRPr="00EC7FE1" w:rsidRDefault="00B010E1" w:rsidP="00B010E1">
      <w:pPr>
        <w:jc w:val="both"/>
      </w:pPr>
    </w:p>
    <w:p w:rsidR="00B010E1" w:rsidRPr="00287FFE" w:rsidRDefault="00160B40" w:rsidP="00B010E1">
      <w:pPr>
        <w:jc w:val="both"/>
      </w:pPr>
      <w:r>
        <w:t xml:space="preserve">— Valsts tiesiskais regulējums, kurā ir paredzēts kriminālsods par tādas sistēmas organizēšanu, kas nodibina klientu sakarus ar personām, kuras bez attiecīgas atļaujas par samaksu sniedz pasažieru pārvadājumu ar autotransportu pakalpojumus ar transportlīdzekļiem, kam ir mazāk par 10 sēdvietām, attiecas uz “pakalpojumu pārvadājumu jomā”, ciktāl tas tiek piemērots </w:t>
      </w:r>
      <w:r>
        <w:lastRenderedPageBreak/>
        <w:t>starpniecības pakalpojumam, kas tiek sniegts ar viedtālruņa lietotnes palīdzību un kas ir tāda vispārējā pakalpojuma neatņemama daļa, kura galvenais elements ir pārvadājumu pakalpojums. Uz šādu pakalpojumus neattiecas Direktīvas 2015/1535 darbības joma.</w:t>
      </w:r>
    </w:p>
    <w:p w:rsidR="00B010E1" w:rsidRPr="00EC7FE1" w:rsidRDefault="00B010E1" w:rsidP="00B010E1">
      <w:pPr>
        <w:jc w:val="both"/>
        <w:rPr>
          <w:rFonts w:eastAsia="Calibri"/>
          <w:b/>
          <w:i/>
          <w:lang w:eastAsia="en-US"/>
        </w:rPr>
      </w:pPr>
    </w:p>
    <w:p w:rsidR="00B010E1" w:rsidRPr="00287FFE" w:rsidRDefault="00B010E1" w:rsidP="00B010E1">
      <w:pPr>
        <w:jc w:val="both"/>
        <w:rPr>
          <w:rFonts w:eastAsia="Calibri"/>
          <w:b/>
          <w:i/>
        </w:rPr>
      </w:pPr>
      <w:r>
        <w:rPr>
          <w:b/>
          <w:i/>
        </w:rPr>
        <w:t>2017. gada 20. decembra spriedums lietā Asociación Profesional Elite Taxi, C</w:t>
      </w:r>
      <w:r>
        <w:rPr>
          <w:b/>
          <w:i/>
        </w:rPr>
        <w:noBreakHyphen/>
        <w:t>434/15, EU:C:2017:981, 48. punkts</w:t>
      </w:r>
    </w:p>
    <w:p w:rsidR="00B010E1" w:rsidRPr="00EC7FE1" w:rsidRDefault="00B010E1" w:rsidP="00B010E1">
      <w:pPr>
        <w:jc w:val="both"/>
      </w:pPr>
    </w:p>
    <w:p w:rsidR="00B010E1" w:rsidRPr="00287FFE" w:rsidRDefault="00160B40" w:rsidP="00B010E1">
      <w:pPr>
        <w:jc w:val="both"/>
      </w:pPr>
      <w:r>
        <w:t>— Starpniecības pakalpojums, kura mērķis ir ar viedtālruņa lietotnes palīdzību par samaksu savienot neprofesionālus autovadītājus, kas izmanto savus transportlīdzekļus, ar personām, kuras vēlas veikt pārbraucienus pilsētā, jāuzskata par cieši saistītu ar transporta pakalpojumu, tādēļ tas jāklasificē kā “pakalpojums transporta jomā” (nevis kā Informācijas sabiedrības pakalpojums).</w:t>
      </w:r>
    </w:p>
    <w:p w:rsidR="00B010E1" w:rsidRPr="00EC7FE1" w:rsidRDefault="00B010E1" w:rsidP="00B010E1">
      <w:pPr>
        <w:jc w:val="both"/>
      </w:pPr>
    </w:p>
    <w:p w:rsidR="00B010E1" w:rsidRPr="00287FFE" w:rsidRDefault="00B010E1" w:rsidP="00B010E1">
      <w:pPr>
        <w:jc w:val="both"/>
        <w:rPr>
          <w:rFonts w:eastAsia="Calibri"/>
          <w:b/>
          <w:i/>
        </w:rPr>
      </w:pPr>
      <w:r>
        <w:rPr>
          <w:b/>
          <w:i/>
        </w:rPr>
        <w:t>2017. gada 20. decembra spriedums lietā Falbert u. c., C-255/16, EU:C:2017:983,</w:t>
      </w:r>
      <w:r>
        <w:rPr>
          <w:rStyle w:val="outputecliaff"/>
        </w:rPr>
        <w:t xml:space="preserve"> </w:t>
      </w:r>
      <w:r>
        <w:rPr>
          <w:b/>
          <w:i/>
        </w:rPr>
        <w:t>27.–30. punkts</w:t>
      </w:r>
    </w:p>
    <w:p w:rsidR="00B010E1" w:rsidRPr="00EC7FE1" w:rsidRDefault="00B010E1" w:rsidP="00B010E1">
      <w:pPr>
        <w:jc w:val="both"/>
        <w:rPr>
          <w:lang w:val="fr-FR"/>
        </w:rPr>
      </w:pPr>
    </w:p>
    <w:p w:rsidR="00B010E1" w:rsidRPr="00287FFE" w:rsidRDefault="00160B40" w:rsidP="00B010E1">
      <w:pPr>
        <w:jc w:val="both"/>
      </w:pPr>
      <w:r>
        <w:t xml:space="preserve">— Valsts tiesību norma, kurā par azartspēļu, izložu vai derību piedāvāšanu bez atļaujas valsts teritorijā ir paredzēts kriminālsods, nav tāds tehnisks noteikums Direktīvas 2015/1535 izpratnē, uz kuru attiecas minētās direktīvas 8. panta 1. punktā noteiktais paziņošanas pienākums. </w:t>
      </w:r>
    </w:p>
    <w:p w:rsidR="00B010E1" w:rsidRPr="00287FFE" w:rsidRDefault="00160B40" w:rsidP="00B010E1">
      <w:pPr>
        <w:jc w:val="both"/>
      </w:pPr>
      <w:r>
        <w:t>— Turpretī tāda valsts tiesību norma, kurā ir paredzēts sods par neatļautu azartspēļu, izložu vai derību reklāmu, ir tāds tehnisks noteikums Direktīvas 2015/1535 izpratnē, uz kuru attiecas minētās direktīvas 8. panta 1. punktā noteiktais paziņošanas pienākums, jo no šīs valsts tiesību normas sagatavošanas darbiem skaidri izriet, ka tās priekšmets un mērķis ir paplašināt esošo reklāmas aizliegumu, attiecinot to arī uz tiešsaistes azartspēļu pakalpojumiem, bet tas ir jāpārbauda iesniedzējtiesai.</w:t>
      </w:r>
    </w:p>
    <w:p w:rsidR="00B010E1" w:rsidRPr="00EC7FE1" w:rsidRDefault="00B010E1" w:rsidP="00B010E1">
      <w:pPr>
        <w:jc w:val="both"/>
      </w:pPr>
    </w:p>
    <w:p w:rsidR="00B010E1" w:rsidRPr="00287FFE" w:rsidRDefault="00B010E1" w:rsidP="00B010E1">
      <w:pPr>
        <w:jc w:val="both"/>
        <w:rPr>
          <w:rFonts w:eastAsia="Calibri"/>
          <w:b/>
          <w:i/>
        </w:rPr>
      </w:pPr>
      <w:r>
        <w:rPr>
          <w:b/>
          <w:i/>
        </w:rPr>
        <w:t>2016. gada 2. februāra spriedums lietā Ince, C-336/14, EU:C:2016:72, 75., 76., 79. un 84. punkts</w:t>
      </w:r>
    </w:p>
    <w:p w:rsidR="00B010E1" w:rsidRPr="00EC7FE1" w:rsidRDefault="00B010E1" w:rsidP="00B010E1">
      <w:pPr>
        <w:jc w:val="both"/>
        <w:rPr>
          <w:lang w:val="fr-FR"/>
        </w:rPr>
      </w:pPr>
    </w:p>
    <w:p w:rsidR="00B010E1" w:rsidRPr="00287FFE" w:rsidRDefault="00B010E1" w:rsidP="00B010E1">
      <w:pPr>
        <w:ind w:left="142" w:hanging="142"/>
        <w:jc w:val="both"/>
      </w:pPr>
      <w:r>
        <w:t xml:space="preserve">— Valsts tiesību normas, kurās ietverts aizliegums piedāvāt azartspēles internetā, izņēmumi no šā aizlieguma, ierobežojumi piedāvāt sporta derības ar telekomunikāciju iekārtu palīdzību un aizliegums pārraidīt azartspēļu reklāmu internetā vai telekomunikāciju līdzekļos, var uzskatīt par “noteikumiem par pakalpojumiem” Direktīvas 98/34/EK 1. panta 5. punkta izpratnē, ciktāl tās attiecas uz “Informācijas sabiedrības pakalpojumiem” minētās direktīvas 1. panta 2. punkta izpratnē. </w:t>
      </w:r>
    </w:p>
    <w:p w:rsidR="00B010E1" w:rsidRPr="00287FFE" w:rsidRDefault="00B010E1" w:rsidP="00B010E1">
      <w:pPr>
        <w:ind w:left="142" w:hanging="142"/>
        <w:jc w:val="both"/>
      </w:pPr>
      <w:r>
        <w:t xml:space="preserve">— Valsts tiesību normas, kurās ir paredzēti nosacījumi tikai uzņēmumu dibināšanai vai pakalpojumu sniegšanai, piemēram, tiesību akti, kuros noteikts, ka pirms profesionālas darbības veikšanas ir jāsaņem atļauja vai ka privātiem uzņēmumiem šādu atļauju piešķirt nav iespējams, nav tehniskie noteikumi Direktīvas 98/34/EK izpratnē. </w:t>
      </w:r>
    </w:p>
    <w:p w:rsidR="00B010E1" w:rsidRPr="00287FFE" w:rsidRDefault="00B010E1" w:rsidP="00B010E1">
      <w:pPr>
        <w:ind w:left="142" w:hanging="142"/>
        <w:jc w:val="both"/>
      </w:pPr>
      <w:r>
        <w:t xml:space="preserve">— Valsts reģionālā tiesiskā regulējuma projekts, ar kuru reģionālā mērogā tiek saglabātas visiem attiecīgās dalībvalsts reģioniem kopīga spēku zaudējuša tiesiskā regulējuma normas, ir jāpaziņo atbilstoši Direktīvas 98/34/EK 8. panta 1. punktam, jo šajā projektā ir tehniski noteikumi šīs direktīvas 1. panta izpratnē. </w:t>
      </w:r>
    </w:p>
    <w:p w:rsidR="00B010E1" w:rsidRPr="00287FFE" w:rsidRDefault="00B010E1" w:rsidP="00B010E1">
      <w:pPr>
        <w:ind w:left="142" w:hanging="142"/>
        <w:jc w:val="both"/>
      </w:pPr>
      <w:r>
        <w:t>— Šādu pienākumu neatspēko apstāklis, ka minētais kopīgais tiesiskais regulējums iepriekš ir ticis paziņots Komisijai projekta stadijā atbilstoši Direktīvas 98/34/EK 8. panta 1. punktam un ka reģionālajā projektā paredzētās normas ir identiskas valsts tiesību aktos paredzētajām normām, ņemot vērā, ka atšķiras to teritoriālā piemērojamība un piemērojamība laikā.</w:t>
      </w:r>
    </w:p>
    <w:p w:rsidR="00B010E1" w:rsidRPr="00287FFE" w:rsidRDefault="00B010E1" w:rsidP="00B010E1">
      <w:pPr>
        <w:ind w:left="142" w:hanging="142"/>
        <w:jc w:val="both"/>
      </w:pPr>
      <w:r>
        <w:t>— Direktīvas 98/34/EK 8. panta 1. punkta trešajā daļā dalībvalstīm paredzētais pienākums “atkārtoti darīt zināmu projektu”, ja tās izdara būtiskas izmaiņas tajā, attiecas vienīgi uz gadījumu, kad valsts likumdošanas procedūras rezultātā pēc tam, kad tehnisko noteikumu projekts ticis paziņots Komisijai, tajā tiek veiktas būtiskas izmaiņas.</w:t>
      </w:r>
    </w:p>
    <w:p w:rsidR="00B010E1" w:rsidRPr="00287FFE" w:rsidRDefault="00B010E1" w:rsidP="00B010E1">
      <w:pPr>
        <w:ind w:left="142" w:hanging="142"/>
        <w:jc w:val="both"/>
      </w:pPr>
      <w:r>
        <w:lastRenderedPageBreak/>
        <w:t>— Normas par pienākumu saņemt atļauju pieņemt sporta derības, kā arī par neiespējamību šādu atļauju piešķirt privātiem uzņēmumiem nav uzskatāmas par “tehniskiem noteikumiem” minētās direktīvas 1. panta 11. punkta izpratnē. Valsts tiesību normas, kurās ir paredzēti nosacījumi tikai uzņēmumu dibināšanai vai pakalpojumu sniegšanai, piemēram, tiesību akti, kuros noteikts, ka pirms profesionālas darbības veikšanas ir jāsaņem atļauja, nav tehniskie noteikumi šīs normas izpratnē.</w:t>
      </w:r>
    </w:p>
    <w:p w:rsidR="00B010E1" w:rsidRPr="00EC7FE1" w:rsidRDefault="00B010E1" w:rsidP="00B010E1">
      <w:pPr>
        <w:pStyle w:val="NormalWeb"/>
        <w:spacing w:before="0" w:beforeAutospacing="0" w:after="0" w:afterAutospacing="0"/>
        <w:jc w:val="both"/>
      </w:pPr>
    </w:p>
    <w:p w:rsidR="00160B40" w:rsidRPr="00EC7FE1" w:rsidRDefault="00160B40" w:rsidP="00B010E1">
      <w:pPr>
        <w:pStyle w:val="NormalWeb"/>
        <w:spacing w:before="0" w:beforeAutospacing="0" w:after="0" w:afterAutospacing="0"/>
        <w:jc w:val="both"/>
      </w:pPr>
    </w:p>
    <w:p w:rsidR="00B010E1" w:rsidRPr="00160B40" w:rsidRDefault="00160B40" w:rsidP="00B010E1">
      <w:pPr>
        <w:jc w:val="both"/>
        <w:rPr>
          <w:rFonts w:eastAsia="Calibri"/>
          <w:b/>
          <w:u w:val="single"/>
        </w:rPr>
      </w:pPr>
      <w:bookmarkStart w:id="3" w:name="c_heading"/>
      <w:r>
        <w:rPr>
          <w:b/>
          <w:u w:val="single"/>
        </w:rPr>
        <w:t>c) Fiskālie pasākumi</w:t>
      </w:r>
    </w:p>
    <w:bookmarkEnd w:id="3"/>
    <w:p w:rsidR="00B010E1" w:rsidRPr="00287FFE" w:rsidRDefault="00B010E1" w:rsidP="00B010E1">
      <w:pPr>
        <w:jc w:val="both"/>
        <w:rPr>
          <w:rFonts w:eastAsia="Calibri"/>
          <w:b/>
          <w:i/>
          <w:lang w:eastAsia="en-US"/>
        </w:rPr>
      </w:pPr>
    </w:p>
    <w:p w:rsidR="00B010E1" w:rsidRPr="00287FFE" w:rsidRDefault="00B010E1" w:rsidP="00B010E1">
      <w:pPr>
        <w:jc w:val="both"/>
        <w:rPr>
          <w:rFonts w:eastAsia="Calibri"/>
          <w:b/>
          <w:i/>
        </w:rPr>
      </w:pPr>
      <w:r>
        <w:rPr>
          <w:b/>
          <w:i/>
        </w:rPr>
        <w:t>1997. gada 20. marta spriedums lietā Bic Benelux, C-13/96, EU:C:1997:173, 20.–26. punkts</w:t>
      </w:r>
    </w:p>
    <w:p w:rsidR="00B010E1" w:rsidRPr="00287FFE" w:rsidRDefault="00B010E1" w:rsidP="00B010E1">
      <w:pPr>
        <w:autoSpaceDE w:val="0"/>
        <w:autoSpaceDN w:val="0"/>
        <w:adjustRightInd w:val="0"/>
        <w:jc w:val="both"/>
      </w:pPr>
    </w:p>
    <w:p w:rsidR="00B010E1" w:rsidRPr="00287FFE" w:rsidRDefault="00B010E1" w:rsidP="00B010E1">
      <w:pPr>
        <w:autoSpaceDE w:val="0"/>
        <w:autoSpaceDN w:val="0"/>
        <w:adjustRightInd w:val="0"/>
        <w:jc w:val="both"/>
      </w:pPr>
      <w:r>
        <w:t xml:space="preserve">— Pienākums piestiprināt īpašas atšķirības zīmes precēm, kurām piemēro nodokli, ko iekasē atkarībā no to iespējamā nodarītā kaitējuma videi, ir uzskatāms par tehnisko specifikāciju Direktīvas 83/189/EEK izpratnē, un valsts tiesību akts, ar ko ievieš minēto pienākumu, ir tehniskie noteikumi minētās direktīvas izpratnē. </w:t>
      </w:r>
    </w:p>
    <w:p w:rsidR="00B010E1" w:rsidRPr="00287FFE" w:rsidRDefault="00160B40" w:rsidP="00B010E1">
      <w:pPr>
        <w:autoSpaceDE w:val="0"/>
        <w:autoSpaceDN w:val="0"/>
        <w:adjustRightInd w:val="0"/>
        <w:jc w:val="both"/>
      </w:pPr>
      <w:r>
        <w:t>— Tas, ka valsts tiesību norma tika pieņemta, lai aizsargātu vidi, vai ka ar to netiek īstenots tehnisks standarts, kas pats par sevi var radīt šķērsli preču brīvai apritei, nenozīmē, ka attiecīgā tiesību norma nevar būt tehniskie noteikumi Direktīvas 83/189/EEK izpratnē.</w:t>
      </w:r>
    </w:p>
    <w:p w:rsidR="00B010E1" w:rsidRPr="00287FFE" w:rsidRDefault="00160B40" w:rsidP="00B010E1">
      <w:pPr>
        <w:autoSpaceDE w:val="0"/>
        <w:autoSpaceDN w:val="0"/>
        <w:adjustRightInd w:val="0"/>
        <w:jc w:val="both"/>
      </w:pPr>
      <w:r>
        <w:t>— Marķēšanas prasība nekādi nav uzskatāma tikai par fiskālu papildu pasākumu, tāpēc tā nav prasība, kas saistīta ar fiskālu pasākumu atbilstoši 1. panta 9. punkta otrās daļas trešajam ievilkumam Direktīvā 83/189/EEK, kura grozīta ar Direktīvu 94/10/EK.</w:t>
      </w:r>
    </w:p>
    <w:p w:rsidR="00600D1E" w:rsidRDefault="00600D1E" w:rsidP="00600D1E">
      <w:pPr>
        <w:jc w:val="both"/>
        <w:rPr>
          <w:rFonts w:eastAsia="Calibri"/>
          <w:b/>
          <w:lang w:eastAsia="en-US"/>
        </w:rPr>
      </w:pPr>
    </w:p>
    <w:p w:rsidR="00B010E1" w:rsidRPr="00287FFE" w:rsidRDefault="00B010E1" w:rsidP="00600D1E">
      <w:pPr>
        <w:jc w:val="both"/>
        <w:rPr>
          <w:rFonts w:eastAsia="Calibri"/>
          <w:b/>
          <w:lang w:eastAsia="en-US"/>
        </w:rPr>
      </w:pPr>
    </w:p>
    <w:p w:rsidR="00600D1E" w:rsidRPr="00160B40" w:rsidRDefault="00160B40" w:rsidP="00600D1E">
      <w:pPr>
        <w:jc w:val="both"/>
        <w:rPr>
          <w:rFonts w:eastAsia="Calibri"/>
          <w:b/>
          <w:u w:val="single"/>
        </w:rPr>
      </w:pPr>
      <w:bookmarkStart w:id="4" w:name="d_heading"/>
      <w:r>
        <w:rPr>
          <w:b/>
          <w:u w:val="single"/>
        </w:rPr>
        <w:t>d) Atkārtotas paziņošanas pienākums</w:t>
      </w:r>
    </w:p>
    <w:bookmarkEnd w:id="4"/>
    <w:p w:rsidR="00295CA4" w:rsidRPr="00287FFE" w:rsidRDefault="00295CA4" w:rsidP="00600D1E">
      <w:pPr>
        <w:jc w:val="both"/>
        <w:rPr>
          <w:rFonts w:eastAsia="Calibri"/>
          <w:b/>
          <w:lang w:eastAsia="en-US"/>
        </w:rPr>
      </w:pPr>
    </w:p>
    <w:p w:rsidR="00B15802" w:rsidRPr="00287FFE" w:rsidRDefault="00B15802" w:rsidP="00B15802">
      <w:pPr>
        <w:jc w:val="both"/>
        <w:rPr>
          <w:rFonts w:eastAsia="Calibri"/>
          <w:b/>
          <w:i/>
        </w:rPr>
      </w:pPr>
      <w:r>
        <w:rPr>
          <w:b/>
          <w:i/>
        </w:rPr>
        <w:t>2014. gada 10. jūlija spriedums lietā Ivansson u. c., C</w:t>
      </w:r>
      <w:r>
        <w:rPr>
          <w:rFonts w:ascii="MS Gothic" w:hAnsi="MS Gothic"/>
          <w:b/>
          <w:i/>
        </w:rPr>
        <w:t>-</w:t>
      </w:r>
      <w:r>
        <w:rPr>
          <w:b/>
          <w:i/>
        </w:rPr>
        <w:t>307/13, EU:C:2014:2058, 30., 31., 46.–50. punkts</w:t>
      </w:r>
    </w:p>
    <w:p w:rsidR="00B15802" w:rsidRPr="00287FFE" w:rsidRDefault="00B15802" w:rsidP="00B15802">
      <w:pPr>
        <w:jc w:val="both"/>
        <w:rPr>
          <w:rFonts w:eastAsia="Calibri"/>
          <w:lang w:eastAsia="en-US"/>
        </w:rPr>
      </w:pPr>
    </w:p>
    <w:p w:rsidR="00B15802" w:rsidRPr="00287FFE" w:rsidRDefault="00356040" w:rsidP="00287FFE">
      <w:pPr>
        <w:ind w:left="142" w:hanging="142"/>
        <w:jc w:val="both"/>
      </w:pPr>
      <w:r>
        <w:t xml:space="preserve">— Uz valsts iestāžu beigās izvēlēto termiņu, lai spēkā stātos valsts tiesību norma, attiecas paziņošanas Komisijai pienākums, kā tas paredzēts Direktīvas 98/34/EK 8. panta 1. punkta trešajā daļā, ja ir veikti grozījumi termiņā, no kura minētā valsts tiesību norma jāsāk piemērot, un šie grozījumi ir būtiski; tas jāpārbauda iesniedzējtiesai. </w:t>
      </w:r>
    </w:p>
    <w:p w:rsidR="00B15802" w:rsidRPr="00287FFE" w:rsidRDefault="00287FFE" w:rsidP="00287FFE">
      <w:pPr>
        <w:ind w:left="142" w:hanging="142"/>
        <w:jc w:val="both"/>
        <w:rPr>
          <w:rFonts w:eastAsia="Calibri"/>
        </w:rPr>
      </w:pPr>
      <w:r>
        <w:t>— Par valsts iestāžu sākotnēji izvēlētā tehnisko noteikumu spēkā stāšanās un īstenošanas termiņa “būtisku” saīsināšanu Komisijai ir jāpaziņo, kā tas paredzēts Direktīvas 98/34/EK 8. panta 1. punkta trešajā daļā. Ja šāda paziņošana nav notikusi, valsts tiesību norma kļūst nepiemērojama un uz to nevar atsaukties attiecībā uz privātpersonām.</w:t>
      </w:r>
    </w:p>
    <w:p w:rsidR="00B15802" w:rsidRPr="00287FFE" w:rsidRDefault="00B15802" w:rsidP="00B15802">
      <w:pPr>
        <w:jc w:val="both"/>
        <w:rPr>
          <w:rFonts w:eastAsia="Calibri"/>
          <w:lang w:eastAsia="en-US"/>
        </w:rPr>
      </w:pPr>
    </w:p>
    <w:p w:rsidR="00295CA4" w:rsidRPr="00287FFE" w:rsidRDefault="00295CA4" w:rsidP="00295CA4">
      <w:pPr>
        <w:jc w:val="both"/>
        <w:rPr>
          <w:rFonts w:eastAsia="Calibri"/>
          <w:b/>
          <w:i/>
        </w:rPr>
      </w:pPr>
      <w:r>
        <w:rPr>
          <w:b/>
          <w:i/>
        </w:rPr>
        <w:t>2013. gada 31. janvāra spriedums lietā Belgische Petroleum Unie u. c., C-26/11, EU:C:2013:44, 50. punkts</w:t>
      </w:r>
    </w:p>
    <w:p w:rsidR="00295CA4" w:rsidRPr="00287FFE" w:rsidRDefault="00295CA4" w:rsidP="00295CA4">
      <w:pPr>
        <w:jc w:val="both"/>
        <w:rPr>
          <w:rFonts w:eastAsia="Calibri"/>
          <w:lang w:eastAsia="en-US"/>
        </w:rPr>
      </w:pPr>
    </w:p>
    <w:p w:rsidR="00295CA4" w:rsidRPr="00B010E1" w:rsidRDefault="00160B40" w:rsidP="00295CA4">
      <w:pPr>
        <w:jc w:val="both"/>
        <w:rPr>
          <w:rFonts w:eastAsia="Calibri"/>
        </w:rPr>
      </w:pPr>
      <w:r>
        <w:t>— Direktīvas 98/34/EK 8. pants, skatot to kopsakarā ar 10. panta 1. punktu, ir jāinterpretē tādējādi, ka ar to nav uzlikts pienākums paziņot valsts tiesiskā regulējuma projektu, ja šis projekts — pēc tam, kad tas tika paziņots atbilstoši minētā 8. panta 1. punkta pirmajai daļai, — ticis grozīts, lai ņemtu vērā Komisijas apsvērumus attiecībā uz to, un šādi grozītais projekts arī pēc tam ticis paziņots Komisijai.</w:t>
      </w:r>
    </w:p>
    <w:p w:rsidR="00600D1E" w:rsidRPr="00EC7FE1" w:rsidRDefault="00600D1E" w:rsidP="00600D1E">
      <w:pPr>
        <w:jc w:val="both"/>
        <w:rPr>
          <w:rFonts w:eastAsia="Calibri"/>
          <w:b/>
          <w:lang w:eastAsia="en-US"/>
        </w:rPr>
      </w:pPr>
    </w:p>
    <w:p w:rsidR="00295CA4" w:rsidRPr="00287FFE" w:rsidRDefault="00295CA4" w:rsidP="00C615F7">
      <w:pPr>
        <w:keepNext/>
        <w:keepLines/>
        <w:jc w:val="both"/>
        <w:rPr>
          <w:rFonts w:eastAsia="Calibri"/>
          <w:b/>
          <w:i/>
        </w:rPr>
      </w:pPr>
      <w:r>
        <w:rPr>
          <w:b/>
          <w:i/>
        </w:rPr>
        <w:lastRenderedPageBreak/>
        <w:t>2010. gada 15. aprīļa spriedums lietā Sandström, C-433/05, EU:C:2010:184, 47. punkts</w:t>
      </w:r>
    </w:p>
    <w:p w:rsidR="00295CA4" w:rsidRPr="00287FFE" w:rsidRDefault="00295CA4" w:rsidP="00C615F7">
      <w:pPr>
        <w:keepNext/>
        <w:keepLines/>
        <w:jc w:val="both"/>
        <w:rPr>
          <w:rFonts w:eastAsia="Calibri"/>
          <w:b/>
          <w:i/>
        </w:rPr>
      </w:pPr>
      <w:r>
        <w:rPr>
          <w:b/>
          <w:i/>
        </w:rPr>
        <w:t xml:space="preserve"> </w:t>
      </w:r>
    </w:p>
    <w:p w:rsidR="00EC0275" w:rsidRPr="00B010E1" w:rsidRDefault="00160B40" w:rsidP="004A435C">
      <w:pPr>
        <w:jc w:val="both"/>
      </w:pPr>
      <w:r>
        <w:t>— Grozījumi tehnisko noteikumu projektā, kas jau paziņots Komisijai atbilstoši Direktīvas 98/34/EK 8. panta 1. punkta pirmajai daļai, kuros, salīdzinot ar paziņoto projektu, ir ietverts tikai attiecīgās preces izmantošanas nosacījumu atvieglojums un kuri tādējādi samazina tehnisko noteikumu iespējamo ietekmi uz tirdzniecību, nav būtiskas projekta izmaiņas minētās direktīvas 8. panta 1. punkta trešās daļas izpratnē. Tāpēc uz šādiem grozījumiem neattiecas iepriekšējas paziņošanas pienākums. </w:t>
      </w:r>
    </w:p>
    <w:p w:rsidR="00CE6151" w:rsidRPr="00287FFE" w:rsidRDefault="00CE6151" w:rsidP="004A435C">
      <w:pPr>
        <w:jc w:val="both"/>
        <w:rPr>
          <w:highlight w:val="yellow"/>
        </w:rPr>
      </w:pPr>
    </w:p>
    <w:p w:rsidR="006255E9" w:rsidRDefault="006255E9" w:rsidP="003C09E5">
      <w:pPr>
        <w:pStyle w:val="Style1"/>
      </w:pPr>
      <w:r>
        <w:br w:type="page"/>
      </w:r>
    </w:p>
    <w:p w:rsidR="00EB4A26" w:rsidRPr="006E49C8" w:rsidRDefault="00E96E31" w:rsidP="003C09E5">
      <w:pPr>
        <w:pStyle w:val="Style1"/>
      </w:pPr>
      <w:r>
        <w:lastRenderedPageBreak/>
        <w:t xml:space="preserve">II. </w:t>
      </w:r>
      <w:bookmarkStart w:id="5" w:name="Second_heading"/>
      <w:r>
        <w:t>Nepaziņošanas gadījumi vai gadījumi, kad tiesību akts pieņemts pirms bezdarbības laikposma beigām</w:t>
      </w:r>
      <w:bookmarkEnd w:id="5"/>
      <w:r>
        <w:t xml:space="preserve"> (nepiemērojamība)</w:t>
      </w:r>
    </w:p>
    <w:p w:rsidR="00EB4A26" w:rsidRPr="00287FFE" w:rsidRDefault="00EB4A26" w:rsidP="00143415">
      <w:pPr>
        <w:jc w:val="center"/>
        <w:rPr>
          <w:rFonts w:eastAsia="Calibri"/>
          <w:b/>
          <w:u w:val="single"/>
          <w:lang w:eastAsia="en-US"/>
        </w:rPr>
      </w:pPr>
    </w:p>
    <w:p w:rsidR="00143415" w:rsidRPr="00287FFE" w:rsidRDefault="00143415" w:rsidP="00E96E31">
      <w:pPr>
        <w:pStyle w:val="NormalWeb"/>
        <w:spacing w:before="0" w:beforeAutospacing="0" w:after="0" w:afterAutospacing="0"/>
        <w:jc w:val="both"/>
        <w:rPr>
          <w:rFonts w:eastAsia="Calibri"/>
          <w:b/>
          <w:i/>
        </w:rPr>
      </w:pPr>
      <w:r>
        <w:rPr>
          <w:b/>
          <w:i/>
        </w:rPr>
        <w:t>1996. gada 30. aprīļa spriedums lietā CIA Security International SA, C-194/94, EU:C:1996:172, 54. un 55. punkts</w:t>
      </w:r>
    </w:p>
    <w:p w:rsidR="00143415" w:rsidRPr="00EC7FE1" w:rsidRDefault="00143415" w:rsidP="00143415">
      <w:pPr>
        <w:autoSpaceDE w:val="0"/>
        <w:autoSpaceDN w:val="0"/>
        <w:adjustRightInd w:val="0"/>
        <w:jc w:val="both"/>
        <w:rPr>
          <w:lang w:val="fr-FR"/>
        </w:rPr>
      </w:pPr>
    </w:p>
    <w:p w:rsidR="00143415" w:rsidRPr="00287FFE" w:rsidRDefault="00160B40" w:rsidP="00143415">
      <w:pPr>
        <w:autoSpaceDE w:val="0"/>
        <w:autoSpaceDN w:val="0"/>
        <w:adjustRightInd w:val="0"/>
        <w:jc w:val="both"/>
      </w:pPr>
      <w:r>
        <w:t>— Direktīva 83/189/EEK ir jāinterpretē tādējādi, ka tehnisko noteikumu paziņošanas pienākuma pārkāpuma gadījumā attiecīgie tehniskie noteikumi nav piemērojami, tādējādi tie ir nepiemērojami attiecībā uz privātpersonām. Privātpersonas var atsaukties uz Direktīvas 83/189/EEK 8. un 9. pantu attiecīgās valsts tiesā, kurai jālemj, ka attiecīgās valsts tehniskie noteikumi, par kuriem nav paziņots atbilstoši minētās direktīvas nosacījumiem, nav piemērojami.</w:t>
      </w:r>
    </w:p>
    <w:p w:rsidR="00143415" w:rsidRPr="00EC7FE1" w:rsidRDefault="00143415" w:rsidP="004A435C">
      <w:pPr>
        <w:jc w:val="both"/>
        <w:rPr>
          <w:rFonts w:eastAsia="Calibri"/>
          <w:b/>
          <w:i/>
          <w:lang w:eastAsia="en-US"/>
        </w:rPr>
      </w:pPr>
    </w:p>
    <w:p w:rsidR="00E96E31" w:rsidRPr="00287FFE" w:rsidRDefault="00E96E31" w:rsidP="00E96E31">
      <w:pPr>
        <w:pStyle w:val="NormalWeb"/>
        <w:spacing w:before="0" w:beforeAutospacing="0" w:after="0" w:afterAutospacing="0"/>
        <w:jc w:val="both"/>
        <w:rPr>
          <w:rFonts w:eastAsia="Calibri"/>
          <w:b/>
          <w:i/>
        </w:rPr>
      </w:pPr>
      <w:r>
        <w:rPr>
          <w:b/>
          <w:i/>
        </w:rPr>
        <w:t>1997. gada 16. septembra spriedums lietā Komisija/Itālija, C</w:t>
      </w:r>
      <w:r>
        <w:rPr>
          <w:b/>
          <w:i/>
        </w:rPr>
        <w:noBreakHyphen/>
        <w:t>279/94, EU:C:1997:396, 40. un 41. punkts</w:t>
      </w:r>
    </w:p>
    <w:p w:rsidR="00E91B63" w:rsidRPr="00287FFE" w:rsidRDefault="00E91B63" w:rsidP="00E96E31">
      <w:pPr>
        <w:pStyle w:val="NormalWeb"/>
        <w:spacing w:before="0" w:beforeAutospacing="0" w:after="0" w:afterAutospacing="0"/>
        <w:jc w:val="both"/>
        <w:rPr>
          <w:rFonts w:eastAsia="Calibri"/>
          <w:b/>
          <w:i/>
          <w:lang w:eastAsia="en-US"/>
        </w:rPr>
      </w:pPr>
    </w:p>
    <w:p w:rsidR="00E96E31" w:rsidRPr="00287FFE" w:rsidRDefault="00160B40" w:rsidP="00E96E31">
      <w:pPr>
        <w:jc w:val="both"/>
      </w:pPr>
      <w:r>
        <w:t>— Kaut arī Direktīvas 83/189/EEK 8. panta 1. punktā ir ietverta prasība, ka Komisijai ir jāpaziņo viss likumprojekts, kas ietver tehniskos noteikumus, no šā pienākuma neizpildes izrietošā nepiemērojamība neattiecas uz visām šāda likuma normām, bet gan tikai uz tajā ietvertajiem tehniskajiem noteikumiem.</w:t>
      </w:r>
    </w:p>
    <w:p w:rsidR="00143415" w:rsidRPr="00EC7FE1" w:rsidRDefault="00143415" w:rsidP="00143415">
      <w:pPr>
        <w:jc w:val="both"/>
        <w:rPr>
          <w:rFonts w:eastAsia="Calibri"/>
          <w:b/>
          <w:i/>
          <w:lang w:eastAsia="en-US"/>
        </w:rPr>
      </w:pPr>
    </w:p>
    <w:p w:rsidR="00E91B63" w:rsidRPr="00287FFE" w:rsidRDefault="00E91B63" w:rsidP="00E91B63">
      <w:pPr>
        <w:pStyle w:val="NormalWeb"/>
        <w:spacing w:before="0" w:beforeAutospacing="0" w:after="0" w:afterAutospacing="0"/>
        <w:rPr>
          <w:rFonts w:eastAsia="Calibri"/>
          <w:b/>
          <w:i/>
        </w:rPr>
      </w:pPr>
      <w:r>
        <w:rPr>
          <w:b/>
          <w:i/>
        </w:rPr>
        <w:t>1998. gada 16. jūnija spriedums lietā Lemmens, C-226/97, EU:C:1998:296, 34.–37. punkts</w:t>
      </w:r>
    </w:p>
    <w:p w:rsidR="00E91B63" w:rsidRPr="00EC7FE1" w:rsidRDefault="00E91B63" w:rsidP="00E91B63">
      <w:pPr>
        <w:jc w:val="both"/>
        <w:rPr>
          <w:lang w:val="fr-FR"/>
        </w:rPr>
      </w:pPr>
    </w:p>
    <w:p w:rsidR="00E91B63" w:rsidRPr="00287FFE" w:rsidRDefault="00160B40" w:rsidP="00E91B63">
      <w:pPr>
        <w:jc w:val="both"/>
      </w:pPr>
      <w:r>
        <w:t xml:space="preserve">— Padomes Direktīva 83/189/EEK ir jāinterpretē tādējādi, ka gadījumā, ja ir pārkāpts tās 8. pantā paredzētais pienākums paziņot par tehnisko noteikumu attiecībā uz ierīcēm alkohola daudzuma noteikšanai izelpā, tomēr var izmantot pierādījumus, kuri iegūti ar šādu ierīci, kas apstiprināta saskaņā ar nepaziņotajiem noteikumiem, pret privātpersonām, kuras ir apsūdzētas par transportlīdzekļa vadīšanu alkohola reibumā. Tas, ka valsts iestādes izmanto šādu izstrādājumu, nerada tādu šķērsli tirdzniecībai, no kura būtu bijis iespējams izvairīties, ja tiktu ievērota paziņošanas procedūra. </w:t>
      </w:r>
    </w:p>
    <w:p w:rsidR="00E91B63" w:rsidRPr="00EC7FE1" w:rsidRDefault="00E91B63" w:rsidP="00E96E31">
      <w:pPr>
        <w:rPr>
          <w:rFonts w:eastAsia="Calibri"/>
          <w:b/>
          <w:i/>
          <w:lang w:eastAsia="en-US"/>
        </w:rPr>
      </w:pPr>
    </w:p>
    <w:p w:rsidR="00E96E31" w:rsidRPr="00287FFE" w:rsidRDefault="00E96E31" w:rsidP="00E96E31">
      <w:r>
        <w:rPr>
          <w:b/>
          <w:i/>
        </w:rPr>
        <w:t xml:space="preserve">2000. gada 26. septembra spriedums lietā Unilever, C-443/98, EU:C:2000:496, 44. un 49.–51. punkts </w:t>
      </w:r>
    </w:p>
    <w:p w:rsidR="00E96E31" w:rsidRPr="00287FFE" w:rsidRDefault="00E96E31" w:rsidP="00E96E31">
      <w:pPr>
        <w:jc w:val="both"/>
        <w:rPr>
          <w:highlight w:val="yellow"/>
        </w:rPr>
      </w:pPr>
    </w:p>
    <w:p w:rsidR="00E96E31" w:rsidRPr="00287FFE" w:rsidRDefault="00160B40" w:rsidP="00E96E31">
      <w:pPr>
        <w:jc w:val="both"/>
      </w:pPr>
      <w:r>
        <w:t xml:space="preserve">— Direktīvas 98/34/EK 9. pantā noteikto pieņemšanas atlikšanas pienākumu nepildīšana ir uzskatāma par procesuālo noteikumu būtisku pārkāpumu, kas izraisa tehnisko noteikumu nepiemērojamību. Civillietās starp privātpersonām attiecībā uz līgumā paredzētām tiesībām un pienākumiem tādu tehnisko noteikumu piemērošana, kas pieņemti, pārkāpjot minētās direktīvas 9. pantu, var traucēt tādu preču izmantošanu vai tirdzniecību, kas neatbilst minētajiem noteikumiem. </w:t>
      </w:r>
    </w:p>
    <w:p w:rsidR="00E96E31" w:rsidRPr="00287FFE" w:rsidRDefault="00E96E31" w:rsidP="00E96E31">
      <w:pPr>
        <w:pStyle w:val="NormalWeb"/>
        <w:spacing w:before="0" w:beforeAutospacing="0" w:after="0" w:afterAutospacing="0"/>
        <w:rPr>
          <w:rFonts w:eastAsia="Calibri"/>
          <w:b/>
          <w:i/>
          <w:lang w:eastAsia="en-US"/>
        </w:rPr>
      </w:pPr>
    </w:p>
    <w:p w:rsidR="00E96E31" w:rsidRPr="00287FFE" w:rsidRDefault="00E96E31" w:rsidP="00E96E31">
      <w:pPr>
        <w:pStyle w:val="NormalWeb"/>
        <w:spacing w:before="0" w:beforeAutospacing="0" w:after="0" w:afterAutospacing="0"/>
        <w:jc w:val="both"/>
        <w:rPr>
          <w:rFonts w:eastAsia="Calibri"/>
          <w:b/>
          <w:i/>
        </w:rPr>
      </w:pPr>
      <w:r>
        <w:rPr>
          <w:b/>
          <w:i/>
        </w:rPr>
        <w:t>2002. gada 6. jūnija spriedums lietā Sapod Audic, C-159/00, EU:C:2002:343, 50. un 53. punkts</w:t>
      </w:r>
    </w:p>
    <w:p w:rsidR="00E96E31" w:rsidRPr="00287FFE" w:rsidRDefault="00E96E31" w:rsidP="00E96E31">
      <w:pPr>
        <w:jc w:val="both"/>
      </w:pPr>
    </w:p>
    <w:p w:rsidR="00E96E31" w:rsidRPr="00287FFE" w:rsidRDefault="00160B40" w:rsidP="00E96E31">
      <w:pPr>
        <w:jc w:val="both"/>
      </w:pPr>
      <w:r>
        <w:t>— Uz tādu tehnisko noteikumu nepiemērošanu, par kuriem nav paziņots Komisijai atbilstoši Direktīvas 98/34/EK 8. pantam, var atsaukties tiesvedības laikā starp privātpersonām cita starpā saistībā ar līgumos pared</w:t>
      </w:r>
      <w:r w:rsidR="00C615F7">
        <w:t xml:space="preserve">zētām tiesībām un pienākumiem. </w:t>
      </w:r>
      <w:r>
        <w:t xml:space="preserve">Tad valsts tiesa var atteikties piemērot minētos noteikumus; to, kādus secinājumus izdarīt no šādu valsts noteikumu nepiemērošanas, proti, sankciju smagumu saskaņā ar piemērojamajiem valsts tiesību aktiem, piemēram, līguma anulēšanu vai tā izpildes nepieprasīšanu, reglamentē ar valsts tiesību aktiem. Tomēr šis secinājums ir saistīts ar nosacījumu, ka piemērojamās valsts tiesību aktu normas nav mazāk </w:t>
      </w:r>
      <w:r>
        <w:lastRenderedPageBreak/>
        <w:t>labvēlīgas nekā tās, kas reglamentē līdzīgas iekšzemes darbības, un nav formulētas tā, lai būtu praktiski neiespējami īstenot tiesības, kas paredzētas Savienības tiesību aktos.</w:t>
      </w:r>
    </w:p>
    <w:p w:rsidR="00E96E31" w:rsidRPr="00287FFE" w:rsidRDefault="00E96E31" w:rsidP="00E96E31">
      <w:pPr>
        <w:jc w:val="both"/>
      </w:pPr>
    </w:p>
    <w:p w:rsidR="00143415" w:rsidRPr="00287FFE" w:rsidRDefault="00143415" w:rsidP="00143415">
      <w:pPr>
        <w:jc w:val="both"/>
        <w:rPr>
          <w:rFonts w:eastAsia="Calibri"/>
          <w:b/>
          <w:i/>
        </w:rPr>
      </w:pPr>
      <w:r>
        <w:rPr>
          <w:b/>
          <w:i/>
        </w:rPr>
        <w:t>2013. gada 31. janvāra spriedums lietā Belgische Petroleum Unie u. c., C-26/11, EU:C:2013:44, 50. punkts</w:t>
      </w:r>
    </w:p>
    <w:p w:rsidR="00143415" w:rsidRPr="00EC7FE1" w:rsidRDefault="00143415" w:rsidP="00143415">
      <w:pPr>
        <w:jc w:val="both"/>
        <w:rPr>
          <w:lang w:val="fr-FR"/>
        </w:rPr>
      </w:pPr>
    </w:p>
    <w:p w:rsidR="00143415" w:rsidRPr="00160B40" w:rsidRDefault="00160B40" w:rsidP="00143415">
      <w:pPr>
        <w:jc w:val="both"/>
      </w:pPr>
      <w:r>
        <w:t>— Paziņošanas pienākuma pārkāpums tiek uzskatīts par būtisku procesuālo noteikumu pārkāpumu, kura dēļ attiecīgie tehniskie noteikumi kļūst nepiemērojami, liedzot attiecīgos tehniskos noteikumus piemērot personām.</w:t>
      </w:r>
    </w:p>
    <w:p w:rsidR="00143415" w:rsidRPr="00EC7FE1" w:rsidRDefault="00143415" w:rsidP="00143415">
      <w:pPr>
        <w:jc w:val="both"/>
        <w:rPr>
          <w:rFonts w:eastAsia="Calibri"/>
          <w:b/>
          <w:i/>
          <w:lang w:val="fr-FR" w:eastAsia="en-US"/>
        </w:rPr>
      </w:pPr>
    </w:p>
    <w:p w:rsidR="00B15802" w:rsidRPr="00287FFE" w:rsidRDefault="00B15802" w:rsidP="00B15802">
      <w:pPr>
        <w:jc w:val="both"/>
        <w:rPr>
          <w:rFonts w:eastAsia="Calibri"/>
          <w:b/>
          <w:i/>
        </w:rPr>
      </w:pPr>
      <w:r>
        <w:rPr>
          <w:b/>
          <w:i/>
        </w:rPr>
        <w:t>2014. gada 10. jūlija spriedums lietā Ivansson u. c., C</w:t>
      </w:r>
      <w:r>
        <w:rPr>
          <w:rFonts w:ascii="MS Gothic" w:hAnsi="MS Gothic"/>
          <w:b/>
          <w:i/>
        </w:rPr>
        <w:t>-</w:t>
      </w:r>
      <w:r>
        <w:rPr>
          <w:b/>
          <w:i/>
        </w:rPr>
        <w:t>307/13, EU:C:2014:2058, 47.–50. punkts</w:t>
      </w:r>
    </w:p>
    <w:p w:rsidR="00B15802" w:rsidRPr="00287FFE" w:rsidRDefault="00B15802" w:rsidP="00B15802">
      <w:pPr>
        <w:jc w:val="both"/>
        <w:rPr>
          <w:rFonts w:eastAsia="Calibri"/>
          <w:lang w:eastAsia="en-US"/>
        </w:rPr>
      </w:pPr>
    </w:p>
    <w:p w:rsidR="00B15802" w:rsidRPr="00287FFE" w:rsidRDefault="00160B40" w:rsidP="00B15802">
      <w:pPr>
        <w:jc w:val="both"/>
        <w:rPr>
          <w:rFonts w:eastAsia="Calibri"/>
        </w:rPr>
      </w:pPr>
      <w:r>
        <w:t>— Par valsts iestāžu sākotnēji izvēlētā tehnisko noteikumu spēkā stāšanās un īstenošanas termiņa “būtisku” saīsināšanu Komisijai ir jāpaziņo, kā tas paredzēts Direktīvas 98/34/EK 8. panta 1. punkta trešajā daļā. Ja šāda paziņošana nav notikusi, valsts tiesību norma kļūst nepiemērojama un uz to nevar atsaukties attiecībā uz privātpersonām.</w:t>
      </w:r>
    </w:p>
    <w:p w:rsidR="00B15802" w:rsidRPr="00287FFE" w:rsidRDefault="00B15802" w:rsidP="00B15802">
      <w:pPr>
        <w:ind w:left="142" w:hanging="142"/>
        <w:jc w:val="both"/>
        <w:rPr>
          <w:rFonts w:eastAsia="Calibri"/>
          <w:lang w:eastAsia="en-US"/>
        </w:rPr>
      </w:pPr>
    </w:p>
    <w:p w:rsidR="00143415" w:rsidRPr="00287FFE" w:rsidRDefault="00143415" w:rsidP="00143415">
      <w:pPr>
        <w:jc w:val="both"/>
        <w:rPr>
          <w:rFonts w:eastAsia="Calibri"/>
          <w:b/>
          <w:i/>
        </w:rPr>
      </w:pPr>
      <w:r>
        <w:rPr>
          <w:b/>
          <w:i/>
        </w:rPr>
        <w:t>2015. gada 11. jūnija spriedums lietā Berlington Hungary u. c., C-98/14, EU:C:2015:386, 107.–110. punkts</w:t>
      </w:r>
    </w:p>
    <w:p w:rsidR="00143415" w:rsidRPr="00EC7FE1" w:rsidRDefault="00143415" w:rsidP="00143415">
      <w:pPr>
        <w:jc w:val="both"/>
      </w:pPr>
    </w:p>
    <w:p w:rsidR="00143415" w:rsidRPr="00287FFE" w:rsidRDefault="00160B40" w:rsidP="00143415">
      <w:pPr>
        <w:jc w:val="both"/>
      </w:pPr>
      <w:r>
        <w:t>— Direktīvas 98/34/EK 8. un 9. panta mērķis nav piešķirt tiesības indivīdiem, lai gadījumā, kad dalībvalsts tos pārkāpj, indivīdiem atbilstoši Savienības tiesībām rastos tiesības no šīs dalībvalsts pieprasīt atlīdzību par šā pārkāpuma rezultātā ciestajiem zaudējumiem.</w:t>
      </w:r>
    </w:p>
    <w:p w:rsidR="00143415" w:rsidRPr="00EC7FE1" w:rsidRDefault="00143415" w:rsidP="00143415">
      <w:pPr>
        <w:jc w:val="both"/>
        <w:rPr>
          <w:rFonts w:eastAsia="Calibri"/>
          <w:b/>
          <w:i/>
          <w:lang w:eastAsia="en-US"/>
        </w:rPr>
      </w:pPr>
    </w:p>
    <w:p w:rsidR="00143415" w:rsidRPr="00287FFE" w:rsidRDefault="00143415" w:rsidP="00143415">
      <w:pPr>
        <w:jc w:val="both"/>
        <w:rPr>
          <w:rFonts w:eastAsia="Calibri"/>
          <w:b/>
          <w:i/>
        </w:rPr>
      </w:pPr>
      <w:r>
        <w:rPr>
          <w:b/>
          <w:i/>
        </w:rPr>
        <w:t xml:space="preserve">2015. gada 16. jūlija spriedums lietā UNIC un Uni.co.pel, C-95/14, </w:t>
      </w:r>
      <w:r>
        <w:rPr>
          <w:rStyle w:val="outputecliaff"/>
          <w:b/>
          <w:i/>
        </w:rPr>
        <w:t>EU:C:2015:492,</w:t>
      </w:r>
      <w:r>
        <w:rPr>
          <w:rStyle w:val="outputecliaff"/>
          <w:i/>
        </w:rPr>
        <w:t xml:space="preserve"> </w:t>
      </w:r>
      <w:r>
        <w:rPr>
          <w:b/>
          <w:i/>
        </w:rPr>
        <w:t>29. un 30. punkts</w:t>
      </w:r>
    </w:p>
    <w:p w:rsidR="00143415" w:rsidRPr="00287FFE" w:rsidRDefault="00143415" w:rsidP="00143415">
      <w:pPr>
        <w:jc w:val="both"/>
        <w:rPr>
          <w:rFonts w:eastAsia="Calibri"/>
          <w:lang w:eastAsia="en-US"/>
        </w:rPr>
      </w:pPr>
    </w:p>
    <w:p w:rsidR="00143415" w:rsidRPr="00287FFE" w:rsidRDefault="00160B40" w:rsidP="00143415">
      <w:pPr>
        <w:jc w:val="both"/>
        <w:rPr>
          <w:rFonts w:eastAsia="Calibri"/>
        </w:rPr>
      </w:pPr>
      <w:r>
        <w:t>— Tehnisks noteikums nevar tikt piemērots, ja tas nav ticis paziņots saskaņā ar Direktīvas 98/34/EK 8. panta 1. punktu vai, kaut arī ir ticis paziņots, tas ir ticis apstiprināts un izpildīts pirms trīs mēnešu bezdarbības laikposma, kas ir paredzēts minētās direktīvas 9. panta 1. punktā.</w:t>
      </w:r>
    </w:p>
    <w:p w:rsidR="00143415" w:rsidRPr="00287FFE" w:rsidRDefault="00160B40" w:rsidP="00143415">
      <w:pPr>
        <w:jc w:val="both"/>
        <w:rPr>
          <w:rFonts w:eastAsia="Calibri"/>
        </w:rPr>
      </w:pPr>
      <w:r>
        <w:t>— Šā termiņa neievērošana ir uzskatāma par būtisku procesuālo noteikumu pārkāpumu, kas izraisa attiecīgā tehniskā noteikuma nepiemērojamību attiecībā uz privātpersonām.</w:t>
      </w:r>
    </w:p>
    <w:p w:rsidR="00EB4A26" w:rsidRPr="00EC7FE1" w:rsidRDefault="00EB4A26" w:rsidP="004A435C">
      <w:pPr>
        <w:jc w:val="both"/>
        <w:rPr>
          <w:rFonts w:ascii="Arial" w:hAnsi="Arial" w:cs="Arial"/>
        </w:rPr>
      </w:pPr>
    </w:p>
    <w:p w:rsidR="00EB4A26" w:rsidRPr="00287FFE" w:rsidRDefault="00EB4A26" w:rsidP="004A435C">
      <w:pPr>
        <w:jc w:val="both"/>
        <w:rPr>
          <w:rFonts w:eastAsia="Calibri"/>
          <w:b/>
          <w:i/>
        </w:rPr>
      </w:pPr>
      <w:r>
        <w:rPr>
          <w:b/>
          <w:i/>
        </w:rPr>
        <w:t>2016. gada 2. februāra spriedums lietā Ince, C-336/14, EU:C:2016:72, 67. un 68. punkts</w:t>
      </w:r>
    </w:p>
    <w:p w:rsidR="00B65378" w:rsidRPr="00287FFE" w:rsidRDefault="00B65378" w:rsidP="004A435C">
      <w:pPr>
        <w:jc w:val="both"/>
      </w:pPr>
    </w:p>
    <w:p w:rsidR="00EB4A26" w:rsidRPr="00287FFE" w:rsidRDefault="00160B40" w:rsidP="004A435C">
      <w:pPr>
        <w:jc w:val="both"/>
      </w:pPr>
      <w:r>
        <w:t>— Direktīvas 98/34/EK 8. panta 1. punktā paredzētā paziņošanas pienākuma pārkāpums tiek uzskatīts par procedūras pārkāpumu attiecīgo tehnisko noteikumu pieņemšanā, kura dēļ šie tehniskie noteikumi kļūst nepiemērojami, liedzot attiecīgos tehniskos noteikumus piemērot privātpersonām krimināllietā.</w:t>
      </w:r>
    </w:p>
    <w:p w:rsidR="00EB4A26" w:rsidRPr="00287FFE" w:rsidRDefault="00160B40" w:rsidP="004A435C">
      <w:pPr>
        <w:jc w:val="both"/>
        <w:rPr>
          <w:rFonts w:eastAsia="Calibri"/>
        </w:rPr>
      </w:pPr>
      <w:r>
        <w:t>— Kaut arī Direktīvas 98/34/EK 8. panta 1. punktā ir ietverta prasība, ka Komisijai ir jāpaziņo viss likumprojekts, kas ietver tehniskos noteikumus, no šā pienākuma neizpildes izrietošā nepiemērojamība neattiecas uz visām šāda likuma normām, bet gan tikai uz tajā ietvertajiem tehniskajiem noteikumiem.</w:t>
      </w:r>
    </w:p>
    <w:p w:rsidR="00160B40" w:rsidRPr="00EC7FE1" w:rsidRDefault="00160B40" w:rsidP="004A435C">
      <w:pPr>
        <w:jc w:val="both"/>
        <w:rPr>
          <w:rFonts w:eastAsia="Calibri"/>
          <w:b/>
          <w:i/>
          <w:lang w:eastAsia="en-US"/>
        </w:rPr>
      </w:pPr>
    </w:p>
    <w:p w:rsidR="00143415" w:rsidRPr="00287FFE" w:rsidRDefault="00143415" w:rsidP="00143415">
      <w:pPr>
        <w:jc w:val="both"/>
        <w:rPr>
          <w:rFonts w:eastAsia="Calibri"/>
          <w:b/>
          <w:i/>
        </w:rPr>
      </w:pPr>
      <w:r>
        <w:rPr>
          <w:b/>
          <w:i/>
        </w:rPr>
        <w:t>2016. gada 21. aprīļa rīkojums lietā Beca Engineering, C-285/15, EU:C:2016:295, 37. punkts</w:t>
      </w:r>
    </w:p>
    <w:p w:rsidR="00143415" w:rsidRPr="00287FFE" w:rsidRDefault="00143415" w:rsidP="00143415">
      <w:pPr>
        <w:jc w:val="both"/>
        <w:rPr>
          <w:lang w:val="en-US"/>
        </w:rPr>
      </w:pPr>
    </w:p>
    <w:p w:rsidR="00143415" w:rsidRPr="00287FFE" w:rsidRDefault="00CC592B" w:rsidP="00143415">
      <w:pPr>
        <w:jc w:val="both"/>
      </w:pPr>
      <w:r>
        <w:t xml:space="preserve">— Direktīvas 98/34/EK 8. pantā noteiktā tehnisko noteikumu paziņošanas pienākuma pārkāpuma gadījumā minētie tehniskie noteikumi nav piemērojami, tādējādi tie ir nepiemērojami attiecībā uz privātpersonām un privātpersonas var atsaukties uz Direktīvas 98/34/EK 8. pantu valsts tiesās. </w:t>
      </w:r>
      <w:r>
        <w:lastRenderedPageBreak/>
        <w:t xml:space="preserve">Valsts tiesneša pienākums ir noraidīt tādu valsts tehnisko noteikumu piemērošanu, par kuriem nav paziņots saskaņā ar minēto direktīvu. </w:t>
      </w:r>
    </w:p>
    <w:p w:rsidR="00143415" w:rsidRPr="00EC7FE1" w:rsidRDefault="00143415" w:rsidP="00143415">
      <w:pPr>
        <w:jc w:val="both"/>
        <w:rPr>
          <w:rFonts w:eastAsia="Calibri"/>
          <w:b/>
          <w:i/>
          <w:lang w:eastAsia="en-US"/>
        </w:rPr>
      </w:pPr>
    </w:p>
    <w:p w:rsidR="00143415" w:rsidRPr="00287FFE" w:rsidRDefault="00143415" w:rsidP="00143415">
      <w:pPr>
        <w:jc w:val="both"/>
        <w:rPr>
          <w:rFonts w:eastAsia="Calibri"/>
          <w:b/>
          <w:i/>
        </w:rPr>
      </w:pPr>
      <w:r>
        <w:rPr>
          <w:b/>
          <w:i/>
        </w:rPr>
        <w:t>2017. gada 1. februāra spriedums lietā Município de Palmela, C-144/16, EU:C:2017:76, 35.–38. punkts</w:t>
      </w:r>
    </w:p>
    <w:p w:rsidR="00143415" w:rsidRPr="00EC7FE1" w:rsidRDefault="00143415" w:rsidP="00143415">
      <w:pPr>
        <w:jc w:val="both"/>
        <w:rPr>
          <w:lang w:val="fr-FR"/>
        </w:rPr>
      </w:pPr>
    </w:p>
    <w:p w:rsidR="00143415" w:rsidRPr="00287FFE" w:rsidRDefault="00CC592B" w:rsidP="00143415">
      <w:pPr>
        <w:jc w:val="both"/>
      </w:pPr>
      <w:r>
        <w:t>— Direktīvas 98/34/EK 8. panta 1. punkts ir jāinterpretē tādējādi, ka sekas, nepiemērojot nepaziņoto tehnisko noteikumu, attiecas tikai uz minēto tehnisko noteikumu, nevis visu tiesību aktu, kurā tas ietilpst.</w:t>
      </w:r>
    </w:p>
    <w:p w:rsidR="00143415" w:rsidRPr="006255E9" w:rsidRDefault="00143415" w:rsidP="00143415">
      <w:pPr>
        <w:jc w:val="both"/>
        <w:rPr>
          <w:rFonts w:eastAsia="Calibri"/>
          <w:lang w:eastAsia="en-US"/>
        </w:rPr>
      </w:pPr>
    </w:p>
    <w:p w:rsidR="006255E9" w:rsidRDefault="006255E9" w:rsidP="006255E9">
      <w:pPr>
        <w:pStyle w:val="Style1"/>
      </w:pPr>
      <w:r>
        <w:br w:type="page"/>
      </w:r>
    </w:p>
    <w:p w:rsidR="00B65378" w:rsidRPr="006E49C8" w:rsidRDefault="00E96E31" w:rsidP="006255E9">
      <w:pPr>
        <w:pStyle w:val="Style1"/>
      </w:pPr>
      <w:bookmarkStart w:id="6" w:name="Third_heading"/>
      <w:r>
        <w:lastRenderedPageBreak/>
        <w:t>III. Dalībvalsts pienākuma nepildīšana</w:t>
      </w:r>
    </w:p>
    <w:bookmarkEnd w:id="6"/>
    <w:p w:rsidR="00143415" w:rsidRPr="00287FFE" w:rsidRDefault="00143415" w:rsidP="004A435C">
      <w:pPr>
        <w:jc w:val="both"/>
        <w:rPr>
          <w:rFonts w:eastAsia="Calibri"/>
          <w:b/>
          <w:i/>
          <w:lang w:eastAsia="en-US"/>
        </w:rPr>
      </w:pPr>
    </w:p>
    <w:p w:rsidR="00EB4A26" w:rsidRPr="00287FFE" w:rsidRDefault="00EB4A26" w:rsidP="004A435C">
      <w:pPr>
        <w:jc w:val="both"/>
        <w:rPr>
          <w:rFonts w:eastAsia="Calibri"/>
          <w:b/>
          <w:i/>
        </w:rPr>
      </w:pPr>
      <w:r>
        <w:rPr>
          <w:b/>
          <w:i/>
        </w:rPr>
        <w:t>2009. gada 4. jūnija spriedums lietā Komisija/Grieķija, C-109/08, EU:C:2009:346</w:t>
      </w:r>
    </w:p>
    <w:p w:rsidR="00E91B63" w:rsidRPr="00287FFE" w:rsidRDefault="00E91B63" w:rsidP="004A435C">
      <w:pPr>
        <w:jc w:val="both"/>
      </w:pPr>
    </w:p>
    <w:p w:rsidR="00EB4A26" w:rsidRPr="00287FFE" w:rsidRDefault="00CC592B" w:rsidP="004A435C">
      <w:pPr>
        <w:jc w:val="both"/>
      </w:pPr>
      <w:r>
        <w:t>— Negrozot Likuma Nr. 3037/2002 2. panta 1. punktu un 3. pantu, ar kuru ir noteikts aizliegums visās sabiedriskās vai privātās telpās, izņemot kazino, uzstādīt un izmantot jebkādas elektriskās, elektromehāniskās un elektroniskās spēles, tostarp jebkādas datorspēles, par tā neievērošanu šā paša likuma 4. un 5. pantā paredzot krimināltiesiskas vai administratīvas sankcijas atbilstoši EKL 28., 43. un 49. pantam, kā arī 8. pantam Direktīvā 98/34/EK, Grieķijas Republika nav veikusi visus pasākumus, lai izpildītu Tiesas 2006. gada 26. oktobra spriedumu lietā C</w:t>
      </w:r>
      <w:r>
        <w:noBreakHyphen/>
        <w:t>65/05 Komisija/Grieķija, un šā iemesla dēļ nav izpildījusi saskaņā ar EKL 228. pantu noteiktos pienākumus.</w:t>
      </w:r>
    </w:p>
    <w:p w:rsidR="00EB4A26" w:rsidRPr="00287FFE" w:rsidRDefault="00EB4A26" w:rsidP="004A435C">
      <w:pPr>
        <w:jc w:val="both"/>
      </w:pPr>
    </w:p>
    <w:p w:rsidR="00EB4A26" w:rsidRPr="00287FFE" w:rsidRDefault="00EB4A26" w:rsidP="004A435C">
      <w:pPr>
        <w:jc w:val="both"/>
        <w:rPr>
          <w:rFonts w:eastAsia="Calibri"/>
          <w:b/>
          <w:i/>
        </w:rPr>
      </w:pPr>
      <w:r>
        <w:rPr>
          <w:b/>
          <w:i/>
        </w:rPr>
        <w:t>2005. gada 8. septembra spriedums lietā Komisija/Portugāle, C-500/03, EU:C:2005:515</w:t>
      </w:r>
    </w:p>
    <w:p w:rsidR="00E91B63" w:rsidRPr="00EC7FE1" w:rsidRDefault="00E91B63" w:rsidP="004A435C">
      <w:pPr>
        <w:jc w:val="both"/>
        <w:rPr>
          <w:lang w:val="fr-FR"/>
        </w:rPr>
      </w:pPr>
    </w:p>
    <w:p w:rsidR="00EB4A26" w:rsidRPr="00287FFE" w:rsidRDefault="00CC592B" w:rsidP="004A435C">
      <w:pPr>
        <w:jc w:val="both"/>
      </w:pPr>
      <w:r>
        <w:t>— Pieņemot ministrijas lēmumu Nr. 783/98, nepaziņojot par tā projektu Komisijai, Portugāle nav izpildījusi pienākumus, ko tai uzliek Direktīvas 98/34/EK 8. pants.</w:t>
      </w:r>
    </w:p>
    <w:p w:rsidR="00B65378" w:rsidRPr="00EC7FE1" w:rsidRDefault="00B65378" w:rsidP="004A435C">
      <w:pPr>
        <w:pStyle w:val="NormalWeb"/>
        <w:spacing w:before="0" w:beforeAutospacing="0" w:after="0" w:afterAutospacing="0"/>
        <w:rPr>
          <w:rFonts w:eastAsia="Calibri"/>
          <w:b/>
          <w:i/>
          <w:lang w:val="fr-FR" w:eastAsia="en-US"/>
        </w:rPr>
      </w:pPr>
    </w:p>
    <w:p w:rsidR="00EB4A26" w:rsidRPr="00287FFE" w:rsidRDefault="00EB4A26" w:rsidP="004A435C">
      <w:pPr>
        <w:pStyle w:val="NormalWeb"/>
        <w:spacing w:before="0" w:beforeAutospacing="0" w:after="0" w:afterAutospacing="0"/>
        <w:jc w:val="both"/>
        <w:rPr>
          <w:rFonts w:eastAsia="Calibri"/>
          <w:b/>
          <w:i/>
        </w:rPr>
      </w:pPr>
      <w:r>
        <w:rPr>
          <w:b/>
          <w:i/>
        </w:rPr>
        <w:t>1994. gada 14. jūlija spriedums lietā Komisija/Nīderlande, C-52/93, EU:C:1994:301</w:t>
      </w:r>
    </w:p>
    <w:p w:rsidR="00E91B63" w:rsidRPr="00287FFE" w:rsidRDefault="00E91B63" w:rsidP="004A435C">
      <w:pPr>
        <w:jc w:val="both"/>
      </w:pPr>
    </w:p>
    <w:p w:rsidR="00EB4A26" w:rsidRPr="00287FFE" w:rsidRDefault="00CC592B" w:rsidP="004A435C">
      <w:pPr>
        <w:jc w:val="both"/>
      </w:pPr>
      <w:r>
        <w:t xml:space="preserve">— Pieņemot grozījumus </w:t>
      </w:r>
      <w:r>
        <w:rPr>
          <w:i/>
          <w:iCs/>
        </w:rPr>
        <w:t>PVS</w:t>
      </w:r>
      <w:r>
        <w:t xml:space="preserve"> noteikumos par kvalitātes standartiem attiecībā uz ziedu sīpoliem un nepaziņojot par to Komisijai projekta līmenī, Nīderlande nav pildījusi savus pienākumus, kas noteikti direktīvas 8. pantā.</w:t>
      </w:r>
    </w:p>
    <w:p w:rsidR="00EB4A26" w:rsidRPr="00EC7FE1" w:rsidRDefault="00EB4A26" w:rsidP="004A435C">
      <w:pPr>
        <w:pStyle w:val="NormalWeb"/>
        <w:spacing w:before="0" w:beforeAutospacing="0" w:after="0" w:afterAutospacing="0"/>
        <w:jc w:val="both"/>
        <w:rPr>
          <w:rFonts w:eastAsia="Calibri"/>
          <w:b/>
          <w:i/>
          <w:lang w:eastAsia="en-US"/>
        </w:rPr>
      </w:pPr>
    </w:p>
    <w:p w:rsidR="00EB4A26" w:rsidRPr="00287FFE" w:rsidRDefault="00EB4A26" w:rsidP="004A435C">
      <w:pPr>
        <w:pStyle w:val="NormalWeb"/>
        <w:spacing w:before="0" w:beforeAutospacing="0" w:after="0" w:afterAutospacing="0"/>
        <w:jc w:val="both"/>
        <w:rPr>
          <w:rFonts w:eastAsia="Calibri"/>
          <w:b/>
          <w:i/>
        </w:rPr>
      </w:pPr>
      <w:r>
        <w:rPr>
          <w:b/>
          <w:i/>
        </w:rPr>
        <w:t>1994. gada 14. jūlija spriedums lietā Komisija/Nīderlande, C-61/93, EU:C:1994:302</w:t>
      </w:r>
    </w:p>
    <w:p w:rsidR="00E91B63" w:rsidRPr="00287FFE" w:rsidRDefault="00E91B63" w:rsidP="004A435C">
      <w:pPr>
        <w:jc w:val="both"/>
      </w:pPr>
    </w:p>
    <w:p w:rsidR="00EB4A26" w:rsidRPr="00287FFE" w:rsidRDefault="00CC592B" w:rsidP="004A435C">
      <w:pPr>
        <w:jc w:val="both"/>
      </w:pPr>
      <w:r>
        <w:t>— Pieņemot dekrētus par kilovatstundu skaitītājiem, izturības prasībām bezalkoholisko dzērienu pudelēm, kā arī pesticīdu sastāvu, klasifikāciju, iepakojumu un marķējumu un nepaziņojot par to Komisijai projekta līmenī, Nīderlande nav pildījusi savus pienākumus, kas noteikti direktīvas 8. pantā.</w:t>
      </w:r>
    </w:p>
    <w:p w:rsidR="00EB4A26" w:rsidRPr="00287FFE" w:rsidRDefault="00EB4A26" w:rsidP="004A435C">
      <w:pPr>
        <w:jc w:val="both"/>
      </w:pPr>
    </w:p>
    <w:p w:rsidR="00EB4A26" w:rsidRPr="00287FFE" w:rsidRDefault="00EB4A26" w:rsidP="004A435C">
      <w:pPr>
        <w:pStyle w:val="NormalWeb"/>
        <w:spacing w:before="0" w:beforeAutospacing="0" w:after="0" w:afterAutospacing="0"/>
        <w:jc w:val="both"/>
        <w:rPr>
          <w:rFonts w:eastAsia="Calibri"/>
          <w:b/>
          <w:i/>
        </w:rPr>
      </w:pPr>
      <w:r>
        <w:rPr>
          <w:b/>
          <w:i/>
        </w:rPr>
        <w:t>1993. gada 2. augusta spriedums lietā Komisija/Itālija, C-139/92, EU:C:1993:346</w:t>
      </w:r>
    </w:p>
    <w:p w:rsidR="00E91B63" w:rsidRPr="00287FFE" w:rsidRDefault="00E91B63" w:rsidP="004A435C">
      <w:pPr>
        <w:jc w:val="both"/>
      </w:pPr>
    </w:p>
    <w:p w:rsidR="00EB4A26" w:rsidRPr="00287FFE" w:rsidRDefault="00CC592B" w:rsidP="004A435C">
      <w:pPr>
        <w:jc w:val="both"/>
      </w:pPr>
      <w:r>
        <w:t>— Nepaziņojot projekta līmenī par ministrijas Dekrētu Nr. 514/87, ar ko nosaka maksimālās jaudas definēšanu un verificēšanu, dzinēju konstrukciju un uzstādīšanu atpūtas kuģos, Itālija nav pildījusi savus direktīvā paredzētos pienākumus.</w:t>
      </w:r>
    </w:p>
    <w:p w:rsidR="00EB4A26" w:rsidRPr="00EC7FE1" w:rsidRDefault="00EB4A26" w:rsidP="004A435C">
      <w:pPr>
        <w:rPr>
          <w:rFonts w:eastAsia="Calibri"/>
          <w:b/>
          <w:i/>
          <w:lang w:eastAsia="en-US"/>
        </w:rPr>
      </w:pPr>
    </w:p>
    <w:p w:rsidR="009F2ED7" w:rsidRPr="00287FFE" w:rsidRDefault="009F2ED7" w:rsidP="004A435C">
      <w:pPr>
        <w:autoSpaceDE w:val="0"/>
        <w:autoSpaceDN w:val="0"/>
        <w:adjustRightInd w:val="0"/>
        <w:jc w:val="both"/>
        <w:rPr>
          <w:lang w:eastAsia="fr-FR"/>
        </w:rPr>
      </w:pPr>
    </w:p>
    <w:sectPr w:rsidR="009F2ED7" w:rsidRPr="00287FFE" w:rsidSect="0072090F">
      <w:footerReference w:type="default" r:id="rId8"/>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549" w:rsidRDefault="006D6549" w:rsidP="00EB4A26">
      <w:r>
        <w:separator/>
      </w:r>
    </w:p>
  </w:endnote>
  <w:endnote w:type="continuationSeparator" w:id="0">
    <w:p w:rsidR="006D6549" w:rsidRDefault="006D6549" w:rsidP="00EB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7490"/>
      <w:docPartObj>
        <w:docPartGallery w:val="Page Numbers (Bottom of Page)"/>
        <w:docPartUnique/>
      </w:docPartObj>
    </w:sdtPr>
    <w:sdtEndPr>
      <w:rPr>
        <w:noProof/>
      </w:rPr>
    </w:sdtEndPr>
    <w:sdtContent>
      <w:p w:rsidR="00EB4A26" w:rsidRDefault="00EB4A26">
        <w:pPr>
          <w:pStyle w:val="Footer"/>
          <w:jc w:val="center"/>
        </w:pPr>
        <w:r>
          <w:fldChar w:fldCharType="begin"/>
        </w:r>
        <w:r>
          <w:instrText xml:space="preserve"> PAGE   \* MERGEFORMAT </w:instrText>
        </w:r>
        <w:r>
          <w:fldChar w:fldCharType="separate"/>
        </w:r>
        <w:r w:rsidR="00E4155A">
          <w:rPr>
            <w:noProof/>
          </w:rPr>
          <w:t>5</w:t>
        </w:r>
        <w:r>
          <w:fldChar w:fldCharType="end"/>
        </w:r>
      </w:p>
    </w:sdtContent>
  </w:sdt>
  <w:p w:rsidR="00EB4A26" w:rsidRDefault="00EB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549" w:rsidRDefault="006D6549" w:rsidP="00EB4A26">
      <w:r>
        <w:separator/>
      </w:r>
    </w:p>
  </w:footnote>
  <w:footnote w:type="continuationSeparator" w:id="0">
    <w:p w:rsidR="006D6549" w:rsidRDefault="006D6549" w:rsidP="00EB4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93F"/>
    <w:multiLevelType w:val="multilevel"/>
    <w:tmpl w:val="879E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60DD"/>
    <w:multiLevelType w:val="multilevel"/>
    <w:tmpl w:val="8A5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68C"/>
    <w:multiLevelType w:val="hybridMultilevel"/>
    <w:tmpl w:val="8A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71AA"/>
    <w:multiLevelType w:val="multilevel"/>
    <w:tmpl w:val="8D5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93406"/>
    <w:multiLevelType w:val="multilevel"/>
    <w:tmpl w:val="EF9E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90962"/>
    <w:multiLevelType w:val="hybridMultilevel"/>
    <w:tmpl w:val="16123990"/>
    <w:lvl w:ilvl="0" w:tplc="3956F81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7A2308"/>
    <w:multiLevelType w:val="hybridMultilevel"/>
    <w:tmpl w:val="ADD08710"/>
    <w:lvl w:ilvl="0" w:tplc="7D4C6448">
      <w:start w:val="1"/>
      <w:numFmt w:val="upperRoman"/>
      <w:lvlText w:val="%1."/>
      <w:lvlJc w:val="left"/>
      <w:pPr>
        <w:ind w:left="720" w:hanging="360"/>
      </w:pPr>
      <w:rPr>
        <w:rFonts w:ascii="Times New Roman" w:eastAsia="Times New Roman" w:hAnsi="Times New Roman" w:cs="Times New Roman"/>
      </w:rPr>
    </w:lvl>
    <w:lvl w:ilvl="1" w:tplc="0409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747ADC"/>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34B9B"/>
    <w:multiLevelType w:val="hybridMultilevel"/>
    <w:tmpl w:val="6B90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0C8B"/>
    <w:multiLevelType w:val="multilevel"/>
    <w:tmpl w:val="E61E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40561"/>
    <w:multiLevelType w:val="hybridMultilevel"/>
    <w:tmpl w:val="0A1049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1956"/>
    <w:multiLevelType w:val="multilevel"/>
    <w:tmpl w:val="418A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B37"/>
    <w:multiLevelType w:val="hybridMultilevel"/>
    <w:tmpl w:val="D5B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3ABF"/>
    <w:multiLevelType w:val="hybridMultilevel"/>
    <w:tmpl w:val="79F8AA08"/>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58CC43F0"/>
    <w:multiLevelType w:val="hybridMultilevel"/>
    <w:tmpl w:val="2B98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A5E"/>
    <w:multiLevelType w:val="hybridMultilevel"/>
    <w:tmpl w:val="350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F033C"/>
    <w:multiLevelType w:val="hybridMultilevel"/>
    <w:tmpl w:val="1E94781E"/>
    <w:lvl w:ilvl="0" w:tplc="593CBF5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C952FDF"/>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160AE8"/>
    <w:multiLevelType w:val="hybridMultilevel"/>
    <w:tmpl w:val="5D9EE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3"/>
  </w:num>
  <w:num w:numId="5">
    <w:abstractNumId w:val="18"/>
  </w:num>
  <w:num w:numId="6">
    <w:abstractNumId w:val="8"/>
  </w:num>
  <w:num w:numId="7">
    <w:abstractNumId w:val="8"/>
  </w:num>
  <w:num w:numId="8">
    <w:abstractNumId w:val="2"/>
  </w:num>
  <w:num w:numId="9">
    <w:abstractNumId w:val="12"/>
  </w:num>
  <w:num w:numId="10">
    <w:abstractNumId w:val="0"/>
  </w:num>
  <w:num w:numId="11">
    <w:abstractNumId w:val="4"/>
  </w:num>
  <w:num w:numId="12">
    <w:abstractNumId w:val="9"/>
  </w:num>
  <w:num w:numId="13">
    <w:abstractNumId w:val="11"/>
  </w:num>
  <w:num w:numId="14">
    <w:abstractNumId w:val="3"/>
  </w:num>
  <w:num w:numId="15">
    <w:abstractNumId w:val="1"/>
  </w:num>
  <w:num w:numId="16">
    <w:abstractNumId w:val="7"/>
  </w:num>
  <w:num w:numId="17">
    <w:abstractNumId w:val="1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317E"/>
    <w:rsid w:val="00001061"/>
    <w:rsid w:val="0000216A"/>
    <w:rsid w:val="00003D64"/>
    <w:rsid w:val="00004CBF"/>
    <w:rsid w:val="00005A4F"/>
    <w:rsid w:val="00005BB0"/>
    <w:rsid w:val="00006071"/>
    <w:rsid w:val="00006D1E"/>
    <w:rsid w:val="0001013A"/>
    <w:rsid w:val="0001341A"/>
    <w:rsid w:val="00013EF6"/>
    <w:rsid w:val="00020238"/>
    <w:rsid w:val="000203DE"/>
    <w:rsid w:val="0002124C"/>
    <w:rsid w:val="00021D87"/>
    <w:rsid w:val="0002216A"/>
    <w:rsid w:val="00022315"/>
    <w:rsid w:val="000254ED"/>
    <w:rsid w:val="0002571B"/>
    <w:rsid w:val="000323D8"/>
    <w:rsid w:val="00034C93"/>
    <w:rsid w:val="0003529A"/>
    <w:rsid w:val="000353E4"/>
    <w:rsid w:val="000365DF"/>
    <w:rsid w:val="000378E6"/>
    <w:rsid w:val="00037AB6"/>
    <w:rsid w:val="0004115C"/>
    <w:rsid w:val="0004262B"/>
    <w:rsid w:val="000473BF"/>
    <w:rsid w:val="0005334E"/>
    <w:rsid w:val="00053732"/>
    <w:rsid w:val="00057F41"/>
    <w:rsid w:val="0006337B"/>
    <w:rsid w:val="00064F37"/>
    <w:rsid w:val="000668BF"/>
    <w:rsid w:val="000672C4"/>
    <w:rsid w:val="000704B8"/>
    <w:rsid w:val="00071449"/>
    <w:rsid w:val="0007249B"/>
    <w:rsid w:val="000724B6"/>
    <w:rsid w:val="00073810"/>
    <w:rsid w:val="00074E3E"/>
    <w:rsid w:val="000764DC"/>
    <w:rsid w:val="00076580"/>
    <w:rsid w:val="00076D17"/>
    <w:rsid w:val="000821C3"/>
    <w:rsid w:val="00082CBC"/>
    <w:rsid w:val="00086C84"/>
    <w:rsid w:val="00093F34"/>
    <w:rsid w:val="00095A93"/>
    <w:rsid w:val="00097C79"/>
    <w:rsid w:val="000A0CF1"/>
    <w:rsid w:val="000A232B"/>
    <w:rsid w:val="000A55AB"/>
    <w:rsid w:val="000A6AA1"/>
    <w:rsid w:val="000B13F3"/>
    <w:rsid w:val="000B2BFD"/>
    <w:rsid w:val="000B40A2"/>
    <w:rsid w:val="000B4ED0"/>
    <w:rsid w:val="000B5F51"/>
    <w:rsid w:val="000B5F9C"/>
    <w:rsid w:val="000B7625"/>
    <w:rsid w:val="000C0603"/>
    <w:rsid w:val="000C09B4"/>
    <w:rsid w:val="000C1143"/>
    <w:rsid w:val="000C1AE6"/>
    <w:rsid w:val="000C1DC0"/>
    <w:rsid w:val="000C37B5"/>
    <w:rsid w:val="000C3D16"/>
    <w:rsid w:val="000C42F2"/>
    <w:rsid w:val="000C458E"/>
    <w:rsid w:val="000C4E5B"/>
    <w:rsid w:val="000C5600"/>
    <w:rsid w:val="000C5D52"/>
    <w:rsid w:val="000C5F10"/>
    <w:rsid w:val="000C75B8"/>
    <w:rsid w:val="000D1D81"/>
    <w:rsid w:val="000D2988"/>
    <w:rsid w:val="000D2ACC"/>
    <w:rsid w:val="000D2D6F"/>
    <w:rsid w:val="000D4950"/>
    <w:rsid w:val="000D4C4B"/>
    <w:rsid w:val="000D5A08"/>
    <w:rsid w:val="000D62DE"/>
    <w:rsid w:val="000D63FB"/>
    <w:rsid w:val="000D666A"/>
    <w:rsid w:val="000D6BA1"/>
    <w:rsid w:val="000E1FA4"/>
    <w:rsid w:val="000E33BE"/>
    <w:rsid w:val="000E3F76"/>
    <w:rsid w:val="000E4352"/>
    <w:rsid w:val="000E58C2"/>
    <w:rsid w:val="000E6B02"/>
    <w:rsid w:val="000E6C67"/>
    <w:rsid w:val="000F219C"/>
    <w:rsid w:val="000F2D7D"/>
    <w:rsid w:val="000F36BC"/>
    <w:rsid w:val="000F3C4E"/>
    <w:rsid w:val="000F51E4"/>
    <w:rsid w:val="000F5838"/>
    <w:rsid w:val="000F5E7B"/>
    <w:rsid w:val="000F71AC"/>
    <w:rsid w:val="000F7BB8"/>
    <w:rsid w:val="001008BF"/>
    <w:rsid w:val="001021B8"/>
    <w:rsid w:val="00104734"/>
    <w:rsid w:val="00106168"/>
    <w:rsid w:val="00107541"/>
    <w:rsid w:val="00107B6B"/>
    <w:rsid w:val="00110992"/>
    <w:rsid w:val="00110C62"/>
    <w:rsid w:val="0011175D"/>
    <w:rsid w:val="00111F84"/>
    <w:rsid w:val="0011486F"/>
    <w:rsid w:val="00115D8C"/>
    <w:rsid w:val="00116D48"/>
    <w:rsid w:val="0011737C"/>
    <w:rsid w:val="001175C7"/>
    <w:rsid w:val="0012113A"/>
    <w:rsid w:val="001229FB"/>
    <w:rsid w:val="00123A77"/>
    <w:rsid w:val="00124F51"/>
    <w:rsid w:val="001331F2"/>
    <w:rsid w:val="00133633"/>
    <w:rsid w:val="00133CB2"/>
    <w:rsid w:val="00133F82"/>
    <w:rsid w:val="001342C2"/>
    <w:rsid w:val="00135E01"/>
    <w:rsid w:val="00136F7B"/>
    <w:rsid w:val="00137279"/>
    <w:rsid w:val="00137F6C"/>
    <w:rsid w:val="00140D56"/>
    <w:rsid w:val="001413D9"/>
    <w:rsid w:val="00141AA6"/>
    <w:rsid w:val="00142A40"/>
    <w:rsid w:val="00143150"/>
    <w:rsid w:val="00143415"/>
    <w:rsid w:val="00143FEF"/>
    <w:rsid w:val="00144F98"/>
    <w:rsid w:val="00145C8F"/>
    <w:rsid w:val="00146AB1"/>
    <w:rsid w:val="00146E2D"/>
    <w:rsid w:val="0014798F"/>
    <w:rsid w:val="00152A31"/>
    <w:rsid w:val="00153A8A"/>
    <w:rsid w:val="00154C80"/>
    <w:rsid w:val="0015667B"/>
    <w:rsid w:val="00156926"/>
    <w:rsid w:val="00156AD6"/>
    <w:rsid w:val="00157E85"/>
    <w:rsid w:val="001605E5"/>
    <w:rsid w:val="00160B40"/>
    <w:rsid w:val="00160D67"/>
    <w:rsid w:val="00161163"/>
    <w:rsid w:val="0016213A"/>
    <w:rsid w:val="0016590E"/>
    <w:rsid w:val="00166070"/>
    <w:rsid w:val="0017190A"/>
    <w:rsid w:val="00173CE7"/>
    <w:rsid w:val="0017578C"/>
    <w:rsid w:val="00176402"/>
    <w:rsid w:val="00176428"/>
    <w:rsid w:val="0017652C"/>
    <w:rsid w:val="00176A87"/>
    <w:rsid w:val="00180E01"/>
    <w:rsid w:val="00183350"/>
    <w:rsid w:val="001839D4"/>
    <w:rsid w:val="001843E8"/>
    <w:rsid w:val="0018474D"/>
    <w:rsid w:val="00184E21"/>
    <w:rsid w:val="001866CB"/>
    <w:rsid w:val="001871A1"/>
    <w:rsid w:val="00191A63"/>
    <w:rsid w:val="00193164"/>
    <w:rsid w:val="00194B5A"/>
    <w:rsid w:val="00195914"/>
    <w:rsid w:val="0019732F"/>
    <w:rsid w:val="00197642"/>
    <w:rsid w:val="00197D75"/>
    <w:rsid w:val="001A17CD"/>
    <w:rsid w:val="001A4FCD"/>
    <w:rsid w:val="001A7CD7"/>
    <w:rsid w:val="001B3A56"/>
    <w:rsid w:val="001B4F04"/>
    <w:rsid w:val="001B5B20"/>
    <w:rsid w:val="001B6B9E"/>
    <w:rsid w:val="001B773B"/>
    <w:rsid w:val="001C2C5B"/>
    <w:rsid w:val="001C38B1"/>
    <w:rsid w:val="001C5560"/>
    <w:rsid w:val="001C7A85"/>
    <w:rsid w:val="001D04F5"/>
    <w:rsid w:val="001D14AC"/>
    <w:rsid w:val="001D2682"/>
    <w:rsid w:val="001D2F43"/>
    <w:rsid w:val="001D3BAB"/>
    <w:rsid w:val="001D3C61"/>
    <w:rsid w:val="001D51D4"/>
    <w:rsid w:val="001D5A82"/>
    <w:rsid w:val="001D729D"/>
    <w:rsid w:val="001E11D2"/>
    <w:rsid w:val="001E1750"/>
    <w:rsid w:val="001E17D6"/>
    <w:rsid w:val="001E18AA"/>
    <w:rsid w:val="001E3F53"/>
    <w:rsid w:val="001E7E25"/>
    <w:rsid w:val="001F0045"/>
    <w:rsid w:val="001F03CF"/>
    <w:rsid w:val="001F350F"/>
    <w:rsid w:val="001F3951"/>
    <w:rsid w:val="001F687F"/>
    <w:rsid w:val="001F6F39"/>
    <w:rsid w:val="002008BD"/>
    <w:rsid w:val="002024C0"/>
    <w:rsid w:val="0020273B"/>
    <w:rsid w:val="00206B71"/>
    <w:rsid w:val="00207A21"/>
    <w:rsid w:val="00207B86"/>
    <w:rsid w:val="0021100D"/>
    <w:rsid w:val="00211385"/>
    <w:rsid w:val="00211B90"/>
    <w:rsid w:val="0021222B"/>
    <w:rsid w:val="0021229D"/>
    <w:rsid w:val="00213582"/>
    <w:rsid w:val="002147B3"/>
    <w:rsid w:val="00216446"/>
    <w:rsid w:val="002174C4"/>
    <w:rsid w:val="002218B5"/>
    <w:rsid w:val="002224DB"/>
    <w:rsid w:val="00223AE7"/>
    <w:rsid w:val="00226F38"/>
    <w:rsid w:val="00227575"/>
    <w:rsid w:val="00227DF8"/>
    <w:rsid w:val="00230969"/>
    <w:rsid w:val="00231878"/>
    <w:rsid w:val="00231D43"/>
    <w:rsid w:val="00231E06"/>
    <w:rsid w:val="0023278D"/>
    <w:rsid w:val="00232843"/>
    <w:rsid w:val="00233277"/>
    <w:rsid w:val="00234445"/>
    <w:rsid w:val="0023493A"/>
    <w:rsid w:val="0023679B"/>
    <w:rsid w:val="00236977"/>
    <w:rsid w:val="0023717D"/>
    <w:rsid w:val="00237C22"/>
    <w:rsid w:val="0024001B"/>
    <w:rsid w:val="0024113A"/>
    <w:rsid w:val="00244505"/>
    <w:rsid w:val="00244845"/>
    <w:rsid w:val="002452F2"/>
    <w:rsid w:val="0024654F"/>
    <w:rsid w:val="00246CF9"/>
    <w:rsid w:val="00247A83"/>
    <w:rsid w:val="00253640"/>
    <w:rsid w:val="00254744"/>
    <w:rsid w:val="00255495"/>
    <w:rsid w:val="00256004"/>
    <w:rsid w:val="00256CF0"/>
    <w:rsid w:val="002570DE"/>
    <w:rsid w:val="002600B9"/>
    <w:rsid w:val="00260567"/>
    <w:rsid w:val="00263335"/>
    <w:rsid w:val="002634CF"/>
    <w:rsid w:val="00263DA5"/>
    <w:rsid w:val="00267140"/>
    <w:rsid w:val="00271415"/>
    <w:rsid w:val="00271BE6"/>
    <w:rsid w:val="002762DC"/>
    <w:rsid w:val="0027667C"/>
    <w:rsid w:val="00276BE7"/>
    <w:rsid w:val="00276EEA"/>
    <w:rsid w:val="00280B80"/>
    <w:rsid w:val="00280EBD"/>
    <w:rsid w:val="00282406"/>
    <w:rsid w:val="00283E1E"/>
    <w:rsid w:val="00284AF4"/>
    <w:rsid w:val="002865DA"/>
    <w:rsid w:val="00286BE9"/>
    <w:rsid w:val="00287043"/>
    <w:rsid w:val="00287835"/>
    <w:rsid w:val="00287FFE"/>
    <w:rsid w:val="00290D5C"/>
    <w:rsid w:val="0029157A"/>
    <w:rsid w:val="00294082"/>
    <w:rsid w:val="00294C5A"/>
    <w:rsid w:val="00295CA4"/>
    <w:rsid w:val="00296DD0"/>
    <w:rsid w:val="002A0523"/>
    <w:rsid w:val="002A0EAA"/>
    <w:rsid w:val="002A21FE"/>
    <w:rsid w:val="002A27F7"/>
    <w:rsid w:val="002A2BB6"/>
    <w:rsid w:val="002A3392"/>
    <w:rsid w:val="002A490A"/>
    <w:rsid w:val="002A5379"/>
    <w:rsid w:val="002A6092"/>
    <w:rsid w:val="002A638D"/>
    <w:rsid w:val="002B549C"/>
    <w:rsid w:val="002B56F5"/>
    <w:rsid w:val="002B5718"/>
    <w:rsid w:val="002B5C7A"/>
    <w:rsid w:val="002C230D"/>
    <w:rsid w:val="002D12B6"/>
    <w:rsid w:val="002D2E78"/>
    <w:rsid w:val="002D3122"/>
    <w:rsid w:val="002D3172"/>
    <w:rsid w:val="002D6018"/>
    <w:rsid w:val="002D67C0"/>
    <w:rsid w:val="002D6AE9"/>
    <w:rsid w:val="002D71DE"/>
    <w:rsid w:val="002E056C"/>
    <w:rsid w:val="002E0DA4"/>
    <w:rsid w:val="002E5F51"/>
    <w:rsid w:val="002E5FE0"/>
    <w:rsid w:val="002E66B1"/>
    <w:rsid w:val="002E6982"/>
    <w:rsid w:val="002F4579"/>
    <w:rsid w:val="002F7866"/>
    <w:rsid w:val="002F7A42"/>
    <w:rsid w:val="003013D1"/>
    <w:rsid w:val="00301535"/>
    <w:rsid w:val="00301FBE"/>
    <w:rsid w:val="00303A90"/>
    <w:rsid w:val="003045E2"/>
    <w:rsid w:val="003054FB"/>
    <w:rsid w:val="00306282"/>
    <w:rsid w:val="00306D42"/>
    <w:rsid w:val="00306EB6"/>
    <w:rsid w:val="00312F6D"/>
    <w:rsid w:val="00314C66"/>
    <w:rsid w:val="00314F6A"/>
    <w:rsid w:val="003164EF"/>
    <w:rsid w:val="00320765"/>
    <w:rsid w:val="00320A3B"/>
    <w:rsid w:val="003228C0"/>
    <w:rsid w:val="00323069"/>
    <w:rsid w:val="00323247"/>
    <w:rsid w:val="003245D5"/>
    <w:rsid w:val="00326F24"/>
    <w:rsid w:val="003305D3"/>
    <w:rsid w:val="0033121D"/>
    <w:rsid w:val="0033162E"/>
    <w:rsid w:val="00332E75"/>
    <w:rsid w:val="0034018C"/>
    <w:rsid w:val="003402C6"/>
    <w:rsid w:val="003430E9"/>
    <w:rsid w:val="00352D3E"/>
    <w:rsid w:val="00356040"/>
    <w:rsid w:val="00357620"/>
    <w:rsid w:val="00362B98"/>
    <w:rsid w:val="0036489D"/>
    <w:rsid w:val="00364E82"/>
    <w:rsid w:val="0036542B"/>
    <w:rsid w:val="00365F4E"/>
    <w:rsid w:val="00366AF5"/>
    <w:rsid w:val="00370196"/>
    <w:rsid w:val="00370572"/>
    <w:rsid w:val="003709DE"/>
    <w:rsid w:val="00371799"/>
    <w:rsid w:val="003722CF"/>
    <w:rsid w:val="00372321"/>
    <w:rsid w:val="0037265C"/>
    <w:rsid w:val="003728AD"/>
    <w:rsid w:val="00373A04"/>
    <w:rsid w:val="003743ED"/>
    <w:rsid w:val="00376020"/>
    <w:rsid w:val="00376314"/>
    <w:rsid w:val="00381B7E"/>
    <w:rsid w:val="003821E0"/>
    <w:rsid w:val="003838C0"/>
    <w:rsid w:val="003849D5"/>
    <w:rsid w:val="00392E48"/>
    <w:rsid w:val="00393425"/>
    <w:rsid w:val="003936BC"/>
    <w:rsid w:val="00393808"/>
    <w:rsid w:val="00394349"/>
    <w:rsid w:val="00394E50"/>
    <w:rsid w:val="00395B51"/>
    <w:rsid w:val="003971D7"/>
    <w:rsid w:val="00397977"/>
    <w:rsid w:val="00397E01"/>
    <w:rsid w:val="003A02C6"/>
    <w:rsid w:val="003A1F0F"/>
    <w:rsid w:val="003A1F7F"/>
    <w:rsid w:val="003A270A"/>
    <w:rsid w:val="003A273A"/>
    <w:rsid w:val="003A2E23"/>
    <w:rsid w:val="003A37DA"/>
    <w:rsid w:val="003A3C8D"/>
    <w:rsid w:val="003A44BE"/>
    <w:rsid w:val="003A4890"/>
    <w:rsid w:val="003A4E06"/>
    <w:rsid w:val="003A58CB"/>
    <w:rsid w:val="003A6F21"/>
    <w:rsid w:val="003A7576"/>
    <w:rsid w:val="003B081D"/>
    <w:rsid w:val="003B14C5"/>
    <w:rsid w:val="003B2D01"/>
    <w:rsid w:val="003B5436"/>
    <w:rsid w:val="003B5F65"/>
    <w:rsid w:val="003C0147"/>
    <w:rsid w:val="003C09E5"/>
    <w:rsid w:val="003C0AAE"/>
    <w:rsid w:val="003C19D8"/>
    <w:rsid w:val="003C2497"/>
    <w:rsid w:val="003C2F10"/>
    <w:rsid w:val="003C4EE3"/>
    <w:rsid w:val="003C5440"/>
    <w:rsid w:val="003C5ABC"/>
    <w:rsid w:val="003C61F7"/>
    <w:rsid w:val="003C7306"/>
    <w:rsid w:val="003C7B4C"/>
    <w:rsid w:val="003D08D3"/>
    <w:rsid w:val="003D2020"/>
    <w:rsid w:val="003D5A9A"/>
    <w:rsid w:val="003D609D"/>
    <w:rsid w:val="003D721F"/>
    <w:rsid w:val="003E03A6"/>
    <w:rsid w:val="003E087E"/>
    <w:rsid w:val="003E0C86"/>
    <w:rsid w:val="003E33AE"/>
    <w:rsid w:val="003E346A"/>
    <w:rsid w:val="003E6887"/>
    <w:rsid w:val="003E79AB"/>
    <w:rsid w:val="003F2E57"/>
    <w:rsid w:val="003F4A78"/>
    <w:rsid w:val="003F555E"/>
    <w:rsid w:val="003F58FA"/>
    <w:rsid w:val="003F79EB"/>
    <w:rsid w:val="00401E95"/>
    <w:rsid w:val="0040215C"/>
    <w:rsid w:val="00403A6E"/>
    <w:rsid w:val="00403FB9"/>
    <w:rsid w:val="0040461C"/>
    <w:rsid w:val="00405A98"/>
    <w:rsid w:val="004106D9"/>
    <w:rsid w:val="00410814"/>
    <w:rsid w:val="004158D1"/>
    <w:rsid w:val="00415E7C"/>
    <w:rsid w:val="00415FB6"/>
    <w:rsid w:val="0041718A"/>
    <w:rsid w:val="00417B6F"/>
    <w:rsid w:val="004225A1"/>
    <w:rsid w:val="004227D8"/>
    <w:rsid w:val="0042430E"/>
    <w:rsid w:val="00425C6E"/>
    <w:rsid w:val="00426A94"/>
    <w:rsid w:val="00426C08"/>
    <w:rsid w:val="00427946"/>
    <w:rsid w:val="00430EF2"/>
    <w:rsid w:val="0043133A"/>
    <w:rsid w:val="004330D3"/>
    <w:rsid w:val="00434E70"/>
    <w:rsid w:val="004355C5"/>
    <w:rsid w:val="00435DA0"/>
    <w:rsid w:val="00437E10"/>
    <w:rsid w:val="004412EC"/>
    <w:rsid w:val="00443091"/>
    <w:rsid w:val="00444B7F"/>
    <w:rsid w:val="00444D63"/>
    <w:rsid w:val="00446982"/>
    <w:rsid w:val="00446D6D"/>
    <w:rsid w:val="00450DBE"/>
    <w:rsid w:val="00450E17"/>
    <w:rsid w:val="00451A6E"/>
    <w:rsid w:val="00451A7A"/>
    <w:rsid w:val="00453162"/>
    <w:rsid w:val="00454B97"/>
    <w:rsid w:val="00455AC5"/>
    <w:rsid w:val="00457266"/>
    <w:rsid w:val="004633F3"/>
    <w:rsid w:val="0046487C"/>
    <w:rsid w:val="0046552E"/>
    <w:rsid w:val="00465834"/>
    <w:rsid w:val="00465919"/>
    <w:rsid w:val="004669D5"/>
    <w:rsid w:val="00466BB6"/>
    <w:rsid w:val="0047095B"/>
    <w:rsid w:val="00470EEE"/>
    <w:rsid w:val="00471200"/>
    <w:rsid w:val="00471443"/>
    <w:rsid w:val="00471D7B"/>
    <w:rsid w:val="00471E16"/>
    <w:rsid w:val="0047230C"/>
    <w:rsid w:val="004727D4"/>
    <w:rsid w:val="00472E25"/>
    <w:rsid w:val="00473F1E"/>
    <w:rsid w:val="0047526A"/>
    <w:rsid w:val="00475F1D"/>
    <w:rsid w:val="0047643C"/>
    <w:rsid w:val="00480FEE"/>
    <w:rsid w:val="0048236C"/>
    <w:rsid w:val="004840BC"/>
    <w:rsid w:val="00485B1B"/>
    <w:rsid w:val="00487340"/>
    <w:rsid w:val="00487F81"/>
    <w:rsid w:val="00490333"/>
    <w:rsid w:val="00490ACE"/>
    <w:rsid w:val="00491BDD"/>
    <w:rsid w:val="00492729"/>
    <w:rsid w:val="00493229"/>
    <w:rsid w:val="0049328D"/>
    <w:rsid w:val="00495EB8"/>
    <w:rsid w:val="004A09DC"/>
    <w:rsid w:val="004A1482"/>
    <w:rsid w:val="004A206E"/>
    <w:rsid w:val="004A3184"/>
    <w:rsid w:val="004A40CD"/>
    <w:rsid w:val="004A435C"/>
    <w:rsid w:val="004A4392"/>
    <w:rsid w:val="004A50B1"/>
    <w:rsid w:val="004A5874"/>
    <w:rsid w:val="004A6075"/>
    <w:rsid w:val="004A62D1"/>
    <w:rsid w:val="004B2FEE"/>
    <w:rsid w:val="004B3EEB"/>
    <w:rsid w:val="004B43A4"/>
    <w:rsid w:val="004B57ED"/>
    <w:rsid w:val="004B5A6F"/>
    <w:rsid w:val="004B7D22"/>
    <w:rsid w:val="004C0566"/>
    <w:rsid w:val="004C10C7"/>
    <w:rsid w:val="004C2FB3"/>
    <w:rsid w:val="004C3388"/>
    <w:rsid w:val="004C39F9"/>
    <w:rsid w:val="004C5577"/>
    <w:rsid w:val="004C6267"/>
    <w:rsid w:val="004C66CC"/>
    <w:rsid w:val="004C723C"/>
    <w:rsid w:val="004D0763"/>
    <w:rsid w:val="004D0E51"/>
    <w:rsid w:val="004D0F9D"/>
    <w:rsid w:val="004D11A7"/>
    <w:rsid w:val="004D185E"/>
    <w:rsid w:val="004D1BC8"/>
    <w:rsid w:val="004D3E0E"/>
    <w:rsid w:val="004D61A4"/>
    <w:rsid w:val="004D74F8"/>
    <w:rsid w:val="004D7516"/>
    <w:rsid w:val="004E0886"/>
    <w:rsid w:val="004E0A02"/>
    <w:rsid w:val="004E0D1F"/>
    <w:rsid w:val="004E1620"/>
    <w:rsid w:val="004E3048"/>
    <w:rsid w:val="004E349D"/>
    <w:rsid w:val="004E3A95"/>
    <w:rsid w:val="004E4145"/>
    <w:rsid w:val="004E499B"/>
    <w:rsid w:val="004E4D99"/>
    <w:rsid w:val="004E560E"/>
    <w:rsid w:val="004E7A6E"/>
    <w:rsid w:val="004F3046"/>
    <w:rsid w:val="004F3DA9"/>
    <w:rsid w:val="004F7446"/>
    <w:rsid w:val="005004CE"/>
    <w:rsid w:val="005008FD"/>
    <w:rsid w:val="00500911"/>
    <w:rsid w:val="00500EFD"/>
    <w:rsid w:val="005012C4"/>
    <w:rsid w:val="00501385"/>
    <w:rsid w:val="005023E8"/>
    <w:rsid w:val="00505AA5"/>
    <w:rsid w:val="0050600B"/>
    <w:rsid w:val="00506858"/>
    <w:rsid w:val="00511EB8"/>
    <w:rsid w:val="00513078"/>
    <w:rsid w:val="0051458B"/>
    <w:rsid w:val="0051797C"/>
    <w:rsid w:val="005179CD"/>
    <w:rsid w:val="00520E1A"/>
    <w:rsid w:val="0052217E"/>
    <w:rsid w:val="00522226"/>
    <w:rsid w:val="005229EF"/>
    <w:rsid w:val="00522CDF"/>
    <w:rsid w:val="0052407E"/>
    <w:rsid w:val="00525D1B"/>
    <w:rsid w:val="005262A5"/>
    <w:rsid w:val="00526ED3"/>
    <w:rsid w:val="005275C4"/>
    <w:rsid w:val="00531380"/>
    <w:rsid w:val="00531602"/>
    <w:rsid w:val="00535E88"/>
    <w:rsid w:val="0053686D"/>
    <w:rsid w:val="00536962"/>
    <w:rsid w:val="005370E6"/>
    <w:rsid w:val="00537550"/>
    <w:rsid w:val="00540CB1"/>
    <w:rsid w:val="005419BF"/>
    <w:rsid w:val="00543B20"/>
    <w:rsid w:val="00543EE0"/>
    <w:rsid w:val="0054723C"/>
    <w:rsid w:val="005472E2"/>
    <w:rsid w:val="005504BE"/>
    <w:rsid w:val="00550EF5"/>
    <w:rsid w:val="005522CC"/>
    <w:rsid w:val="005526D3"/>
    <w:rsid w:val="00553BDF"/>
    <w:rsid w:val="00554EC4"/>
    <w:rsid w:val="005556D4"/>
    <w:rsid w:val="005604E4"/>
    <w:rsid w:val="00561589"/>
    <w:rsid w:val="005617A2"/>
    <w:rsid w:val="00561D57"/>
    <w:rsid w:val="00562A09"/>
    <w:rsid w:val="00567D3C"/>
    <w:rsid w:val="0057023F"/>
    <w:rsid w:val="00570BD2"/>
    <w:rsid w:val="00571003"/>
    <w:rsid w:val="00572EB4"/>
    <w:rsid w:val="00573284"/>
    <w:rsid w:val="00577351"/>
    <w:rsid w:val="00582703"/>
    <w:rsid w:val="00582728"/>
    <w:rsid w:val="005839D8"/>
    <w:rsid w:val="0058687B"/>
    <w:rsid w:val="00586E2A"/>
    <w:rsid w:val="005917E1"/>
    <w:rsid w:val="0059440D"/>
    <w:rsid w:val="0059468A"/>
    <w:rsid w:val="00595550"/>
    <w:rsid w:val="00595C10"/>
    <w:rsid w:val="00596AA2"/>
    <w:rsid w:val="0059721A"/>
    <w:rsid w:val="005972BF"/>
    <w:rsid w:val="00597998"/>
    <w:rsid w:val="005A1988"/>
    <w:rsid w:val="005A24D0"/>
    <w:rsid w:val="005A6E3A"/>
    <w:rsid w:val="005A7912"/>
    <w:rsid w:val="005B146F"/>
    <w:rsid w:val="005B1B0C"/>
    <w:rsid w:val="005B1FB0"/>
    <w:rsid w:val="005B21F8"/>
    <w:rsid w:val="005B2377"/>
    <w:rsid w:val="005B2B24"/>
    <w:rsid w:val="005B3A95"/>
    <w:rsid w:val="005B50FC"/>
    <w:rsid w:val="005B6DED"/>
    <w:rsid w:val="005B7967"/>
    <w:rsid w:val="005B7990"/>
    <w:rsid w:val="005C03D5"/>
    <w:rsid w:val="005C0F87"/>
    <w:rsid w:val="005C23B3"/>
    <w:rsid w:val="005C32A5"/>
    <w:rsid w:val="005C46E3"/>
    <w:rsid w:val="005C485A"/>
    <w:rsid w:val="005C532D"/>
    <w:rsid w:val="005C54BF"/>
    <w:rsid w:val="005C58E9"/>
    <w:rsid w:val="005C7C57"/>
    <w:rsid w:val="005D115A"/>
    <w:rsid w:val="005D1439"/>
    <w:rsid w:val="005D1A70"/>
    <w:rsid w:val="005D2E0B"/>
    <w:rsid w:val="005D4123"/>
    <w:rsid w:val="005D4D8C"/>
    <w:rsid w:val="005D5206"/>
    <w:rsid w:val="005D6A5B"/>
    <w:rsid w:val="005D7E48"/>
    <w:rsid w:val="005E0F3A"/>
    <w:rsid w:val="005E1282"/>
    <w:rsid w:val="005E17EB"/>
    <w:rsid w:val="005E23DC"/>
    <w:rsid w:val="005E2E19"/>
    <w:rsid w:val="005E3F2F"/>
    <w:rsid w:val="005E4DF8"/>
    <w:rsid w:val="005E5803"/>
    <w:rsid w:val="005E58C1"/>
    <w:rsid w:val="005E7A72"/>
    <w:rsid w:val="005F0E89"/>
    <w:rsid w:val="005F17DA"/>
    <w:rsid w:val="005F1AE9"/>
    <w:rsid w:val="005F34FC"/>
    <w:rsid w:val="005F556D"/>
    <w:rsid w:val="005F6278"/>
    <w:rsid w:val="005F66DE"/>
    <w:rsid w:val="005F6730"/>
    <w:rsid w:val="005F68B8"/>
    <w:rsid w:val="00600D1E"/>
    <w:rsid w:val="00601E97"/>
    <w:rsid w:val="00602381"/>
    <w:rsid w:val="00604081"/>
    <w:rsid w:val="00605D08"/>
    <w:rsid w:val="00606435"/>
    <w:rsid w:val="006067BB"/>
    <w:rsid w:val="006104B1"/>
    <w:rsid w:val="00610CAC"/>
    <w:rsid w:val="006112EA"/>
    <w:rsid w:val="006122FD"/>
    <w:rsid w:val="006200AE"/>
    <w:rsid w:val="006201D8"/>
    <w:rsid w:val="00620C0F"/>
    <w:rsid w:val="00620C97"/>
    <w:rsid w:val="00622276"/>
    <w:rsid w:val="00622361"/>
    <w:rsid w:val="006226C5"/>
    <w:rsid w:val="00622C2B"/>
    <w:rsid w:val="00623D15"/>
    <w:rsid w:val="00625559"/>
    <w:rsid w:val="006255E9"/>
    <w:rsid w:val="006305B3"/>
    <w:rsid w:val="00631279"/>
    <w:rsid w:val="00631908"/>
    <w:rsid w:val="00631994"/>
    <w:rsid w:val="00632A05"/>
    <w:rsid w:val="00632D39"/>
    <w:rsid w:val="00633FEF"/>
    <w:rsid w:val="00635730"/>
    <w:rsid w:val="006359EE"/>
    <w:rsid w:val="006402FA"/>
    <w:rsid w:val="00641E12"/>
    <w:rsid w:val="006434AC"/>
    <w:rsid w:val="00643957"/>
    <w:rsid w:val="006439E5"/>
    <w:rsid w:val="006439EC"/>
    <w:rsid w:val="00643D8D"/>
    <w:rsid w:val="00645A43"/>
    <w:rsid w:val="00645FDE"/>
    <w:rsid w:val="006466FA"/>
    <w:rsid w:val="00646D0E"/>
    <w:rsid w:val="00647049"/>
    <w:rsid w:val="006514E0"/>
    <w:rsid w:val="0065347B"/>
    <w:rsid w:val="00654D5F"/>
    <w:rsid w:val="00655E94"/>
    <w:rsid w:val="00656126"/>
    <w:rsid w:val="00656B6A"/>
    <w:rsid w:val="00660A41"/>
    <w:rsid w:val="0066233D"/>
    <w:rsid w:val="00662E1F"/>
    <w:rsid w:val="006637D3"/>
    <w:rsid w:val="00663A27"/>
    <w:rsid w:val="006655CD"/>
    <w:rsid w:val="00665682"/>
    <w:rsid w:val="006658E1"/>
    <w:rsid w:val="00666876"/>
    <w:rsid w:val="00666F42"/>
    <w:rsid w:val="00667838"/>
    <w:rsid w:val="00671D2B"/>
    <w:rsid w:val="006745C8"/>
    <w:rsid w:val="0067744D"/>
    <w:rsid w:val="006801F8"/>
    <w:rsid w:val="00680564"/>
    <w:rsid w:val="00680C87"/>
    <w:rsid w:val="00680FE5"/>
    <w:rsid w:val="00683119"/>
    <w:rsid w:val="00683BDF"/>
    <w:rsid w:val="006869BB"/>
    <w:rsid w:val="00686CD2"/>
    <w:rsid w:val="00690045"/>
    <w:rsid w:val="00691C91"/>
    <w:rsid w:val="00693DDF"/>
    <w:rsid w:val="00694A17"/>
    <w:rsid w:val="006A01FD"/>
    <w:rsid w:val="006A05AC"/>
    <w:rsid w:val="006A0C16"/>
    <w:rsid w:val="006A2DE2"/>
    <w:rsid w:val="006A40A7"/>
    <w:rsid w:val="006A4C68"/>
    <w:rsid w:val="006A5493"/>
    <w:rsid w:val="006A5956"/>
    <w:rsid w:val="006A709A"/>
    <w:rsid w:val="006B09F3"/>
    <w:rsid w:val="006B1073"/>
    <w:rsid w:val="006B2070"/>
    <w:rsid w:val="006B2DC7"/>
    <w:rsid w:val="006B5007"/>
    <w:rsid w:val="006B5CF4"/>
    <w:rsid w:val="006B71F3"/>
    <w:rsid w:val="006C0145"/>
    <w:rsid w:val="006C08BB"/>
    <w:rsid w:val="006C5EED"/>
    <w:rsid w:val="006C6713"/>
    <w:rsid w:val="006C6E0B"/>
    <w:rsid w:val="006C7E33"/>
    <w:rsid w:val="006D0520"/>
    <w:rsid w:val="006D0C78"/>
    <w:rsid w:val="006D0EBA"/>
    <w:rsid w:val="006D1764"/>
    <w:rsid w:val="006D34AE"/>
    <w:rsid w:val="006D44A0"/>
    <w:rsid w:val="006D565E"/>
    <w:rsid w:val="006D6549"/>
    <w:rsid w:val="006D6908"/>
    <w:rsid w:val="006E44E0"/>
    <w:rsid w:val="006E49C8"/>
    <w:rsid w:val="006E598A"/>
    <w:rsid w:val="006E59B9"/>
    <w:rsid w:val="006E6305"/>
    <w:rsid w:val="006E6F8F"/>
    <w:rsid w:val="006F057E"/>
    <w:rsid w:val="006F120D"/>
    <w:rsid w:val="006F2BA9"/>
    <w:rsid w:val="006F2F1B"/>
    <w:rsid w:val="006F3426"/>
    <w:rsid w:val="006F48F1"/>
    <w:rsid w:val="006F6D75"/>
    <w:rsid w:val="006F6E0B"/>
    <w:rsid w:val="006F6F66"/>
    <w:rsid w:val="006F77B9"/>
    <w:rsid w:val="006F798D"/>
    <w:rsid w:val="007020A1"/>
    <w:rsid w:val="0070388D"/>
    <w:rsid w:val="00704722"/>
    <w:rsid w:val="00704941"/>
    <w:rsid w:val="00705BB6"/>
    <w:rsid w:val="00706848"/>
    <w:rsid w:val="00706B6A"/>
    <w:rsid w:val="00707BB3"/>
    <w:rsid w:val="0071077A"/>
    <w:rsid w:val="00710CDF"/>
    <w:rsid w:val="00710D51"/>
    <w:rsid w:val="00712EB6"/>
    <w:rsid w:val="00715353"/>
    <w:rsid w:val="0072090F"/>
    <w:rsid w:val="0072211D"/>
    <w:rsid w:val="007230F4"/>
    <w:rsid w:val="00724200"/>
    <w:rsid w:val="0072557D"/>
    <w:rsid w:val="00725B28"/>
    <w:rsid w:val="007263E8"/>
    <w:rsid w:val="00726AB0"/>
    <w:rsid w:val="007315F6"/>
    <w:rsid w:val="00731760"/>
    <w:rsid w:val="00731806"/>
    <w:rsid w:val="007341C9"/>
    <w:rsid w:val="007369F2"/>
    <w:rsid w:val="0073703B"/>
    <w:rsid w:val="00741B55"/>
    <w:rsid w:val="00742520"/>
    <w:rsid w:val="00742782"/>
    <w:rsid w:val="00742E99"/>
    <w:rsid w:val="00742F67"/>
    <w:rsid w:val="00744905"/>
    <w:rsid w:val="007449EC"/>
    <w:rsid w:val="00745DE3"/>
    <w:rsid w:val="00746672"/>
    <w:rsid w:val="00746860"/>
    <w:rsid w:val="00747172"/>
    <w:rsid w:val="00751736"/>
    <w:rsid w:val="007539A6"/>
    <w:rsid w:val="007548AA"/>
    <w:rsid w:val="00756AF1"/>
    <w:rsid w:val="00757331"/>
    <w:rsid w:val="007605AD"/>
    <w:rsid w:val="00760DA9"/>
    <w:rsid w:val="00761AC6"/>
    <w:rsid w:val="007620C1"/>
    <w:rsid w:val="00763BF2"/>
    <w:rsid w:val="007657CB"/>
    <w:rsid w:val="00766A84"/>
    <w:rsid w:val="00766EE3"/>
    <w:rsid w:val="007704EB"/>
    <w:rsid w:val="007714EE"/>
    <w:rsid w:val="00771D3C"/>
    <w:rsid w:val="00772D10"/>
    <w:rsid w:val="007734A1"/>
    <w:rsid w:val="00775685"/>
    <w:rsid w:val="007842D7"/>
    <w:rsid w:val="00784782"/>
    <w:rsid w:val="0078583E"/>
    <w:rsid w:val="0078653E"/>
    <w:rsid w:val="007878D2"/>
    <w:rsid w:val="0079114F"/>
    <w:rsid w:val="00794472"/>
    <w:rsid w:val="00794EDF"/>
    <w:rsid w:val="00796A9F"/>
    <w:rsid w:val="00797008"/>
    <w:rsid w:val="00797707"/>
    <w:rsid w:val="007A1B19"/>
    <w:rsid w:val="007A2C4F"/>
    <w:rsid w:val="007A408F"/>
    <w:rsid w:val="007A5B00"/>
    <w:rsid w:val="007A5B63"/>
    <w:rsid w:val="007A6C24"/>
    <w:rsid w:val="007A70A3"/>
    <w:rsid w:val="007B0F6D"/>
    <w:rsid w:val="007B189A"/>
    <w:rsid w:val="007B3817"/>
    <w:rsid w:val="007B4371"/>
    <w:rsid w:val="007B56F1"/>
    <w:rsid w:val="007C234C"/>
    <w:rsid w:val="007C2478"/>
    <w:rsid w:val="007C40F8"/>
    <w:rsid w:val="007C4FE1"/>
    <w:rsid w:val="007C51E5"/>
    <w:rsid w:val="007C570D"/>
    <w:rsid w:val="007C5B3E"/>
    <w:rsid w:val="007C6A07"/>
    <w:rsid w:val="007D0D2F"/>
    <w:rsid w:val="007D1273"/>
    <w:rsid w:val="007D3CDE"/>
    <w:rsid w:val="007D4B1C"/>
    <w:rsid w:val="007E134E"/>
    <w:rsid w:val="007E4149"/>
    <w:rsid w:val="007E7F56"/>
    <w:rsid w:val="007F0F9C"/>
    <w:rsid w:val="007F2494"/>
    <w:rsid w:val="007F571A"/>
    <w:rsid w:val="007F5C7F"/>
    <w:rsid w:val="00800763"/>
    <w:rsid w:val="008038DE"/>
    <w:rsid w:val="00803E6D"/>
    <w:rsid w:val="00804D1A"/>
    <w:rsid w:val="00804FE1"/>
    <w:rsid w:val="00806F5F"/>
    <w:rsid w:val="0081123B"/>
    <w:rsid w:val="00811540"/>
    <w:rsid w:val="00811CE7"/>
    <w:rsid w:val="00811D79"/>
    <w:rsid w:val="0081260C"/>
    <w:rsid w:val="00813BFA"/>
    <w:rsid w:val="008173F0"/>
    <w:rsid w:val="00817892"/>
    <w:rsid w:val="0082458D"/>
    <w:rsid w:val="00830235"/>
    <w:rsid w:val="00830D21"/>
    <w:rsid w:val="00831618"/>
    <w:rsid w:val="008317EA"/>
    <w:rsid w:val="0083346F"/>
    <w:rsid w:val="008339AE"/>
    <w:rsid w:val="00833B80"/>
    <w:rsid w:val="00837836"/>
    <w:rsid w:val="00840603"/>
    <w:rsid w:val="00840ECC"/>
    <w:rsid w:val="008410C2"/>
    <w:rsid w:val="008412D3"/>
    <w:rsid w:val="008421AB"/>
    <w:rsid w:val="008446F8"/>
    <w:rsid w:val="00844B29"/>
    <w:rsid w:val="00845DCE"/>
    <w:rsid w:val="00846C76"/>
    <w:rsid w:val="00851450"/>
    <w:rsid w:val="00851842"/>
    <w:rsid w:val="00851CAB"/>
    <w:rsid w:val="00856222"/>
    <w:rsid w:val="008564FB"/>
    <w:rsid w:val="00857F3C"/>
    <w:rsid w:val="00860D5B"/>
    <w:rsid w:val="008643E7"/>
    <w:rsid w:val="00864AD3"/>
    <w:rsid w:val="00864CF4"/>
    <w:rsid w:val="00864D68"/>
    <w:rsid w:val="0086578A"/>
    <w:rsid w:val="00867209"/>
    <w:rsid w:val="00867788"/>
    <w:rsid w:val="00871AE5"/>
    <w:rsid w:val="00872563"/>
    <w:rsid w:val="00872D99"/>
    <w:rsid w:val="00873AAC"/>
    <w:rsid w:val="00874910"/>
    <w:rsid w:val="0087534E"/>
    <w:rsid w:val="00875B38"/>
    <w:rsid w:val="00876B15"/>
    <w:rsid w:val="008800F2"/>
    <w:rsid w:val="008808CA"/>
    <w:rsid w:val="00882903"/>
    <w:rsid w:val="008829A7"/>
    <w:rsid w:val="008844C1"/>
    <w:rsid w:val="00887074"/>
    <w:rsid w:val="008901A8"/>
    <w:rsid w:val="008910ED"/>
    <w:rsid w:val="0089170C"/>
    <w:rsid w:val="00893549"/>
    <w:rsid w:val="00894202"/>
    <w:rsid w:val="008949DE"/>
    <w:rsid w:val="008958F9"/>
    <w:rsid w:val="00895BF1"/>
    <w:rsid w:val="008961B1"/>
    <w:rsid w:val="008A03A5"/>
    <w:rsid w:val="008A7520"/>
    <w:rsid w:val="008B1D23"/>
    <w:rsid w:val="008B1FEF"/>
    <w:rsid w:val="008B21D7"/>
    <w:rsid w:val="008B263A"/>
    <w:rsid w:val="008B3307"/>
    <w:rsid w:val="008B331F"/>
    <w:rsid w:val="008B3B3E"/>
    <w:rsid w:val="008B5C0D"/>
    <w:rsid w:val="008B6A07"/>
    <w:rsid w:val="008B7306"/>
    <w:rsid w:val="008B7737"/>
    <w:rsid w:val="008C1807"/>
    <w:rsid w:val="008C2FCE"/>
    <w:rsid w:val="008C6F31"/>
    <w:rsid w:val="008C7C3C"/>
    <w:rsid w:val="008D1553"/>
    <w:rsid w:val="008D18FF"/>
    <w:rsid w:val="008D1F8A"/>
    <w:rsid w:val="008D3DFA"/>
    <w:rsid w:val="008D54B2"/>
    <w:rsid w:val="008D7827"/>
    <w:rsid w:val="008E0382"/>
    <w:rsid w:val="008E141F"/>
    <w:rsid w:val="008E2C52"/>
    <w:rsid w:val="008E3398"/>
    <w:rsid w:val="008E4A20"/>
    <w:rsid w:val="008E6CF1"/>
    <w:rsid w:val="008E783A"/>
    <w:rsid w:val="008F01F8"/>
    <w:rsid w:val="008F04B7"/>
    <w:rsid w:val="008F3C5E"/>
    <w:rsid w:val="008F4153"/>
    <w:rsid w:val="008F4525"/>
    <w:rsid w:val="008F4EB3"/>
    <w:rsid w:val="0090063F"/>
    <w:rsid w:val="00900BA3"/>
    <w:rsid w:val="00901E46"/>
    <w:rsid w:val="00903842"/>
    <w:rsid w:val="00904766"/>
    <w:rsid w:val="009066A1"/>
    <w:rsid w:val="00915041"/>
    <w:rsid w:val="00915920"/>
    <w:rsid w:val="00915E34"/>
    <w:rsid w:val="0091613B"/>
    <w:rsid w:val="0091686C"/>
    <w:rsid w:val="00917126"/>
    <w:rsid w:val="00917D39"/>
    <w:rsid w:val="00917FA0"/>
    <w:rsid w:val="009204FA"/>
    <w:rsid w:val="00922D4B"/>
    <w:rsid w:val="009232CC"/>
    <w:rsid w:val="00923300"/>
    <w:rsid w:val="00923A1D"/>
    <w:rsid w:val="00924161"/>
    <w:rsid w:val="00924672"/>
    <w:rsid w:val="009246AD"/>
    <w:rsid w:val="0092694C"/>
    <w:rsid w:val="009278C5"/>
    <w:rsid w:val="00927E04"/>
    <w:rsid w:val="00930952"/>
    <w:rsid w:val="0093133F"/>
    <w:rsid w:val="009328D1"/>
    <w:rsid w:val="00933A8E"/>
    <w:rsid w:val="009342D4"/>
    <w:rsid w:val="0093785F"/>
    <w:rsid w:val="00944978"/>
    <w:rsid w:val="00945867"/>
    <w:rsid w:val="00945B0F"/>
    <w:rsid w:val="009460C6"/>
    <w:rsid w:val="009475CB"/>
    <w:rsid w:val="009526E1"/>
    <w:rsid w:val="00952DA9"/>
    <w:rsid w:val="00952F8E"/>
    <w:rsid w:val="0095320F"/>
    <w:rsid w:val="009568D5"/>
    <w:rsid w:val="009605CD"/>
    <w:rsid w:val="009613F1"/>
    <w:rsid w:val="00971398"/>
    <w:rsid w:val="00971E63"/>
    <w:rsid w:val="00971FAA"/>
    <w:rsid w:val="00980391"/>
    <w:rsid w:val="00981FE6"/>
    <w:rsid w:val="00982E17"/>
    <w:rsid w:val="0098350F"/>
    <w:rsid w:val="00985A82"/>
    <w:rsid w:val="009871A5"/>
    <w:rsid w:val="00990C79"/>
    <w:rsid w:val="009924E9"/>
    <w:rsid w:val="009933B0"/>
    <w:rsid w:val="00997F4A"/>
    <w:rsid w:val="009A33A0"/>
    <w:rsid w:val="009A534B"/>
    <w:rsid w:val="009A5588"/>
    <w:rsid w:val="009B0C0C"/>
    <w:rsid w:val="009B0DE8"/>
    <w:rsid w:val="009B2F9E"/>
    <w:rsid w:val="009B3685"/>
    <w:rsid w:val="009B38A3"/>
    <w:rsid w:val="009B4649"/>
    <w:rsid w:val="009B5141"/>
    <w:rsid w:val="009B6E1D"/>
    <w:rsid w:val="009B6ED4"/>
    <w:rsid w:val="009C0186"/>
    <w:rsid w:val="009C07A5"/>
    <w:rsid w:val="009C0E5C"/>
    <w:rsid w:val="009C1116"/>
    <w:rsid w:val="009C1143"/>
    <w:rsid w:val="009C1E19"/>
    <w:rsid w:val="009C235F"/>
    <w:rsid w:val="009C4574"/>
    <w:rsid w:val="009C5A6C"/>
    <w:rsid w:val="009C6451"/>
    <w:rsid w:val="009C7A3E"/>
    <w:rsid w:val="009D146B"/>
    <w:rsid w:val="009D158C"/>
    <w:rsid w:val="009D4D1E"/>
    <w:rsid w:val="009D78F3"/>
    <w:rsid w:val="009E03F2"/>
    <w:rsid w:val="009E0C55"/>
    <w:rsid w:val="009E11CB"/>
    <w:rsid w:val="009E1DBB"/>
    <w:rsid w:val="009E2792"/>
    <w:rsid w:val="009E27E4"/>
    <w:rsid w:val="009E4C7D"/>
    <w:rsid w:val="009E5008"/>
    <w:rsid w:val="009E553E"/>
    <w:rsid w:val="009E7B43"/>
    <w:rsid w:val="009F0325"/>
    <w:rsid w:val="009F0A47"/>
    <w:rsid w:val="009F103F"/>
    <w:rsid w:val="009F25AD"/>
    <w:rsid w:val="009F2ED7"/>
    <w:rsid w:val="009F372A"/>
    <w:rsid w:val="009F4502"/>
    <w:rsid w:val="009F46BE"/>
    <w:rsid w:val="009F4B70"/>
    <w:rsid w:val="009F55F2"/>
    <w:rsid w:val="009F64FF"/>
    <w:rsid w:val="00A030BB"/>
    <w:rsid w:val="00A04853"/>
    <w:rsid w:val="00A0599B"/>
    <w:rsid w:val="00A104A4"/>
    <w:rsid w:val="00A109F5"/>
    <w:rsid w:val="00A11E35"/>
    <w:rsid w:val="00A12667"/>
    <w:rsid w:val="00A136B3"/>
    <w:rsid w:val="00A13F10"/>
    <w:rsid w:val="00A1537D"/>
    <w:rsid w:val="00A16A10"/>
    <w:rsid w:val="00A16A52"/>
    <w:rsid w:val="00A1792F"/>
    <w:rsid w:val="00A23B6A"/>
    <w:rsid w:val="00A241D1"/>
    <w:rsid w:val="00A2494E"/>
    <w:rsid w:val="00A30FFA"/>
    <w:rsid w:val="00A33C52"/>
    <w:rsid w:val="00A3563D"/>
    <w:rsid w:val="00A367FB"/>
    <w:rsid w:val="00A4039E"/>
    <w:rsid w:val="00A43DCA"/>
    <w:rsid w:val="00A46659"/>
    <w:rsid w:val="00A47BF9"/>
    <w:rsid w:val="00A505BE"/>
    <w:rsid w:val="00A50A35"/>
    <w:rsid w:val="00A50FE0"/>
    <w:rsid w:val="00A5102A"/>
    <w:rsid w:val="00A51759"/>
    <w:rsid w:val="00A5260C"/>
    <w:rsid w:val="00A56242"/>
    <w:rsid w:val="00A567DB"/>
    <w:rsid w:val="00A60BFA"/>
    <w:rsid w:val="00A63D17"/>
    <w:rsid w:val="00A64022"/>
    <w:rsid w:val="00A6459F"/>
    <w:rsid w:val="00A64FC5"/>
    <w:rsid w:val="00A65BCC"/>
    <w:rsid w:val="00A65D77"/>
    <w:rsid w:val="00A66951"/>
    <w:rsid w:val="00A66D04"/>
    <w:rsid w:val="00A67E4D"/>
    <w:rsid w:val="00A71E45"/>
    <w:rsid w:val="00A7372B"/>
    <w:rsid w:val="00A73782"/>
    <w:rsid w:val="00A740CC"/>
    <w:rsid w:val="00A754B3"/>
    <w:rsid w:val="00A76B88"/>
    <w:rsid w:val="00A77879"/>
    <w:rsid w:val="00A80904"/>
    <w:rsid w:val="00A80FE0"/>
    <w:rsid w:val="00A813E6"/>
    <w:rsid w:val="00A81918"/>
    <w:rsid w:val="00A81E54"/>
    <w:rsid w:val="00A83589"/>
    <w:rsid w:val="00A84D8C"/>
    <w:rsid w:val="00A850A5"/>
    <w:rsid w:val="00A85625"/>
    <w:rsid w:val="00A87CD4"/>
    <w:rsid w:val="00A9035F"/>
    <w:rsid w:val="00A92536"/>
    <w:rsid w:val="00A92988"/>
    <w:rsid w:val="00A92B22"/>
    <w:rsid w:val="00A92BC3"/>
    <w:rsid w:val="00A92DDC"/>
    <w:rsid w:val="00A932ED"/>
    <w:rsid w:val="00AA249E"/>
    <w:rsid w:val="00AA4106"/>
    <w:rsid w:val="00AA41E9"/>
    <w:rsid w:val="00AB301C"/>
    <w:rsid w:val="00AB4DA5"/>
    <w:rsid w:val="00AB67C2"/>
    <w:rsid w:val="00AB72F1"/>
    <w:rsid w:val="00AB7359"/>
    <w:rsid w:val="00AC0C3D"/>
    <w:rsid w:val="00AC18DB"/>
    <w:rsid w:val="00AC27FA"/>
    <w:rsid w:val="00AC3242"/>
    <w:rsid w:val="00AC39E7"/>
    <w:rsid w:val="00AC3CF4"/>
    <w:rsid w:val="00AC44B8"/>
    <w:rsid w:val="00AC5974"/>
    <w:rsid w:val="00AD065B"/>
    <w:rsid w:val="00AD174D"/>
    <w:rsid w:val="00AD178F"/>
    <w:rsid w:val="00AD223C"/>
    <w:rsid w:val="00AD2C99"/>
    <w:rsid w:val="00AD5DCA"/>
    <w:rsid w:val="00AD60C0"/>
    <w:rsid w:val="00AD60FD"/>
    <w:rsid w:val="00AD738D"/>
    <w:rsid w:val="00AD787E"/>
    <w:rsid w:val="00AE07A7"/>
    <w:rsid w:val="00AE1404"/>
    <w:rsid w:val="00AE2B3A"/>
    <w:rsid w:val="00AE2C23"/>
    <w:rsid w:val="00AE51A7"/>
    <w:rsid w:val="00AE64FB"/>
    <w:rsid w:val="00AE6B0F"/>
    <w:rsid w:val="00AE6E0E"/>
    <w:rsid w:val="00AE75E1"/>
    <w:rsid w:val="00AE7CE2"/>
    <w:rsid w:val="00AE7FAB"/>
    <w:rsid w:val="00AF0A28"/>
    <w:rsid w:val="00AF286B"/>
    <w:rsid w:val="00AF4B7F"/>
    <w:rsid w:val="00AF699C"/>
    <w:rsid w:val="00AF702E"/>
    <w:rsid w:val="00AF7AF6"/>
    <w:rsid w:val="00AF7C3D"/>
    <w:rsid w:val="00B010E1"/>
    <w:rsid w:val="00B02B7F"/>
    <w:rsid w:val="00B037EB"/>
    <w:rsid w:val="00B03F6A"/>
    <w:rsid w:val="00B051F7"/>
    <w:rsid w:val="00B06A7C"/>
    <w:rsid w:val="00B0795C"/>
    <w:rsid w:val="00B0798D"/>
    <w:rsid w:val="00B07DA9"/>
    <w:rsid w:val="00B11C54"/>
    <w:rsid w:val="00B11EAC"/>
    <w:rsid w:val="00B12554"/>
    <w:rsid w:val="00B1533D"/>
    <w:rsid w:val="00B15802"/>
    <w:rsid w:val="00B208A2"/>
    <w:rsid w:val="00B23BFC"/>
    <w:rsid w:val="00B247CD"/>
    <w:rsid w:val="00B3089A"/>
    <w:rsid w:val="00B31D27"/>
    <w:rsid w:val="00B33114"/>
    <w:rsid w:val="00B33AB6"/>
    <w:rsid w:val="00B34BFC"/>
    <w:rsid w:val="00B34DF8"/>
    <w:rsid w:val="00B36027"/>
    <w:rsid w:val="00B36DA7"/>
    <w:rsid w:val="00B37422"/>
    <w:rsid w:val="00B46841"/>
    <w:rsid w:val="00B47212"/>
    <w:rsid w:val="00B47CA4"/>
    <w:rsid w:val="00B47D36"/>
    <w:rsid w:val="00B505B1"/>
    <w:rsid w:val="00B54F3F"/>
    <w:rsid w:val="00B55056"/>
    <w:rsid w:val="00B55573"/>
    <w:rsid w:val="00B55934"/>
    <w:rsid w:val="00B56FC0"/>
    <w:rsid w:val="00B57980"/>
    <w:rsid w:val="00B60800"/>
    <w:rsid w:val="00B60833"/>
    <w:rsid w:val="00B62944"/>
    <w:rsid w:val="00B62FDC"/>
    <w:rsid w:val="00B63C94"/>
    <w:rsid w:val="00B644D5"/>
    <w:rsid w:val="00B64F45"/>
    <w:rsid w:val="00B65378"/>
    <w:rsid w:val="00B65F3F"/>
    <w:rsid w:val="00B6635B"/>
    <w:rsid w:val="00B667CA"/>
    <w:rsid w:val="00B66F20"/>
    <w:rsid w:val="00B7069D"/>
    <w:rsid w:val="00B7186F"/>
    <w:rsid w:val="00B73821"/>
    <w:rsid w:val="00B73E82"/>
    <w:rsid w:val="00B764FA"/>
    <w:rsid w:val="00B8139F"/>
    <w:rsid w:val="00B813BC"/>
    <w:rsid w:val="00B816D7"/>
    <w:rsid w:val="00B83CD6"/>
    <w:rsid w:val="00B840A0"/>
    <w:rsid w:val="00B847D7"/>
    <w:rsid w:val="00B91F1B"/>
    <w:rsid w:val="00B9289B"/>
    <w:rsid w:val="00B93DDF"/>
    <w:rsid w:val="00B94D8C"/>
    <w:rsid w:val="00BA19CC"/>
    <w:rsid w:val="00BA31B2"/>
    <w:rsid w:val="00BA334D"/>
    <w:rsid w:val="00BA3897"/>
    <w:rsid w:val="00BA5272"/>
    <w:rsid w:val="00BA528F"/>
    <w:rsid w:val="00BA5363"/>
    <w:rsid w:val="00BA55BC"/>
    <w:rsid w:val="00BB23D5"/>
    <w:rsid w:val="00BB2964"/>
    <w:rsid w:val="00BB2FE7"/>
    <w:rsid w:val="00BB6E20"/>
    <w:rsid w:val="00BC10B7"/>
    <w:rsid w:val="00BC3A92"/>
    <w:rsid w:val="00BC424E"/>
    <w:rsid w:val="00BC454E"/>
    <w:rsid w:val="00BC49F2"/>
    <w:rsid w:val="00BC50DE"/>
    <w:rsid w:val="00BC61B2"/>
    <w:rsid w:val="00BC68CF"/>
    <w:rsid w:val="00BC77F0"/>
    <w:rsid w:val="00BC7D5B"/>
    <w:rsid w:val="00BD0E5F"/>
    <w:rsid w:val="00BD18D8"/>
    <w:rsid w:val="00BD1FF4"/>
    <w:rsid w:val="00BD36DD"/>
    <w:rsid w:val="00BD392A"/>
    <w:rsid w:val="00BD5BC4"/>
    <w:rsid w:val="00BD677E"/>
    <w:rsid w:val="00BD6BDE"/>
    <w:rsid w:val="00BE0CA1"/>
    <w:rsid w:val="00BE3A2A"/>
    <w:rsid w:val="00BE3BAB"/>
    <w:rsid w:val="00BE4C1F"/>
    <w:rsid w:val="00BE4F23"/>
    <w:rsid w:val="00BE757E"/>
    <w:rsid w:val="00BF0422"/>
    <w:rsid w:val="00BF2058"/>
    <w:rsid w:val="00BF23FE"/>
    <w:rsid w:val="00BF26E5"/>
    <w:rsid w:val="00BF4B2A"/>
    <w:rsid w:val="00BF4B58"/>
    <w:rsid w:val="00BF5E9E"/>
    <w:rsid w:val="00BF62D1"/>
    <w:rsid w:val="00BF6C53"/>
    <w:rsid w:val="00BF7F5C"/>
    <w:rsid w:val="00C01F3E"/>
    <w:rsid w:val="00C055DC"/>
    <w:rsid w:val="00C06169"/>
    <w:rsid w:val="00C1251B"/>
    <w:rsid w:val="00C12906"/>
    <w:rsid w:val="00C14D88"/>
    <w:rsid w:val="00C14F49"/>
    <w:rsid w:val="00C15ADD"/>
    <w:rsid w:val="00C1699C"/>
    <w:rsid w:val="00C16FD5"/>
    <w:rsid w:val="00C20DD4"/>
    <w:rsid w:val="00C214D6"/>
    <w:rsid w:val="00C216C8"/>
    <w:rsid w:val="00C235B7"/>
    <w:rsid w:val="00C24442"/>
    <w:rsid w:val="00C2464D"/>
    <w:rsid w:val="00C26313"/>
    <w:rsid w:val="00C273AB"/>
    <w:rsid w:val="00C318B3"/>
    <w:rsid w:val="00C332AB"/>
    <w:rsid w:val="00C334E7"/>
    <w:rsid w:val="00C3435F"/>
    <w:rsid w:val="00C3486F"/>
    <w:rsid w:val="00C41157"/>
    <w:rsid w:val="00C420C1"/>
    <w:rsid w:val="00C4356A"/>
    <w:rsid w:val="00C45B80"/>
    <w:rsid w:val="00C4698D"/>
    <w:rsid w:val="00C46ADC"/>
    <w:rsid w:val="00C46D6E"/>
    <w:rsid w:val="00C47088"/>
    <w:rsid w:val="00C474A0"/>
    <w:rsid w:val="00C47F0B"/>
    <w:rsid w:val="00C52850"/>
    <w:rsid w:val="00C52A46"/>
    <w:rsid w:val="00C5395A"/>
    <w:rsid w:val="00C549E7"/>
    <w:rsid w:val="00C5501A"/>
    <w:rsid w:val="00C55672"/>
    <w:rsid w:val="00C558A6"/>
    <w:rsid w:val="00C5620E"/>
    <w:rsid w:val="00C578E5"/>
    <w:rsid w:val="00C579A0"/>
    <w:rsid w:val="00C60A11"/>
    <w:rsid w:val="00C615F7"/>
    <w:rsid w:val="00C63A80"/>
    <w:rsid w:val="00C66466"/>
    <w:rsid w:val="00C67961"/>
    <w:rsid w:val="00C703FA"/>
    <w:rsid w:val="00C708BE"/>
    <w:rsid w:val="00C70904"/>
    <w:rsid w:val="00C76655"/>
    <w:rsid w:val="00C76DA9"/>
    <w:rsid w:val="00C77A0B"/>
    <w:rsid w:val="00C77BD2"/>
    <w:rsid w:val="00C80FD3"/>
    <w:rsid w:val="00C82766"/>
    <w:rsid w:val="00C85391"/>
    <w:rsid w:val="00C8567C"/>
    <w:rsid w:val="00C86B8A"/>
    <w:rsid w:val="00C91328"/>
    <w:rsid w:val="00C9451D"/>
    <w:rsid w:val="00C94C25"/>
    <w:rsid w:val="00C94E96"/>
    <w:rsid w:val="00C952EE"/>
    <w:rsid w:val="00C97665"/>
    <w:rsid w:val="00C97714"/>
    <w:rsid w:val="00CA279D"/>
    <w:rsid w:val="00CA2879"/>
    <w:rsid w:val="00CA34D8"/>
    <w:rsid w:val="00CA4AC3"/>
    <w:rsid w:val="00CA5451"/>
    <w:rsid w:val="00CA5980"/>
    <w:rsid w:val="00CA5A30"/>
    <w:rsid w:val="00CB01B2"/>
    <w:rsid w:val="00CB1711"/>
    <w:rsid w:val="00CB476D"/>
    <w:rsid w:val="00CB67BC"/>
    <w:rsid w:val="00CC0405"/>
    <w:rsid w:val="00CC592B"/>
    <w:rsid w:val="00CC7657"/>
    <w:rsid w:val="00CD5EDC"/>
    <w:rsid w:val="00CD68A8"/>
    <w:rsid w:val="00CD6929"/>
    <w:rsid w:val="00CD6E6A"/>
    <w:rsid w:val="00CE11FC"/>
    <w:rsid w:val="00CE286E"/>
    <w:rsid w:val="00CE361D"/>
    <w:rsid w:val="00CE3C8E"/>
    <w:rsid w:val="00CE50F5"/>
    <w:rsid w:val="00CE56D8"/>
    <w:rsid w:val="00CE6151"/>
    <w:rsid w:val="00CF11AE"/>
    <w:rsid w:val="00CF1A59"/>
    <w:rsid w:val="00CF1BFB"/>
    <w:rsid w:val="00CF231C"/>
    <w:rsid w:val="00CF4641"/>
    <w:rsid w:val="00CF6FE9"/>
    <w:rsid w:val="00D020A3"/>
    <w:rsid w:val="00D0296E"/>
    <w:rsid w:val="00D06113"/>
    <w:rsid w:val="00D0706C"/>
    <w:rsid w:val="00D07D25"/>
    <w:rsid w:val="00D107E5"/>
    <w:rsid w:val="00D12C92"/>
    <w:rsid w:val="00D21F80"/>
    <w:rsid w:val="00D23660"/>
    <w:rsid w:val="00D257E1"/>
    <w:rsid w:val="00D26045"/>
    <w:rsid w:val="00D26264"/>
    <w:rsid w:val="00D2735A"/>
    <w:rsid w:val="00D33A7B"/>
    <w:rsid w:val="00D3451E"/>
    <w:rsid w:val="00D346DE"/>
    <w:rsid w:val="00D34ED4"/>
    <w:rsid w:val="00D35420"/>
    <w:rsid w:val="00D3603F"/>
    <w:rsid w:val="00D41A32"/>
    <w:rsid w:val="00D41C30"/>
    <w:rsid w:val="00D4421F"/>
    <w:rsid w:val="00D45C87"/>
    <w:rsid w:val="00D45D4B"/>
    <w:rsid w:val="00D45EFE"/>
    <w:rsid w:val="00D468C7"/>
    <w:rsid w:val="00D46BB5"/>
    <w:rsid w:val="00D47944"/>
    <w:rsid w:val="00D50430"/>
    <w:rsid w:val="00D50D6D"/>
    <w:rsid w:val="00D50ED5"/>
    <w:rsid w:val="00D512A5"/>
    <w:rsid w:val="00D51499"/>
    <w:rsid w:val="00D562CC"/>
    <w:rsid w:val="00D602FF"/>
    <w:rsid w:val="00D607A5"/>
    <w:rsid w:val="00D61CD0"/>
    <w:rsid w:val="00D624FC"/>
    <w:rsid w:val="00D62A41"/>
    <w:rsid w:val="00D6317E"/>
    <w:rsid w:val="00D63AEE"/>
    <w:rsid w:val="00D63B5D"/>
    <w:rsid w:val="00D648F0"/>
    <w:rsid w:val="00D7110D"/>
    <w:rsid w:val="00D7213E"/>
    <w:rsid w:val="00D74C0A"/>
    <w:rsid w:val="00D80344"/>
    <w:rsid w:val="00D80392"/>
    <w:rsid w:val="00D813EF"/>
    <w:rsid w:val="00D84FD8"/>
    <w:rsid w:val="00D8598E"/>
    <w:rsid w:val="00D87DDA"/>
    <w:rsid w:val="00D924D6"/>
    <w:rsid w:val="00D936D2"/>
    <w:rsid w:val="00D94264"/>
    <w:rsid w:val="00D95B53"/>
    <w:rsid w:val="00D966A4"/>
    <w:rsid w:val="00D9776C"/>
    <w:rsid w:val="00DA03EC"/>
    <w:rsid w:val="00DA18DC"/>
    <w:rsid w:val="00DA32CA"/>
    <w:rsid w:val="00DA57CB"/>
    <w:rsid w:val="00DB04B3"/>
    <w:rsid w:val="00DB2E8D"/>
    <w:rsid w:val="00DB315A"/>
    <w:rsid w:val="00DB3F76"/>
    <w:rsid w:val="00DB779E"/>
    <w:rsid w:val="00DC1E7E"/>
    <w:rsid w:val="00DC23AC"/>
    <w:rsid w:val="00DC41F0"/>
    <w:rsid w:val="00DC51F5"/>
    <w:rsid w:val="00DC5DED"/>
    <w:rsid w:val="00DD3CB4"/>
    <w:rsid w:val="00DD4366"/>
    <w:rsid w:val="00DD5D09"/>
    <w:rsid w:val="00DD6488"/>
    <w:rsid w:val="00DD6C5D"/>
    <w:rsid w:val="00DD7040"/>
    <w:rsid w:val="00DD7514"/>
    <w:rsid w:val="00DD77D0"/>
    <w:rsid w:val="00DE08A9"/>
    <w:rsid w:val="00DE08F8"/>
    <w:rsid w:val="00DE0B3F"/>
    <w:rsid w:val="00DE13D4"/>
    <w:rsid w:val="00DE16D7"/>
    <w:rsid w:val="00DE349E"/>
    <w:rsid w:val="00DE3627"/>
    <w:rsid w:val="00DE57AC"/>
    <w:rsid w:val="00DE6496"/>
    <w:rsid w:val="00DE7404"/>
    <w:rsid w:val="00DE7ECA"/>
    <w:rsid w:val="00DF05AD"/>
    <w:rsid w:val="00DF18DA"/>
    <w:rsid w:val="00DF36D4"/>
    <w:rsid w:val="00DF4FDA"/>
    <w:rsid w:val="00DF5CC9"/>
    <w:rsid w:val="00DF5E52"/>
    <w:rsid w:val="00DF652B"/>
    <w:rsid w:val="00DF6B0A"/>
    <w:rsid w:val="00DF7FAC"/>
    <w:rsid w:val="00E02280"/>
    <w:rsid w:val="00E02F1B"/>
    <w:rsid w:val="00E0503F"/>
    <w:rsid w:val="00E051FF"/>
    <w:rsid w:val="00E058C1"/>
    <w:rsid w:val="00E05DB5"/>
    <w:rsid w:val="00E06EBC"/>
    <w:rsid w:val="00E07731"/>
    <w:rsid w:val="00E07B80"/>
    <w:rsid w:val="00E12485"/>
    <w:rsid w:val="00E12E34"/>
    <w:rsid w:val="00E1399F"/>
    <w:rsid w:val="00E204D0"/>
    <w:rsid w:val="00E20DD5"/>
    <w:rsid w:val="00E21EDF"/>
    <w:rsid w:val="00E22012"/>
    <w:rsid w:val="00E23550"/>
    <w:rsid w:val="00E2496E"/>
    <w:rsid w:val="00E262DF"/>
    <w:rsid w:val="00E26618"/>
    <w:rsid w:val="00E2793F"/>
    <w:rsid w:val="00E3044B"/>
    <w:rsid w:val="00E317E1"/>
    <w:rsid w:val="00E319F0"/>
    <w:rsid w:val="00E328FC"/>
    <w:rsid w:val="00E33D84"/>
    <w:rsid w:val="00E34F70"/>
    <w:rsid w:val="00E35077"/>
    <w:rsid w:val="00E3585B"/>
    <w:rsid w:val="00E4155A"/>
    <w:rsid w:val="00E44E3B"/>
    <w:rsid w:val="00E45E61"/>
    <w:rsid w:val="00E46144"/>
    <w:rsid w:val="00E475C4"/>
    <w:rsid w:val="00E47E25"/>
    <w:rsid w:val="00E50B81"/>
    <w:rsid w:val="00E50DA6"/>
    <w:rsid w:val="00E51665"/>
    <w:rsid w:val="00E53627"/>
    <w:rsid w:val="00E53687"/>
    <w:rsid w:val="00E5370C"/>
    <w:rsid w:val="00E54CE8"/>
    <w:rsid w:val="00E55483"/>
    <w:rsid w:val="00E55C35"/>
    <w:rsid w:val="00E60F92"/>
    <w:rsid w:val="00E62E77"/>
    <w:rsid w:val="00E6461B"/>
    <w:rsid w:val="00E65C76"/>
    <w:rsid w:val="00E66332"/>
    <w:rsid w:val="00E713C2"/>
    <w:rsid w:val="00E72BF4"/>
    <w:rsid w:val="00E72C6D"/>
    <w:rsid w:val="00E72DC9"/>
    <w:rsid w:val="00E732E0"/>
    <w:rsid w:val="00E754EF"/>
    <w:rsid w:val="00E75A29"/>
    <w:rsid w:val="00E7712F"/>
    <w:rsid w:val="00E8069E"/>
    <w:rsid w:val="00E81369"/>
    <w:rsid w:val="00E8272B"/>
    <w:rsid w:val="00E82A4A"/>
    <w:rsid w:val="00E82D51"/>
    <w:rsid w:val="00E8447B"/>
    <w:rsid w:val="00E84893"/>
    <w:rsid w:val="00E84EEA"/>
    <w:rsid w:val="00E85F01"/>
    <w:rsid w:val="00E8673E"/>
    <w:rsid w:val="00E86FEE"/>
    <w:rsid w:val="00E91B63"/>
    <w:rsid w:val="00E92018"/>
    <w:rsid w:val="00E93F19"/>
    <w:rsid w:val="00E96E31"/>
    <w:rsid w:val="00EA040C"/>
    <w:rsid w:val="00EA0478"/>
    <w:rsid w:val="00EA0C2D"/>
    <w:rsid w:val="00EA0E7E"/>
    <w:rsid w:val="00EA22FF"/>
    <w:rsid w:val="00EA2821"/>
    <w:rsid w:val="00EA3CE7"/>
    <w:rsid w:val="00EA5703"/>
    <w:rsid w:val="00EB1583"/>
    <w:rsid w:val="00EB2C6F"/>
    <w:rsid w:val="00EB3499"/>
    <w:rsid w:val="00EB3B7E"/>
    <w:rsid w:val="00EB4A26"/>
    <w:rsid w:val="00EB6251"/>
    <w:rsid w:val="00EB626E"/>
    <w:rsid w:val="00EB69D2"/>
    <w:rsid w:val="00EC0275"/>
    <w:rsid w:val="00EC4D13"/>
    <w:rsid w:val="00EC6A05"/>
    <w:rsid w:val="00EC6EEA"/>
    <w:rsid w:val="00EC7FE1"/>
    <w:rsid w:val="00ED0670"/>
    <w:rsid w:val="00ED189E"/>
    <w:rsid w:val="00ED1E80"/>
    <w:rsid w:val="00ED2081"/>
    <w:rsid w:val="00ED2B69"/>
    <w:rsid w:val="00ED3EF5"/>
    <w:rsid w:val="00ED42EE"/>
    <w:rsid w:val="00ED627A"/>
    <w:rsid w:val="00EE27DA"/>
    <w:rsid w:val="00EE3496"/>
    <w:rsid w:val="00EE4242"/>
    <w:rsid w:val="00EE4262"/>
    <w:rsid w:val="00EE55EE"/>
    <w:rsid w:val="00EE5C7D"/>
    <w:rsid w:val="00EE6120"/>
    <w:rsid w:val="00EF01F5"/>
    <w:rsid w:val="00EF1C92"/>
    <w:rsid w:val="00EF366A"/>
    <w:rsid w:val="00EF558E"/>
    <w:rsid w:val="00EF57AE"/>
    <w:rsid w:val="00EF6C95"/>
    <w:rsid w:val="00EF722F"/>
    <w:rsid w:val="00EF735D"/>
    <w:rsid w:val="00F00A1D"/>
    <w:rsid w:val="00F00FDF"/>
    <w:rsid w:val="00F04740"/>
    <w:rsid w:val="00F06004"/>
    <w:rsid w:val="00F061F6"/>
    <w:rsid w:val="00F0621B"/>
    <w:rsid w:val="00F073F3"/>
    <w:rsid w:val="00F103B9"/>
    <w:rsid w:val="00F12A0D"/>
    <w:rsid w:val="00F13094"/>
    <w:rsid w:val="00F13E90"/>
    <w:rsid w:val="00F16AA3"/>
    <w:rsid w:val="00F2117F"/>
    <w:rsid w:val="00F22496"/>
    <w:rsid w:val="00F23024"/>
    <w:rsid w:val="00F23430"/>
    <w:rsid w:val="00F234A7"/>
    <w:rsid w:val="00F242B8"/>
    <w:rsid w:val="00F24C22"/>
    <w:rsid w:val="00F274E8"/>
    <w:rsid w:val="00F2772C"/>
    <w:rsid w:val="00F310C0"/>
    <w:rsid w:val="00F31104"/>
    <w:rsid w:val="00F31401"/>
    <w:rsid w:val="00F32354"/>
    <w:rsid w:val="00F3252F"/>
    <w:rsid w:val="00F33507"/>
    <w:rsid w:val="00F337E7"/>
    <w:rsid w:val="00F3563E"/>
    <w:rsid w:val="00F35870"/>
    <w:rsid w:val="00F37C5F"/>
    <w:rsid w:val="00F401C6"/>
    <w:rsid w:val="00F4144F"/>
    <w:rsid w:val="00F42FFA"/>
    <w:rsid w:val="00F43664"/>
    <w:rsid w:val="00F43F63"/>
    <w:rsid w:val="00F440EE"/>
    <w:rsid w:val="00F4613A"/>
    <w:rsid w:val="00F4724C"/>
    <w:rsid w:val="00F47543"/>
    <w:rsid w:val="00F54E74"/>
    <w:rsid w:val="00F55383"/>
    <w:rsid w:val="00F55BB8"/>
    <w:rsid w:val="00F55FFC"/>
    <w:rsid w:val="00F5656D"/>
    <w:rsid w:val="00F60754"/>
    <w:rsid w:val="00F62F01"/>
    <w:rsid w:val="00F65FED"/>
    <w:rsid w:val="00F7524F"/>
    <w:rsid w:val="00F767C1"/>
    <w:rsid w:val="00F76F5D"/>
    <w:rsid w:val="00F80570"/>
    <w:rsid w:val="00F80BD3"/>
    <w:rsid w:val="00F8117D"/>
    <w:rsid w:val="00F8169A"/>
    <w:rsid w:val="00F83DAC"/>
    <w:rsid w:val="00F85BE1"/>
    <w:rsid w:val="00F87AE8"/>
    <w:rsid w:val="00F90311"/>
    <w:rsid w:val="00F91749"/>
    <w:rsid w:val="00F93303"/>
    <w:rsid w:val="00F93A3F"/>
    <w:rsid w:val="00F9481F"/>
    <w:rsid w:val="00F9626C"/>
    <w:rsid w:val="00F96F69"/>
    <w:rsid w:val="00FA16B3"/>
    <w:rsid w:val="00FA1FFE"/>
    <w:rsid w:val="00FA2DAD"/>
    <w:rsid w:val="00FA41CE"/>
    <w:rsid w:val="00FA48D9"/>
    <w:rsid w:val="00FA5080"/>
    <w:rsid w:val="00FA5E26"/>
    <w:rsid w:val="00FA70B5"/>
    <w:rsid w:val="00FA7E7E"/>
    <w:rsid w:val="00FA7FD6"/>
    <w:rsid w:val="00FB4397"/>
    <w:rsid w:val="00FB6724"/>
    <w:rsid w:val="00FC053D"/>
    <w:rsid w:val="00FC18FB"/>
    <w:rsid w:val="00FC3A77"/>
    <w:rsid w:val="00FC4058"/>
    <w:rsid w:val="00FC4264"/>
    <w:rsid w:val="00FC55EF"/>
    <w:rsid w:val="00FC6A26"/>
    <w:rsid w:val="00FD0716"/>
    <w:rsid w:val="00FD225F"/>
    <w:rsid w:val="00FD3D15"/>
    <w:rsid w:val="00FD4D43"/>
    <w:rsid w:val="00FD4E30"/>
    <w:rsid w:val="00FE2190"/>
    <w:rsid w:val="00FE2DD3"/>
    <w:rsid w:val="00FE3C43"/>
    <w:rsid w:val="00FE3E42"/>
    <w:rsid w:val="00FE4026"/>
    <w:rsid w:val="00FE48DD"/>
    <w:rsid w:val="00FE6D8E"/>
    <w:rsid w:val="00FE7FC0"/>
    <w:rsid w:val="00FF3E68"/>
    <w:rsid w:val="00FF7241"/>
    <w:rsid w:val="00FF7258"/>
    <w:rsid w:val="00FF77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83C8BF-63C4-4041-9391-4C3F9B83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AE5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242B8"/>
    <w:pPr>
      <w:spacing w:before="100" w:beforeAutospacing="1" w:after="100" w:afterAutospacing="1"/>
      <w:outlineLvl w:val="2"/>
    </w:pPr>
    <w:rPr>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1D57"/>
    <w:rPr>
      <w:b/>
      <w:bCs/>
    </w:rPr>
  </w:style>
  <w:style w:type="paragraph" w:styleId="NormalWeb">
    <w:name w:val="Normal (Web)"/>
    <w:basedOn w:val="Normal"/>
    <w:uiPriority w:val="99"/>
    <w:rsid w:val="00FC18FB"/>
    <w:pPr>
      <w:spacing w:before="100" w:beforeAutospacing="1" w:after="100" w:afterAutospacing="1"/>
    </w:pPr>
  </w:style>
  <w:style w:type="paragraph" w:styleId="BalloonText">
    <w:name w:val="Balloon Text"/>
    <w:basedOn w:val="Normal"/>
    <w:link w:val="BalloonTextChar"/>
    <w:rsid w:val="00263335"/>
    <w:rPr>
      <w:rFonts w:ascii="Tahoma" w:hAnsi="Tahoma" w:cs="Tahoma"/>
      <w:sz w:val="16"/>
      <w:szCs w:val="16"/>
    </w:rPr>
  </w:style>
  <w:style w:type="character" w:customStyle="1" w:styleId="BalloonTextChar">
    <w:name w:val="Balloon Text Char"/>
    <w:link w:val="BalloonText"/>
    <w:rsid w:val="00263335"/>
    <w:rPr>
      <w:rFonts w:ascii="Tahoma" w:hAnsi="Tahoma" w:cs="Tahoma"/>
      <w:sz w:val="16"/>
      <w:szCs w:val="16"/>
    </w:rPr>
  </w:style>
  <w:style w:type="character" w:styleId="CommentReference">
    <w:name w:val="annotation reference"/>
    <w:rsid w:val="00FE3C43"/>
    <w:rPr>
      <w:sz w:val="16"/>
      <w:szCs w:val="16"/>
    </w:rPr>
  </w:style>
  <w:style w:type="paragraph" w:styleId="CommentText">
    <w:name w:val="annotation text"/>
    <w:basedOn w:val="Normal"/>
    <w:link w:val="CommentTextChar"/>
    <w:rsid w:val="00FE3C43"/>
    <w:rPr>
      <w:sz w:val="20"/>
      <w:szCs w:val="20"/>
    </w:rPr>
  </w:style>
  <w:style w:type="character" w:customStyle="1" w:styleId="CommentTextChar">
    <w:name w:val="Comment Text Char"/>
    <w:basedOn w:val="DefaultParagraphFont"/>
    <w:link w:val="CommentText"/>
    <w:rsid w:val="00FE3C43"/>
  </w:style>
  <w:style w:type="paragraph" w:styleId="CommentSubject">
    <w:name w:val="annotation subject"/>
    <w:basedOn w:val="CommentText"/>
    <w:next w:val="CommentText"/>
    <w:link w:val="CommentSubjectChar"/>
    <w:rsid w:val="00FE3C43"/>
    <w:rPr>
      <w:b/>
      <w:bCs/>
    </w:rPr>
  </w:style>
  <w:style w:type="character" w:customStyle="1" w:styleId="CommentSubjectChar">
    <w:name w:val="Comment Subject Char"/>
    <w:link w:val="CommentSubject"/>
    <w:rsid w:val="00FE3C43"/>
    <w:rPr>
      <w:b/>
      <w:bCs/>
    </w:rPr>
  </w:style>
  <w:style w:type="paragraph" w:customStyle="1" w:styleId="c01pointnumerotealtn">
    <w:name w:val="c01pointnumerotealtn"/>
    <w:basedOn w:val="Normal"/>
    <w:rsid w:val="00E55C35"/>
    <w:pPr>
      <w:spacing w:before="100" w:beforeAutospacing="1" w:after="240"/>
      <w:ind w:left="567" w:hanging="539"/>
      <w:jc w:val="both"/>
    </w:pPr>
    <w:rPr>
      <w:lang w:eastAsia="fr-FR"/>
    </w:rPr>
  </w:style>
  <w:style w:type="character" w:customStyle="1" w:styleId="outputecliaff">
    <w:name w:val="outputecliaff"/>
    <w:rsid w:val="00EA5703"/>
  </w:style>
  <w:style w:type="paragraph" w:customStyle="1" w:styleId="c02alineaalta">
    <w:name w:val="c02alineaalta"/>
    <w:basedOn w:val="Normal"/>
    <w:rsid w:val="00DE6496"/>
    <w:pPr>
      <w:spacing w:after="240"/>
      <w:ind w:left="567"/>
      <w:jc w:val="both"/>
    </w:pPr>
    <w:rPr>
      <w:lang w:eastAsia="fr-FR"/>
    </w:rPr>
  </w:style>
  <w:style w:type="paragraph" w:customStyle="1" w:styleId="c09marge0avecretrait">
    <w:name w:val="c09marge0avecretrait"/>
    <w:basedOn w:val="Normal"/>
    <w:rsid w:val="00DE6496"/>
    <w:pPr>
      <w:spacing w:after="240"/>
      <w:ind w:left="1134" w:hanging="567"/>
      <w:jc w:val="both"/>
    </w:pPr>
    <w:rPr>
      <w:lang w:eastAsia="fr-FR"/>
    </w:rPr>
  </w:style>
  <w:style w:type="paragraph" w:customStyle="1" w:styleId="c11marge1avecretrait">
    <w:name w:val="c11marge1avecretrait"/>
    <w:basedOn w:val="Normal"/>
    <w:rsid w:val="00DE6496"/>
    <w:pPr>
      <w:spacing w:after="240"/>
      <w:ind w:left="1701" w:hanging="567"/>
      <w:jc w:val="both"/>
    </w:pPr>
    <w:rPr>
      <w:lang w:eastAsia="fr-FR"/>
    </w:rPr>
  </w:style>
  <w:style w:type="paragraph" w:customStyle="1" w:styleId="c04titre1">
    <w:name w:val="c04titre1"/>
    <w:basedOn w:val="Normal"/>
    <w:rsid w:val="008808CA"/>
    <w:pPr>
      <w:spacing w:before="480" w:after="240"/>
      <w:ind w:left="567"/>
      <w:jc w:val="both"/>
    </w:pPr>
    <w:rPr>
      <w:b/>
      <w:bCs/>
      <w:lang w:eastAsia="fr-FR"/>
    </w:rPr>
  </w:style>
  <w:style w:type="paragraph" w:customStyle="1" w:styleId="c41dispositifintroduction">
    <w:name w:val="c41dispositifintroduction"/>
    <w:basedOn w:val="Normal"/>
    <w:rsid w:val="008808CA"/>
    <w:pPr>
      <w:spacing w:before="100" w:beforeAutospacing="1" w:after="100" w:afterAutospacing="1"/>
    </w:pPr>
    <w:rPr>
      <w:lang w:eastAsia="fr-FR"/>
    </w:rPr>
  </w:style>
  <w:style w:type="paragraph" w:customStyle="1" w:styleId="c30dispositifalinea">
    <w:name w:val="c30dispositifalinea"/>
    <w:basedOn w:val="Normal"/>
    <w:rsid w:val="008808CA"/>
    <w:pPr>
      <w:spacing w:before="100" w:beforeAutospacing="1" w:after="100" w:afterAutospacing="1"/>
    </w:pPr>
    <w:rPr>
      <w:lang w:eastAsia="fr-FR"/>
    </w:rPr>
  </w:style>
  <w:style w:type="paragraph" w:customStyle="1" w:styleId="c05titre2">
    <w:name w:val="c05titre2"/>
    <w:basedOn w:val="Normal"/>
    <w:rsid w:val="00C14D88"/>
    <w:pPr>
      <w:spacing w:after="240"/>
      <w:ind w:left="567"/>
      <w:jc w:val="both"/>
    </w:pPr>
    <w:rPr>
      <w:i/>
      <w:iCs/>
      <w:lang w:eastAsia="fr-FR"/>
    </w:rPr>
  </w:style>
  <w:style w:type="paragraph" w:customStyle="1" w:styleId="c06titre3">
    <w:name w:val="c06titre3"/>
    <w:basedOn w:val="Normal"/>
    <w:rsid w:val="00C14D88"/>
    <w:pPr>
      <w:spacing w:after="240"/>
      <w:ind w:left="567"/>
      <w:jc w:val="both"/>
    </w:pPr>
    <w:rPr>
      <w:lang w:eastAsia="fr-FR"/>
    </w:rPr>
  </w:style>
  <w:style w:type="paragraph" w:customStyle="1" w:styleId="c08dispositif">
    <w:name w:val="c08dispositif"/>
    <w:basedOn w:val="Normal"/>
    <w:rsid w:val="00C14D88"/>
    <w:pPr>
      <w:spacing w:before="100" w:beforeAutospacing="1" w:after="240"/>
      <w:ind w:left="1134" w:hanging="567"/>
      <w:jc w:val="both"/>
    </w:pPr>
    <w:rPr>
      <w:b/>
      <w:bCs/>
      <w:lang w:eastAsia="fr-FR"/>
    </w:rPr>
  </w:style>
  <w:style w:type="paragraph" w:customStyle="1" w:styleId="c03tiretlong">
    <w:name w:val="c03tiretlong"/>
    <w:basedOn w:val="Normal"/>
    <w:rsid w:val="00E2496E"/>
    <w:pPr>
      <w:spacing w:before="100" w:beforeAutospacing="1" w:after="240"/>
      <w:ind w:left="1134" w:hanging="567"/>
      <w:jc w:val="both"/>
    </w:pPr>
    <w:rPr>
      <w:lang w:eastAsia="fr-FR"/>
    </w:rPr>
  </w:style>
  <w:style w:type="paragraph" w:customStyle="1" w:styleId="c45dispositifmarge1avectiretlong">
    <w:name w:val="c45dispositifmarge1avectiretlong"/>
    <w:basedOn w:val="Normal"/>
    <w:rsid w:val="00E2496E"/>
    <w:pPr>
      <w:spacing w:before="100" w:beforeAutospacing="1" w:after="240"/>
      <w:ind w:left="1701" w:hanging="567"/>
      <w:jc w:val="both"/>
    </w:pPr>
    <w:rPr>
      <w:b/>
      <w:bCs/>
      <w:lang w:eastAsia="fr-FR"/>
    </w:rPr>
  </w:style>
  <w:style w:type="character" w:customStyle="1" w:styleId="Heading3Char">
    <w:name w:val="Heading 3 Char"/>
    <w:link w:val="Heading3"/>
    <w:uiPriority w:val="9"/>
    <w:rsid w:val="00F242B8"/>
    <w:rPr>
      <w:b/>
      <w:bCs/>
      <w:sz w:val="27"/>
      <w:szCs w:val="27"/>
    </w:rPr>
  </w:style>
  <w:style w:type="character" w:styleId="Hyperlink">
    <w:name w:val="Hyperlink"/>
    <w:uiPriority w:val="99"/>
    <w:unhideWhenUsed/>
    <w:rsid w:val="006255E9"/>
    <w:rPr>
      <w:strike w:val="0"/>
      <w:dstrike w:val="0"/>
      <w:color w:val="auto"/>
      <w:u w:val="none"/>
      <w:effect w:val="none"/>
    </w:rPr>
  </w:style>
  <w:style w:type="character" w:styleId="FollowedHyperlink">
    <w:name w:val="FollowedHyperlink"/>
    <w:rsid w:val="004A09DC"/>
    <w:rPr>
      <w:color w:val="800080"/>
      <w:u w:val="single"/>
    </w:rPr>
  </w:style>
  <w:style w:type="character" w:customStyle="1" w:styleId="affairetitle">
    <w:name w:val="affaire_title"/>
    <w:rsid w:val="00E44E3B"/>
  </w:style>
  <w:style w:type="paragraph" w:styleId="Header">
    <w:name w:val="header"/>
    <w:basedOn w:val="Normal"/>
    <w:link w:val="HeaderChar"/>
    <w:rsid w:val="00EB4A26"/>
    <w:pPr>
      <w:tabs>
        <w:tab w:val="center" w:pos="4536"/>
        <w:tab w:val="right" w:pos="9072"/>
      </w:tabs>
    </w:pPr>
  </w:style>
  <w:style w:type="character" w:customStyle="1" w:styleId="HeaderChar">
    <w:name w:val="Header Char"/>
    <w:basedOn w:val="DefaultParagraphFont"/>
    <w:link w:val="Header"/>
    <w:rsid w:val="00EB4A26"/>
    <w:rPr>
      <w:sz w:val="24"/>
      <w:szCs w:val="24"/>
      <w:lang w:val="lv-LV" w:eastAsia="en-GB"/>
    </w:rPr>
  </w:style>
  <w:style w:type="paragraph" w:styleId="Footer">
    <w:name w:val="footer"/>
    <w:basedOn w:val="Normal"/>
    <w:link w:val="FooterChar"/>
    <w:uiPriority w:val="99"/>
    <w:rsid w:val="00EB4A26"/>
    <w:pPr>
      <w:tabs>
        <w:tab w:val="center" w:pos="4536"/>
        <w:tab w:val="right" w:pos="9072"/>
      </w:tabs>
    </w:pPr>
  </w:style>
  <w:style w:type="character" w:customStyle="1" w:styleId="FooterChar">
    <w:name w:val="Footer Char"/>
    <w:basedOn w:val="DefaultParagraphFont"/>
    <w:link w:val="Footer"/>
    <w:uiPriority w:val="99"/>
    <w:rsid w:val="00EB4A26"/>
    <w:rPr>
      <w:sz w:val="24"/>
      <w:szCs w:val="24"/>
      <w:lang w:val="lv-LV" w:eastAsia="en-GB"/>
    </w:rPr>
  </w:style>
  <w:style w:type="paragraph" w:styleId="Revision">
    <w:name w:val="Revision"/>
    <w:hidden/>
    <w:uiPriority w:val="99"/>
    <w:semiHidden/>
    <w:rsid w:val="00600D1E"/>
    <w:rPr>
      <w:sz w:val="24"/>
      <w:szCs w:val="24"/>
      <w:lang w:eastAsia="en-GB"/>
    </w:rPr>
  </w:style>
  <w:style w:type="paragraph" w:styleId="ListParagraph">
    <w:name w:val="List Paragraph"/>
    <w:basedOn w:val="Normal"/>
    <w:uiPriority w:val="34"/>
    <w:qFormat/>
    <w:rsid w:val="008F01F8"/>
    <w:pPr>
      <w:ind w:left="720"/>
      <w:contextualSpacing/>
    </w:pPr>
  </w:style>
  <w:style w:type="paragraph" w:customStyle="1" w:styleId="Style1">
    <w:name w:val="Style1"/>
    <w:basedOn w:val="Heading1"/>
    <w:link w:val="Style1Char"/>
    <w:autoRedefine/>
    <w:qFormat/>
    <w:rsid w:val="00AE51A7"/>
    <w:pPr>
      <w:pBdr>
        <w:top w:val="single" w:sz="4" w:space="1" w:color="auto"/>
        <w:left w:val="single" w:sz="4" w:space="4" w:color="auto"/>
        <w:bottom w:val="single" w:sz="4" w:space="1" w:color="auto"/>
        <w:right w:val="single" w:sz="4" w:space="4" w:color="auto"/>
      </w:pBdr>
      <w:jc w:val="center"/>
    </w:pPr>
    <w:rPr>
      <w:rFonts w:ascii="Times New Roman" w:eastAsia="Calibri" w:hAnsi="Times New Roman"/>
      <w:b/>
      <w:smallCaps/>
      <w:color w:val="auto"/>
      <w:sz w:val="24"/>
      <w:lang w:eastAsia="en-US"/>
    </w:rPr>
  </w:style>
  <w:style w:type="character" w:customStyle="1" w:styleId="Heading1Char">
    <w:name w:val="Heading 1 Char"/>
    <w:basedOn w:val="DefaultParagraphFont"/>
    <w:link w:val="Heading1"/>
    <w:rsid w:val="00AE51A7"/>
    <w:rPr>
      <w:rFonts w:asciiTheme="majorHAnsi" w:eastAsiaTheme="majorEastAsia" w:hAnsiTheme="majorHAnsi" w:cstheme="majorBidi"/>
      <w:color w:val="365F91" w:themeColor="accent1" w:themeShade="BF"/>
      <w:sz w:val="32"/>
      <w:szCs w:val="32"/>
      <w:lang w:val="lv-LV" w:eastAsia="en-GB"/>
    </w:rPr>
  </w:style>
  <w:style w:type="character" w:customStyle="1" w:styleId="Style1Char">
    <w:name w:val="Style1 Char"/>
    <w:basedOn w:val="Heading1Char"/>
    <w:link w:val="Style1"/>
    <w:rsid w:val="00AE51A7"/>
    <w:rPr>
      <w:rFonts w:asciiTheme="majorHAnsi" w:eastAsia="Calibri" w:hAnsiTheme="majorHAnsi" w:cstheme="majorBidi"/>
      <w:b/>
      <w:smallCaps/>
      <w:color w:val="365F91" w:themeColor="accent1" w:themeShade="BF"/>
      <w:sz w:val="24"/>
      <w:szCs w:val="3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8">
      <w:bodyDiv w:val="1"/>
      <w:marLeft w:val="0"/>
      <w:marRight w:val="0"/>
      <w:marTop w:val="0"/>
      <w:marBottom w:val="0"/>
      <w:divBdr>
        <w:top w:val="none" w:sz="0" w:space="0" w:color="auto"/>
        <w:left w:val="none" w:sz="0" w:space="0" w:color="auto"/>
        <w:bottom w:val="none" w:sz="0" w:space="0" w:color="auto"/>
        <w:right w:val="none" w:sz="0" w:space="0" w:color="auto"/>
      </w:divBdr>
      <w:divsChild>
        <w:div w:id="774128795">
          <w:marLeft w:val="0"/>
          <w:marRight w:val="0"/>
          <w:marTop w:val="0"/>
          <w:marBottom w:val="0"/>
          <w:divBdr>
            <w:top w:val="none" w:sz="0" w:space="0" w:color="auto"/>
            <w:left w:val="none" w:sz="0" w:space="0" w:color="auto"/>
            <w:bottom w:val="none" w:sz="0" w:space="0" w:color="auto"/>
            <w:right w:val="none" w:sz="0" w:space="0" w:color="auto"/>
          </w:divBdr>
          <w:divsChild>
            <w:div w:id="2037003272">
              <w:marLeft w:val="0"/>
              <w:marRight w:val="0"/>
              <w:marTop w:val="0"/>
              <w:marBottom w:val="0"/>
              <w:divBdr>
                <w:top w:val="none" w:sz="0" w:space="0" w:color="auto"/>
                <w:left w:val="none" w:sz="0" w:space="0" w:color="auto"/>
                <w:bottom w:val="none" w:sz="0" w:space="0" w:color="auto"/>
                <w:right w:val="none" w:sz="0" w:space="0" w:color="auto"/>
              </w:divBdr>
              <w:divsChild>
                <w:div w:id="693382504">
                  <w:marLeft w:val="0"/>
                  <w:marRight w:val="0"/>
                  <w:marTop w:val="0"/>
                  <w:marBottom w:val="0"/>
                  <w:divBdr>
                    <w:top w:val="none" w:sz="0" w:space="0" w:color="auto"/>
                    <w:left w:val="none" w:sz="0" w:space="0" w:color="auto"/>
                    <w:bottom w:val="none" w:sz="0" w:space="0" w:color="auto"/>
                    <w:right w:val="none" w:sz="0" w:space="0" w:color="auto"/>
                  </w:divBdr>
                  <w:divsChild>
                    <w:div w:id="1284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67">
      <w:bodyDiv w:val="1"/>
      <w:marLeft w:val="0"/>
      <w:marRight w:val="0"/>
      <w:marTop w:val="0"/>
      <w:marBottom w:val="0"/>
      <w:divBdr>
        <w:top w:val="none" w:sz="0" w:space="0" w:color="auto"/>
        <w:left w:val="none" w:sz="0" w:space="0" w:color="auto"/>
        <w:bottom w:val="none" w:sz="0" w:space="0" w:color="auto"/>
        <w:right w:val="none" w:sz="0" w:space="0" w:color="auto"/>
      </w:divBdr>
      <w:divsChild>
        <w:div w:id="1254195152">
          <w:marLeft w:val="0"/>
          <w:marRight w:val="0"/>
          <w:marTop w:val="0"/>
          <w:marBottom w:val="0"/>
          <w:divBdr>
            <w:top w:val="none" w:sz="0" w:space="0" w:color="auto"/>
            <w:left w:val="none" w:sz="0" w:space="0" w:color="auto"/>
            <w:bottom w:val="none" w:sz="0" w:space="0" w:color="auto"/>
            <w:right w:val="none" w:sz="0" w:space="0" w:color="auto"/>
          </w:divBdr>
          <w:divsChild>
            <w:div w:id="1657758599">
              <w:marLeft w:val="0"/>
              <w:marRight w:val="0"/>
              <w:marTop w:val="0"/>
              <w:marBottom w:val="0"/>
              <w:divBdr>
                <w:top w:val="none" w:sz="0" w:space="0" w:color="auto"/>
                <w:left w:val="none" w:sz="0" w:space="0" w:color="auto"/>
                <w:bottom w:val="none" w:sz="0" w:space="0" w:color="auto"/>
                <w:right w:val="none" w:sz="0" w:space="0" w:color="auto"/>
              </w:divBdr>
              <w:divsChild>
                <w:div w:id="801309141">
                  <w:marLeft w:val="0"/>
                  <w:marRight w:val="0"/>
                  <w:marTop w:val="0"/>
                  <w:marBottom w:val="0"/>
                  <w:divBdr>
                    <w:top w:val="none" w:sz="0" w:space="0" w:color="auto"/>
                    <w:left w:val="none" w:sz="0" w:space="0" w:color="auto"/>
                    <w:bottom w:val="none" w:sz="0" w:space="0" w:color="auto"/>
                    <w:right w:val="none" w:sz="0" w:space="0" w:color="auto"/>
                  </w:divBdr>
                  <w:divsChild>
                    <w:div w:id="418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3842">
      <w:bodyDiv w:val="1"/>
      <w:marLeft w:val="0"/>
      <w:marRight w:val="0"/>
      <w:marTop w:val="0"/>
      <w:marBottom w:val="0"/>
      <w:divBdr>
        <w:top w:val="none" w:sz="0" w:space="0" w:color="auto"/>
        <w:left w:val="none" w:sz="0" w:space="0" w:color="auto"/>
        <w:bottom w:val="none" w:sz="0" w:space="0" w:color="auto"/>
        <w:right w:val="none" w:sz="0" w:space="0" w:color="auto"/>
      </w:divBdr>
      <w:divsChild>
        <w:div w:id="1118720413">
          <w:marLeft w:val="0"/>
          <w:marRight w:val="0"/>
          <w:marTop w:val="0"/>
          <w:marBottom w:val="0"/>
          <w:divBdr>
            <w:top w:val="none" w:sz="0" w:space="0" w:color="auto"/>
            <w:left w:val="none" w:sz="0" w:space="0" w:color="auto"/>
            <w:bottom w:val="none" w:sz="0" w:space="0" w:color="auto"/>
            <w:right w:val="none" w:sz="0" w:space="0" w:color="auto"/>
          </w:divBdr>
          <w:divsChild>
            <w:div w:id="2005358593">
              <w:marLeft w:val="0"/>
              <w:marRight w:val="0"/>
              <w:marTop w:val="0"/>
              <w:marBottom w:val="0"/>
              <w:divBdr>
                <w:top w:val="none" w:sz="0" w:space="0" w:color="auto"/>
                <w:left w:val="none" w:sz="0" w:space="0" w:color="auto"/>
                <w:bottom w:val="none" w:sz="0" w:space="0" w:color="auto"/>
                <w:right w:val="none" w:sz="0" w:space="0" w:color="auto"/>
              </w:divBdr>
              <w:divsChild>
                <w:div w:id="1454137040">
                  <w:marLeft w:val="0"/>
                  <w:marRight w:val="0"/>
                  <w:marTop w:val="0"/>
                  <w:marBottom w:val="0"/>
                  <w:divBdr>
                    <w:top w:val="none" w:sz="0" w:space="0" w:color="auto"/>
                    <w:left w:val="none" w:sz="0" w:space="0" w:color="auto"/>
                    <w:bottom w:val="none" w:sz="0" w:space="0" w:color="auto"/>
                    <w:right w:val="none" w:sz="0" w:space="0" w:color="auto"/>
                  </w:divBdr>
                  <w:divsChild>
                    <w:div w:id="892086217">
                      <w:marLeft w:val="0"/>
                      <w:marRight w:val="0"/>
                      <w:marTop w:val="0"/>
                      <w:marBottom w:val="0"/>
                      <w:divBdr>
                        <w:top w:val="none" w:sz="0" w:space="0" w:color="auto"/>
                        <w:left w:val="none" w:sz="0" w:space="0" w:color="auto"/>
                        <w:bottom w:val="none" w:sz="0" w:space="0" w:color="auto"/>
                        <w:right w:val="none" w:sz="0" w:space="0" w:color="auto"/>
                      </w:divBdr>
                      <w:divsChild>
                        <w:div w:id="1951011105">
                          <w:marLeft w:val="0"/>
                          <w:marRight w:val="0"/>
                          <w:marTop w:val="0"/>
                          <w:marBottom w:val="0"/>
                          <w:divBdr>
                            <w:top w:val="none" w:sz="0" w:space="0" w:color="auto"/>
                            <w:left w:val="none" w:sz="0" w:space="0" w:color="auto"/>
                            <w:bottom w:val="none" w:sz="0" w:space="0" w:color="auto"/>
                            <w:right w:val="none" w:sz="0" w:space="0" w:color="auto"/>
                          </w:divBdr>
                          <w:divsChild>
                            <w:div w:id="1463646566">
                              <w:marLeft w:val="0"/>
                              <w:marRight w:val="0"/>
                              <w:marTop w:val="0"/>
                              <w:marBottom w:val="0"/>
                              <w:divBdr>
                                <w:top w:val="none" w:sz="0" w:space="0" w:color="auto"/>
                                <w:left w:val="none" w:sz="0" w:space="0" w:color="auto"/>
                                <w:bottom w:val="none" w:sz="0" w:space="0" w:color="auto"/>
                                <w:right w:val="none" w:sz="0" w:space="0" w:color="auto"/>
                              </w:divBdr>
                              <w:divsChild>
                                <w:div w:id="1169757521">
                                  <w:marLeft w:val="0"/>
                                  <w:marRight w:val="0"/>
                                  <w:marTop w:val="0"/>
                                  <w:marBottom w:val="0"/>
                                  <w:divBdr>
                                    <w:top w:val="none" w:sz="0" w:space="0" w:color="auto"/>
                                    <w:left w:val="none" w:sz="0" w:space="0" w:color="auto"/>
                                    <w:bottom w:val="none" w:sz="0" w:space="0" w:color="auto"/>
                                    <w:right w:val="none" w:sz="0" w:space="0" w:color="auto"/>
                                  </w:divBdr>
                                  <w:divsChild>
                                    <w:div w:id="673846695">
                                      <w:marLeft w:val="0"/>
                                      <w:marRight w:val="0"/>
                                      <w:marTop w:val="0"/>
                                      <w:marBottom w:val="0"/>
                                      <w:divBdr>
                                        <w:top w:val="none" w:sz="0" w:space="0" w:color="auto"/>
                                        <w:left w:val="none" w:sz="0" w:space="0" w:color="auto"/>
                                        <w:bottom w:val="none" w:sz="0" w:space="0" w:color="auto"/>
                                        <w:right w:val="none" w:sz="0" w:space="0" w:color="auto"/>
                                      </w:divBdr>
                                      <w:divsChild>
                                        <w:div w:id="285240172">
                                          <w:marLeft w:val="0"/>
                                          <w:marRight w:val="0"/>
                                          <w:marTop w:val="0"/>
                                          <w:marBottom w:val="0"/>
                                          <w:divBdr>
                                            <w:top w:val="none" w:sz="0" w:space="0" w:color="auto"/>
                                            <w:left w:val="none" w:sz="0" w:space="0" w:color="auto"/>
                                            <w:bottom w:val="none" w:sz="0" w:space="0" w:color="auto"/>
                                            <w:right w:val="none" w:sz="0" w:space="0" w:color="auto"/>
                                          </w:divBdr>
                                          <w:divsChild>
                                            <w:div w:id="364867218">
                                              <w:marLeft w:val="0"/>
                                              <w:marRight w:val="0"/>
                                              <w:marTop w:val="0"/>
                                              <w:marBottom w:val="0"/>
                                              <w:divBdr>
                                                <w:top w:val="none" w:sz="0" w:space="0" w:color="auto"/>
                                                <w:left w:val="none" w:sz="0" w:space="0" w:color="auto"/>
                                                <w:bottom w:val="none" w:sz="0" w:space="0" w:color="auto"/>
                                                <w:right w:val="none" w:sz="0" w:space="0" w:color="auto"/>
                                              </w:divBdr>
                                              <w:divsChild>
                                                <w:div w:id="1081104110">
                                                  <w:marLeft w:val="0"/>
                                                  <w:marRight w:val="0"/>
                                                  <w:marTop w:val="225"/>
                                                  <w:marBottom w:val="300"/>
                                                  <w:divBdr>
                                                    <w:top w:val="none" w:sz="0" w:space="0" w:color="auto"/>
                                                    <w:left w:val="none" w:sz="0" w:space="0" w:color="auto"/>
                                                    <w:bottom w:val="none" w:sz="0" w:space="0" w:color="auto"/>
                                                    <w:right w:val="none" w:sz="0" w:space="0" w:color="auto"/>
                                                  </w:divBdr>
                                                  <w:divsChild>
                                                    <w:div w:id="394280799">
                                                      <w:marLeft w:val="0"/>
                                                      <w:marRight w:val="0"/>
                                                      <w:marTop w:val="0"/>
                                                      <w:marBottom w:val="30"/>
                                                      <w:divBdr>
                                                        <w:top w:val="single" w:sz="6" w:space="0" w:color="E5E5E5"/>
                                                        <w:left w:val="single" w:sz="6" w:space="0" w:color="E5E5E5"/>
                                                        <w:bottom w:val="single" w:sz="6" w:space="0" w:color="E5E5E5"/>
                                                        <w:right w:val="single" w:sz="6" w:space="0" w:color="E5E5E5"/>
                                                      </w:divBdr>
                                                      <w:divsChild>
                                                        <w:div w:id="493110811">
                                                          <w:marLeft w:val="0"/>
                                                          <w:marRight w:val="0"/>
                                                          <w:marTop w:val="0"/>
                                                          <w:marBottom w:val="0"/>
                                                          <w:divBdr>
                                                            <w:top w:val="none" w:sz="0" w:space="0" w:color="auto"/>
                                                            <w:left w:val="none" w:sz="0" w:space="0" w:color="auto"/>
                                                            <w:bottom w:val="none" w:sz="0" w:space="0" w:color="auto"/>
                                                            <w:right w:val="none" w:sz="0" w:space="0" w:color="auto"/>
                                                          </w:divBdr>
                                                        </w:div>
                                                        <w:div w:id="1170801004">
                                                          <w:marLeft w:val="0"/>
                                                          <w:marRight w:val="0"/>
                                                          <w:marTop w:val="0"/>
                                                          <w:marBottom w:val="0"/>
                                                          <w:divBdr>
                                                            <w:top w:val="none" w:sz="0" w:space="0" w:color="auto"/>
                                                            <w:left w:val="none" w:sz="0" w:space="0" w:color="auto"/>
                                                            <w:bottom w:val="none" w:sz="0" w:space="0" w:color="auto"/>
                                                            <w:right w:val="none" w:sz="0" w:space="0" w:color="auto"/>
                                                          </w:divBdr>
                                                          <w:divsChild>
                                                            <w:div w:id="17212502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6855">
      <w:bodyDiv w:val="1"/>
      <w:marLeft w:val="0"/>
      <w:marRight w:val="0"/>
      <w:marTop w:val="0"/>
      <w:marBottom w:val="0"/>
      <w:divBdr>
        <w:top w:val="none" w:sz="0" w:space="0" w:color="auto"/>
        <w:left w:val="none" w:sz="0" w:space="0" w:color="auto"/>
        <w:bottom w:val="none" w:sz="0" w:space="0" w:color="auto"/>
        <w:right w:val="none" w:sz="0" w:space="0" w:color="auto"/>
      </w:divBdr>
      <w:divsChild>
        <w:div w:id="662515068">
          <w:marLeft w:val="0"/>
          <w:marRight w:val="0"/>
          <w:marTop w:val="0"/>
          <w:marBottom w:val="0"/>
          <w:divBdr>
            <w:top w:val="none" w:sz="0" w:space="0" w:color="auto"/>
            <w:left w:val="none" w:sz="0" w:space="0" w:color="auto"/>
            <w:bottom w:val="none" w:sz="0" w:space="0" w:color="auto"/>
            <w:right w:val="none" w:sz="0" w:space="0" w:color="auto"/>
          </w:divBdr>
          <w:divsChild>
            <w:div w:id="1154298631">
              <w:marLeft w:val="0"/>
              <w:marRight w:val="0"/>
              <w:marTop w:val="0"/>
              <w:marBottom w:val="0"/>
              <w:divBdr>
                <w:top w:val="none" w:sz="0" w:space="0" w:color="auto"/>
                <w:left w:val="none" w:sz="0" w:space="0" w:color="auto"/>
                <w:bottom w:val="none" w:sz="0" w:space="0" w:color="auto"/>
                <w:right w:val="none" w:sz="0" w:space="0" w:color="auto"/>
              </w:divBdr>
              <w:divsChild>
                <w:div w:id="2088842809">
                  <w:marLeft w:val="0"/>
                  <w:marRight w:val="0"/>
                  <w:marTop w:val="0"/>
                  <w:marBottom w:val="0"/>
                  <w:divBdr>
                    <w:top w:val="none" w:sz="0" w:space="0" w:color="auto"/>
                    <w:left w:val="none" w:sz="0" w:space="0" w:color="auto"/>
                    <w:bottom w:val="none" w:sz="0" w:space="0" w:color="auto"/>
                    <w:right w:val="none" w:sz="0" w:space="0" w:color="auto"/>
                  </w:divBdr>
                  <w:divsChild>
                    <w:div w:id="1761675748">
                      <w:marLeft w:val="0"/>
                      <w:marRight w:val="0"/>
                      <w:marTop w:val="0"/>
                      <w:marBottom w:val="0"/>
                      <w:divBdr>
                        <w:top w:val="none" w:sz="0" w:space="0" w:color="auto"/>
                        <w:left w:val="none" w:sz="0" w:space="0" w:color="auto"/>
                        <w:bottom w:val="none" w:sz="0" w:space="0" w:color="auto"/>
                        <w:right w:val="none" w:sz="0" w:space="0" w:color="auto"/>
                      </w:divBdr>
                      <w:divsChild>
                        <w:div w:id="685908890">
                          <w:marLeft w:val="0"/>
                          <w:marRight w:val="0"/>
                          <w:marTop w:val="0"/>
                          <w:marBottom w:val="0"/>
                          <w:divBdr>
                            <w:top w:val="none" w:sz="0" w:space="0" w:color="auto"/>
                            <w:left w:val="none" w:sz="0" w:space="0" w:color="auto"/>
                            <w:bottom w:val="none" w:sz="0" w:space="0" w:color="auto"/>
                            <w:right w:val="none" w:sz="0" w:space="0" w:color="auto"/>
                          </w:divBdr>
                          <w:divsChild>
                            <w:div w:id="944653348">
                              <w:marLeft w:val="0"/>
                              <w:marRight w:val="0"/>
                              <w:marTop w:val="0"/>
                              <w:marBottom w:val="0"/>
                              <w:divBdr>
                                <w:top w:val="none" w:sz="0" w:space="0" w:color="auto"/>
                                <w:left w:val="none" w:sz="0" w:space="0" w:color="auto"/>
                                <w:bottom w:val="none" w:sz="0" w:space="0" w:color="auto"/>
                                <w:right w:val="none" w:sz="0" w:space="0" w:color="auto"/>
                              </w:divBdr>
                              <w:divsChild>
                                <w:div w:id="1068384459">
                                  <w:marLeft w:val="0"/>
                                  <w:marRight w:val="0"/>
                                  <w:marTop w:val="0"/>
                                  <w:marBottom w:val="0"/>
                                  <w:divBdr>
                                    <w:top w:val="none" w:sz="0" w:space="0" w:color="auto"/>
                                    <w:left w:val="none" w:sz="0" w:space="0" w:color="auto"/>
                                    <w:bottom w:val="none" w:sz="0" w:space="0" w:color="auto"/>
                                    <w:right w:val="none" w:sz="0" w:space="0" w:color="auto"/>
                                  </w:divBdr>
                                  <w:divsChild>
                                    <w:div w:id="439767694">
                                      <w:marLeft w:val="0"/>
                                      <w:marRight w:val="0"/>
                                      <w:marTop w:val="0"/>
                                      <w:marBottom w:val="0"/>
                                      <w:divBdr>
                                        <w:top w:val="none" w:sz="0" w:space="0" w:color="auto"/>
                                        <w:left w:val="none" w:sz="0" w:space="0" w:color="auto"/>
                                        <w:bottom w:val="none" w:sz="0" w:space="0" w:color="auto"/>
                                        <w:right w:val="none" w:sz="0" w:space="0" w:color="auto"/>
                                      </w:divBdr>
                                      <w:divsChild>
                                        <w:div w:id="1631740689">
                                          <w:marLeft w:val="0"/>
                                          <w:marRight w:val="0"/>
                                          <w:marTop w:val="0"/>
                                          <w:marBottom w:val="0"/>
                                          <w:divBdr>
                                            <w:top w:val="none" w:sz="0" w:space="0" w:color="auto"/>
                                            <w:left w:val="none" w:sz="0" w:space="0" w:color="auto"/>
                                            <w:bottom w:val="none" w:sz="0" w:space="0" w:color="auto"/>
                                            <w:right w:val="none" w:sz="0" w:space="0" w:color="auto"/>
                                          </w:divBdr>
                                          <w:divsChild>
                                            <w:div w:id="1752237165">
                                              <w:marLeft w:val="0"/>
                                              <w:marRight w:val="0"/>
                                              <w:marTop w:val="0"/>
                                              <w:marBottom w:val="0"/>
                                              <w:divBdr>
                                                <w:top w:val="none" w:sz="0" w:space="0" w:color="auto"/>
                                                <w:left w:val="none" w:sz="0" w:space="0" w:color="auto"/>
                                                <w:bottom w:val="none" w:sz="0" w:space="0" w:color="auto"/>
                                                <w:right w:val="none" w:sz="0" w:space="0" w:color="auto"/>
                                              </w:divBdr>
                                              <w:divsChild>
                                                <w:div w:id="725639628">
                                                  <w:marLeft w:val="0"/>
                                                  <w:marRight w:val="0"/>
                                                  <w:marTop w:val="225"/>
                                                  <w:marBottom w:val="300"/>
                                                  <w:divBdr>
                                                    <w:top w:val="none" w:sz="0" w:space="0" w:color="auto"/>
                                                    <w:left w:val="none" w:sz="0" w:space="0" w:color="auto"/>
                                                    <w:bottom w:val="none" w:sz="0" w:space="0" w:color="auto"/>
                                                    <w:right w:val="none" w:sz="0" w:space="0" w:color="auto"/>
                                                  </w:divBdr>
                                                  <w:divsChild>
                                                    <w:div w:id="93863865">
                                                      <w:marLeft w:val="0"/>
                                                      <w:marRight w:val="0"/>
                                                      <w:marTop w:val="0"/>
                                                      <w:marBottom w:val="30"/>
                                                      <w:divBdr>
                                                        <w:top w:val="single" w:sz="6" w:space="0" w:color="E5E5E5"/>
                                                        <w:left w:val="single" w:sz="6" w:space="0" w:color="E5E5E5"/>
                                                        <w:bottom w:val="single" w:sz="6" w:space="0" w:color="E5E5E5"/>
                                                        <w:right w:val="single" w:sz="6" w:space="0" w:color="E5E5E5"/>
                                                      </w:divBdr>
                                                      <w:divsChild>
                                                        <w:div w:id="1265070739">
                                                          <w:marLeft w:val="0"/>
                                                          <w:marRight w:val="0"/>
                                                          <w:marTop w:val="0"/>
                                                          <w:marBottom w:val="0"/>
                                                          <w:divBdr>
                                                            <w:top w:val="none" w:sz="0" w:space="0" w:color="auto"/>
                                                            <w:left w:val="none" w:sz="0" w:space="0" w:color="auto"/>
                                                            <w:bottom w:val="none" w:sz="0" w:space="0" w:color="auto"/>
                                                            <w:right w:val="none" w:sz="0" w:space="0" w:color="auto"/>
                                                          </w:divBdr>
                                                        </w:div>
                                                        <w:div w:id="1612475383">
                                                          <w:marLeft w:val="0"/>
                                                          <w:marRight w:val="0"/>
                                                          <w:marTop w:val="0"/>
                                                          <w:marBottom w:val="0"/>
                                                          <w:divBdr>
                                                            <w:top w:val="none" w:sz="0" w:space="0" w:color="auto"/>
                                                            <w:left w:val="none" w:sz="0" w:space="0" w:color="auto"/>
                                                            <w:bottom w:val="none" w:sz="0" w:space="0" w:color="auto"/>
                                                            <w:right w:val="none" w:sz="0" w:space="0" w:color="auto"/>
                                                          </w:divBdr>
                                                          <w:divsChild>
                                                            <w:div w:id="26924027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9740">
      <w:bodyDiv w:val="1"/>
      <w:marLeft w:val="0"/>
      <w:marRight w:val="0"/>
      <w:marTop w:val="0"/>
      <w:marBottom w:val="0"/>
      <w:divBdr>
        <w:top w:val="none" w:sz="0" w:space="0" w:color="auto"/>
        <w:left w:val="none" w:sz="0" w:space="0" w:color="auto"/>
        <w:bottom w:val="none" w:sz="0" w:space="0" w:color="auto"/>
        <w:right w:val="none" w:sz="0" w:space="0" w:color="auto"/>
      </w:divBdr>
      <w:divsChild>
        <w:div w:id="2114207979">
          <w:marLeft w:val="0"/>
          <w:marRight w:val="0"/>
          <w:marTop w:val="0"/>
          <w:marBottom w:val="0"/>
          <w:divBdr>
            <w:top w:val="none" w:sz="0" w:space="0" w:color="auto"/>
            <w:left w:val="none" w:sz="0" w:space="0" w:color="auto"/>
            <w:bottom w:val="none" w:sz="0" w:space="0" w:color="auto"/>
            <w:right w:val="none" w:sz="0" w:space="0" w:color="auto"/>
          </w:divBdr>
          <w:divsChild>
            <w:div w:id="1906648106">
              <w:marLeft w:val="0"/>
              <w:marRight w:val="0"/>
              <w:marTop w:val="0"/>
              <w:marBottom w:val="0"/>
              <w:divBdr>
                <w:top w:val="none" w:sz="0" w:space="0" w:color="auto"/>
                <w:left w:val="none" w:sz="0" w:space="0" w:color="auto"/>
                <w:bottom w:val="none" w:sz="0" w:space="0" w:color="auto"/>
                <w:right w:val="none" w:sz="0" w:space="0" w:color="auto"/>
              </w:divBdr>
              <w:divsChild>
                <w:div w:id="406418450">
                  <w:marLeft w:val="0"/>
                  <w:marRight w:val="0"/>
                  <w:marTop w:val="0"/>
                  <w:marBottom w:val="0"/>
                  <w:divBdr>
                    <w:top w:val="none" w:sz="0" w:space="0" w:color="auto"/>
                    <w:left w:val="none" w:sz="0" w:space="0" w:color="auto"/>
                    <w:bottom w:val="none" w:sz="0" w:space="0" w:color="auto"/>
                    <w:right w:val="none" w:sz="0" w:space="0" w:color="auto"/>
                  </w:divBdr>
                  <w:divsChild>
                    <w:div w:id="388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4152">
      <w:bodyDiv w:val="1"/>
      <w:marLeft w:val="0"/>
      <w:marRight w:val="0"/>
      <w:marTop w:val="0"/>
      <w:marBottom w:val="0"/>
      <w:divBdr>
        <w:top w:val="none" w:sz="0" w:space="0" w:color="auto"/>
        <w:left w:val="none" w:sz="0" w:space="0" w:color="auto"/>
        <w:bottom w:val="none" w:sz="0" w:space="0" w:color="auto"/>
        <w:right w:val="none" w:sz="0" w:space="0" w:color="auto"/>
      </w:divBdr>
      <w:divsChild>
        <w:div w:id="1482456333">
          <w:marLeft w:val="0"/>
          <w:marRight w:val="0"/>
          <w:marTop w:val="0"/>
          <w:marBottom w:val="0"/>
          <w:divBdr>
            <w:top w:val="none" w:sz="0" w:space="0" w:color="auto"/>
            <w:left w:val="none" w:sz="0" w:space="0" w:color="auto"/>
            <w:bottom w:val="none" w:sz="0" w:space="0" w:color="auto"/>
            <w:right w:val="none" w:sz="0" w:space="0" w:color="auto"/>
          </w:divBdr>
          <w:divsChild>
            <w:div w:id="1251767400">
              <w:marLeft w:val="0"/>
              <w:marRight w:val="0"/>
              <w:marTop w:val="0"/>
              <w:marBottom w:val="0"/>
              <w:divBdr>
                <w:top w:val="none" w:sz="0" w:space="0" w:color="auto"/>
                <w:left w:val="none" w:sz="0" w:space="0" w:color="auto"/>
                <w:bottom w:val="none" w:sz="0" w:space="0" w:color="auto"/>
                <w:right w:val="none" w:sz="0" w:space="0" w:color="auto"/>
              </w:divBdr>
              <w:divsChild>
                <w:div w:id="1085951520">
                  <w:marLeft w:val="0"/>
                  <w:marRight w:val="0"/>
                  <w:marTop w:val="0"/>
                  <w:marBottom w:val="0"/>
                  <w:divBdr>
                    <w:top w:val="none" w:sz="0" w:space="0" w:color="auto"/>
                    <w:left w:val="none" w:sz="0" w:space="0" w:color="auto"/>
                    <w:bottom w:val="none" w:sz="0" w:space="0" w:color="auto"/>
                    <w:right w:val="none" w:sz="0" w:space="0" w:color="auto"/>
                  </w:divBdr>
                  <w:divsChild>
                    <w:div w:id="230192058">
                      <w:marLeft w:val="0"/>
                      <w:marRight w:val="0"/>
                      <w:marTop w:val="0"/>
                      <w:marBottom w:val="0"/>
                      <w:divBdr>
                        <w:top w:val="none" w:sz="0" w:space="0" w:color="auto"/>
                        <w:left w:val="none" w:sz="0" w:space="0" w:color="auto"/>
                        <w:bottom w:val="none" w:sz="0" w:space="0" w:color="auto"/>
                        <w:right w:val="none" w:sz="0" w:space="0" w:color="auto"/>
                      </w:divBdr>
                      <w:divsChild>
                        <w:div w:id="638344332">
                          <w:marLeft w:val="0"/>
                          <w:marRight w:val="0"/>
                          <w:marTop w:val="0"/>
                          <w:marBottom w:val="0"/>
                          <w:divBdr>
                            <w:top w:val="none" w:sz="0" w:space="0" w:color="auto"/>
                            <w:left w:val="none" w:sz="0" w:space="0" w:color="auto"/>
                            <w:bottom w:val="none" w:sz="0" w:space="0" w:color="auto"/>
                            <w:right w:val="none" w:sz="0" w:space="0" w:color="auto"/>
                          </w:divBdr>
                          <w:divsChild>
                            <w:div w:id="1204634713">
                              <w:marLeft w:val="0"/>
                              <w:marRight w:val="0"/>
                              <w:marTop w:val="0"/>
                              <w:marBottom w:val="0"/>
                              <w:divBdr>
                                <w:top w:val="none" w:sz="0" w:space="0" w:color="auto"/>
                                <w:left w:val="none" w:sz="0" w:space="0" w:color="auto"/>
                                <w:bottom w:val="none" w:sz="0" w:space="0" w:color="auto"/>
                                <w:right w:val="none" w:sz="0" w:space="0" w:color="auto"/>
                              </w:divBdr>
                              <w:divsChild>
                                <w:div w:id="1605378639">
                                  <w:marLeft w:val="0"/>
                                  <w:marRight w:val="0"/>
                                  <w:marTop w:val="0"/>
                                  <w:marBottom w:val="0"/>
                                  <w:divBdr>
                                    <w:top w:val="none" w:sz="0" w:space="0" w:color="auto"/>
                                    <w:left w:val="none" w:sz="0" w:space="0" w:color="auto"/>
                                    <w:bottom w:val="none" w:sz="0" w:space="0" w:color="auto"/>
                                    <w:right w:val="none" w:sz="0" w:space="0" w:color="auto"/>
                                  </w:divBdr>
                                  <w:divsChild>
                                    <w:div w:id="2095739167">
                                      <w:marLeft w:val="0"/>
                                      <w:marRight w:val="0"/>
                                      <w:marTop w:val="0"/>
                                      <w:marBottom w:val="0"/>
                                      <w:divBdr>
                                        <w:top w:val="none" w:sz="0" w:space="0" w:color="auto"/>
                                        <w:left w:val="none" w:sz="0" w:space="0" w:color="auto"/>
                                        <w:bottom w:val="none" w:sz="0" w:space="0" w:color="auto"/>
                                        <w:right w:val="none" w:sz="0" w:space="0" w:color="auto"/>
                                      </w:divBdr>
                                      <w:divsChild>
                                        <w:div w:id="591622102">
                                          <w:marLeft w:val="0"/>
                                          <w:marRight w:val="0"/>
                                          <w:marTop w:val="0"/>
                                          <w:marBottom w:val="0"/>
                                          <w:divBdr>
                                            <w:top w:val="none" w:sz="0" w:space="0" w:color="auto"/>
                                            <w:left w:val="none" w:sz="0" w:space="0" w:color="auto"/>
                                            <w:bottom w:val="none" w:sz="0" w:space="0" w:color="auto"/>
                                            <w:right w:val="none" w:sz="0" w:space="0" w:color="auto"/>
                                          </w:divBdr>
                                          <w:divsChild>
                                            <w:div w:id="1556047443">
                                              <w:marLeft w:val="0"/>
                                              <w:marRight w:val="0"/>
                                              <w:marTop w:val="0"/>
                                              <w:marBottom w:val="0"/>
                                              <w:divBdr>
                                                <w:top w:val="none" w:sz="0" w:space="0" w:color="auto"/>
                                                <w:left w:val="none" w:sz="0" w:space="0" w:color="auto"/>
                                                <w:bottom w:val="none" w:sz="0" w:space="0" w:color="auto"/>
                                                <w:right w:val="none" w:sz="0" w:space="0" w:color="auto"/>
                                              </w:divBdr>
                                              <w:divsChild>
                                                <w:div w:id="904535678">
                                                  <w:marLeft w:val="0"/>
                                                  <w:marRight w:val="0"/>
                                                  <w:marTop w:val="225"/>
                                                  <w:marBottom w:val="300"/>
                                                  <w:divBdr>
                                                    <w:top w:val="none" w:sz="0" w:space="0" w:color="auto"/>
                                                    <w:left w:val="none" w:sz="0" w:space="0" w:color="auto"/>
                                                    <w:bottom w:val="none" w:sz="0" w:space="0" w:color="auto"/>
                                                    <w:right w:val="none" w:sz="0" w:space="0" w:color="auto"/>
                                                  </w:divBdr>
                                                  <w:divsChild>
                                                    <w:div w:id="1726760269">
                                                      <w:marLeft w:val="0"/>
                                                      <w:marRight w:val="0"/>
                                                      <w:marTop w:val="0"/>
                                                      <w:marBottom w:val="30"/>
                                                      <w:divBdr>
                                                        <w:top w:val="single" w:sz="6" w:space="0" w:color="E5E5E5"/>
                                                        <w:left w:val="single" w:sz="6" w:space="0" w:color="E5E5E5"/>
                                                        <w:bottom w:val="single" w:sz="6" w:space="0" w:color="E5E5E5"/>
                                                        <w:right w:val="single" w:sz="6" w:space="0" w:color="E5E5E5"/>
                                                      </w:divBdr>
                                                      <w:divsChild>
                                                        <w:div w:id="67113229">
                                                          <w:marLeft w:val="0"/>
                                                          <w:marRight w:val="0"/>
                                                          <w:marTop w:val="0"/>
                                                          <w:marBottom w:val="0"/>
                                                          <w:divBdr>
                                                            <w:top w:val="none" w:sz="0" w:space="0" w:color="auto"/>
                                                            <w:left w:val="none" w:sz="0" w:space="0" w:color="auto"/>
                                                            <w:bottom w:val="none" w:sz="0" w:space="0" w:color="auto"/>
                                                            <w:right w:val="none" w:sz="0" w:space="0" w:color="auto"/>
                                                          </w:divBdr>
                                                        </w:div>
                                                        <w:div w:id="2025355428">
                                                          <w:marLeft w:val="0"/>
                                                          <w:marRight w:val="0"/>
                                                          <w:marTop w:val="0"/>
                                                          <w:marBottom w:val="0"/>
                                                          <w:divBdr>
                                                            <w:top w:val="none" w:sz="0" w:space="0" w:color="auto"/>
                                                            <w:left w:val="none" w:sz="0" w:space="0" w:color="auto"/>
                                                            <w:bottom w:val="none" w:sz="0" w:space="0" w:color="auto"/>
                                                            <w:right w:val="none" w:sz="0" w:space="0" w:color="auto"/>
                                                          </w:divBdr>
                                                          <w:divsChild>
                                                            <w:div w:id="8331057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6462631">
          <w:marLeft w:val="0"/>
          <w:marRight w:val="0"/>
          <w:marTop w:val="0"/>
          <w:marBottom w:val="0"/>
          <w:divBdr>
            <w:top w:val="none" w:sz="0" w:space="0" w:color="auto"/>
            <w:left w:val="none" w:sz="0" w:space="0" w:color="auto"/>
            <w:bottom w:val="none" w:sz="0" w:space="0" w:color="auto"/>
            <w:right w:val="none" w:sz="0" w:space="0" w:color="auto"/>
          </w:divBdr>
          <w:divsChild>
            <w:div w:id="1094977813">
              <w:marLeft w:val="0"/>
              <w:marRight w:val="0"/>
              <w:marTop w:val="0"/>
              <w:marBottom w:val="0"/>
              <w:divBdr>
                <w:top w:val="none" w:sz="0" w:space="0" w:color="auto"/>
                <w:left w:val="none" w:sz="0" w:space="0" w:color="auto"/>
                <w:bottom w:val="none" w:sz="0" w:space="0" w:color="auto"/>
                <w:right w:val="none" w:sz="0" w:space="0" w:color="auto"/>
              </w:divBdr>
              <w:divsChild>
                <w:div w:id="851651622">
                  <w:marLeft w:val="0"/>
                  <w:marRight w:val="0"/>
                  <w:marTop w:val="0"/>
                  <w:marBottom w:val="0"/>
                  <w:divBdr>
                    <w:top w:val="none" w:sz="0" w:space="0" w:color="auto"/>
                    <w:left w:val="none" w:sz="0" w:space="0" w:color="auto"/>
                    <w:bottom w:val="none" w:sz="0" w:space="0" w:color="auto"/>
                    <w:right w:val="none" w:sz="0" w:space="0" w:color="auto"/>
                  </w:divBdr>
                  <w:divsChild>
                    <w:div w:id="21297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897">
      <w:bodyDiv w:val="1"/>
      <w:marLeft w:val="0"/>
      <w:marRight w:val="0"/>
      <w:marTop w:val="0"/>
      <w:marBottom w:val="0"/>
      <w:divBdr>
        <w:top w:val="none" w:sz="0" w:space="0" w:color="auto"/>
        <w:left w:val="none" w:sz="0" w:space="0" w:color="auto"/>
        <w:bottom w:val="none" w:sz="0" w:space="0" w:color="auto"/>
        <w:right w:val="none" w:sz="0" w:space="0" w:color="auto"/>
      </w:divBdr>
      <w:divsChild>
        <w:div w:id="2039693463">
          <w:marLeft w:val="0"/>
          <w:marRight w:val="0"/>
          <w:marTop w:val="0"/>
          <w:marBottom w:val="0"/>
          <w:divBdr>
            <w:top w:val="none" w:sz="0" w:space="0" w:color="auto"/>
            <w:left w:val="none" w:sz="0" w:space="0" w:color="auto"/>
            <w:bottom w:val="none" w:sz="0" w:space="0" w:color="auto"/>
            <w:right w:val="none" w:sz="0" w:space="0" w:color="auto"/>
          </w:divBdr>
          <w:divsChild>
            <w:div w:id="210267924">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sChild>
                    <w:div w:id="1907915905">
                      <w:marLeft w:val="0"/>
                      <w:marRight w:val="0"/>
                      <w:marTop w:val="0"/>
                      <w:marBottom w:val="0"/>
                      <w:divBdr>
                        <w:top w:val="none" w:sz="0" w:space="0" w:color="auto"/>
                        <w:left w:val="none" w:sz="0" w:space="0" w:color="auto"/>
                        <w:bottom w:val="none" w:sz="0" w:space="0" w:color="auto"/>
                        <w:right w:val="none" w:sz="0" w:space="0" w:color="auto"/>
                      </w:divBdr>
                      <w:divsChild>
                        <w:div w:id="703561530">
                          <w:marLeft w:val="0"/>
                          <w:marRight w:val="0"/>
                          <w:marTop w:val="0"/>
                          <w:marBottom w:val="0"/>
                          <w:divBdr>
                            <w:top w:val="none" w:sz="0" w:space="0" w:color="auto"/>
                            <w:left w:val="none" w:sz="0" w:space="0" w:color="auto"/>
                            <w:bottom w:val="none" w:sz="0" w:space="0" w:color="auto"/>
                            <w:right w:val="none" w:sz="0" w:space="0" w:color="auto"/>
                          </w:divBdr>
                          <w:divsChild>
                            <w:div w:id="1714039682">
                              <w:marLeft w:val="0"/>
                              <w:marRight w:val="0"/>
                              <w:marTop w:val="0"/>
                              <w:marBottom w:val="0"/>
                              <w:divBdr>
                                <w:top w:val="none" w:sz="0" w:space="0" w:color="auto"/>
                                <w:left w:val="none" w:sz="0" w:space="0" w:color="auto"/>
                                <w:bottom w:val="none" w:sz="0" w:space="0" w:color="auto"/>
                                <w:right w:val="none" w:sz="0" w:space="0" w:color="auto"/>
                              </w:divBdr>
                              <w:divsChild>
                                <w:div w:id="81221754">
                                  <w:marLeft w:val="0"/>
                                  <w:marRight w:val="0"/>
                                  <w:marTop w:val="0"/>
                                  <w:marBottom w:val="0"/>
                                  <w:divBdr>
                                    <w:top w:val="none" w:sz="0" w:space="0" w:color="auto"/>
                                    <w:left w:val="none" w:sz="0" w:space="0" w:color="auto"/>
                                    <w:bottom w:val="none" w:sz="0" w:space="0" w:color="auto"/>
                                    <w:right w:val="none" w:sz="0" w:space="0" w:color="auto"/>
                                  </w:divBdr>
                                  <w:divsChild>
                                    <w:div w:id="1912155433">
                                      <w:marLeft w:val="0"/>
                                      <w:marRight w:val="0"/>
                                      <w:marTop w:val="0"/>
                                      <w:marBottom w:val="0"/>
                                      <w:divBdr>
                                        <w:top w:val="none" w:sz="0" w:space="0" w:color="auto"/>
                                        <w:left w:val="none" w:sz="0" w:space="0" w:color="auto"/>
                                        <w:bottom w:val="none" w:sz="0" w:space="0" w:color="auto"/>
                                        <w:right w:val="none" w:sz="0" w:space="0" w:color="auto"/>
                                      </w:divBdr>
                                      <w:divsChild>
                                        <w:div w:id="2113478491">
                                          <w:marLeft w:val="0"/>
                                          <w:marRight w:val="0"/>
                                          <w:marTop w:val="0"/>
                                          <w:marBottom w:val="0"/>
                                          <w:divBdr>
                                            <w:top w:val="none" w:sz="0" w:space="0" w:color="auto"/>
                                            <w:left w:val="none" w:sz="0" w:space="0" w:color="auto"/>
                                            <w:bottom w:val="none" w:sz="0" w:space="0" w:color="auto"/>
                                            <w:right w:val="none" w:sz="0" w:space="0" w:color="auto"/>
                                          </w:divBdr>
                                          <w:divsChild>
                                            <w:div w:id="1229926618">
                                              <w:marLeft w:val="0"/>
                                              <w:marRight w:val="0"/>
                                              <w:marTop w:val="0"/>
                                              <w:marBottom w:val="0"/>
                                              <w:divBdr>
                                                <w:top w:val="none" w:sz="0" w:space="0" w:color="auto"/>
                                                <w:left w:val="none" w:sz="0" w:space="0" w:color="auto"/>
                                                <w:bottom w:val="none" w:sz="0" w:space="0" w:color="auto"/>
                                                <w:right w:val="none" w:sz="0" w:space="0" w:color="auto"/>
                                              </w:divBdr>
                                              <w:divsChild>
                                                <w:div w:id="433941344">
                                                  <w:marLeft w:val="0"/>
                                                  <w:marRight w:val="0"/>
                                                  <w:marTop w:val="0"/>
                                                  <w:marBottom w:val="0"/>
                                                  <w:divBdr>
                                                    <w:top w:val="none" w:sz="0" w:space="0" w:color="auto"/>
                                                    <w:left w:val="none" w:sz="0" w:space="0" w:color="auto"/>
                                                    <w:bottom w:val="none" w:sz="0" w:space="0" w:color="auto"/>
                                                    <w:right w:val="none" w:sz="0" w:space="0" w:color="auto"/>
                                                  </w:divBdr>
                                                </w:div>
                                                <w:div w:id="1760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439581">
      <w:bodyDiv w:val="1"/>
      <w:marLeft w:val="0"/>
      <w:marRight w:val="0"/>
      <w:marTop w:val="0"/>
      <w:marBottom w:val="0"/>
      <w:divBdr>
        <w:top w:val="none" w:sz="0" w:space="0" w:color="auto"/>
        <w:left w:val="none" w:sz="0" w:space="0" w:color="auto"/>
        <w:bottom w:val="none" w:sz="0" w:space="0" w:color="auto"/>
        <w:right w:val="none" w:sz="0" w:space="0" w:color="auto"/>
      </w:divBdr>
      <w:divsChild>
        <w:div w:id="1811248260">
          <w:marLeft w:val="0"/>
          <w:marRight w:val="0"/>
          <w:marTop w:val="0"/>
          <w:marBottom w:val="0"/>
          <w:divBdr>
            <w:top w:val="none" w:sz="0" w:space="0" w:color="auto"/>
            <w:left w:val="none" w:sz="0" w:space="0" w:color="auto"/>
            <w:bottom w:val="none" w:sz="0" w:space="0" w:color="auto"/>
            <w:right w:val="none" w:sz="0" w:space="0" w:color="auto"/>
          </w:divBdr>
          <w:divsChild>
            <w:div w:id="1850288123">
              <w:marLeft w:val="0"/>
              <w:marRight w:val="0"/>
              <w:marTop w:val="0"/>
              <w:marBottom w:val="0"/>
              <w:divBdr>
                <w:top w:val="none" w:sz="0" w:space="0" w:color="auto"/>
                <w:left w:val="none" w:sz="0" w:space="0" w:color="auto"/>
                <w:bottom w:val="none" w:sz="0" w:space="0" w:color="auto"/>
                <w:right w:val="none" w:sz="0" w:space="0" w:color="auto"/>
              </w:divBdr>
              <w:divsChild>
                <w:div w:id="2074966020">
                  <w:marLeft w:val="0"/>
                  <w:marRight w:val="0"/>
                  <w:marTop w:val="0"/>
                  <w:marBottom w:val="0"/>
                  <w:divBdr>
                    <w:top w:val="none" w:sz="0" w:space="0" w:color="auto"/>
                    <w:left w:val="none" w:sz="0" w:space="0" w:color="auto"/>
                    <w:bottom w:val="none" w:sz="0" w:space="0" w:color="auto"/>
                    <w:right w:val="none" w:sz="0" w:space="0" w:color="auto"/>
                  </w:divBdr>
                  <w:divsChild>
                    <w:div w:id="1528716247">
                      <w:marLeft w:val="0"/>
                      <w:marRight w:val="0"/>
                      <w:marTop w:val="0"/>
                      <w:marBottom w:val="0"/>
                      <w:divBdr>
                        <w:top w:val="none" w:sz="0" w:space="0" w:color="auto"/>
                        <w:left w:val="none" w:sz="0" w:space="0" w:color="auto"/>
                        <w:bottom w:val="none" w:sz="0" w:space="0" w:color="auto"/>
                        <w:right w:val="none" w:sz="0" w:space="0" w:color="auto"/>
                      </w:divBdr>
                      <w:divsChild>
                        <w:div w:id="552085005">
                          <w:marLeft w:val="0"/>
                          <w:marRight w:val="0"/>
                          <w:marTop w:val="0"/>
                          <w:marBottom w:val="0"/>
                          <w:divBdr>
                            <w:top w:val="none" w:sz="0" w:space="0" w:color="auto"/>
                            <w:left w:val="none" w:sz="0" w:space="0" w:color="auto"/>
                            <w:bottom w:val="none" w:sz="0" w:space="0" w:color="auto"/>
                            <w:right w:val="none" w:sz="0" w:space="0" w:color="auto"/>
                          </w:divBdr>
                          <w:divsChild>
                            <w:div w:id="1441611718">
                              <w:marLeft w:val="0"/>
                              <w:marRight w:val="0"/>
                              <w:marTop w:val="0"/>
                              <w:marBottom w:val="0"/>
                              <w:divBdr>
                                <w:top w:val="none" w:sz="0" w:space="0" w:color="auto"/>
                                <w:left w:val="none" w:sz="0" w:space="0" w:color="auto"/>
                                <w:bottom w:val="none" w:sz="0" w:space="0" w:color="auto"/>
                                <w:right w:val="none" w:sz="0" w:space="0" w:color="auto"/>
                              </w:divBdr>
                              <w:divsChild>
                                <w:div w:id="1398091545">
                                  <w:marLeft w:val="0"/>
                                  <w:marRight w:val="0"/>
                                  <w:marTop w:val="0"/>
                                  <w:marBottom w:val="0"/>
                                  <w:divBdr>
                                    <w:top w:val="none" w:sz="0" w:space="0" w:color="auto"/>
                                    <w:left w:val="none" w:sz="0" w:space="0" w:color="auto"/>
                                    <w:bottom w:val="none" w:sz="0" w:space="0" w:color="auto"/>
                                    <w:right w:val="none" w:sz="0" w:space="0" w:color="auto"/>
                                  </w:divBdr>
                                  <w:divsChild>
                                    <w:div w:id="974485361">
                                      <w:marLeft w:val="0"/>
                                      <w:marRight w:val="0"/>
                                      <w:marTop w:val="0"/>
                                      <w:marBottom w:val="0"/>
                                      <w:divBdr>
                                        <w:top w:val="none" w:sz="0" w:space="0" w:color="auto"/>
                                        <w:left w:val="none" w:sz="0" w:space="0" w:color="auto"/>
                                        <w:bottom w:val="none" w:sz="0" w:space="0" w:color="auto"/>
                                        <w:right w:val="none" w:sz="0" w:space="0" w:color="auto"/>
                                      </w:divBdr>
                                      <w:divsChild>
                                        <w:div w:id="1677464072">
                                          <w:marLeft w:val="0"/>
                                          <w:marRight w:val="0"/>
                                          <w:marTop w:val="0"/>
                                          <w:marBottom w:val="0"/>
                                          <w:divBdr>
                                            <w:top w:val="none" w:sz="0" w:space="0" w:color="auto"/>
                                            <w:left w:val="none" w:sz="0" w:space="0" w:color="auto"/>
                                            <w:bottom w:val="none" w:sz="0" w:space="0" w:color="auto"/>
                                            <w:right w:val="none" w:sz="0" w:space="0" w:color="auto"/>
                                          </w:divBdr>
                                          <w:divsChild>
                                            <w:div w:id="1519199684">
                                              <w:marLeft w:val="0"/>
                                              <w:marRight w:val="0"/>
                                              <w:marTop w:val="0"/>
                                              <w:marBottom w:val="0"/>
                                              <w:divBdr>
                                                <w:top w:val="none" w:sz="0" w:space="0" w:color="auto"/>
                                                <w:left w:val="none" w:sz="0" w:space="0" w:color="auto"/>
                                                <w:bottom w:val="none" w:sz="0" w:space="0" w:color="auto"/>
                                                <w:right w:val="none" w:sz="0" w:space="0" w:color="auto"/>
                                              </w:divBdr>
                                              <w:divsChild>
                                                <w:div w:id="1971129083">
                                                  <w:marLeft w:val="0"/>
                                                  <w:marRight w:val="0"/>
                                                  <w:marTop w:val="225"/>
                                                  <w:marBottom w:val="300"/>
                                                  <w:divBdr>
                                                    <w:top w:val="none" w:sz="0" w:space="0" w:color="auto"/>
                                                    <w:left w:val="none" w:sz="0" w:space="0" w:color="auto"/>
                                                    <w:bottom w:val="none" w:sz="0" w:space="0" w:color="auto"/>
                                                    <w:right w:val="none" w:sz="0" w:space="0" w:color="auto"/>
                                                  </w:divBdr>
                                                  <w:divsChild>
                                                    <w:div w:id="967662094">
                                                      <w:marLeft w:val="0"/>
                                                      <w:marRight w:val="0"/>
                                                      <w:marTop w:val="0"/>
                                                      <w:marBottom w:val="30"/>
                                                      <w:divBdr>
                                                        <w:top w:val="single" w:sz="6" w:space="0" w:color="E5E5E5"/>
                                                        <w:left w:val="single" w:sz="6" w:space="0" w:color="E5E5E5"/>
                                                        <w:bottom w:val="single" w:sz="6" w:space="0" w:color="E5E5E5"/>
                                                        <w:right w:val="single" w:sz="6" w:space="0" w:color="E5E5E5"/>
                                                      </w:divBdr>
                                                      <w:divsChild>
                                                        <w:div w:id="385109396">
                                                          <w:marLeft w:val="0"/>
                                                          <w:marRight w:val="0"/>
                                                          <w:marTop w:val="0"/>
                                                          <w:marBottom w:val="0"/>
                                                          <w:divBdr>
                                                            <w:top w:val="none" w:sz="0" w:space="0" w:color="auto"/>
                                                            <w:left w:val="none" w:sz="0" w:space="0" w:color="auto"/>
                                                            <w:bottom w:val="none" w:sz="0" w:space="0" w:color="auto"/>
                                                            <w:right w:val="none" w:sz="0" w:space="0" w:color="auto"/>
                                                          </w:divBdr>
                                                          <w:divsChild>
                                                            <w:div w:id="1603345123">
                                                              <w:marLeft w:val="0"/>
                                                              <w:marRight w:val="0"/>
                                                              <w:marTop w:val="0"/>
                                                              <w:marBottom w:val="0"/>
                                                              <w:divBdr>
                                                                <w:top w:val="single" w:sz="6" w:space="7" w:color="E5E5E5"/>
                                                                <w:left w:val="none" w:sz="0" w:space="0" w:color="auto"/>
                                                                <w:bottom w:val="none" w:sz="0" w:space="0" w:color="auto"/>
                                                                <w:right w:val="none" w:sz="0" w:space="0" w:color="auto"/>
                                                              </w:divBdr>
                                                            </w:div>
                                                          </w:divsChild>
                                                        </w:div>
                                                        <w:div w:id="1185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570582">
      <w:bodyDiv w:val="1"/>
      <w:marLeft w:val="0"/>
      <w:marRight w:val="0"/>
      <w:marTop w:val="0"/>
      <w:marBottom w:val="0"/>
      <w:divBdr>
        <w:top w:val="none" w:sz="0" w:space="0" w:color="auto"/>
        <w:left w:val="none" w:sz="0" w:space="0" w:color="auto"/>
        <w:bottom w:val="none" w:sz="0" w:space="0" w:color="auto"/>
        <w:right w:val="none" w:sz="0" w:space="0" w:color="auto"/>
      </w:divBdr>
      <w:divsChild>
        <w:div w:id="257057756">
          <w:marLeft w:val="0"/>
          <w:marRight w:val="0"/>
          <w:marTop w:val="0"/>
          <w:marBottom w:val="0"/>
          <w:divBdr>
            <w:top w:val="none" w:sz="0" w:space="0" w:color="auto"/>
            <w:left w:val="none" w:sz="0" w:space="0" w:color="auto"/>
            <w:bottom w:val="none" w:sz="0" w:space="0" w:color="auto"/>
            <w:right w:val="none" w:sz="0" w:space="0" w:color="auto"/>
          </w:divBdr>
          <w:divsChild>
            <w:div w:id="1264193397">
              <w:marLeft w:val="0"/>
              <w:marRight w:val="0"/>
              <w:marTop w:val="0"/>
              <w:marBottom w:val="0"/>
              <w:divBdr>
                <w:top w:val="none" w:sz="0" w:space="0" w:color="auto"/>
                <w:left w:val="none" w:sz="0" w:space="0" w:color="auto"/>
                <w:bottom w:val="none" w:sz="0" w:space="0" w:color="auto"/>
                <w:right w:val="none" w:sz="0" w:space="0" w:color="auto"/>
              </w:divBdr>
              <w:divsChild>
                <w:div w:id="2109498567">
                  <w:marLeft w:val="0"/>
                  <w:marRight w:val="0"/>
                  <w:marTop w:val="0"/>
                  <w:marBottom w:val="0"/>
                  <w:divBdr>
                    <w:top w:val="none" w:sz="0" w:space="0" w:color="auto"/>
                    <w:left w:val="none" w:sz="0" w:space="0" w:color="auto"/>
                    <w:bottom w:val="none" w:sz="0" w:space="0" w:color="auto"/>
                    <w:right w:val="none" w:sz="0" w:space="0" w:color="auto"/>
                  </w:divBdr>
                  <w:divsChild>
                    <w:div w:id="265424290">
                      <w:marLeft w:val="0"/>
                      <w:marRight w:val="0"/>
                      <w:marTop w:val="0"/>
                      <w:marBottom w:val="0"/>
                      <w:divBdr>
                        <w:top w:val="none" w:sz="0" w:space="0" w:color="auto"/>
                        <w:left w:val="none" w:sz="0" w:space="0" w:color="auto"/>
                        <w:bottom w:val="none" w:sz="0" w:space="0" w:color="auto"/>
                        <w:right w:val="none" w:sz="0" w:space="0" w:color="auto"/>
                      </w:divBdr>
                      <w:divsChild>
                        <w:div w:id="137382834">
                          <w:marLeft w:val="0"/>
                          <w:marRight w:val="0"/>
                          <w:marTop w:val="0"/>
                          <w:marBottom w:val="0"/>
                          <w:divBdr>
                            <w:top w:val="none" w:sz="0" w:space="0" w:color="auto"/>
                            <w:left w:val="none" w:sz="0" w:space="0" w:color="auto"/>
                            <w:bottom w:val="none" w:sz="0" w:space="0" w:color="auto"/>
                            <w:right w:val="none" w:sz="0" w:space="0" w:color="auto"/>
                          </w:divBdr>
                          <w:divsChild>
                            <w:div w:id="1998873520">
                              <w:marLeft w:val="0"/>
                              <w:marRight w:val="0"/>
                              <w:marTop w:val="0"/>
                              <w:marBottom w:val="0"/>
                              <w:divBdr>
                                <w:top w:val="none" w:sz="0" w:space="0" w:color="auto"/>
                                <w:left w:val="none" w:sz="0" w:space="0" w:color="auto"/>
                                <w:bottom w:val="none" w:sz="0" w:space="0" w:color="auto"/>
                                <w:right w:val="none" w:sz="0" w:space="0" w:color="auto"/>
                              </w:divBdr>
                              <w:divsChild>
                                <w:div w:id="207576354">
                                  <w:marLeft w:val="0"/>
                                  <w:marRight w:val="0"/>
                                  <w:marTop w:val="0"/>
                                  <w:marBottom w:val="0"/>
                                  <w:divBdr>
                                    <w:top w:val="none" w:sz="0" w:space="0" w:color="auto"/>
                                    <w:left w:val="none" w:sz="0" w:space="0" w:color="auto"/>
                                    <w:bottom w:val="none" w:sz="0" w:space="0" w:color="auto"/>
                                    <w:right w:val="none" w:sz="0" w:space="0" w:color="auto"/>
                                  </w:divBdr>
                                  <w:divsChild>
                                    <w:div w:id="127163989">
                                      <w:marLeft w:val="0"/>
                                      <w:marRight w:val="0"/>
                                      <w:marTop w:val="0"/>
                                      <w:marBottom w:val="0"/>
                                      <w:divBdr>
                                        <w:top w:val="none" w:sz="0" w:space="0" w:color="auto"/>
                                        <w:left w:val="none" w:sz="0" w:space="0" w:color="auto"/>
                                        <w:bottom w:val="none" w:sz="0" w:space="0" w:color="auto"/>
                                        <w:right w:val="none" w:sz="0" w:space="0" w:color="auto"/>
                                      </w:divBdr>
                                      <w:divsChild>
                                        <w:div w:id="1740519892">
                                          <w:marLeft w:val="0"/>
                                          <w:marRight w:val="0"/>
                                          <w:marTop w:val="0"/>
                                          <w:marBottom w:val="0"/>
                                          <w:divBdr>
                                            <w:top w:val="none" w:sz="0" w:space="0" w:color="auto"/>
                                            <w:left w:val="none" w:sz="0" w:space="0" w:color="auto"/>
                                            <w:bottom w:val="none" w:sz="0" w:space="0" w:color="auto"/>
                                            <w:right w:val="none" w:sz="0" w:space="0" w:color="auto"/>
                                          </w:divBdr>
                                          <w:divsChild>
                                            <w:div w:id="372848066">
                                              <w:marLeft w:val="0"/>
                                              <w:marRight w:val="0"/>
                                              <w:marTop w:val="0"/>
                                              <w:marBottom w:val="0"/>
                                              <w:divBdr>
                                                <w:top w:val="none" w:sz="0" w:space="0" w:color="auto"/>
                                                <w:left w:val="none" w:sz="0" w:space="0" w:color="auto"/>
                                                <w:bottom w:val="none" w:sz="0" w:space="0" w:color="auto"/>
                                                <w:right w:val="none" w:sz="0" w:space="0" w:color="auto"/>
                                              </w:divBdr>
                                              <w:divsChild>
                                                <w:div w:id="523398119">
                                                  <w:marLeft w:val="0"/>
                                                  <w:marRight w:val="0"/>
                                                  <w:marTop w:val="225"/>
                                                  <w:marBottom w:val="300"/>
                                                  <w:divBdr>
                                                    <w:top w:val="none" w:sz="0" w:space="0" w:color="auto"/>
                                                    <w:left w:val="none" w:sz="0" w:space="0" w:color="auto"/>
                                                    <w:bottom w:val="none" w:sz="0" w:space="0" w:color="auto"/>
                                                    <w:right w:val="none" w:sz="0" w:space="0" w:color="auto"/>
                                                  </w:divBdr>
                                                  <w:divsChild>
                                                    <w:div w:id="1841966724">
                                                      <w:marLeft w:val="0"/>
                                                      <w:marRight w:val="0"/>
                                                      <w:marTop w:val="0"/>
                                                      <w:marBottom w:val="30"/>
                                                      <w:divBdr>
                                                        <w:top w:val="single" w:sz="6" w:space="0" w:color="E5E5E5"/>
                                                        <w:left w:val="single" w:sz="6" w:space="0" w:color="E5E5E5"/>
                                                        <w:bottom w:val="single" w:sz="6" w:space="0" w:color="E5E5E5"/>
                                                        <w:right w:val="single" w:sz="6" w:space="0" w:color="E5E5E5"/>
                                                      </w:divBdr>
                                                      <w:divsChild>
                                                        <w:div w:id="1220481206">
                                                          <w:marLeft w:val="0"/>
                                                          <w:marRight w:val="0"/>
                                                          <w:marTop w:val="0"/>
                                                          <w:marBottom w:val="0"/>
                                                          <w:divBdr>
                                                            <w:top w:val="none" w:sz="0" w:space="0" w:color="auto"/>
                                                            <w:left w:val="none" w:sz="0" w:space="0" w:color="auto"/>
                                                            <w:bottom w:val="none" w:sz="0" w:space="0" w:color="auto"/>
                                                            <w:right w:val="none" w:sz="0" w:space="0" w:color="auto"/>
                                                          </w:divBdr>
                                                        </w:div>
                                                        <w:div w:id="1689597855">
                                                          <w:marLeft w:val="0"/>
                                                          <w:marRight w:val="0"/>
                                                          <w:marTop w:val="0"/>
                                                          <w:marBottom w:val="0"/>
                                                          <w:divBdr>
                                                            <w:top w:val="none" w:sz="0" w:space="0" w:color="auto"/>
                                                            <w:left w:val="none" w:sz="0" w:space="0" w:color="auto"/>
                                                            <w:bottom w:val="none" w:sz="0" w:space="0" w:color="auto"/>
                                                            <w:right w:val="none" w:sz="0" w:space="0" w:color="auto"/>
                                                          </w:divBdr>
                                                          <w:divsChild>
                                                            <w:div w:id="7555191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605728">
      <w:bodyDiv w:val="1"/>
      <w:marLeft w:val="0"/>
      <w:marRight w:val="0"/>
      <w:marTop w:val="0"/>
      <w:marBottom w:val="0"/>
      <w:divBdr>
        <w:top w:val="none" w:sz="0" w:space="0" w:color="auto"/>
        <w:left w:val="none" w:sz="0" w:space="0" w:color="auto"/>
        <w:bottom w:val="none" w:sz="0" w:space="0" w:color="auto"/>
        <w:right w:val="none" w:sz="0" w:space="0" w:color="auto"/>
      </w:divBdr>
      <w:divsChild>
        <w:div w:id="299464366">
          <w:marLeft w:val="0"/>
          <w:marRight w:val="0"/>
          <w:marTop w:val="0"/>
          <w:marBottom w:val="0"/>
          <w:divBdr>
            <w:top w:val="none" w:sz="0" w:space="0" w:color="auto"/>
            <w:left w:val="none" w:sz="0" w:space="0" w:color="auto"/>
            <w:bottom w:val="none" w:sz="0" w:space="0" w:color="auto"/>
            <w:right w:val="none" w:sz="0" w:space="0" w:color="auto"/>
          </w:divBdr>
          <w:divsChild>
            <w:div w:id="1473399226">
              <w:marLeft w:val="0"/>
              <w:marRight w:val="0"/>
              <w:marTop w:val="0"/>
              <w:marBottom w:val="0"/>
              <w:divBdr>
                <w:top w:val="none" w:sz="0" w:space="0" w:color="auto"/>
                <w:left w:val="none" w:sz="0" w:space="0" w:color="auto"/>
                <w:bottom w:val="none" w:sz="0" w:space="0" w:color="auto"/>
                <w:right w:val="none" w:sz="0" w:space="0" w:color="auto"/>
              </w:divBdr>
              <w:divsChild>
                <w:div w:id="81226478">
                  <w:marLeft w:val="0"/>
                  <w:marRight w:val="0"/>
                  <w:marTop w:val="0"/>
                  <w:marBottom w:val="0"/>
                  <w:divBdr>
                    <w:top w:val="none" w:sz="0" w:space="0" w:color="auto"/>
                    <w:left w:val="none" w:sz="0" w:space="0" w:color="auto"/>
                    <w:bottom w:val="none" w:sz="0" w:space="0" w:color="auto"/>
                    <w:right w:val="none" w:sz="0" w:space="0" w:color="auto"/>
                  </w:divBdr>
                  <w:divsChild>
                    <w:div w:id="538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6276">
      <w:bodyDiv w:val="1"/>
      <w:marLeft w:val="0"/>
      <w:marRight w:val="0"/>
      <w:marTop w:val="0"/>
      <w:marBottom w:val="0"/>
      <w:divBdr>
        <w:top w:val="none" w:sz="0" w:space="0" w:color="auto"/>
        <w:left w:val="none" w:sz="0" w:space="0" w:color="auto"/>
        <w:bottom w:val="none" w:sz="0" w:space="0" w:color="auto"/>
        <w:right w:val="none" w:sz="0" w:space="0" w:color="auto"/>
      </w:divBdr>
      <w:divsChild>
        <w:div w:id="466437499">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sChild>
                <w:div w:id="1346009250">
                  <w:marLeft w:val="0"/>
                  <w:marRight w:val="0"/>
                  <w:marTop w:val="0"/>
                  <w:marBottom w:val="0"/>
                  <w:divBdr>
                    <w:top w:val="none" w:sz="0" w:space="0" w:color="auto"/>
                    <w:left w:val="none" w:sz="0" w:space="0" w:color="auto"/>
                    <w:bottom w:val="none" w:sz="0" w:space="0" w:color="auto"/>
                    <w:right w:val="none" w:sz="0" w:space="0" w:color="auto"/>
                  </w:divBdr>
                  <w:divsChild>
                    <w:div w:id="15558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00600">
      <w:bodyDiv w:val="1"/>
      <w:marLeft w:val="0"/>
      <w:marRight w:val="0"/>
      <w:marTop w:val="0"/>
      <w:marBottom w:val="0"/>
      <w:divBdr>
        <w:top w:val="none" w:sz="0" w:space="0" w:color="auto"/>
        <w:left w:val="none" w:sz="0" w:space="0" w:color="auto"/>
        <w:bottom w:val="none" w:sz="0" w:space="0" w:color="auto"/>
        <w:right w:val="none" w:sz="0" w:space="0" w:color="auto"/>
      </w:divBdr>
      <w:divsChild>
        <w:div w:id="1168055325">
          <w:marLeft w:val="0"/>
          <w:marRight w:val="0"/>
          <w:marTop w:val="0"/>
          <w:marBottom w:val="0"/>
          <w:divBdr>
            <w:top w:val="none" w:sz="0" w:space="0" w:color="auto"/>
            <w:left w:val="none" w:sz="0" w:space="0" w:color="auto"/>
            <w:bottom w:val="none" w:sz="0" w:space="0" w:color="auto"/>
            <w:right w:val="none" w:sz="0" w:space="0" w:color="auto"/>
          </w:divBdr>
          <w:divsChild>
            <w:div w:id="279529132">
              <w:marLeft w:val="0"/>
              <w:marRight w:val="0"/>
              <w:marTop w:val="0"/>
              <w:marBottom w:val="0"/>
              <w:divBdr>
                <w:top w:val="none" w:sz="0" w:space="0" w:color="auto"/>
                <w:left w:val="none" w:sz="0" w:space="0" w:color="auto"/>
                <w:bottom w:val="none" w:sz="0" w:space="0" w:color="auto"/>
                <w:right w:val="none" w:sz="0" w:space="0" w:color="auto"/>
              </w:divBdr>
              <w:divsChild>
                <w:div w:id="1911381946">
                  <w:marLeft w:val="0"/>
                  <w:marRight w:val="0"/>
                  <w:marTop w:val="0"/>
                  <w:marBottom w:val="0"/>
                  <w:divBdr>
                    <w:top w:val="none" w:sz="0" w:space="0" w:color="auto"/>
                    <w:left w:val="none" w:sz="0" w:space="0" w:color="auto"/>
                    <w:bottom w:val="none" w:sz="0" w:space="0" w:color="auto"/>
                    <w:right w:val="none" w:sz="0" w:space="0" w:color="auto"/>
                  </w:divBdr>
                  <w:divsChild>
                    <w:div w:id="208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515">
      <w:bodyDiv w:val="1"/>
      <w:marLeft w:val="0"/>
      <w:marRight w:val="0"/>
      <w:marTop w:val="0"/>
      <w:marBottom w:val="0"/>
      <w:divBdr>
        <w:top w:val="none" w:sz="0" w:space="0" w:color="auto"/>
        <w:left w:val="none" w:sz="0" w:space="0" w:color="auto"/>
        <w:bottom w:val="none" w:sz="0" w:space="0" w:color="auto"/>
        <w:right w:val="none" w:sz="0" w:space="0" w:color="auto"/>
      </w:divBdr>
      <w:divsChild>
        <w:div w:id="1952276814">
          <w:marLeft w:val="0"/>
          <w:marRight w:val="0"/>
          <w:marTop w:val="0"/>
          <w:marBottom w:val="0"/>
          <w:divBdr>
            <w:top w:val="none" w:sz="0" w:space="0" w:color="auto"/>
            <w:left w:val="none" w:sz="0" w:space="0" w:color="auto"/>
            <w:bottom w:val="none" w:sz="0" w:space="0" w:color="auto"/>
            <w:right w:val="none" w:sz="0" w:space="0" w:color="auto"/>
          </w:divBdr>
          <w:divsChild>
            <w:div w:id="1367022173">
              <w:marLeft w:val="0"/>
              <w:marRight w:val="0"/>
              <w:marTop w:val="0"/>
              <w:marBottom w:val="0"/>
              <w:divBdr>
                <w:top w:val="none" w:sz="0" w:space="0" w:color="auto"/>
                <w:left w:val="none" w:sz="0" w:space="0" w:color="auto"/>
                <w:bottom w:val="none" w:sz="0" w:space="0" w:color="auto"/>
                <w:right w:val="none" w:sz="0" w:space="0" w:color="auto"/>
              </w:divBdr>
              <w:divsChild>
                <w:div w:id="1876186557">
                  <w:marLeft w:val="0"/>
                  <w:marRight w:val="0"/>
                  <w:marTop w:val="0"/>
                  <w:marBottom w:val="0"/>
                  <w:divBdr>
                    <w:top w:val="none" w:sz="0" w:space="0" w:color="auto"/>
                    <w:left w:val="none" w:sz="0" w:space="0" w:color="auto"/>
                    <w:bottom w:val="none" w:sz="0" w:space="0" w:color="auto"/>
                    <w:right w:val="none" w:sz="0" w:space="0" w:color="auto"/>
                  </w:divBdr>
                  <w:divsChild>
                    <w:div w:id="2041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6021">
      <w:bodyDiv w:val="1"/>
      <w:marLeft w:val="0"/>
      <w:marRight w:val="0"/>
      <w:marTop w:val="0"/>
      <w:marBottom w:val="0"/>
      <w:divBdr>
        <w:top w:val="none" w:sz="0" w:space="0" w:color="auto"/>
        <w:left w:val="none" w:sz="0" w:space="0" w:color="auto"/>
        <w:bottom w:val="none" w:sz="0" w:space="0" w:color="auto"/>
        <w:right w:val="none" w:sz="0" w:space="0" w:color="auto"/>
      </w:divBdr>
      <w:divsChild>
        <w:div w:id="751321376">
          <w:marLeft w:val="0"/>
          <w:marRight w:val="0"/>
          <w:marTop w:val="0"/>
          <w:marBottom w:val="0"/>
          <w:divBdr>
            <w:top w:val="none" w:sz="0" w:space="0" w:color="auto"/>
            <w:left w:val="none" w:sz="0" w:space="0" w:color="auto"/>
            <w:bottom w:val="none" w:sz="0" w:space="0" w:color="auto"/>
            <w:right w:val="none" w:sz="0" w:space="0" w:color="auto"/>
          </w:divBdr>
          <w:divsChild>
            <w:div w:id="190991677">
              <w:marLeft w:val="0"/>
              <w:marRight w:val="0"/>
              <w:marTop w:val="0"/>
              <w:marBottom w:val="0"/>
              <w:divBdr>
                <w:top w:val="none" w:sz="0" w:space="0" w:color="auto"/>
                <w:left w:val="none" w:sz="0" w:space="0" w:color="auto"/>
                <w:bottom w:val="none" w:sz="0" w:space="0" w:color="auto"/>
                <w:right w:val="none" w:sz="0" w:space="0" w:color="auto"/>
              </w:divBdr>
              <w:divsChild>
                <w:div w:id="936987153">
                  <w:marLeft w:val="0"/>
                  <w:marRight w:val="0"/>
                  <w:marTop w:val="0"/>
                  <w:marBottom w:val="0"/>
                  <w:divBdr>
                    <w:top w:val="none" w:sz="0" w:space="0" w:color="auto"/>
                    <w:left w:val="none" w:sz="0" w:space="0" w:color="auto"/>
                    <w:bottom w:val="none" w:sz="0" w:space="0" w:color="auto"/>
                    <w:right w:val="none" w:sz="0" w:space="0" w:color="auto"/>
                  </w:divBdr>
                  <w:divsChild>
                    <w:div w:id="439837384">
                      <w:marLeft w:val="0"/>
                      <w:marRight w:val="0"/>
                      <w:marTop w:val="0"/>
                      <w:marBottom w:val="0"/>
                      <w:divBdr>
                        <w:top w:val="none" w:sz="0" w:space="0" w:color="auto"/>
                        <w:left w:val="none" w:sz="0" w:space="0" w:color="auto"/>
                        <w:bottom w:val="none" w:sz="0" w:space="0" w:color="auto"/>
                        <w:right w:val="none" w:sz="0" w:space="0" w:color="auto"/>
                      </w:divBdr>
                      <w:divsChild>
                        <w:div w:id="1616057313">
                          <w:marLeft w:val="0"/>
                          <w:marRight w:val="0"/>
                          <w:marTop w:val="0"/>
                          <w:marBottom w:val="0"/>
                          <w:divBdr>
                            <w:top w:val="none" w:sz="0" w:space="0" w:color="auto"/>
                            <w:left w:val="none" w:sz="0" w:space="0" w:color="auto"/>
                            <w:bottom w:val="none" w:sz="0" w:space="0" w:color="auto"/>
                            <w:right w:val="none" w:sz="0" w:space="0" w:color="auto"/>
                          </w:divBdr>
                          <w:divsChild>
                            <w:div w:id="1013336328">
                              <w:marLeft w:val="0"/>
                              <w:marRight w:val="0"/>
                              <w:marTop w:val="0"/>
                              <w:marBottom w:val="0"/>
                              <w:divBdr>
                                <w:top w:val="none" w:sz="0" w:space="0" w:color="auto"/>
                                <w:left w:val="none" w:sz="0" w:space="0" w:color="auto"/>
                                <w:bottom w:val="none" w:sz="0" w:space="0" w:color="auto"/>
                                <w:right w:val="none" w:sz="0" w:space="0" w:color="auto"/>
                              </w:divBdr>
                              <w:divsChild>
                                <w:div w:id="2033653206">
                                  <w:marLeft w:val="0"/>
                                  <w:marRight w:val="0"/>
                                  <w:marTop w:val="0"/>
                                  <w:marBottom w:val="0"/>
                                  <w:divBdr>
                                    <w:top w:val="none" w:sz="0" w:space="0" w:color="auto"/>
                                    <w:left w:val="none" w:sz="0" w:space="0" w:color="auto"/>
                                    <w:bottom w:val="none" w:sz="0" w:space="0" w:color="auto"/>
                                    <w:right w:val="none" w:sz="0" w:space="0" w:color="auto"/>
                                  </w:divBdr>
                                  <w:divsChild>
                                    <w:div w:id="1369796379">
                                      <w:marLeft w:val="0"/>
                                      <w:marRight w:val="0"/>
                                      <w:marTop w:val="0"/>
                                      <w:marBottom w:val="0"/>
                                      <w:divBdr>
                                        <w:top w:val="none" w:sz="0" w:space="0" w:color="auto"/>
                                        <w:left w:val="none" w:sz="0" w:space="0" w:color="auto"/>
                                        <w:bottom w:val="none" w:sz="0" w:space="0" w:color="auto"/>
                                        <w:right w:val="none" w:sz="0" w:space="0" w:color="auto"/>
                                      </w:divBdr>
                                      <w:divsChild>
                                        <w:div w:id="546837881">
                                          <w:marLeft w:val="0"/>
                                          <w:marRight w:val="0"/>
                                          <w:marTop w:val="0"/>
                                          <w:marBottom w:val="0"/>
                                          <w:divBdr>
                                            <w:top w:val="none" w:sz="0" w:space="0" w:color="auto"/>
                                            <w:left w:val="none" w:sz="0" w:space="0" w:color="auto"/>
                                            <w:bottom w:val="none" w:sz="0" w:space="0" w:color="auto"/>
                                            <w:right w:val="none" w:sz="0" w:space="0" w:color="auto"/>
                                          </w:divBdr>
                                          <w:divsChild>
                                            <w:div w:id="2083093065">
                                              <w:marLeft w:val="0"/>
                                              <w:marRight w:val="0"/>
                                              <w:marTop w:val="0"/>
                                              <w:marBottom w:val="0"/>
                                              <w:divBdr>
                                                <w:top w:val="none" w:sz="0" w:space="0" w:color="auto"/>
                                                <w:left w:val="none" w:sz="0" w:space="0" w:color="auto"/>
                                                <w:bottom w:val="none" w:sz="0" w:space="0" w:color="auto"/>
                                                <w:right w:val="none" w:sz="0" w:space="0" w:color="auto"/>
                                              </w:divBdr>
                                              <w:divsChild>
                                                <w:div w:id="985353038">
                                                  <w:marLeft w:val="0"/>
                                                  <w:marRight w:val="0"/>
                                                  <w:marTop w:val="0"/>
                                                  <w:marBottom w:val="0"/>
                                                  <w:divBdr>
                                                    <w:top w:val="none" w:sz="0" w:space="0" w:color="auto"/>
                                                    <w:left w:val="none" w:sz="0" w:space="0" w:color="auto"/>
                                                    <w:bottom w:val="none" w:sz="0" w:space="0" w:color="auto"/>
                                                    <w:right w:val="none" w:sz="0" w:space="0" w:color="auto"/>
                                                  </w:divBdr>
                                                </w:div>
                                                <w:div w:id="1321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074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4137">
          <w:marLeft w:val="0"/>
          <w:marRight w:val="0"/>
          <w:marTop w:val="0"/>
          <w:marBottom w:val="0"/>
          <w:divBdr>
            <w:top w:val="none" w:sz="0" w:space="0" w:color="auto"/>
            <w:left w:val="none" w:sz="0" w:space="0" w:color="auto"/>
            <w:bottom w:val="none" w:sz="0" w:space="0" w:color="auto"/>
            <w:right w:val="none" w:sz="0" w:space="0" w:color="auto"/>
          </w:divBdr>
          <w:divsChild>
            <w:div w:id="943995656">
              <w:marLeft w:val="0"/>
              <w:marRight w:val="0"/>
              <w:marTop w:val="0"/>
              <w:marBottom w:val="0"/>
              <w:divBdr>
                <w:top w:val="none" w:sz="0" w:space="0" w:color="auto"/>
                <w:left w:val="none" w:sz="0" w:space="0" w:color="auto"/>
                <w:bottom w:val="none" w:sz="0" w:space="0" w:color="auto"/>
                <w:right w:val="none" w:sz="0" w:space="0" w:color="auto"/>
              </w:divBdr>
              <w:divsChild>
                <w:div w:id="1522430729">
                  <w:marLeft w:val="0"/>
                  <w:marRight w:val="0"/>
                  <w:marTop w:val="0"/>
                  <w:marBottom w:val="0"/>
                  <w:divBdr>
                    <w:top w:val="none" w:sz="0" w:space="0" w:color="auto"/>
                    <w:left w:val="none" w:sz="0" w:space="0" w:color="auto"/>
                    <w:bottom w:val="none" w:sz="0" w:space="0" w:color="auto"/>
                    <w:right w:val="none" w:sz="0" w:space="0" w:color="auto"/>
                  </w:divBdr>
                  <w:divsChild>
                    <w:div w:id="19860670">
                      <w:marLeft w:val="0"/>
                      <w:marRight w:val="0"/>
                      <w:marTop w:val="0"/>
                      <w:marBottom w:val="0"/>
                      <w:divBdr>
                        <w:top w:val="none" w:sz="0" w:space="0" w:color="auto"/>
                        <w:left w:val="none" w:sz="0" w:space="0" w:color="auto"/>
                        <w:bottom w:val="none" w:sz="0" w:space="0" w:color="auto"/>
                        <w:right w:val="none" w:sz="0" w:space="0" w:color="auto"/>
                      </w:divBdr>
                      <w:divsChild>
                        <w:div w:id="474371478">
                          <w:marLeft w:val="0"/>
                          <w:marRight w:val="0"/>
                          <w:marTop w:val="0"/>
                          <w:marBottom w:val="0"/>
                          <w:divBdr>
                            <w:top w:val="none" w:sz="0" w:space="0" w:color="auto"/>
                            <w:left w:val="none" w:sz="0" w:space="0" w:color="auto"/>
                            <w:bottom w:val="none" w:sz="0" w:space="0" w:color="auto"/>
                            <w:right w:val="none" w:sz="0" w:space="0" w:color="auto"/>
                          </w:divBdr>
                          <w:divsChild>
                            <w:div w:id="954598354">
                              <w:marLeft w:val="0"/>
                              <w:marRight w:val="0"/>
                              <w:marTop w:val="0"/>
                              <w:marBottom w:val="0"/>
                              <w:divBdr>
                                <w:top w:val="none" w:sz="0" w:space="0" w:color="auto"/>
                                <w:left w:val="none" w:sz="0" w:space="0" w:color="auto"/>
                                <w:bottom w:val="none" w:sz="0" w:space="0" w:color="auto"/>
                                <w:right w:val="none" w:sz="0" w:space="0" w:color="auto"/>
                              </w:divBdr>
                              <w:divsChild>
                                <w:div w:id="1709984911">
                                  <w:marLeft w:val="0"/>
                                  <w:marRight w:val="0"/>
                                  <w:marTop w:val="0"/>
                                  <w:marBottom w:val="0"/>
                                  <w:divBdr>
                                    <w:top w:val="none" w:sz="0" w:space="0" w:color="auto"/>
                                    <w:left w:val="none" w:sz="0" w:space="0" w:color="auto"/>
                                    <w:bottom w:val="none" w:sz="0" w:space="0" w:color="auto"/>
                                    <w:right w:val="none" w:sz="0" w:space="0" w:color="auto"/>
                                  </w:divBdr>
                                  <w:divsChild>
                                    <w:div w:id="1207062640">
                                      <w:marLeft w:val="0"/>
                                      <w:marRight w:val="0"/>
                                      <w:marTop w:val="0"/>
                                      <w:marBottom w:val="0"/>
                                      <w:divBdr>
                                        <w:top w:val="none" w:sz="0" w:space="0" w:color="auto"/>
                                        <w:left w:val="none" w:sz="0" w:space="0" w:color="auto"/>
                                        <w:bottom w:val="none" w:sz="0" w:space="0" w:color="auto"/>
                                        <w:right w:val="none" w:sz="0" w:space="0" w:color="auto"/>
                                      </w:divBdr>
                                      <w:divsChild>
                                        <w:div w:id="295524357">
                                          <w:marLeft w:val="0"/>
                                          <w:marRight w:val="0"/>
                                          <w:marTop w:val="0"/>
                                          <w:marBottom w:val="0"/>
                                          <w:divBdr>
                                            <w:top w:val="none" w:sz="0" w:space="0" w:color="auto"/>
                                            <w:left w:val="none" w:sz="0" w:space="0" w:color="auto"/>
                                            <w:bottom w:val="none" w:sz="0" w:space="0" w:color="auto"/>
                                            <w:right w:val="none" w:sz="0" w:space="0" w:color="auto"/>
                                          </w:divBdr>
                                          <w:divsChild>
                                            <w:div w:id="1091854950">
                                              <w:marLeft w:val="0"/>
                                              <w:marRight w:val="0"/>
                                              <w:marTop w:val="0"/>
                                              <w:marBottom w:val="0"/>
                                              <w:divBdr>
                                                <w:top w:val="none" w:sz="0" w:space="0" w:color="auto"/>
                                                <w:left w:val="none" w:sz="0" w:space="0" w:color="auto"/>
                                                <w:bottom w:val="none" w:sz="0" w:space="0" w:color="auto"/>
                                                <w:right w:val="none" w:sz="0" w:space="0" w:color="auto"/>
                                              </w:divBdr>
                                              <w:divsChild>
                                                <w:div w:id="1702588469">
                                                  <w:marLeft w:val="0"/>
                                                  <w:marRight w:val="0"/>
                                                  <w:marTop w:val="225"/>
                                                  <w:marBottom w:val="300"/>
                                                  <w:divBdr>
                                                    <w:top w:val="none" w:sz="0" w:space="0" w:color="auto"/>
                                                    <w:left w:val="none" w:sz="0" w:space="0" w:color="auto"/>
                                                    <w:bottom w:val="none" w:sz="0" w:space="0" w:color="auto"/>
                                                    <w:right w:val="none" w:sz="0" w:space="0" w:color="auto"/>
                                                  </w:divBdr>
                                                  <w:divsChild>
                                                    <w:div w:id="46993952">
                                                      <w:marLeft w:val="0"/>
                                                      <w:marRight w:val="0"/>
                                                      <w:marTop w:val="0"/>
                                                      <w:marBottom w:val="30"/>
                                                      <w:divBdr>
                                                        <w:top w:val="single" w:sz="6" w:space="0" w:color="E5E5E5"/>
                                                        <w:left w:val="single" w:sz="6" w:space="0" w:color="E5E5E5"/>
                                                        <w:bottom w:val="single" w:sz="6" w:space="0" w:color="E5E5E5"/>
                                                        <w:right w:val="single" w:sz="6" w:space="0" w:color="E5E5E5"/>
                                                      </w:divBdr>
                                                      <w:divsChild>
                                                        <w:div w:id="1400981512">
                                                          <w:marLeft w:val="0"/>
                                                          <w:marRight w:val="0"/>
                                                          <w:marTop w:val="0"/>
                                                          <w:marBottom w:val="0"/>
                                                          <w:divBdr>
                                                            <w:top w:val="none" w:sz="0" w:space="0" w:color="auto"/>
                                                            <w:left w:val="none" w:sz="0" w:space="0" w:color="auto"/>
                                                            <w:bottom w:val="none" w:sz="0" w:space="0" w:color="auto"/>
                                                            <w:right w:val="none" w:sz="0" w:space="0" w:color="auto"/>
                                                          </w:divBdr>
                                                          <w:divsChild>
                                                            <w:div w:id="1246915290">
                                                              <w:marLeft w:val="0"/>
                                                              <w:marRight w:val="0"/>
                                                              <w:marTop w:val="0"/>
                                                              <w:marBottom w:val="0"/>
                                                              <w:divBdr>
                                                                <w:top w:val="single" w:sz="6" w:space="7" w:color="E5E5E5"/>
                                                                <w:left w:val="none" w:sz="0" w:space="0" w:color="auto"/>
                                                                <w:bottom w:val="none" w:sz="0" w:space="0" w:color="auto"/>
                                                                <w:right w:val="none" w:sz="0" w:space="0" w:color="auto"/>
                                                              </w:divBdr>
                                                            </w:div>
                                                          </w:divsChild>
                                                        </w:div>
                                                        <w:div w:id="1968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442023">
      <w:bodyDiv w:val="1"/>
      <w:marLeft w:val="0"/>
      <w:marRight w:val="0"/>
      <w:marTop w:val="0"/>
      <w:marBottom w:val="0"/>
      <w:divBdr>
        <w:top w:val="none" w:sz="0" w:space="0" w:color="auto"/>
        <w:left w:val="none" w:sz="0" w:space="0" w:color="auto"/>
        <w:bottom w:val="none" w:sz="0" w:space="0" w:color="auto"/>
        <w:right w:val="none" w:sz="0" w:space="0" w:color="auto"/>
      </w:divBdr>
      <w:divsChild>
        <w:div w:id="1658150182">
          <w:marLeft w:val="0"/>
          <w:marRight w:val="0"/>
          <w:marTop w:val="0"/>
          <w:marBottom w:val="0"/>
          <w:divBdr>
            <w:top w:val="none" w:sz="0" w:space="0" w:color="auto"/>
            <w:left w:val="none" w:sz="0" w:space="0" w:color="auto"/>
            <w:bottom w:val="none" w:sz="0" w:space="0" w:color="auto"/>
            <w:right w:val="none" w:sz="0" w:space="0" w:color="auto"/>
          </w:divBdr>
          <w:divsChild>
            <w:div w:id="1342585496">
              <w:marLeft w:val="0"/>
              <w:marRight w:val="0"/>
              <w:marTop w:val="0"/>
              <w:marBottom w:val="0"/>
              <w:divBdr>
                <w:top w:val="none" w:sz="0" w:space="0" w:color="auto"/>
                <w:left w:val="none" w:sz="0" w:space="0" w:color="auto"/>
                <w:bottom w:val="none" w:sz="0" w:space="0" w:color="auto"/>
                <w:right w:val="none" w:sz="0" w:space="0" w:color="auto"/>
              </w:divBdr>
              <w:divsChild>
                <w:div w:id="1578203073">
                  <w:marLeft w:val="0"/>
                  <w:marRight w:val="0"/>
                  <w:marTop w:val="0"/>
                  <w:marBottom w:val="0"/>
                  <w:divBdr>
                    <w:top w:val="none" w:sz="0" w:space="0" w:color="auto"/>
                    <w:left w:val="none" w:sz="0" w:space="0" w:color="auto"/>
                    <w:bottom w:val="none" w:sz="0" w:space="0" w:color="auto"/>
                    <w:right w:val="none" w:sz="0" w:space="0" w:color="auto"/>
                  </w:divBdr>
                  <w:divsChild>
                    <w:div w:id="256907151">
                      <w:marLeft w:val="0"/>
                      <w:marRight w:val="0"/>
                      <w:marTop w:val="0"/>
                      <w:marBottom w:val="0"/>
                      <w:divBdr>
                        <w:top w:val="none" w:sz="0" w:space="0" w:color="auto"/>
                        <w:left w:val="none" w:sz="0" w:space="0" w:color="auto"/>
                        <w:bottom w:val="none" w:sz="0" w:space="0" w:color="auto"/>
                        <w:right w:val="none" w:sz="0" w:space="0" w:color="auto"/>
                      </w:divBdr>
                      <w:divsChild>
                        <w:div w:id="692342329">
                          <w:marLeft w:val="0"/>
                          <w:marRight w:val="0"/>
                          <w:marTop w:val="0"/>
                          <w:marBottom w:val="0"/>
                          <w:divBdr>
                            <w:top w:val="none" w:sz="0" w:space="0" w:color="auto"/>
                            <w:left w:val="none" w:sz="0" w:space="0" w:color="auto"/>
                            <w:bottom w:val="none" w:sz="0" w:space="0" w:color="auto"/>
                            <w:right w:val="none" w:sz="0" w:space="0" w:color="auto"/>
                          </w:divBdr>
                          <w:divsChild>
                            <w:div w:id="1573932902">
                              <w:marLeft w:val="0"/>
                              <w:marRight w:val="0"/>
                              <w:marTop w:val="0"/>
                              <w:marBottom w:val="0"/>
                              <w:divBdr>
                                <w:top w:val="none" w:sz="0" w:space="0" w:color="auto"/>
                                <w:left w:val="none" w:sz="0" w:space="0" w:color="auto"/>
                                <w:bottom w:val="none" w:sz="0" w:space="0" w:color="auto"/>
                                <w:right w:val="none" w:sz="0" w:space="0" w:color="auto"/>
                              </w:divBdr>
                              <w:divsChild>
                                <w:div w:id="989406073">
                                  <w:marLeft w:val="0"/>
                                  <w:marRight w:val="0"/>
                                  <w:marTop w:val="0"/>
                                  <w:marBottom w:val="0"/>
                                  <w:divBdr>
                                    <w:top w:val="none" w:sz="0" w:space="0" w:color="auto"/>
                                    <w:left w:val="none" w:sz="0" w:space="0" w:color="auto"/>
                                    <w:bottom w:val="none" w:sz="0" w:space="0" w:color="auto"/>
                                    <w:right w:val="none" w:sz="0" w:space="0" w:color="auto"/>
                                  </w:divBdr>
                                  <w:divsChild>
                                    <w:div w:id="1323042544">
                                      <w:marLeft w:val="0"/>
                                      <w:marRight w:val="0"/>
                                      <w:marTop w:val="0"/>
                                      <w:marBottom w:val="0"/>
                                      <w:divBdr>
                                        <w:top w:val="none" w:sz="0" w:space="0" w:color="auto"/>
                                        <w:left w:val="none" w:sz="0" w:space="0" w:color="auto"/>
                                        <w:bottom w:val="none" w:sz="0" w:space="0" w:color="auto"/>
                                        <w:right w:val="none" w:sz="0" w:space="0" w:color="auto"/>
                                      </w:divBdr>
                                      <w:divsChild>
                                        <w:div w:id="943029779">
                                          <w:marLeft w:val="0"/>
                                          <w:marRight w:val="0"/>
                                          <w:marTop w:val="0"/>
                                          <w:marBottom w:val="0"/>
                                          <w:divBdr>
                                            <w:top w:val="none" w:sz="0" w:space="0" w:color="auto"/>
                                            <w:left w:val="none" w:sz="0" w:space="0" w:color="auto"/>
                                            <w:bottom w:val="none" w:sz="0" w:space="0" w:color="auto"/>
                                            <w:right w:val="none" w:sz="0" w:space="0" w:color="auto"/>
                                          </w:divBdr>
                                          <w:divsChild>
                                            <w:div w:id="2014452776">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527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205976">
      <w:bodyDiv w:val="1"/>
      <w:marLeft w:val="0"/>
      <w:marRight w:val="0"/>
      <w:marTop w:val="0"/>
      <w:marBottom w:val="0"/>
      <w:divBdr>
        <w:top w:val="none" w:sz="0" w:space="0" w:color="auto"/>
        <w:left w:val="none" w:sz="0" w:space="0" w:color="auto"/>
        <w:bottom w:val="none" w:sz="0" w:space="0" w:color="auto"/>
        <w:right w:val="none" w:sz="0" w:space="0" w:color="auto"/>
      </w:divBdr>
      <w:divsChild>
        <w:div w:id="307590940">
          <w:marLeft w:val="0"/>
          <w:marRight w:val="0"/>
          <w:marTop w:val="0"/>
          <w:marBottom w:val="0"/>
          <w:divBdr>
            <w:top w:val="none" w:sz="0" w:space="0" w:color="auto"/>
            <w:left w:val="none" w:sz="0" w:space="0" w:color="auto"/>
            <w:bottom w:val="none" w:sz="0" w:space="0" w:color="auto"/>
            <w:right w:val="none" w:sz="0" w:space="0" w:color="auto"/>
          </w:divBdr>
          <w:divsChild>
            <w:div w:id="2125465177">
              <w:marLeft w:val="0"/>
              <w:marRight w:val="0"/>
              <w:marTop w:val="0"/>
              <w:marBottom w:val="0"/>
              <w:divBdr>
                <w:top w:val="none" w:sz="0" w:space="0" w:color="auto"/>
                <w:left w:val="none" w:sz="0" w:space="0" w:color="auto"/>
                <w:bottom w:val="none" w:sz="0" w:space="0" w:color="auto"/>
                <w:right w:val="none" w:sz="0" w:space="0" w:color="auto"/>
              </w:divBdr>
              <w:divsChild>
                <w:div w:id="582225267">
                  <w:marLeft w:val="0"/>
                  <w:marRight w:val="0"/>
                  <w:marTop w:val="0"/>
                  <w:marBottom w:val="0"/>
                  <w:divBdr>
                    <w:top w:val="none" w:sz="0" w:space="0" w:color="auto"/>
                    <w:left w:val="none" w:sz="0" w:space="0" w:color="auto"/>
                    <w:bottom w:val="none" w:sz="0" w:space="0" w:color="auto"/>
                    <w:right w:val="none" w:sz="0" w:space="0" w:color="auto"/>
                  </w:divBdr>
                  <w:divsChild>
                    <w:div w:id="1083181304">
                      <w:marLeft w:val="0"/>
                      <w:marRight w:val="0"/>
                      <w:marTop w:val="0"/>
                      <w:marBottom w:val="0"/>
                      <w:divBdr>
                        <w:top w:val="none" w:sz="0" w:space="0" w:color="auto"/>
                        <w:left w:val="none" w:sz="0" w:space="0" w:color="auto"/>
                        <w:bottom w:val="none" w:sz="0" w:space="0" w:color="auto"/>
                        <w:right w:val="none" w:sz="0" w:space="0" w:color="auto"/>
                      </w:divBdr>
                      <w:divsChild>
                        <w:div w:id="582106425">
                          <w:marLeft w:val="0"/>
                          <w:marRight w:val="0"/>
                          <w:marTop w:val="0"/>
                          <w:marBottom w:val="0"/>
                          <w:divBdr>
                            <w:top w:val="none" w:sz="0" w:space="0" w:color="auto"/>
                            <w:left w:val="none" w:sz="0" w:space="0" w:color="auto"/>
                            <w:bottom w:val="none" w:sz="0" w:space="0" w:color="auto"/>
                            <w:right w:val="none" w:sz="0" w:space="0" w:color="auto"/>
                          </w:divBdr>
                          <w:divsChild>
                            <w:div w:id="831724413">
                              <w:marLeft w:val="0"/>
                              <w:marRight w:val="0"/>
                              <w:marTop w:val="0"/>
                              <w:marBottom w:val="0"/>
                              <w:divBdr>
                                <w:top w:val="none" w:sz="0" w:space="0" w:color="auto"/>
                                <w:left w:val="none" w:sz="0" w:space="0" w:color="auto"/>
                                <w:bottom w:val="none" w:sz="0" w:space="0" w:color="auto"/>
                                <w:right w:val="none" w:sz="0" w:space="0" w:color="auto"/>
                              </w:divBdr>
                              <w:divsChild>
                                <w:div w:id="1582176022">
                                  <w:marLeft w:val="0"/>
                                  <w:marRight w:val="0"/>
                                  <w:marTop w:val="0"/>
                                  <w:marBottom w:val="0"/>
                                  <w:divBdr>
                                    <w:top w:val="none" w:sz="0" w:space="0" w:color="auto"/>
                                    <w:left w:val="none" w:sz="0" w:space="0" w:color="auto"/>
                                    <w:bottom w:val="none" w:sz="0" w:space="0" w:color="auto"/>
                                    <w:right w:val="none" w:sz="0" w:space="0" w:color="auto"/>
                                  </w:divBdr>
                                  <w:divsChild>
                                    <w:div w:id="820272070">
                                      <w:marLeft w:val="0"/>
                                      <w:marRight w:val="0"/>
                                      <w:marTop w:val="0"/>
                                      <w:marBottom w:val="0"/>
                                      <w:divBdr>
                                        <w:top w:val="none" w:sz="0" w:space="0" w:color="auto"/>
                                        <w:left w:val="none" w:sz="0" w:space="0" w:color="auto"/>
                                        <w:bottom w:val="none" w:sz="0" w:space="0" w:color="auto"/>
                                        <w:right w:val="none" w:sz="0" w:space="0" w:color="auto"/>
                                      </w:divBdr>
                                      <w:divsChild>
                                        <w:div w:id="743844504">
                                          <w:marLeft w:val="0"/>
                                          <w:marRight w:val="0"/>
                                          <w:marTop w:val="0"/>
                                          <w:marBottom w:val="0"/>
                                          <w:divBdr>
                                            <w:top w:val="none" w:sz="0" w:space="0" w:color="auto"/>
                                            <w:left w:val="none" w:sz="0" w:space="0" w:color="auto"/>
                                            <w:bottom w:val="none" w:sz="0" w:space="0" w:color="auto"/>
                                            <w:right w:val="none" w:sz="0" w:space="0" w:color="auto"/>
                                          </w:divBdr>
                                          <w:divsChild>
                                            <w:div w:id="644159694">
                                              <w:marLeft w:val="0"/>
                                              <w:marRight w:val="0"/>
                                              <w:marTop w:val="0"/>
                                              <w:marBottom w:val="0"/>
                                              <w:divBdr>
                                                <w:top w:val="none" w:sz="0" w:space="0" w:color="auto"/>
                                                <w:left w:val="none" w:sz="0" w:space="0" w:color="auto"/>
                                                <w:bottom w:val="none" w:sz="0" w:space="0" w:color="auto"/>
                                                <w:right w:val="none" w:sz="0" w:space="0" w:color="auto"/>
                                              </w:divBdr>
                                              <w:divsChild>
                                                <w:div w:id="1965496192">
                                                  <w:marLeft w:val="0"/>
                                                  <w:marRight w:val="0"/>
                                                  <w:marTop w:val="225"/>
                                                  <w:marBottom w:val="300"/>
                                                  <w:divBdr>
                                                    <w:top w:val="none" w:sz="0" w:space="0" w:color="auto"/>
                                                    <w:left w:val="none" w:sz="0" w:space="0" w:color="auto"/>
                                                    <w:bottom w:val="none" w:sz="0" w:space="0" w:color="auto"/>
                                                    <w:right w:val="none" w:sz="0" w:space="0" w:color="auto"/>
                                                  </w:divBdr>
                                                  <w:divsChild>
                                                    <w:div w:id="813329669">
                                                      <w:marLeft w:val="0"/>
                                                      <w:marRight w:val="0"/>
                                                      <w:marTop w:val="0"/>
                                                      <w:marBottom w:val="30"/>
                                                      <w:divBdr>
                                                        <w:top w:val="single" w:sz="6" w:space="0" w:color="E5E5E5"/>
                                                        <w:left w:val="single" w:sz="6" w:space="0" w:color="E5E5E5"/>
                                                        <w:bottom w:val="single" w:sz="6" w:space="0" w:color="E5E5E5"/>
                                                        <w:right w:val="single" w:sz="6" w:space="0" w:color="E5E5E5"/>
                                                      </w:divBdr>
                                                      <w:divsChild>
                                                        <w:div w:id="182014536">
                                                          <w:marLeft w:val="0"/>
                                                          <w:marRight w:val="0"/>
                                                          <w:marTop w:val="0"/>
                                                          <w:marBottom w:val="0"/>
                                                          <w:divBdr>
                                                            <w:top w:val="none" w:sz="0" w:space="0" w:color="auto"/>
                                                            <w:left w:val="none" w:sz="0" w:space="0" w:color="auto"/>
                                                            <w:bottom w:val="none" w:sz="0" w:space="0" w:color="auto"/>
                                                            <w:right w:val="none" w:sz="0" w:space="0" w:color="auto"/>
                                                          </w:divBdr>
                                                        </w:div>
                                                        <w:div w:id="487749725">
                                                          <w:marLeft w:val="0"/>
                                                          <w:marRight w:val="0"/>
                                                          <w:marTop w:val="0"/>
                                                          <w:marBottom w:val="0"/>
                                                          <w:divBdr>
                                                            <w:top w:val="none" w:sz="0" w:space="0" w:color="auto"/>
                                                            <w:left w:val="none" w:sz="0" w:space="0" w:color="auto"/>
                                                            <w:bottom w:val="none" w:sz="0" w:space="0" w:color="auto"/>
                                                            <w:right w:val="none" w:sz="0" w:space="0" w:color="auto"/>
                                                          </w:divBdr>
                                                          <w:divsChild>
                                                            <w:div w:id="1019745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836218">
      <w:bodyDiv w:val="1"/>
      <w:marLeft w:val="0"/>
      <w:marRight w:val="0"/>
      <w:marTop w:val="0"/>
      <w:marBottom w:val="0"/>
      <w:divBdr>
        <w:top w:val="none" w:sz="0" w:space="0" w:color="auto"/>
        <w:left w:val="none" w:sz="0" w:space="0" w:color="auto"/>
        <w:bottom w:val="none" w:sz="0" w:space="0" w:color="auto"/>
        <w:right w:val="none" w:sz="0" w:space="0" w:color="auto"/>
      </w:divBdr>
      <w:divsChild>
        <w:div w:id="88476026">
          <w:marLeft w:val="0"/>
          <w:marRight w:val="0"/>
          <w:marTop w:val="0"/>
          <w:marBottom w:val="0"/>
          <w:divBdr>
            <w:top w:val="none" w:sz="0" w:space="0" w:color="auto"/>
            <w:left w:val="none" w:sz="0" w:space="0" w:color="auto"/>
            <w:bottom w:val="none" w:sz="0" w:space="0" w:color="auto"/>
            <w:right w:val="none" w:sz="0" w:space="0" w:color="auto"/>
          </w:divBdr>
          <w:divsChild>
            <w:div w:id="1175068097">
              <w:marLeft w:val="0"/>
              <w:marRight w:val="0"/>
              <w:marTop w:val="0"/>
              <w:marBottom w:val="0"/>
              <w:divBdr>
                <w:top w:val="none" w:sz="0" w:space="0" w:color="auto"/>
                <w:left w:val="none" w:sz="0" w:space="0" w:color="auto"/>
                <w:bottom w:val="none" w:sz="0" w:space="0" w:color="auto"/>
                <w:right w:val="none" w:sz="0" w:space="0" w:color="auto"/>
              </w:divBdr>
              <w:divsChild>
                <w:div w:id="885337360">
                  <w:marLeft w:val="0"/>
                  <w:marRight w:val="0"/>
                  <w:marTop w:val="0"/>
                  <w:marBottom w:val="0"/>
                  <w:divBdr>
                    <w:top w:val="none" w:sz="0" w:space="0" w:color="auto"/>
                    <w:left w:val="none" w:sz="0" w:space="0" w:color="auto"/>
                    <w:bottom w:val="none" w:sz="0" w:space="0" w:color="auto"/>
                    <w:right w:val="none" w:sz="0" w:space="0" w:color="auto"/>
                  </w:divBdr>
                  <w:divsChild>
                    <w:div w:id="6635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8238">
      <w:bodyDiv w:val="1"/>
      <w:marLeft w:val="0"/>
      <w:marRight w:val="0"/>
      <w:marTop w:val="0"/>
      <w:marBottom w:val="0"/>
      <w:divBdr>
        <w:top w:val="none" w:sz="0" w:space="0" w:color="auto"/>
        <w:left w:val="none" w:sz="0" w:space="0" w:color="auto"/>
        <w:bottom w:val="none" w:sz="0" w:space="0" w:color="auto"/>
        <w:right w:val="none" w:sz="0" w:space="0" w:color="auto"/>
      </w:divBdr>
      <w:divsChild>
        <w:div w:id="522062879">
          <w:marLeft w:val="0"/>
          <w:marRight w:val="0"/>
          <w:marTop w:val="0"/>
          <w:marBottom w:val="0"/>
          <w:divBdr>
            <w:top w:val="none" w:sz="0" w:space="0" w:color="auto"/>
            <w:left w:val="none" w:sz="0" w:space="0" w:color="auto"/>
            <w:bottom w:val="none" w:sz="0" w:space="0" w:color="auto"/>
            <w:right w:val="none" w:sz="0" w:space="0" w:color="auto"/>
          </w:divBdr>
          <w:divsChild>
            <w:div w:id="1901549084">
              <w:marLeft w:val="0"/>
              <w:marRight w:val="0"/>
              <w:marTop w:val="0"/>
              <w:marBottom w:val="0"/>
              <w:divBdr>
                <w:top w:val="none" w:sz="0" w:space="0" w:color="auto"/>
                <w:left w:val="none" w:sz="0" w:space="0" w:color="auto"/>
                <w:bottom w:val="none" w:sz="0" w:space="0" w:color="auto"/>
                <w:right w:val="none" w:sz="0" w:space="0" w:color="auto"/>
              </w:divBdr>
              <w:divsChild>
                <w:div w:id="871040907">
                  <w:marLeft w:val="0"/>
                  <w:marRight w:val="0"/>
                  <w:marTop w:val="0"/>
                  <w:marBottom w:val="0"/>
                  <w:divBdr>
                    <w:top w:val="none" w:sz="0" w:space="0" w:color="auto"/>
                    <w:left w:val="none" w:sz="0" w:space="0" w:color="auto"/>
                    <w:bottom w:val="none" w:sz="0" w:space="0" w:color="auto"/>
                    <w:right w:val="none" w:sz="0" w:space="0" w:color="auto"/>
                  </w:divBdr>
                  <w:divsChild>
                    <w:div w:id="1598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273">
      <w:bodyDiv w:val="1"/>
      <w:marLeft w:val="0"/>
      <w:marRight w:val="0"/>
      <w:marTop w:val="0"/>
      <w:marBottom w:val="0"/>
      <w:divBdr>
        <w:top w:val="none" w:sz="0" w:space="0" w:color="auto"/>
        <w:left w:val="none" w:sz="0" w:space="0" w:color="auto"/>
        <w:bottom w:val="none" w:sz="0" w:space="0" w:color="auto"/>
        <w:right w:val="none" w:sz="0" w:space="0" w:color="auto"/>
      </w:divBdr>
      <w:divsChild>
        <w:div w:id="1399980987">
          <w:marLeft w:val="0"/>
          <w:marRight w:val="0"/>
          <w:marTop w:val="0"/>
          <w:marBottom w:val="0"/>
          <w:divBdr>
            <w:top w:val="none" w:sz="0" w:space="0" w:color="auto"/>
            <w:left w:val="none" w:sz="0" w:space="0" w:color="auto"/>
            <w:bottom w:val="none" w:sz="0" w:space="0" w:color="auto"/>
            <w:right w:val="none" w:sz="0" w:space="0" w:color="auto"/>
          </w:divBdr>
          <w:divsChild>
            <w:div w:id="994601306">
              <w:marLeft w:val="0"/>
              <w:marRight w:val="0"/>
              <w:marTop w:val="0"/>
              <w:marBottom w:val="0"/>
              <w:divBdr>
                <w:top w:val="none" w:sz="0" w:space="0" w:color="auto"/>
                <w:left w:val="none" w:sz="0" w:space="0" w:color="auto"/>
                <w:bottom w:val="none" w:sz="0" w:space="0" w:color="auto"/>
                <w:right w:val="none" w:sz="0" w:space="0" w:color="auto"/>
              </w:divBdr>
              <w:divsChild>
                <w:div w:id="915473863">
                  <w:marLeft w:val="0"/>
                  <w:marRight w:val="0"/>
                  <w:marTop w:val="0"/>
                  <w:marBottom w:val="0"/>
                  <w:divBdr>
                    <w:top w:val="none" w:sz="0" w:space="0" w:color="auto"/>
                    <w:left w:val="none" w:sz="0" w:space="0" w:color="auto"/>
                    <w:bottom w:val="none" w:sz="0" w:space="0" w:color="auto"/>
                    <w:right w:val="none" w:sz="0" w:space="0" w:color="auto"/>
                  </w:divBdr>
                  <w:divsChild>
                    <w:div w:id="2132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5575">
      <w:bodyDiv w:val="1"/>
      <w:marLeft w:val="0"/>
      <w:marRight w:val="0"/>
      <w:marTop w:val="0"/>
      <w:marBottom w:val="0"/>
      <w:divBdr>
        <w:top w:val="none" w:sz="0" w:space="0" w:color="auto"/>
        <w:left w:val="none" w:sz="0" w:space="0" w:color="auto"/>
        <w:bottom w:val="none" w:sz="0" w:space="0" w:color="auto"/>
        <w:right w:val="none" w:sz="0" w:space="0" w:color="auto"/>
      </w:divBdr>
      <w:divsChild>
        <w:div w:id="1878618391">
          <w:marLeft w:val="0"/>
          <w:marRight w:val="0"/>
          <w:marTop w:val="0"/>
          <w:marBottom w:val="0"/>
          <w:divBdr>
            <w:top w:val="none" w:sz="0" w:space="0" w:color="auto"/>
            <w:left w:val="none" w:sz="0" w:space="0" w:color="auto"/>
            <w:bottom w:val="none" w:sz="0" w:space="0" w:color="auto"/>
            <w:right w:val="none" w:sz="0" w:space="0" w:color="auto"/>
          </w:divBdr>
          <w:divsChild>
            <w:div w:id="2036732769">
              <w:marLeft w:val="0"/>
              <w:marRight w:val="0"/>
              <w:marTop w:val="0"/>
              <w:marBottom w:val="0"/>
              <w:divBdr>
                <w:top w:val="none" w:sz="0" w:space="0" w:color="auto"/>
                <w:left w:val="none" w:sz="0" w:space="0" w:color="auto"/>
                <w:bottom w:val="none" w:sz="0" w:space="0" w:color="auto"/>
                <w:right w:val="none" w:sz="0" w:space="0" w:color="auto"/>
              </w:divBdr>
              <w:divsChild>
                <w:div w:id="2035885445">
                  <w:marLeft w:val="0"/>
                  <w:marRight w:val="0"/>
                  <w:marTop w:val="0"/>
                  <w:marBottom w:val="0"/>
                  <w:divBdr>
                    <w:top w:val="none" w:sz="0" w:space="0" w:color="auto"/>
                    <w:left w:val="none" w:sz="0" w:space="0" w:color="auto"/>
                    <w:bottom w:val="none" w:sz="0" w:space="0" w:color="auto"/>
                    <w:right w:val="none" w:sz="0" w:space="0" w:color="auto"/>
                  </w:divBdr>
                  <w:divsChild>
                    <w:div w:id="1650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991">
      <w:bodyDiv w:val="1"/>
      <w:marLeft w:val="0"/>
      <w:marRight w:val="0"/>
      <w:marTop w:val="0"/>
      <w:marBottom w:val="0"/>
      <w:divBdr>
        <w:top w:val="none" w:sz="0" w:space="0" w:color="auto"/>
        <w:left w:val="none" w:sz="0" w:space="0" w:color="auto"/>
        <w:bottom w:val="none" w:sz="0" w:space="0" w:color="auto"/>
        <w:right w:val="none" w:sz="0" w:space="0" w:color="auto"/>
      </w:divBdr>
      <w:divsChild>
        <w:div w:id="839854264">
          <w:marLeft w:val="0"/>
          <w:marRight w:val="0"/>
          <w:marTop w:val="0"/>
          <w:marBottom w:val="0"/>
          <w:divBdr>
            <w:top w:val="none" w:sz="0" w:space="0" w:color="auto"/>
            <w:left w:val="none" w:sz="0" w:space="0" w:color="auto"/>
            <w:bottom w:val="none" w:sz="0" w:space="0" w:color="auto"/>
            <w:right w:val="none" w:sz="0" w:space="0" w:color="auto"/>
          </w:divBdr>
          <w:divsChild>
            <w:div w:id="889653033">
              <w:marLeft w:val="0"/>
              <w:marRight w:val="0"/>
              <w:marTop w:val="0"/>
              <w:marBottom w:val="0"/>
              <w:divBdr>
                <w:top w:val="none" w:sz="0" w:space="0" w:color="auto"/>
                <w:left w:val="none" w:sz="0" w:space="0" w:color="auto"/>
                <w:bottom w:val="none" w:sz="0" w:space="0" w:color="auto"/>
                <w:right w:val="none" w:sz="0" w:space="0" w:color="auto"/>
              </w:divBdr>
              <w:divsChild>
                <w:div w:id="1981614726">
                  <w:marLeft w:val="0"/>
                  <w:marRight w:val="0"/>
                  <w:marTop w:val="0"/>
                  <w:marBottom w:val="0"/>
                  <w:divBdr>
                    <w:top w:val="none" w:sz="0" w:space="0" w:color="auto"/>
                    <w:left w:val="none" w:sz="0" w:space="0" w:color="auto"/>
                    <w:bottom w:val="none" w:sz="0" w:space="0" w:color="auto"/>
                    <w:right w:val="none" w:sz="0" w:space="0" w:color="auto"/>
                  </w:divBdr>
                  <w:divsChild>
                    <w:div w:id="494301622">
                      <w:marLeft w:val="0"/>
                      <w:marRight w:val="0"/>
                      <w:marTop w:val="0"/>
                      <w:marBottom w:val="0"/>
                      <w:divBdr>
                        <w:top w:val="none" w:sz="0" w:space="0" w:color="auto"/>
                        <w:left w:val="none" w:sz="0" w:space="0" w:color="auto"/>
                        <w:bottom w:val="none" w:sz="0" w:space="0" w:color="auto"/>
                        <w:right w:val="none" w:sz="0" w:space="0" w:color="auto"/>
                      </w:divBdr>
                      <w:divsChild>
                        <w:div w:id="669605211">
                          <w:marLeft w:val="0"/>
                          <w:marRight w:val="0"/>
                          <w:marTop w:val="0"/>
                          <w:marBottom w:val="0"/>
                          <w:divBdr>
                            <w:top w:val="none" w:sz="0" w:space="0" w:color="auto"/>
                            <w:left w:val="none" w:sz="0" w:space="0" w:color="auto"/>
                            <w:bottom w:val="none" w:sz="0" w:space="0" w:color="auto"/>
                            <w:right w:val="none" w:sz="0" w:space="0" w:color="auto"/>
                          </w:divBdr>
                          <w:divsChild>
                            <w:div w:id="419058421">
                              <w:marLeft w:val="0"/>
                              <w:marRight w:val="0"/>
                              <w:marTop w:val="0"/>
                              <w:marBottom w:val="0"/>
                              <w:divBdr>
                                <w:top w:val="none" w:sz="0" w:space="0" w:color="auto"/>
                                <w:left w:val="none" w:sz="0" w:space="0" w:color="auto"/>
                                <w:bottom w:val="none" w:sz="0" w:space="0" w:color="auto"/>
                                <w:right w:val="none" w:sz="0" w:space="0" w:color="auto"/>
                              </w:divBdr>
                              <w:divsChild>
                                <w:div w:id="365760006">
                                  <w:marLeft w:val="0"/>
                                  <w:marRight w:val="0"/>
                                  <w:marTop w:val="0"/>
                                  <w:marBottom w:val="0"/>
                                  <w:divBdr>
                                    <w:top w:val="none" w:sz="0" w:space="0" w:color="auto"/>
                                    <w:left w:val="none" w:sz="0" w:space="0" w:color="auto"/>
                                    <w:bottom w:val="none" w:sz="0" w:space="0" w:color="auto"/>
                                    <w:right w:val="none" w:sz="0" w:space="0" w:color="auto"/>
                                  </w:divBdr>
                                  <w:divsChild>
                                    <w:div w:id="625963297">
                                      <w:marLeft w:val="0"/>
                                      <w:marRight w:val="0"/>
                                      <w:marTop w:val="0"/>
                                      <w:marBottom w:val="0"/>
                                      <w:divBdr>
                                        <w:top w:val="none" w:sz="0" w:space="0" w:color="auto"/>
                                        <w:left w:val="none" w:sz="0" w:space="0" w:color="auto"/>
                                        <w:bottom w:val="none" w:sz="0" w:space="0" w:color="auto"/>
                                        <w:right w:val="none" w:sz="0" w:space="0" w:color="auto"/>
                                      </w:divBdr>
                                      <w:divsChild>
                                        <w:div w:id="694428542">
                                          <w:marLeft w:val="0"/>
                                          <w:marRight w:val="0"/>
                                          <w:marTop w:val="0"/>
                                          <w:marBottom w:val="0"/>
                                          <w:divBdr>
                                            <w:top w:val="none" w:sz="0" w:space="0" w:color="auto"/>
                                            <w:left w:val="none" w:sz="0" w:space="0" w:color="auto"/>
                                            <w:bottom w:val="none" w:sz="0" w:space="0" w:color="auto"/>
                                            <w:right w:val="none" w:sz="0" w:space="0" w:color="auto"/>
                                          </w:divBdr>
                                          <w:divsChild>
                                            <w:div w:id="276789711">
                                              <w:marLeft w:val="0"/>
                                              <w:marRight w:val="0"/>
                                              <w:marTop w:val="0"/>
                                              <w:marBottom w:val="0"/>
                                              <w:divBdr>
                                                <w:top w:val="none" w:sz="0" w:space="0" w:color="auto"/>
                                                <w:left w:val="none" w:sz="0" w:space="0" w:color="auto"/>
                                                <w:bottom w:val="none" w:sz="0" w:space="0" w:color="auto"/>
                                                <w:right w:val="none" w:sz="0" w:space="0" w:color="auto"/>
                                              </w:divBdr>
                                              <w:divsChild>
                                                <w:div w:id="1406493850">
                                                  <w:marLeft w:val="0"/>
                                                  <w:marRight w:val="0"/>
                                                  <w:marTop w:val="225"/>
                                                  <w:marBottom w:val="300"/>
                                                  <w:divBdr>
                                                    <w:top w:val="none" w:sz="0" w:space="0" w:color="auto"/>
                                                    <w:left w:val="none" w:sz="0" w:space="0" w:color="auto"/>
                                                    <w:bottom w:val="none" w:sz="0" w:space="0" w:color="auto"/>
                                                    <w:right w:val="none" w:sz="0" w:space="0" w:color="auto"/>
                                                  </w:divBdr>
                                                  <w:divsChild>
                                                    <w:div w:id="1182281807">
                                                      <w:marLeft w:val="0"/>
                                                      <w:marRight w:val="0"/>
                                                      <w:marTop w:val="0"/>
                                                      <w:marBottom w:val="30"/>
                                                      <w:divBdr>
                                                        <w:top w:val="single" w:sz="6" w:space="0" w:color="E5E5E5"/>
                                                        <w:left w:val="single" w:sz="6" w:space="0" w:color="E5E5E5"/>
                                                        <w:bottom w:val="single" w:sz="6" w:space="0" w:color="E5E5E5"/>
                                                        <w:right w:val="single" w:sz="6" w:space="0" w:color="E5E5E5"/>
                                                      </w:divBdr>
                                                      <w:divsChild>
                                                        <w:div w:id="264701477">
                                                          <w:marLeft w:val="0"/>
                                                          <w:marRight w:val="0"/>
                                                          <w:marTop w:val="0"/>
                                                          <w:marBottom w:val="0"/>
                                                          <w:divBdr>
                                                            <w:top w:val="none" w:sz="0" w:space="0" w:color="auto"/>
                                                            <w:left w:val="none" w:sz="0" w:space="0" w:color="auto"/>
                                                            <w:bottom w:val="none" w:sz="0" w:space="0" w:color="auto"/>
                                                            <w:right w:val="none" w:sz="0" w:space="0" w:color="auto"/>
                                                          </w:divBdr>
                                                        </w:div>
                                                        <w:div w:id="2023319107">
                                                          <w:marLeft w:val="0"/>
                                                          <w:marRight w:val="0"/>
                                                          <w:marTop w:val="0"/>
                                                          <w:marBottom w:val="0"/>
                                                          <w:divBdr>
                                                            <w:top w:val="none" w:sz="0" w:space="0" w:color="auto"/>
                                                            <w:left w:val="none" w:sz="0" w:space="0" w:color="auto"/>
                                                            <w:bottom w:val="none" w:sz="0" w:space="0" w:color="auto"/>
                                                            <w:right w:val="none" w:sz="0" w:space="0" w:color="auto"/>
                                                          </w:divBdr>
                                                          <w:divsChild>
                                                            <w:div w:id="138054755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86184">
      <w:bodyDiv w:val="1"/>
      <w:marLeft w:val="0"/>
      <w:marRight w:val="0"/>
      <w:marTop w:val="0"/>
      <w:marBottom w:val="0"/>
      <w:divBdr>
        <w:top w:val="none" w:sz="0" w:space="0" w:color="auto"/>
        <w:left w:val="none" w:sz="0" w:space="0" w:color="auto"/>
        <w:bottom w:val="none" w:sz="0" w:space="0" w:color="auto"/>
        <w:right w:val="none" w:sz="0" w:space="0" w:color="auto"/>
      </w:divBdr>
      <w:divsChild>
        <w:div w:id="194465625">
          <w:marLeft w:val="0"/>
          <w:marRight w:val="0"/>
          <w:marTop w:val="0"/>
          <w:marBottom w:val="0"/>
          <w:divBdr>
            <w:top w:val="none" w:sz="0" w:space="0" w:color="auto"/>
            <w:left w:val="none" w:sz="0" w:space="0" w:color="auto"/>
            <w:bottom w:val="none" w:sz="0" w:space="0" w:color="auto"/>
            <w:right w:val="none" w:sz="0" w:space="0" w:color="auto"/>
          </w:divBdr>
          <w:divsChild>
            <w:div w:id="1321348803">
              <w:marLeft w:val="0"/>
              <w:marRight w:val="0"/>
              <w:marTop w:val="0"/>
              <w:marBottom w:val="0"/>
              <w:divBdr>
                <w:top w:val="none" w:sz="0" w:space="0" w:color="auto"/>
                <w:left w:val="none" w:sz="0" w:space="0" w:color="auto"/>
                <w:bottom w:val="none" w:sz="0" w:space="0" w:color="auto"/>
                <w:right w:val="none" w:sz="0" w:space="0" w:color="auto"/>
              </w:divBdr>
              <w:divsChild>
                <w:div w:id="26682930">
                  <w:marLeft w:val="0"/>
                  <w:marRight w:val="0"/>
                  <w:marTop w:val="0"/>
                  <w:marBottom w:val="0"/>
                  <w:divBdr>
                    <w:top w:val="none" w:sz="0" w:space="0" w:color="auto"/>
                    <w:left w:val="none" w:sz="0" w:space="0" w:color="auto"/>
                    <w:bottom w:val="none" w:sz="0" w:space="0" w:color="auto"/>
                    <w:right w:val="none" w:sz="0" w:space="0" w:color="auto"/>
                  </w:divBdr>
                  <w:divsChild>
                    <w:div w:id="690692869">
                      <w:marLeft w:val="0"/>
                      <w:marRight w:val="0"/>
                      <w:marTop w:val="0"/>
                      <w:marBottom w:val="0"/>
                      <w:divBdr>
                        <w:top w:val="none" w:sz="0" w:space="0" w:color="auto"/>
                        <w:left w:val="none" w:sz="0" w:space="0" w:color="auto"/>
                        <w:bottom w:val="none" w:sz="0" w:space="0" w:color="auto"/>
                        <w:right w:val="none" w:sz="0" w:space="0" w:color="auto"/>
                      </w:divBdr>
                      <w:divsChild>
                        <w:div w:id="1295139355">
                          <w:marLeft w:val="0"/>
                          <w:marRight w:val="0"/>
                          <w:marTop w:val="0"/>
                          <w:marBottom w:val="0"/>
                          <w:divBdr>
                            <w:top w:val="none" w:sz="0" w:space="0" w:color="auto"/>
                            <w:left w:val="none" w:sz="0" w:space="0" w:color="auto"/>
                            <w:bottom w:val="none" w:sz="0" w:space="0" w:color="auto"/>
                            <w:right w:val="none" w:sz="0" w:space="0" w:color="auto"/>
                          </w:divBdr>
                          <w:divsChild>
                            <w:div w:id="1309359524">
                              <w:marLeft w:val="0"/>
                              <w:marRight w:val="0"/>
                              <w:marTop w:val="0"/>
                              <w:marBottom w:val="0"/>
                              <w:divBdr>
                                <w:top w:val="none" w:sz="0" w:space="0" w:color="auto"/>
                                <w:left w:val="none" w:sz="0" w:space="0" w:color="auto"/>
                                <w:bottom w:val="none" w:sz="0" w:space="0" w:color="auto"/>
                                <w:right w:val="none" w:sz="0" w:space="0" w:color="auto"/>
                              </w:divBdr>
                              <w:divsChild>
                                <w:div w:id="409695382">
                                  <w:marLeft w:val="0"/>
                                  <w:marRight w:val="0"/>
                                  <w:marTop w:val="0"/>
                                  <w:marBottom w:val="0"/>
                                  <w:divBdr>
                                    <w:top w:val="none" w:sz="0" w:space="0" w:color="auto"/>
                                    <w:left w:val="none" w:sz="0" w:space="0" w:color="auto"/>
                                    <w:bottom w:val="none" w:sz="0" w:space="0" w:color="auto"/>
                                    <w:right w:val="none" w:sz="0" w:space="0" w:color="auto"/>
                                  </w:divBdr>
                                  <w:divsChild>
                                    <w:div w:id="1654488637">
                                      <w:marLeft w:val="0"/>
                                      <w:marRight w:val="0"/>
                                      <w:marTop w:val="0"/>
                                      <w:marBottom w:val="0"/>
                                      <w:divBdr>
                                        <w:top w:val="none" w:sz="0" w:space="0" w:color="auto"/>
                                        <w:left w:val="none" w:sz="0" w:space="0" w:color="auto"/>
                                        <w:bottom w:val="none" w:sz="0" w:space="0" w:color="auto"/>
                                        <w:right w:val="none" w:sz="0" w:space="0" w:color="auto"/>
                                      </w:divBdr>
                                      <w:divsChild>
                                        <w:div w:id="2008823744">
                                          <w:marLeft w:val="0"/>
                                          <w:marRight w:val="0"/>
                                          <w:marTop w:val="0"/>
                                          <w:marBottom w:val="0"/>
                                          <w:divBdr>
                                            <w:top w:val="none" w:sz="0" w:space="0" w:color="auto"/>
                                            <w:left w:val="none" w:sz="0" w:space="0" w:color="auto"/>
                                            <w:bottom w:val="none" w:sz="0" w:space="0" w:color="auto"/>
                                            <w:right w:val="none" w:sz="0" w:space="0" w:color="auto"/>
                                          </w:divBdr>
                                          <w:divsChild>
                                            <w:div w:id="840852967">
                                              <w:marLeft w:val="0"/>
                                              <w:marRight w:val="0"/>
                                              <w:marTop w:val="0"/>
                                              <w:marBottom w:val="0"/>
                                              <w:divBdr>
                                                <w:top w:val="none" w:sz="0" w:space="0" w:color="auto"/>
                                                <w:left w:val="none" w:sz="0" w:space="0" w:color="auto"/>
                                                <w:bottom w:val="none" w:sz="0" w:space="0" w:color="auto"/>
                                                <w:right w:val="none" w:sz="0" w:space="0" w:color="auto"/>
                                              </w:divBdr>
                                              <w:divsChild>
                                                <w:div w:id="691958076">
                                                  <w:marLeft w:val="0"/>
                                                  <w:marRight w:val="0"/>
                                                  <w:marTop w:val="225"/>
                                                  <w:marBottom w:val="300"/>
                                                  <w:divBdr>
                                                    <w:top w:val="none" w:sz="0" w:space="0" w:color="auto"/>
                                                    <w:left w:val="none" w:sz="0" w:space="0" w:color="auto"/>
                                                    <w:bottom w:val="none" w:sz="0" w:space="0" w:color="auto"/>
                                                    <w:right w:val="none" w:sz="0" w:space="0" w:color="auto"/>
                                                  </w:divBdr>
                                                  <w:divsChild>
                                                    <w:div w:id="741830458">
                                                      <w:marLeft w:val="0"/>
                                                      <w:marRight w:val="0"/>
                                                      <w:marTop w:val="0"/>
                                                      <w:marBottom w:val="30"/>
                                                      <w:divBdr>
                                                        <w:top w:val="single" w:sz="6" w:space="0" w:color="E5E5E5"/>
                                                        <w:left w:val="single" w:sz="6" w:space="0" w:color="E5E5E5"/>
                                                        <w:bottom w:val="single" w:sz="6" w:space="0" w:color="E5E5E5"/>
                                                        <w:right w:val="single" w:sz="6" w:space="0" w:color="E5E5E5"/>
                                                      </w:divBdr>
                                                      <w:divsChild>
                                                        <w:div w:id="427048957">
                                                          <w:marLeft w:val="0"/>
                                                          <w:marRight w:val="0"/>
                                                          <w:marTop w:val="0"/>
                                                          <w:marBottom w:val="0"/>
                                                          <w:divBdr>
                                                            <w:top w:val="none" w:sz="0" w:space="0" w:color="auto"/>
                                                            <w:left w:val="none" w:sz="0" w:space="0" w:color="auto"/>
                                                            <w:bottom w:val="none" w:sz="0" w:space="0" w:color="auto"/>
                                                            <w:right w:val="none" w:sz="0" w:space="0" w:color="auto"/>
                                                          </w:divBdr>
                                                        </w:div>
                                                        <w:div w:id="1630356329">
                                                          <w:marLeft w:val="0"/>
                                                          <w:marRight w:val="0"/>
                                                          <w:marTop w:val="0"/>
                                                          <w:marBottom w:val="0"/>
                                                          <w:divBdr>
                                                            <w:top w:val="none" w:sz="0" w:space="0" w:color="auto"/>
                                                            <w:left w:val="none" w:sz="0" w:space="0" w:color="auto"/>
                                                            <w:bottom w:val="none" w:sz="0" w:space="0" w:color="auto"/>
                                                            <w:right w:val="none" w:sz="0" w:space="0" w:color="auto"/>
                                                          </w:divBdr>
                                                          <w:divsChild>
                                                            <w:div w:id="184019572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738252">
      <w:bodyDiv w:val="1"/>
      <w:marLeft w:val="0"/>
      <w:marRight w:val="0"/>
      <w:marTop w:val="0"/>
      <w:marBottom w:val="0"/>
      <w:divBdr>
        <w:top w:val="none" w:sz="0" w:space="0" w:color="auto"/>
        <w:left w:val="none" w:sz="0" w:space="0" w:color="auto"/>
        <w:bottom w:val="none" w:sz="0" w:space="0" w:color="auto"/>
        <w:right w:val="none" w:sz="0" w:space="0" w:color="auto"/>
      </w:divBdr>
      <w:divsChild>
        <w:div w:id="1929265474">
          <w:marLeft w:val="0"/>
          <w:marRight w:val="0"/>
          <w:marTop w:val="0"/>
          <w:marBottom w:val="0"/>
          <w:divBdr>
            <w:top w:val="none" w:sz="0" w:space="0" w:color="auto"/>
            <w:left w:val="none" w:sz="0" w:space="0" w:color="auto"/>
            <w:bottom w:val="none" w:sz="0" w:space="0" w:color="auto"/>
            <w:right w:val="none" w:sz="0" w:space="0" w:color="auto"/>
          </w:divBdr>
          <w:divsChild>
            <w:div w:id="1448543235">
              <w:marLeft w:val="0"/>
              <w:marRight w:val="0"/>
              <w:marTop w:val="0"/>
              <w:marBottom w:val="0"/>
              <w:divBdr>
                <w:top w:val="none" w:sz="0" w:space="0" w:color="auto"/>
                <w:left w:val="none" w:sz="0" w:space="0" w:color="auto"/>
                <w:bottom w:val="none" w:sz="0" w:space="0" w:color="auto"/>
                <w:right w:val="none" w:sz="0" w:space="0" w:color="auto"/>
              </w:divBdr>
              <w:divsChild>
                <w:div w:id="1844590608">
                  <w:marLeft w:val="0"/>
                  <w:marRight w:val="0"/>
                  <w:marTop w:val="0"/>
                  <w:marBottom w:val="0"/>
                  <w:divBdr>
                    <w:top w:val="none" w:sz="0" w:space="0" w:color="auto"/>
                    <w:left w:val="none" w:sz="0" w:space="0" w:color="auto"/>
                    <w:bottom w:val="none" w:sz="0" w:space="0" w:color="auto"/>
                    <w:right w:val="none" w:sz="0" w:space="0" w:color="auto"/>
                  </w:divBdr>
                  <w:divsChild>
                    <w:div w:id="1774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6418">
      <w:bodyDiv w:val="1"/>
      <w:marLeft w:val="0"/>
      <w:marRight w:val="0"/>
      <w:marTop w:val="0"/>
      <w:marBottom w:val="0"/>
      <w:divBdr>
        <w:top w:val="none" w:sz="0" w:space="0" w:color="auto"/>
        <w:left w:val="none" w:sz="0" w:space="0" w:color="auto"/>
        <w:bottom w:val="none" w:sz="0" w:space="0" w:color="auto"/>
        <w:right w:val="none" w:sz="0" w:space="0" w:color="auto"/>
      </w:divBdr>
      <w:divsChild>
        <w:div w:id="671102063">
          <w:marLeft w:val="0"/>
          <w:marRight w:val="0"/>
          <w:marTop w:val="0"/>
          <w:marBottom w:val="0"/>
          <w:divBdr>
            <w:top w:val="none" w:sz="0" w:space="0" w:color="auto"/>
            <w:left w:val="none" w:sz="0" w:space="0" w:color="auto"/>
            <w:bottom w:val="none" w:sz="0" w:space="0" w:color="auto"/>
            <w:right w:val="none" w:sz="0" w:space="0" w:color="auto"/>
          </w:divBdr>
          <w:divsChild>
            <w:div w:id="1833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932">
      <w:bodyDiv w:val="1"/>
      <w:marLeft w:val="0"/>
      <w:marRight w:val="0"/>
      <w:marTop w:val="0"/>
      <w:marBottom w:val="0"/>
      <w:divBdr>
        <w:top w:val="none" w:sz="0" w:space="0" w:color="auto"/>
        <w:left w:val="none" w:sz="0" w:space="0" w:color="auto"/>
        <w:bottom w:val="none" w:sz="0" w:space="0" w:color="auto"/>
        <w:right w:val="none" w:sz="0" w:space="0" w:color="auto"/>
      </w:divBdr>
      <w:divsChild>
        <w:div w:id="258101795">
          <w:marLeft w:val="0"/>
          <w:marRight w:val="0"/>
          <w:marTop w:val="0"/>
          <w:marBottom w:val="0"/>
          <w:divBdr>
            <w:top w:val="none" w:sz="0" w:space="0" w:color="auto"/>
            <w:left w:val="none" w:sz="0" w:space="0" w:color="auto"/>
            <w:bottom w:val="none" w:sz="0" w:space="0" w:color="auto"/>
            <w:right w:val="none" w:sz="0" w:space="0" w:color="auto"/>
          </w:divBdr>
          <w:divsChild>
            <w:div w:id="672297642">
              <w:marLeft w:val="0"/>
              <w:marRight w:val="0"/>
              <w:marTop w:val="0"/>
              <w:marBottom w:val="0"/>
              <w:divBdr>
                <w:top w:val="none" w:sz="0" w:space="0" w:color="auto"/>
                <w:left w:val="none" w:sz="0" w:space="0" w:color="auto"/>
                <w:bottom w:val="none" w:sz="0" w:space="0" w:color="auto"/>
                <w:right w:val="none" w:sz="0" w:space="0" w:color="auto"/>
              </w:divBdr>
              <w:divsChild>
                <w:div w:id="1300644933">
                  <w:marLeft w:val="0"/>
                  <w:marRight w:val="0"/>
                  <w:marTop w:val="0"/>
                  <w:marBottom w:val="0"/>
                  <w:divBdr>
                    <w:top w:val="none" w:sz="0" w:space="0" w:color="auto"/>
                    <w:left w:val="none" w:sz="0" w:space="0" w:color="auto"/>
                    <w:bottom w:val="none" w:sz="0" w:space="0" w:color="auto"/>
                    <w:right w:val="none" w:sz="0" w:space="0" w:color="auto"/>
                  </w:divBdr>
                  <w:divsChild>
                    <w:div w:id="1478037250">
                      <w:marLeft w:val="0"/>
                      <w:marRight w:val="0"/>
                      <w:marTop w:val="0"/>
                      <w:marBottom w:val="0"/>
                      <w:divBdr>
                        <w:top w:val="none" w:sz="0" w:space="0" w:color="auto"/>
                        <w:left w:val="none" w:sz="0" w:space="0" w:color="auto"/>
                        <w:bottom w:val="none" w:sz="0" w:space="0" w:color="auto"/>
                        <w:right w:val="none" w:sz="0" w:space="0" w:color="auto"/>
                      </w:divBdr>
                      <w:divsChild>
                        <w:div w:id="268239060">
                          <w:marLeft w:val="0"/>
                          <w:marRight w:val="0"/>
                          <w:marTop w:val="0"/>
                          <w:marBottom w:val="0"/>
                          <w:divBdr>
                            <w:top w:val="none" w:sz="0" w:space="0" w:color="auto"/>
                            <w:left w:val="none" w:sz="0" w:space="0" w:color="auto"/>
                            <w:bottom w:val="none" w:sz="0" w:space="0" w:color="auto"/>
                            <w:right w:val="none" w:sz="0" w:space="0" w:color="auto"/>
                          </w:divBdr>
                          <w:divsChild>
                            <w:div w:id="285012">
                              <w:marLeft w:val="0"/>
                              <w:marRight w:val="0"/>
                              <w:marTop w:val="0"/>
                              <w:marBottom w:val="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sChild>
                                    <w:div w:id="1505196713">
                                      <w:marLeft w:val="0"/>
                                      <w:marRight w:val="0"/>
                                      <w:marTop w:val="0"/>
                                      <w:marBottom w:val="0"/>
                                      <w:divBdr>
                                        <w:top w:val="none" w:sz="0" w:space="0" w:color="auto"/>
                                        <w:left w:val="none" w:sz="0" w:space="0" w:color="auto"/>
                                        <w:bottom w:val="none" w:sz="0" w:space="0" w:color="auto"/>
                                        <w:right w:val="none" w:sz="0" w:space="0" w:color="auto"/>
                                      </w:divBdr>
                                      <w:divsChild>
                                        <w:div w:id="2082483239">
                                          <w:marLeft w:val="0"/>
                                          <w:marRight w:val="0"/>
                                          <w:marTop w:val="0"/>
                                          <w:marBottom w:val="0"/>
                                          <w:divBdr>
                                            <w:top w:val="none" w:sz="0" w:space="0" w:color="auto"/>
                                            <w:left w:val="none" w:sz="0" w:space="0" w:color="auto"/>
                                            <w:bottom w:val="none" w:sz="0" w:space="0" w:color="auto"/>
                                            <w:right w:val="none" w:sz="0" w:space="0" w:color="auto"/>
                                          </w:divBdr>
                                          <w:divsChild>
                                            <w:div w:id="1246379059">
                                              <w:marLeft w:val="0"/>
                                              <w:marRight w:val="0"/>
                                              <w:marTop w:val="0"/>
                                              <w:marBottom w:val="0"/>
                                              <w:divBdr>
                                                <w:top w:val="none" w:sz="0" w:space="0" w:color="auto"/>
                                                <w:left w:val="none" w:sz="0" w:space="0" w:color="auto"/>
                                                <w:bottom w:val="none" w:sz="0" w:space="0" w:color="auto"/>
                                                <w:right w:val="none" w:sz="0" w:space="0" w:color="auto"/>
                                              </w:divBdr>
                                              <w:divsChild>
                                                <w:div w:id="965816802">
                                                  <w:marLeft w:val="0"/>
                                                  <w:marRight w:val="0"/>
                                                  <w:marTop w:val="225"/>
                                                  <w:marBottom w:val="300"/>
                                                  <w:divBdr>
                                                    <w:top w:val="none" w:sz="0" w:space="0" w:color="auto"/>
                                                    <w:left w:val="none" w:sz="0" w:space="0" w:color="auto"/>
                                                    <w:bottom w:val="none" w:sz="0" w:space="0" w:color="auto"/>
                                                    <w:right w:val="none" w:sz="0" w:space="0" w:color="auto"/>
                                                  </w:divBdr>
                                                  <w:divsChild>
                                                    <w:div w:id="121729660">
                                                      <w:marLeft w:val="0"/>
                                                      <w:marRight w:val="0"/>
                                                      <w:marTop w:val="0"/>
                                                      <w:marBottom w:val="30"/>
                                                      <w:divBdr>
                                                        <w:top w:val="single" w:sz="6" w:space="0" w:color="E5E5E5"/>
                                                        <w:left w:val="single" w:sz="6" w:space="0" w:color="E5E5E5"/>
                                                        <w:bottom w:val="single" w:sz="6" w:space="0" w:color="E5E5E5"/>
                                                        <w:right w:val="single" w:sz="6" w:space="0" w:color="E5E5E5"/>
                                                      </w:divBdr>
                                                      <w:divsChild>
                                                        <w:div w:id="359622613">
                                                          <w:marLeft w:val="0"/>
                                                          <w:marRight w:val="0"/>
                                                          <w:marTop w:val="0"/>
                                                          <w:marBottom w:val="0"/>
                                                          <w:divBdr>
                                                            <w:top w:val="none" w:sz="0" w:space="0" w:color="auto"/>
                                                            <w:left w:val="none" w:sz="0" w:space="0" w:color="auto"/>
                                                            <w:bottom w:val="none" w:sz="0" w:space="0" w:color="auto"/>
                                                            <w:right w:val="none" w:sz="0" w:space="0" w:color="auto"/>
                                                          </w:divBdr>
                                                        </w:div>
                                                        <w:div w:id="429358826">
                                                          <w:marLeft w:val="0"/>
                                                          <w:marRight w:val="0"/>
                                                          <w:marTop w:val="0"/>
                                                          <w:marBottom w:val="0"/>
                                                          <w:divBdr>
                                                            <w:top w:val="none" w:sz="0" w:space="0" w:color="auto"/>
                                                            <w:left w:val="none" w:sz="0" w:space="0" w:color="auto"/>
                                                            <w:bottom w:val="none" w:sz="0" w:space="0" w:color="auto"/>
                                                            <w:right w:val="none" w:sz="0" w:space="0" w:color="auto"/>
                                                          </w:divBdr>
                                                          <w:divsChild>
                                                            <w:div w:id="1331349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576386">
      <w:bodyDiv w:val="1"/>
      <w:marLeft w:val="0"/>
      <w:marRight w:val="0"/>
      <w:marTop w:val="0"/>
      <w:marBottom w:val="0"/>
      <w:divBdr>
        <w:top w:val="none" w:sz="0" w:space="0" w:color="auto"/>
        <w:left w:val="none" w:sz="0" w:space="0" w:color="auto"/>
        <w:bottom w:val="none" w:sz="0" w:space="0" w:color="auto"/>
        <w:right w:val="none" w:sz="0" w:space="0" w:color="auto"/>
      </w:divBdr>
      <w:divsChild>
        <w:div w:id="1535574778">
          <w:marLeft w:val="0"/>
          <w:marRight w:val="0"/>
          <w:marTop w:val="0"/>
          <w:marBottom w:val="0"/>
          <w:divBdr>
            <w:top w:val="none" w:sz="0" w:space="0" w:color="auto"/>
            <w:left w:val="none" w:sz="0" w:space="0" w:color="auto"/>
            <w:bottom w:val="none" w:sz="0" w:space="0" w:color="auto"/>
            <w:right w:val="none" w:sz="0" w:space="0" w:color="auto"/>
          </w:divBdr>
          <w:divsChild>
            <w:div w:id="1347824192">
              <w:marLeft w:val="0"/>
              <w:marRight w:val="0"/>
              <w:marTop w:val="0"/>
              <w:marBottom w:val="0"/>
              <w:divBdr>
                <w:top w:val="none" w:sz="0" w:space="0" w:color="auto"/>
                <w:left w:val="none" w:sz="0" w:space="0" w:color="auto"/>
                <w:bottom w:val="none" w:sz="0" w:space="0" w:color="auto"/>
                <w:right w:val="none" w:sz="0" w:space="0" w:color="auto"/>
              </w:divBdr>
              <w:divsChild>
                <w:div w:id="1193767786">
                  <w:marLeft w:val="0"/>
                  <w:marRight w:val="0"/>
                  <w:marTop w:val="0"/>
                  <w:marBottom w:val="0"/>
                  <w:divBdr>
                    <w:top w:val="none" w:sz="0" w:space="0" w:color="auto"/>
                    <w:left w:val="none" w:sz="0" w:space="0" w:color="auto"/>
                    <w:bottom w:val="none" w:sz="0" w:space="0" w:color="auto"/>
                    <w:right w:val="none" w:sz="0" w:space="0" w:color="auto"/>
                  </w:divBdr>
                  <w:divsChild>
                    <w:div w:id="6992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134">
      <w:bodyDiv w:val="1"/>
      <w:marLeft w:val="0"/>
      <w:marRight w:val="0"/>
      <w:marTop w:val="0"/>
      <w:marBottom w:val="0"/>
      <w:divBdr>
        <w:top w:val="none" w:sz="0" w:space="0" w:color="auto"/>
        <w:left w:val="none" w:sz="0" w:space="0" w:color="auto"/>
        <w:bottom w:val="none" w:sz="0" w:space="0" w:color="auto"/>
        <w:right w:val="none" w:sz="0" w:space="0" w:color="auto"/>
      </w:divBdr>
      <w:divsChild>
        <w:div w:id="341322689">
          <w:marLeft w:val="0"/>
          <w:marRight w:val="0"/>
          <w:marTop w:val="0"/>
          <w:marBottom w:val="0"/>
          <w:divBdr>
            <w:top w:val="none" w:sz="0" w:space="0" w:color="auto"/>
            <w:left w:val="none" w:sz="0" w:space="0" w:color="auto"/>
            <w:bottom w:val="none" w:sz="0" w:space="0" w:color="auto"/>
            <w:right w:val="none" w:sz="0" w:space="0" w:color="auto"/>
          </w:divBdr>
          <w:divsChild>
            <w:div w:id="1925870153">
              <w:marLeft w:val="0"/>
              <w:marRight w:val="0"/>
              <w:marTop w:val="0"/>
              <w:marBottom w:val="0"/>
              <w:divBdr>
                <w:top w:val="none" w:sz="0" w:space="0" w:color="auto"/>
                <w:left w:val="none" w:sz="0" w:space="0" w:color="auto"/>
                <w:bottom w:val="none" w:sz="0" w:space="0" w:color="auto"/>
                <w:right w:val="none" w:sz="0" w:space="0" w:color="auto"/>
              </w:divBdr>
              <w:divsChild>
                <w:div w:id="1933975620">
                  <w:marLeft w:val="0"/>
                  <w:marRight w:val="0"/>
                  <w:marTop w:val="0"/>
                  <w:marBottom w:val="0"/>
                  <w:divBdr>
                    <w:top w:val="none" w:sz="0" w:space="0" w:color="auto"/>
                    <w:left w:val="none" w:sz="0" w:space="0" w:color="auto"/>
                    <w:bottom w:val="none" w:sz="0" w:space="0" w:color="auto"/>
                    <w:right w:val="none" w:sz="0" w:space="0" w:color="auto"/>
                  </w:divBdr>
                  <w:divsChild>
                    <w:div w:id="1373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65">
      <w:bodyDiv w:val="1"/>
      <w:marLeft w:val="0"/>
      <w:marRight w:val="0"/>
      <w:marTop w:val="0"/>
      <w:marBottom w:val="0"/>
      <w:divBdr>
        <w:top w:val="none" w:sz="0" w:space="0" w:color="auto"/>
        <w:left w:val="none" w:sz="0" w:space="0" w:color="auto"/>
        <w:bottom w:val="none" w:sz="0" w:space="0" w:color="auto"/>
        <w:right w:val="none" w:sz="0" w:space="0" w:color="auto"/>
      </w:divBdr>
      <w:divsChild>
        <w:div w:id="1458375151">
          <w:marLeft w:val="0"/>
          <w:marRight w:val="0"/>
          <w:marTop w:val="0"/>
          <w:marBottom w:val="0"/>
          <w:divBdr>
            <w:top w:val="none" w:sz="0" w:space="0" w:color="auto"/>
            <w:left w:val="none" w:sz="0" w:space="0" w:color="auto"/>
            <w:bottom w:val="none" w:sz="0" w:space="0" w:color="auto"/>
            <w:right w:val="none" w:sz="0" w:space="0" w:color="auto"/>
          </w:divBdr>
          <w:divsChild>
            <w:div w:id="1444837250">
              <w:marLeft w:val="0"/>
              <w:marRight w:val="0"/>
              <w:marTop w:val="0"/>
              <w:marBottom w:val="0"/>
              <w:divBdr>
                <w:top w:val="none" w:sz="0" w:space="0" w:color="auto"/>
                <w:left w:val="none" w:sz="0" w:space="0" w:color="auto"/>
                <w:bottom w:val="none" w:sz="0" w:space="0" w:color="auto"/>
                <w:right w:val="none" w:sz="0" w:space="0" w:color="auto"/>
              </w:divBdr>
              <w:divsChild>
                <w:div w:id="22364837">
                  <w:marLeft w:val="0"/>
                  <w:marRight w:val="0"/>
                  <w:marTop w:val="0"/>
                  <w:marBottom w:val="0"/>
                  <w:divBdr>
                    <w:top w:val="none" w:sz="0" w:space="0" w:color="auto"/>
                    <w:left w:val="none" w:sz="0" w:space="0" w:color="auto"/>
                    <w:bottom w:val="none" w:sz="0" w:space="0" w:color="auto"/>
                    <w:right w:val="none" w:sz="0" w:space="0" w:color="auto"/>
                  </w:divBdr>
                  <w:divsChild>
                    <w:div w:id="1028287859">
                      <w:marLeft w:val="-300"/>
                      <w:marRight w:val="0"/>
                      <w:marTop w:val="0"/>
                      <w:marBottom w:val="0"/>
                      <w:divBdr>
                        <w:top w:val="none" w:sz="0" w:space="0" w:color="auto"/>
                        <w:left w:val="none" w:sz="0" w:space="0" w:color="auto"/>
                        <w:bottom w:val="none" w:sz="0" w:space="0" w:color="auto"/>
                        <w:right w:val="none" w:sz="0" w:space="0" w:color="auto"/>
                      </w:divBdr>
                      <w:divsChild>
                        <w:div w:id="17434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9382">
      <w:bodyDiv w:val="1"/>
      <w:marLeft w:val="0"/>
      <w:marRight w:val="0"/>
      <w:marTop w:val="0"/>
      <w:marBottom w:val="0"/>
      <w:divBdr>
        <w:top w:val="none" w:sz="0" w:space="0" w:color="auto"/>
        <w:left w:val="none" w:sz="0" w:space="0" w:color="auto"/>
        <w:bottom w:val="none" w:sz="0" w:space="0" w:color="auto"/>
        <w:right w:val="none" w:sz="0" w:space="0" w:color="auto"/>
      </w:divBdr>
      <w:divsChild>
        <w:div w:id="17895109">
          <w:marLeft w:val="0"/>
          <w:marRight w:val="0"/>
          <w:marTop w:val="0"/>
          <w:marBottom w:val="0"/>
          <w:divBdr>
            <w:top w:val="none" w:sz="0" w:space="0" w:color="auto"/>
            <w:left w:val="none" w:sz="0" w:space="0" w:color="auto"/>
            <w:bottom w:val="none" w:sz="0" w:space="0" w:color="auto"/>
            <w:right w:val="none" w:sz="0" w:space="0" w:color="auto"/>
          </w:divBdr>
          <w:divsChild>
            <w:div w:id="1951934850">
              <w:marLeft w:val="0"/>
              <w:marRight w:val="0"/>
              <w:marTop w:val="0"/>
              <w:marBottom w:val="0"/>
              <w:divBdr>
                <w:top w:val="none" w:sz="0" w:space="0" w:color="auto"/>
                <w:left w:val="none" w:sz="0" w:space="0" w:color="auto"/>
                <w:bottom w:val="none" w:sz="0" w:space="0" w:color="auto"/>
                <w:right w:val="none" w:sz="0" w:space="0" w:color="auto"/>
              </w:divBdr>
              <w:divsChild>
                <w:div w:id="1396516192">
                  <w:marLeft w:val="0"/>
                  <w:marRight w:val="0"/>
                  <w:marTop w:val="0"/>
                  <w:marBottom w:val="0"/>
                  <w:divBdr>
                    <w:top w:val="none" w:sz="0" w:space="0" w:color="auto"/>
                    <w:left w:val="none" w:sz="0" w:space="0" w:color="auto"/>
                    <w:bottom w:val="none" w:sz="0" w:space="0" w:color="auto"/>
                    <w:right w:val="none" w:sz="0" w:space="0" w:color="auto"/>
                  </w:divBdr>
                  <w:divsChild>
                    <w:div w:id="95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5513">
      <w:bodyDiv w:val="1"/>
      <w:marLeft w:val="0"/>
      <w:marRight w:val="0"/>
      <w:marTop w:val="0"/>
      <w:marBottom w:val="0"/>
      <w:divBdr>
        <w:top w:val="none" w:sz="0" w:space="0" w:color="auto"/>
        <w:left w:val="none" w:sz="0" w:space="0" w:color="auto"/>
        <w:bottom w:val="none" w:sz="0" w:space="0" w:color="auto"/>
        <w:right w:val="none" w:sz="0" w:space="0" w:color="auto"/>
      </w:divBdr>
      <w:divsChild>
        <w:div w:id="959191667">
          <w:marLeft w:val="0"/>
          <w:marRight w:val="0"/>
          <w:marTop w:val="0"/>
          <w:marBottom w:val="0"/>
          <w:divBdr>
            <w:top w:val="none" w:sz="0" w:space="0" w:color="auto"/>
            <w:left w:val="none" w:sz="0" w:space="0" w:color="auto"/>
            <w:bottom w:val="none" w:sz="0" w:space="0" w:color="auto"/>
            <w:right w:val="none" w:sz="0" w:space="0" w:color="auto"/>
          </w:divBdr>
          <w:divsChild>
            <w:div w:id="2036879377">
              <w:marLeft w:val="0"/>
              <w:marRight w:val="0"/>
              <w:marTop w:val="0"/>
              <w:marBottom w:val="0"/>
              <w:divBdr>
                <w:top w:val="none" w:sz="0" w:space="0" w:color="auto"/>
                <w:left w:val="none" w:sz="0" w:space="0" w:color="auto"/>
                <w:bottom w:val="none" w:sz="0" w:space="0" w:color="auto"/>
                <w:right w:val="none" w:sz="0" w:space="0" w:color="auto"/>
              </w:divBdr>
              <w:divsChild>
                <w:div w:id="1660494773">
                  <w:marLeft w:val="0"/>
                  <w:marRight w:val="0"/>
                  <w:marTop w:val="0"/>
                  <w:marBottom w:val="0"/>
                  <w:divBdr>
                    <w:top w:val="none" w:sz="0" w:space="0" w:color="auto"/>
                    <w:left w:val="none" w:sz="0" w:space="0" w:color="auto"/>
                    <w:bottom w:val="none" w:sz="0" w:space="0" w:color="auto"/>
                    <w:right w:val="none" w:sz="0" w:space="0" w:color="auto"/>
                  </w:divBdr>
                  <w:divsChild>
                    <w:div w:id="1775906205">
                      <w:marLeft w:val="0"/>
                      <w:marRight w:val="0"/>
                      <w:marTop w:val="0"/>
                      <w:marBottom w:val="0"/>
                      <w:divBdr>
                        <w:top w:val="none" w:sz="0" w:space="0" w:color="auto"/>
                        <w:left w:val="none" w:sz="0" w:space="0" w:color="auto"/>
                        <w:bottom w:val="none" w:sz="0" w:space="0" w:color="auto"/>
                        <w:right w:val="none" w:sz="0" w:space="0" w:color="auto"/>
                      </w:divBdr>
                      <w:divsChild>
                        <w:div w:id="531844034">
                          <w:marLeft w:val="0"/>
                          <w:marRight w:val="0"/>
                          <w:marTop w:val="0"/>
                          <w:marBottom w:val="0"/>
                          <w:divBdr>
                            <w:top w:val="none" w:sz="0" w:space="0" w:color="auto"/>
                            <w:left w:val="none" w:sz="0" w:space="0" w:color="auto"/>
                            <w:bottom w:val="none" w:sz="0" w:space="0" w:color="auto"/>
                            <w:right w:val="none" w:sz="0" w:space="0" w:color="auto"/>
                          </w:divBdr>
                          <w:divsChild>
                            <w:div w:id="1121190009">
                              <w:marLeft w:val="0"/>
                              <w:marRight w:val="0"/>
                              <w:marTop w:val="0"/>
                              <w:marBottom w:val="0"/>
                              <w:divBdr>
                                <w:top w:val="none" w:sz="0" w:space="0" w:color="auto"/>
                                <w:left w:val="none" w:sz="0" w:space="0" w:color="auto"/>
                                <w:bottom w:val="none" w:sz="0" w:space="0" w:color="auto"/>
                                <w:right w:val="none" w:sz="0" w:space="0" w:color="auto"/>
                              </w:divBdr>
                              <w:divsChild>
                                <w:div w:id="453209214">
                                  <w:marLeft w:val="0"/>
                                  <w:marRight w:val="0"/>
                                  <w:marTop w:val="0"/>
                                  <w:marBottom w:val="0"/>
                                  <w:divBdr>
                                    <w:top w:val="none" w:sz="0" w:space="0" w:color="auto"/>
                                    <w:left w:val="none" w:sz="0" w:space="0" w:color="auto"/>
                                    <w:bottom w:val="none" w:sz="0" w:space="0" w:color="auto"/>
                                    <w:right w:val="none" w:sz="0" w:space="0" w:color="auto"/>
                                  </w:divBdr>
                                  <w:divsChild>
                                    <w:div w:id="665982071">
                                      <w:marLeft w:val="0"/>
                                      <w:marRight w:val="0"/>
                                      <w:marTop w:val="0"/>
                                      <w:marBottom w:val="0"/>
                                      <w:divBdr>
                                        <w:top w:val="none" w:sz="0" w:space="0" w:color="auto"/>
                                        <w:left w:val="none" w:sz="0" w:space="0" w:color="auto"/>
                                        <w:bottom w:val="none" w:sz="0" w:space="0" w:color="auto"/>
                                        <w:right w:val="none" w:sz="0" w:space="0" w:color="auto"/>
                                      </w:divBdr>
                                      <w:divsChild>
                                        <w:div w:id="177500179">
                                          <w:marLeft w:val="0"/>
                                          <w:marRight w:val="0"/>
                                          <w:marTop w:val="0"/>
                                          <w:marBottom w:val="0"/>
                                          <w:divBdr>
                                            <w:top w:val="none" w:sz="0" w:space="0" w:color="auto"/>
                                            <w:left w:val="none" w:sz="0" w:space="0" w:color="auto"/>
                                            <w:bottom w:val="none" w:sz="0" w:space="0" w:color="auto"/>
                                            <w:right w:val="none" w:sz="0" w:space="0" w:color="auto"/>
                                          </w:divBdr>
                                          <w:divsChild>
                                            <w:div w:id="317656336">
                                              <w:marLeft w:val="0"/>
                                              <w:marRight w:val="0"/>
                                              <w:marTop w:val="0"/>
                                              <w:marBottom w:val="0"/>
                                              <w:divBdr>
                                                <w:top w:val="none" w:sz="0" w:space="0" w:color="auto"/>
                                                <w:left w:val="none" w:sz="0" w:space="0" w:color="auto"/>
                                                <w:bottom w:val="none" w:sz="0" w:space="0" w:color="auto"/>
                                                <w:right w:val="none" w:sz="0" w:space="0" w:color="auto"/>
                                              </w:divBdr>
                                              <w:divsChild>
                                                <w:div w:id="1524705417">
                                                  <w:marLeft w:val="0"/>
                                                  <w:marRight w:val="0"/>
                                                  <w:marTop w:val="0"/>
                                                  <w:marBottom w:val="0"/>
                                                  <w:divBdr>
                                                    <w:top w:val="none" w:sz="0" w:space="0" w:color="auto"/>
                                                    <w:left w:val="none" w:sz="0" w:space="0" w:color="auto"/>
                                                    <w:bottom w:val="none" w:sz="0" w:space="0" w:color="auto"/>
                                                    <w:right w:val="none" w:sz="0" w:space="0" w:color="auto"/>
                                                  </w:divBdr>
                                                </w:div>
                                                <w:div w:id="18484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41328">
      <w:bodyDiv w:val="1"/>
      <w:marLeft w:val="0"/>
      <w:marRight w:val="0"/>
      <w:marTop w:val="0"/>
      <w:marBottom w:val="0"/>
      <w:divBdr>
        <w:top w:val="none" w:sz="0" w:space="0" w:color="auto"/>
        <w:left w:val="none" w:sz="0" w:space="0" w:color="auto"/>
        <w:bottom w:val="none" w:sz="0" w:space="0" w:color="auto"/>
        <w:right w:val="none" w:sz="0" w:space="0" w:color="auto"/>
      </w:divBdr>
      <w:divsChild>
        <w:div w:id="884563926">
          <w:marLeft w:val="0"/>
          <w:marRight w:val="0"/>
          <w:marTop w:val="0"/>
          <w:marBottom w:val="0"/>
          <w:divBdr>
            <w:top w:val="none" w:sz="0" w:space="0" w:color="auto"/>
            <w:left w:val="none" w:sz="0" w:space="0" w:color="auto"/>
            <w:bottom w:val="none" w:sz="0" w:space="0" w:color="auto"/>
            <w:right w:val="none" w:sz="0" w:space="0" w:color="auto"/>
          </w:divBdr>
          <w:divsChild>
            <w:div w:id="1152676333">
              <w:marLeft w:val="0"/>
              <w:marRight w:val="0"/>
              <w:marTop w:val="0"/>
              <w:marBottom w:val="0"/>
              <w:divBdr>
                <w:top w:val="none" w:sz="0" w:space="0" w:color="auto"/>
                <w:left w:val="none" w:sz="0" w:space="0" w:color="auto"/>
                <w:bottom w:val="none" w:sz="0" w:space="0" w:color="auto"/>
                <w:right w:val="none" w:sz="0" w:space="0" w:color="auto"/>
              </w:divBdr>
              <w:divsChild>
                <w:div w:id="2095272203">
                  <w:marLeft w:val="0"/>
                  <w:marRight w:val="0"/>
                  <w:marTop w:val="0"/>
                  <w:marBottom w:val="0"/>
                  <w:divBdr>
                    <w:top w:val="none" w:sz="0" w:space="0" w:color="auto"/>
                    <w:left w:val="none" w:sz="0" w:space="0" w:color="auto"/>
                    <w:bottom w:val="none" w:sz="0" w:space="0" w:color="auto"/>
                    <w:right w:val="none" w:sz="0" w:space="0" w:color="auto"/>
                  </w:divBdr>
                  <w:divsChild>
                    <w:div w:id="2098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8111">
      <w:bodyDiv w:val="1"/>
      <w:marLeft w:val="0"/>
      <w:marRight w:val="0"/>
      <w:marTop w:val="0"/>
      <w:marBottom w:val="0"/>
      <w:divBdr>
        <w:top w:val="none" w:sz="0" w:space="0" w:color="auto"/>
        <w:left w:val="none" w:sz="0" w:space="0" w:color="auto"/>
        <w:bottom w:val="none" w:sz="0" w:space="0" w:color="auto"/>
        <w:right w:val="none" w:sz="0" w:space="0" w:color="auto"/>
      </w:divBdr>
      <w:divsChild>
        <w:div w:id="715471454">
          <w:marLeft w:val="0"/>
          <w:marRight w:val="0"/>
          <w:marTop w:val="0"/>
          <w:marBottom w:val="0"/>
          <w:divBdr>
            <w:top w:val="none" w:sz="0" w:space="0" w:color="auto"/>
            <w:left w:val="none" w:sz="0" w:space="0" w:color="auto"/>
            <w:bottom w:val="none" w:sz="0" w:space="0" w:color="auto"/>
            <w:right w:val="none" w:sz="0" w:space="0" w:color="auto"/>
          </w:divBdr>
          <w:divsChild>
            <w:div w:id="1206678630">
              <w:marLeft w:val="0"/>
              <w:marRight w:val="0"/>
              <w:marTop w:val="0"/>
              <w:marBottom w:val="0"/>
              <w:divBdr>
                <w:top w:val="none" w:sz="0" w:space="0" w:color="auto"/>
                <w:left w:val="none" w:sz="0" w:space="0" w:color="auto"/>
                <w:bottom w:val="none" w:sz="0" w:space="0" w:color="auto"/>
                <w:right w:val="none" w:sz="0" w:space="0" w:color="auto"/>
              </w:divBdr>
              <w:divsChild>
                <w:div w:id="2135169331">
                  <w:marLeft w:val="0"/>
                  <w:marRight w:val="0"/>
                  <w:marTop w:val="0"/>
                  <w:marBottom w:val="0"/>
                  <w:divBdr>
                    <w:top w:val="none" w:sz="0" w:space="0" w:color="auto"/>
                    <w:left w:val="none" w:sz="0" w:space="0" w:color="auto"/>
                    <w:bottom w:val="none" w:sz="0" w:space="0" w:color="auto"/>
                    <w:right w:val="none" w:sz="0" w:space="0" w:color="auto"/>
                  </w:divBdr>
                  <w:divsChild>
                    <w:div w:id="1622686908">
                      <w:marLeft w:val="0"/>
                      <w:marRight w:val="0"/>
                      <w:marTop w:val="0"/>
                      <w:marBottom w:val="0"/>
                      <w:divBdr>
                        <w:top w:val="none" w:sz="0" w:space="0" w:color="auto"/>
                        <w:left w:val="none" w:sz="0" w:space="0" w:color="auto"/>
                        <w:bottom w:val="none" w:sz="0" w:space="0" w:color="auto"/>
                        <w:right w:val="none" w:sz="0" w:space="0" w:color="auto"/>
                      </w:divBdr>
                      <w:divsChild>
                        <w:div w:id="1910144658">
                          <w:marLeft w:val="0"/>
                          <w:marRight w:val="0"/>
                          <w:marTop w:val="0"/>
                          <w:marBottom w:val="0"/>
                          <w:divBdr>
                            <w:top w:val="none" w:sz="0" w:space="0" w:color="auto"/>
                            <w:left w:val="none" w:sz="0" w:space="0" w:color="auto"/>
                            <w:bottom w:val="none" w:sz="0" w:space="0" w:color="auto"/>
                            <w:right w:val="none" w:sz="0" w:space="0" w:color="auto"/>
                          </w:divBdr>
                          <w:divsChild>
                            <w:div w:id="1012030904">
                              <w:marLeft w:val="0"/>
                              <w:marRight w:val="0"/>
                              <w:marTop w:val="0"/>
                              <w:marBottom w:val="0"/>
                              <w:divBdr>
                                <w:top w:val="none" w:sz="0" w:space="0" w:color="auto"/>
                                <w:left w:val="none" w:sz="0" w:space="0" w:color="auto"/>
                                <w:bottom w:val="none" w:sz="0" w:space="0" w:color="auto"/>
                                <w:right w:val="none" w:sz="0" w:space="0" w:color="auto"/>
                              </w:divBdr>
                              <w:divsChild>
                                <w:div w:id="1772237002">
                                  <w:marLeft w:val="0"/>
                                  <w:marRight w:val="0"/>
                                  <w:marTop w:val="0"/>
                                  <w:marBottom w:val="0"/>
                                  <w:divBdr>
                                    <w:top w:val="none" w:sz="0" w:space="0" w:color="auto"/>
                                    <w:left w:val="none" w:sz="0" w:space="0" w:color="auto"/>
                                    <w:bottom w:val="none" w:sz="0" w:space="0" w:color="auto"/>
                                    <w:right w:val="none" w:sz="0" w:space="0" w:color="auto"/>
                                  </w:divBdr>
                                  <w:divsChild>
                                    <w:div w:id="295375759">
                                      <w:marLeft w:val="0"/>
                                      <w:marRight w:val="0"/>
                                      <w:marTop w:val="0"/>
                                      <w:marBottom w:val="0"/>
                                      <w:divBdr>
                                        <w:top w:val="none" w:sz="0" w:space="0" w:color="auto"/>
                                        <w:left w:val="none" w:sz="0" w:space="0" w:color="auto"/>
                                        <w:bottom w:val="none" w:sz="0" w:space="0" w:color="auto"/>
                                        <w:right w:val="none" w:sz="0" w:space="0" w:color="auto"/>
                                      </w:divBdr>
                                      <w:divsChild>
                                        <w:div w:id="746151186">
                                          <w:marLeft w:val="0"/>
                                          <w:marRight w:val="0"/>
                                          <w:marTop w:val="0"/>
                                          <w:marBottom w:val="0"/>
                                          <w:divBdr>
                                            <w:top w:val="none" w:sz="0" w:space="0" w:color="auto"/>
                                            <w:left w:val="none" w:sz="0" w:space="0" w:color="auto"/>
                                            <w:bottom w:val="none" w:sz="0" w:space="0" w:color="auto"/>
                                            <w:right w:val="none" w:sz="0" w:space="0" w:color="auto"/>
                                          </w:divBdr>
                                          <w:divsChild>
                                            <w:div w:id="688486353">
                                              <w:marLeft w:val="0"/>
                                              <w:marRight w:val="0"/>
                                              <w:marTop w:val="0"/>
                                              <w:marBottom w:val="0"/>
                                              <w:divBdr>
                                                <w:top w:val="none" w:sz="0" w:space="0" w:color="auto"/>
                                                <w:left w:val="none" w:sz="0" w:space="0" w:color="auto"/>
                                                <w:bottom w:val="none" w:sz="0" w:space="0" w:color="auto"/>
                                                <w:right w:val="none" w:sz="0" w:space="0" w:color="auto"/>
                                              </w:divBdr>
                                              <w:divsChild>
                                                <w:div w:id="1536120228">
                                                  <w:marLeft w:val="0"/>
                                                  <w:marRight w:val="0"/>
                                                  <w:marTop w:val="225"/>
                                                  <w:marBottom w:val="300"/>
                                                  <w:divBdr>
                                                    <w:top w:val="none" w:sz="0" w:space="0" w:color="auto"/>
                                                    <w:left w:val="none" w:sz="0" w:space="0" w:color="auto"/>
                                                    <w:bottom w:val="none" w:sz="0" w:space="0" w:color="auto"/>
                                                    <w:right w:val="none" w:sz="0" w:space="0" w:color="auto"/>
                                                  </w:divBdr>
                                                  <w:divsChild>
                                                    <w:div w:id="3870089">
                                                      <w:marLeft w:val="0"/>
                                                      <w:marRight w:val="0"/>
                                                      <w:marTop w:val="0"/>
                                                      <w:marBottom w:val="30"/>
                                                      <w:divBdr>
                                                        <w:top w:val="single" w:sz="6" w:space="0" w:color="E5E5E5"/>
                                                        <w:left w:val="single" w:sz="6" w:space="0" w:color="E5E5E5"/>
                                                        <w:bottom w:val="single" w:sz="6" w:space="0" w:color="E5E5E5"/>
                                                        <w:right w:val="single" w:sz="6" w:space="0" w:color="E5E5E5"/>
                                                      </w:divBdr>
                                                      <w:divsChild>
                                                        <w:div w:id="1666666021">
                                                          <w:marLeft w:val="0"/>
                                                          <w:marRight w:val="0"/>
                                                          <w:marTop w:val="0"/>
                                                          <w:marBottom w:val="0"/>
                                                          <w:divBdr>
                                                            <w:top w:val="none" w:sz="0" w:space="0" w:color="auto"/>
                                                            <w:left w:val="none" w:sz="0" w:space="0" w:color="auto"/>
                                                            <w:bottom w:val="none" w:sz="0" w:space="0" w:color="auto"/>
                                                            <w:right w:val="none" w:sz="0" w:space="0" w:color="auto"/>
                                                          </w:divBdr>
                                                          <w:divsChild>
                                                            <w:div w:id="4634274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326580">
      <w:bodyDiv w:val="1"/>
      <w:marLeft w:val="0"/>
      <w:marRight w:val="0"/>
      <w:marTop w:val="0"/>
      <w:marBottom w:val="0"/>
      <w:divBdr>
        <w:top w:val="none" w:sz="0" w:space="0" w:color="auto"/>
        <w:left w:val="none" w:sz="0" w:space="0" w:color="auto"/>
        <w:bottom w:val="none" w:sz="0" w:space="0" w:color="auto"/>
        <w:right w:val="none" w:sz="0" w:space="0" w:color="auto"/>
      </w:divBdr>
      <w:divsChild>
        <w:div w:id="1611085836">
          <w:marLeft w:val="0"/>
          <w:marRight w:val="0"/>
          <w:marTop w:val="0"/>
          <w:marBottom w:val="0"/>
          <w:divBdr>
            <w:top w:val="none" w:sz="0" w:space="0" w:color="auto"/>
            <w:left w:val="none" w:sz="0" w:space="0" w:color="auto"/>
            <w:bottom w:val="none" w:sz="0" w:space="0" w:color="auto"/>
            <w:right w:val="none" w:sz="0" w:space="0" w:color="auto"/>
          </w:divBdr>
          <w:divsChild>
            <w:div w:id="1846818889">
              <w:marLeft w:val="0"/>
              <w:marRight w:val="0"/>
              <w:marTop w:val="0"/>
              <w:marBottom w:val="0"/>
              <w:divBdr>
                <w:top w:val="none" w:sz="0" w:space="0" w:color="auto"/>
                <w:left w:val="none" w:sz="0" w:space="0" w:color="auto"/>
                <w:bottom w:val="none" w:sz="0" w:space="0" w:color="auto"/>
                <w:right w:val="none" w:sz="0" w:space="0" w:color="auto"/>
              </w:divBdr>
              <w:divsChild>
                <w:div w:id="805124590">
                  <w:marLeft w:val="0"/>
                  <w:marRight w:val="0"/>
                  <w:marTop w:val="0"/>
                  <w:marBottom w:val="0"/>
                  <w:divBdr>
                    <w:top w:val="none" w:sz="0" w:space="0" w:color="auto"/>
                    <w:left w:val="none" w:sz="0" w:space="0" w:color="auto"/>
                    <w:bottom w:val="none" w:sz="0" w:space="0" w:color="auto"/>
                    <w:right w:val="none" w:sz="0" w:space="0" w:color="auto"/>
                  </w:divBdr>
                  <w:divsChild>
                    <w:div w:id="1791629919">
                      <w:marLeft w:val="0"/>
                      <w:marRight w:val="0"/>
                      <w:marTop w:val="0"/>
                      <w:marBottom w:val="0"/>
                      <w:divBdr>
                        <w:top w:val="none" w:sz="0" w:space="0" w:color="auto"/>
                        <w:left w:val="none" w:sz="0" w:space="0" w:color="auto"/>
                        <w:bottom w:val="none" w:sz="0" w:space="0" w:color="auto"/>
                        <w:right w:val="none" w:sz="0" w:space="0" w:color="auto"/>
                      </w:divBdr>
                      <w:divsChild>
                        <w:div w:id="725182264">
                          <w:marLeft w:val="0"/>
                          <w:marRight w:val="0"/>
                          <w:marTop w:val="0"/>
                          <w:marBottom w:val="0"/>
                          <w:divBdr>
                            <w:top w:val="none" w:sz="0" w:space="0" w:color="auto"/>
                            <w:left w:val="none" w:sz="0" w:space="0" w:color="auto"/>
                            <w:bottom w:val="none" w:sz="0" w:space="0" w:color="auto"/>
                            <w:right w:val="none" w:sz="0" w:space="0" w:color="auto"/>
                          </w:divBdr>
                          <w:divsChild>
                            <w:div w:id="592050">
                              <w:marLeft w:val="0"/>
                              <w:marRight w:val="0"/>
                              <w:marTop w:val="0"/>
                              <w:marBottom w:val="0"/>
                              <w:divBdr>
                                <w:top w:val="none" w:sz="0" w:space="0" w:color="auto"/>
                                <w:left w:val="none" w:sz="0" w:space="0" w:color="auto"/>
                                <w:bottom w:val="none" w:sz="0" w:space="0" w:color="auto"/>
                                <w:right w:val="none" w:sz="0" w:space="0" w:color="auto"/>
                              </w:divBdr>
                              <w:divsChild>
                                <w:div w:id="642463711">
                                  <w:marLeft w:val="0"/>
                                  <w:marRight w:val="0"/>
                                  <w:marTop w:val="0"/>
                                  <w:marBottom w:val="0"/>
                                  <w:divBdr>
                                    <w:top w:val="none" w:sz="0" w:space="0" w:color="auto"/>
                                    <w:left w:val="none" w:sz="0" w:space="0" w:color="auto"/>
                                    <w:bottom w:val="none" w:sz="0" w:space="0" w:color="auto"/>
                                    <w:right w:val="none" w:sz="0" w:space="0" w:color="auto"/>
                                  </w:divBdr>
                                  <w:divsChild>
                                    <w:div w:id="2124492400">
                                      <w:marLeft w:val="0"/>
                                      <w:marRight w:val="0"/>
                                      <w:marTop w:val="0"/>
                                      <w:marBottom w:val="0"/>
                                      <w:divBdr>
                                        <w:top w:val="none" w:sz="0" w:space="0" w:color="auto"/>
                                        <w:left w:val="none" w:sz="0" w:space="0" w:color="auto"/>
                                        <w:bottom w:val="none" w:sz="0" w:space="0" w:color="auto"/>
                                        <w:right w:val="none" w:sz="0" w:space="0" w:color="auto"/>
                                      </w:divBdr>
                                      <w:divsChild>
                                        <w:div w:id="1092973493">
                                          <w:marLeft w:val="0"/>
                                          <w:marRight w:val="0"/>
                                          <w:marTop w:val="0"/>
                                          <w:marBottom w:val="0"/>
                                          <w:divBdr>
                                            <w:top w:val="none" w:sz="0" w:space="0" w:color="auto"/>
                                            <w:left w:val="none" w:sz="0" w:space="0" w:color="auto"/>
                                            <w:bottom w:val="none" w:sz="0" w:space="0" w:color="auto"/>
                                            <w:right w:val="none" w:sz="0" w:space="0" w:color="auto"/>
                                          </w:divBdr>
                                          <w:divsChild>
                                            <w:div w:id="1595891947">
                                              <w:marLeft w:val="0"/>
                                              <w:marRight w:val="0"/>
                                              <w:marTop w:val="0"/>
                                              <w:marBottom w:val="0"/>
                                              <w:divBdr>
                                                <w:top w:val="none" w:sz="0" w:space="0" w:color="auto"/>
                                                <w:left w:val="none" w:sz="0" w:space="0" w:color="auto"/>
                                                <w:bottom w:val="none" w:sz="0" w:space="0" w:color="auto"/>
                                                <w:right w:val="none" w:sz="0" w:space="0" w:color="auto"/>
                                              </w:divBdr>
                                              <w:divsChild>
                                                <w:div w:id="494032591">
                                                  <w:marLeft w:val="0"/>
                                                  <w:marRight w:val="0"/>
                                                  <w:marTop w:val="225"/>
                                                  <w:marBottom w:val="300"/>
                                                  <w:divBdr>
                                                    <w:top w:val="none" w:sz="0" w:space="0" w:color="auto"/>
                                                    <w:left w:val="none" w:sz="0" w:space="0" w:color="auto"/>
                                                    <w:bottom w:val="none" w:sz="0" w:space="0" w:color="auto"/>
                                                    <w:right w:val="none" w:sz="0" w:space="0" w:color="auto"/>
                                                  </w:divBdr>
                                                  <w:divsChild>
                                                    <w:div w:id="1277105107">
                                                      <w:marLeft w:val="0"/>
                                                      <w:marRight w:val="0"/>
                                                      <w:marTop w:val="0"/>
                                                      <w:marBottom w:val="30"/>
                                                      <w:divBdr>
                                                        <w:top w:val="single" w:sz="6" w:space="0" w:color="E5E5E5"/>
                                                        <w:left w:val="single" w:sz="6" w:space="0" w:color="E5E5E5"/>
                                                        <w:bottom w:val="single" w:sz="6" w:space="0" w:color="E5E5E5"/>
                                                        <w:right w:val="single" w:sz="6" w:space="0" w:color="E5E5E5"/>
                                                      </w:divBdr>
                                                      <w:divsChild>
                                                        <w:div w:id="1554927346">
                                                          <w:marLeft w:val="0"/>
                                                          <w:marRight w:val="0"/>
                                                          <w:marTop w:val="0"/>
                                                          <w:marBottom w:val="0"/>
                                                          <w:divBdr>
                                                            <w:top w:val="none" w:sz="0" w:space="0" w:color="auto"/>
                                                            <w:left w:val="none" w:sz="0" w:space="0" w:color="auto"/>
                                                            <w:bottom w:val="none" w:sz="0" w:space="0" w:color="auto"/>
                                                            <w:right w:val="none" w:sz="0" w:space="0" w:color="auto"/>
                                                          </w:divBdr>
                                                          <w:divsChild>
                                                            <w:div w:id="1494100700">
                                                              <w:marLeft w:val="0"/>
                                                              <w:marRight w:val="0"/>
                                                              <w:marTop w:val="0"/>
                                                              <w:marBottom w:val="0"/>
                                                              <w:divBdr>
                                                                <w:top w:val="single" w:sz="6" w:space="7" w:color="E5E5E5"/>
                                                                <w:left w:val="none" w:sz="0" w:space="0" w:color="auto"/>
                                                                <w:bottom w:val="none" w:sz="0" w:space="0" w:color="auto"/>
                                                                <w:right w:val="none" w:sz="0" w:space="0" w:color="auto"/>
                                                              </w:divBdr>
                                                            </w:div>
                                                          </w:divsChild>
                                                        </w:div>
                                                        <w:div w:id="2046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135266">
      <w:bodyDiv w:val="1"/>
      <w:marLeft w:val="0"/>
      <w:marRight w:val="0"/>
      <w:marTop w:val="0"/>
      <w:marBottom w:val="0"/>
      <w:divBdr>
        <w:top w:val="none" w:sz="0" w:space="0" w:color="auto"/>
        <w:left w:val="none" w:sz="0" w:space="0" w:color="auto"/>
        <w:bottom w:val="none" w:sz="0" w:space="0" w:color="auto"/>
        <w:right w:val="none" w:sz="0" w:space="0" w:color="auto"/>
      </w:divBdr>
      <w:divsChild>
        <w:div w:id="1638754540">
          <w:marLeft w:val="0"/>
          <w:marRight w:val="0"/>
          <w:marTop w:val="0"/>
          <w:marBottom w:val="0"/>
          <w:divBdr>
            <w:top w:val="none" w:sz="0" w:space="0" w:color="auto"/>
            <w:left w:val="none" w:sz="0" w:space="0" w:color="auto"/>
            <w:bottom w:val="none" w:sz="0" w:space="0" w:color="auto"/>
            <w:right w:val="none" w:sz="0" w:space="0" w:color="auto"/>
          </w:divBdr>
          <w:divsChild>
            <w:div w:id="1420635218">
              <w:marLeft w:val="0"/>
              <w:marRight w:val="0"/>
              <w:marTop w:val="0"/>
              <w:marBottom w:val="0"/>
              <w:divBdr>
                <w:top w:val="none" w:sz="0" w:space="0" w:color="auto"/>
                <w:left w:val="none" w:sz="0" w:space="0" w:color="auto"/>
                <w:bottom w:val="none" w:sz="0" w:space="0" w:color="auto"/>
                <w:right w:val="none" w:sz="0" w:space="0" w:color="auto"/>
              </w:divBdr>
              <w:divsChild>
                <w:div w:id="281426740">
                  <w:marLeft w:val="0"/>
                  <w:marRight w:val="0"/>
                  <w:marTop w:val="0"/>
                  <w:marBottom w:val="0"/>
                  <w:divBdr>
                    <w:top w:val="none" w:sz="0" w:space="0" w:color="auto"/>
                    <w:left w:val="none" w:sz="0" w:space="0" w:color="auto"/>
                    <w:bottom w:val="none" w:sz="0" w:space="0" w:color="auto"/>
                    <w:right w:val="none" w:sz="0" w:space="0" w:color="auto"/>
                  </w:divBdr>
                  <w:divsChild>
                    <w:div w:id="192420689">
                      <w:marLeft w:val="0"/>
                      <w:marRight w:val="0"/>
                      <w:marTop w:val="0"/>
                      <w:marBottom w:val="0"/>
                      <w:divBdr>
                        <w:top w:val="none" w:sz="0" w:space="0" w:color="auto"/>
                        <w:left w:val="none" w:sz="0" w:space="0" w:color="auto"/>
                        <w:bottom w:val="none" w:sz="0" w:space="0" w:color="auto"/>
                        <w:right w:val="none" w:sz="0" w:space="0" w:color="auto"/>
                      </w:divBdr>
                      <w:divsChild>
                        <w:div w:id="2098208450">
                          <w:marLeft w:val="0"/>
                          <w:marRight w:val="0"/>
                          <w:marTop w:val="0"/>
                          <w:marBottom w:val="0"/>
                          <w:divBdr>
                            <w:top w:val="none" w:sz="0" w:space="0" w:color="auto"/>
                            <w:left w:val="none" w:sz="0" w:space="0" w:color="auto"/>
                            <w:bottom w:val="none" w:sz="0" w:space="0" w:color="auto"/>
                            <w:right w:val="none" w:sz="0" w:space="0" w:color="auto"/>
                          </w:divBdr>
                          <w:divsChild>
                            <w:div w:id="1754859944">
                              <w:marLeft w:val="0"/>
                              <w:marRight w:val="0"/>
                              <w:marTop w:val="0"/>
                              <w:marBottom w:val="0"/>
                              <w:divBdr>
                                <w:top w:val="none" w:sz="0" w:space="0" w:color="auto"/>
                                <w:left w:val="none" w:sz="0" w:space="0" w:color="auto"/>
                                <w:bottom w:val="none" w:sz="0" w:space="0" w:color="auto"/>
                                <w:right w:val="none" w:sz="0" w:space="0" w:color="auto"/>
                              </w:divBdr>
                              <w:divsChild>
                                <w:div w:id="393697022">
                                  <w:marLeft w:val="0"/>
                                  <w:marRight w:val="0"/>
                                  <w:marTop w:val="0"/>
                                  <w:marBottom w:val="0"/>
                                  <w:divBdr>
                                    <w:top w:val="none" w:sz="0" w:space="0" w:color="auto"/>
                                    <w:left w:val="none" w:sz="0" w:space="0" w:color="auto"/>
                                    <w:bottom w:val="none" w:sz="0" w:space="0" w:color="auto"/>
                                    <w:right w:val="none" w:sz="0" w:space="0" w:color="auto"/>
                                  </w:divBdr>
                                  <w:divsChild>
                                    <w:div w:id="1545018994">
                                      <w:marLeft w:val="0"/>
                                      <w:marRight w:val="0"/>
                                      <w:marTop w:val="0"/>
                                      <w:marBottom w:val="0"/>
                                      <w:divBdr>
                                        <w:top w:val="none" w:sz="0" w:space="0" w:color="auto"/>
                                        <w:left w:val="none" w:sz="0" w:space="0" w:color="auto"/>
                                        <w:bottom w:val="none" w:sz="0" w:space="0" w:color="auto"/>
                                        <w:right w:val="none" w:sz="0" w:space="0" w:color="auto"/>
                                      </w:divBdr>
                                      <w:divsChild>
                                        <w:div w:id="42406358">
                                          <w:marLeft w:val="0"/>
                                          <w:marRight w:val="0"/>
                                          <w:marTop w:val="0"/>
                                          <w:marBottom w:val="0"/>
                                          <w:divBdr>
                                            <w:top w:val="none" w:sz="0" w:space="0" w:color="auto"/>
                                            <w:left w:val="none" w:sz="0" w:space="0" w:color="auto"/>
                                            <w:bottom w:val="none" w:sz="0" w:space="0" w:color="auto"/>
                                            <w:right w:val="none" w:sz="0" w:space="0" w:color="auto"/>
                                          </w:divBdr>
                                          <w:divsChild>
                                            <w:div w:id="1107852627">
                                              <w:marLeft w:val="0"/>
                                              <w:marRight w:val="0"/>
                                              <w:marTop w:val="0"/>
                                              <w:marBottom w:val="0"/>
                                              <w:divBdr>
                                                <w:top w:val="none" w:sz="0" w:space="0" w:color="auto"/>
                                                <w:left w:val="none" w:sz="0" w:space="0" w:color="auto"/>
                                                <w:bottom w:val="none" w:sz="0" w:space="0" w:color="auto"/>
                                                <w:right w:val="none" w:sz="0" w:space="0" w:color="auto"/>
                                              </w:divBdr>
                                              <w:divsChild>
                                                <w:div w:id="1930312036">
                                                  <w:marLeft w:val="0"/>
                                                  <w:marRight w:val="0"/>
                                                  <w:marTop w:val="225"/>
                                                  <w:marBottom w:val="300"/>
                                                  <w:divBdr>
                                                    <w:top w:val="none" w:sz="0" w:space="0" w:color="auto"/>
                                                    <w:left w:val="none" w:sz="0" w:space="0" w:color="auto"/>
                                                    <w:bottom w:val="none" w:sz="0" w:space="0" w:color="auto"/>
                                                    <w:right w:val="none" w:sz="0" w:space="0" w:color="auto"/>
                                                  </w:divBdr>
                                                  <w:divsChild>
                                                    <w:div w:id="131677615">
                                                      <w:marLeft w:val="0"/>
                                                      <w:marRight w:val="0"/>
                                                      <w:marTop w:val="0"/>
                                                      <w:marBottom w:val="30"/>
                                                      <w:divBdr>
                                                        <w:top w:val="single" w:sz="6" w:space="0" w:color="E5E5E5"/>
                                                        <w:left w:val="single" w:sz="6" w:space="0" w:color="E5E5E5"/>
                                                        <w:bottom w:val="single" w:sz="6" w:space="0" w:color="E5E5E5"/>
                                                        <w:right w:val="single" w:sz="6" w:space="0" w:color="E5E5E5"/>
                                                      </w:divBdr>
                                                      <w:divsChild>
                                                        <w:div w:id="932854925">
                                                          <w:marLeft w:val="0"/>
                                                          <w:marRight w:val="0"/>
                                                          <w:marTop w:val="0"/>
                                                          <w:marBottom w:val="0"/>
                                                          <w:divBdr>
                                                            <w:top w:val="none" w:sz="0" w:space="0" w:color="auto"/>
                                                            <w:left w:val="none" w:sz="0" w:space="0" w:color="auto"/>
                                                            <w:bottom w:val="none" w:sz="0" w:space="0" w:color="auto"/>
                                                            <w:right w:val="none" w:sz="0" w:space="0" w:color="auto"/>
                                                          </w:divBdr>
                                                        </w:div>
                                                        <w:div w:id="1644197289">
                                                          <w:marLeft w:val="0"/>
                                                          <w:marRight w:val="0"/>
                                                          <w:marTop w:val="0"/>
                                                          <w:marBottom w:val="0"/>
                                                          <w:divBdr>
                                                            <w:top w:val="none" w:sz="0" w:space="0" w:color="auto"/>
                                                            <w:left w:val="none" w:sz="0" w:space="0" w:color="auto"/>
                                                            <w:bottom w:val="none" w:sz="0" w:space="0" w:color="auto"/>
                                                            <w:right w:val="none" w:sz="0" w:space="0" w:color="auto"/>
                                                          </w:divBdr>
                                                          <w:divsChild>
                                                            <w:div w:id="133114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130255">
      <w:bodyDiv w:val="1"/>
      <w:marLeft w:val="0"/>
      <w:marRight w:val="0"/>
      <w:marTop w:val="0"/>
      <w:marBottom w:val="0"/>
      <w:divBdr>
        <w:top w:val="none" w:sz="0" w:space="0" w:color="auto"/>
        <w:left w:val="none" w:sz="0" w:space="0" w:color="auto"/>
        <w:bottom w:val="none" w:sz="0" w:space="0" w:color="auto"/>
        <w:right w:val="none" w:sz="0" w:space="0" w:color="auto"/>
      </w:divBdr>
      <w:divsChild>
        <w:div w:id="57366399">
          <w:marLeft w:val="0"/>
          <w:marRight w:val="0"/>
          <w:marTop w:val="0"/>
          <w:marBottom w:val="0"/>
          <w:divBdr>
            <w:top w:val="none" w:sz="0" w:space="0" w:color="auto"/>
            <w:left w:val="none" w:sz="0" w:space="0" w:color="auto"/>
            <w:bottom w:val="none" w:sz="0" w:space="0" w:color="auto"/>
            <w:right w:val="none" w:sz="0" w:space="0" w:color="auto"/>
          </w:divBdr>
          <w:divsChild>
            <w:div w:id="1599604700">
              <w:marLeft w:val="0"/>
              <w:marRight w:val="0"/>
              <w:marTop w:val="0"/>
              <w:marBottom w:val="0"/>
              <w:divBdr>
                <w:top w:val="none" w:sz="0" w:space="0" w:color="auto"/>
                <w:left w:val="none" w:sz="0" w:space="0" w:color="auto"/>
                <w:bottom w:val="none" w:sz="0" w:space="0" w:color="auto"/>
                <w:right w:val="none" w:sz="0" w:space="0" w:color="auto"/>
              </w:divBdr>
              <w:divsChild>
                <w:div w:id="63798970">
                  <w:marLeft w:val="0"/>
                  <w:marRight w:val="0"/>
                  <w:marTop w:val="0"/>
                  <w:marBottom w:val="0"/>
                  <w:divBdr>
                    <w:top w:val="none" w:sz="0" w:space="0" w:color="auto"/>
                    <w:left w:val="none" w:sz="0" w:space="0" w:color="auto"/>
                    <w:bottom w:val="none" w:sz="0" w:space="0" w:color="auto"/>
                    <w:right w:val="none" w:sz="0" w:space="0" w:color="auto"/>
                  </w:divBdr>
                  <w:divsChild>
                    <w:div w:id="361243974">
                      <w:marLeft w:val="0"/>
                      <w:marRight w:val="0"/>
                      <w:marTop w:val="0"/>
                      <w:marBottom w:val="0"/>
                      <w:divBdr>
                        <w:top w:val="none" w:sz="0" w:space="0" w:color="auto"/>
                        <w:left w:val="none" w:sz="0" w:space="0" w:color="auto"/>
                        <w:bottom w:val="none" w:sz="0" w:space="0" w:color="auto"/>
                        <w:right w:val="none" w:sz="0" w:space="0" w:color="auto"/>
                      </w:divBdr>
                      <w:divsChild>
                        <w:div w:id="1176001052">
                          <w:marLeft w:val="0"/>
                          <w:marRight w:val="0"/>
                          <w:marTop w:val="0"/>
                          <w:marBottom w:val="0"/>
                          <w:divBdr>
                            <w:top w:val="none" w:sz="0" w:space="0" w:color="auto"/>
                            <w:left w:val="none" w:sz="0" w:space="0" w:color="auto"/>
                            <w:bottom w:val="none" w:sz="0" w:space="0" w:color="auto"/>
                            <w:right w:val="none" w:sz="0" w:space="0" w:color="auto"/>
                          </w:divBdr>
                          <w:divsChild>
                            <w:div w:id="739134301">
                              <w:marLeft w:val="0"/>
                              <w:marRight w:val="0"/>
                              <w:marTop w:val="0"/>
                              <w:marBottom w:val="0"/>
                              <w:divBdr>
                                <w:top w:val="none" w:sz="0" w:space="0" w:color="auto"/>
                                <w:left w:val="none" w:sz="0" w:space="0" w:color="auto"/>
                                <w:bottom w:val="none" w:sz="0" w:space="0" w:color="auto"/>
                                <w:right w:val="none" w:sz="0" w:space="0" w:color="auto"/>
                              </w:divBdr>
                              <w:divsChild>
                                <w:div w:id="1782337296">
                                  <w:marLeft w:val="0"/>
                                  <w:marRight w:val="0"/>
                                  <w:marTop w:val="0"/>
                                  <w:marBottom w:val="0"/>
                                  <w:divBdr>
                                    <w:top w:val="none" w:sz="0" w:space="0" w:color="auto"/>
                                    <w:left w:val="none" w:sz="0" w:space="0" w:color="auto"/>
                                    <w:bottom w:val="none" w:sz="0" w:space="0" w:color="auto"/>
                                    <w:right w:val="none" w:sz="0" w:space="0" w:color="auto"/>
                                  </w:divBdr>
                                  <w:divsChild>
                                    <w:div w:id="1544710618">
                                      <w:marLeft w:val="0"/>
                                      <w:marRight w:val="0"/>
                                      <w:marTop w:val="0"/>
                                      <w:marBottom w:val="0"/>
                                      <w:divBdr>
                                        <w:top w:val="none" w:sz="0" w:space="0" w:color="auto"/>
                                        <w:left w:val="none" w:sz="0" w:space="0" w:color="auto"/>
                                        <w:bottom w:val="none" w:sz="0" w:space="0" w:color="auto"/>
                                        <w:right w:val="none" w:sz="0" w:space="0" w:color="auto"/>
                                      </w:divBdr>
                                      <w:divsChild>
                                        <w:div w:id="1741050708">
                                          <w:marLeft w:val="0"/>
                                          <w:marRight w:val="0"/>
                                          <w:marTop w:val="0"/>
                                          <w:marBottom w:val="0"/>
                                          <w:divBdr>
                                            <w:top w:val="none" w:sz="0" w:space="0" w:color="auto"/>
                                            <w:left w:val="none" w:sz="0" w:space="0" w:color="auto"/>
                                            <w:bottom w:val="none" w:sz="0" w:space="0" w:color="auto"/>
                                            <w:right w:val="none" w:sz="0" w:space="0" w:color="auto"/>
                                          </w:divBdr>
                                          <w:divsChild>
                                            <w:div w:id="1006784243">
                                              <w:marLeft w:val="0"/>
                                              <w:marRight w:val="0"/>
                                              <w:marTop w:val="0"/>
                                              <w:marBottom w:val="0"/>
                                              <w:divBdr>
                                                <w:top w:val="none" w:sz="0" w:space="0" w:color="auto"/>
                                                <w:left w:val="none" w:sz="0" w:space="0" w:color="auto"/>
                                                <w:bottom w:val="none" w:sz="0" w:space="0" w:color="auto"/>
                                                <w:right w:val="none" w:sz="0" w:space="0" w:color="auto"/>
                                              </w:divBdr>
                                              <w:divsChild>
                                                <w:div w:id="1143472697">
                                                  <w:marLeft w:val="0"/>
                                                  <w:marRight w:val="0"/>
                                                  <w:marTop w:val="225"/>
                                                  <w:marBottom w:val="300"/>
                                                  <w:divBdr>
                                                    <w:top w:val="none" w:sz="0" w:space="0" w:color="auto"/>
                                                    <w:left w:val="none" w:sz="0" w:space="0" w:color="auto"/>
                                                    <w:bottom w:val="none" w:sz="0" w:space="0" w:color="auto"/>
                                                    <w:right w:val="none" w:sz="0" w:space="0" w:color="auto"/>
                                                  </w:divBdr>
                                                  <w:divsChild>
                                                    <w:div w:id="1511682475">
                                                      <w:marLeft w:val="0"/>
                                                      <w:marRight w:val="0"/>
                                                      <w:marTop w:val="0"/>
                                                      <w:marBottom w:val="30"/>
                                                      <w:divBdr>
                                                        <w:top w:val="single" w:sz="6" w:space="0" w:color="E5E5E5"/>
                                                        <w:left w:val="single" w:sz="6" w:space="0" w:color="E5E5E5"/>
                                                        <w:bottom w:val="single" w:sz="6" w:space="0" w:color="E5E5E5"/>
                                                        <w:right w:val="single" w:sz="6" w:space="0" w:color="E5E5E5"/>
                                                      </w:divBdr>
                                                      <w:divsChild>
                                                        <w:div w:id="634332398">
                                                          <w:marLeft w:val="0"/>
                                                          <w:marRight w:val="0"/>
                                                          <w:marTop w:val="0"/>
                                                          <w:marBottom w:val="0"/>
                                                          <w:divBdr>
                                                            <w:top w:val="none" w:sz="0" w:space="0" w:color="auto"/>
                                                            <w:left w:val="none" w:sz="0" w:space="0" w:color="auto"/>
                                                            <w:bottom w:val="none" w:sz="0" w:space="0" w:color="auto"/>
                                                            <w:right w:val="none" w:sz="0" w:space="0" w:color="auto"/>
                                                          </w:divBdr>
                                                          <w:divsChild>
                                                            <w:div w:id="1465852151">
                                                              <w:marLeft w:val="0"/>
                                                              <w:marRight w:val="0"/>
                                                              <w:marTop w:val="0"/>
                                                              <w:marBottom w:val="0"/>
                                                              <w:divBdr>
                                                                <w:top w:val="single" w:sz="6" w:space="7" w:color="E5E5E5"/>
                                                                <w:left w:val="none" w:sz="0" w:space="0" w:color="auto"/>
                                                                <w:bottom w:val="none" w:sz="0" w:space="0" w:color="auto"/>
                                                                <w:right w:val="none" w:sz="0" w:space="0" w:color="auto"/>
                                                              </w:divBdr>
                                                            </w:div>
                                                          </w:divsChild>
                                                        </w:div>
                                                        <w:div w:id="2050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047380">
      <w:bodyDiv w:val="1"/>
      <w:marLeft w:val="0"/>
      <w:marRight w:val="0"/>
      <w:marTop w:val="0"/>
      <w:marBottom w:val="0"/>
      <w:divBdr>
        <w:top w:val="none" w:sz="0" w:space="0" w:color="auto"/>
        <w:left w:val="none" w:sz="0" w:space="0" w:color="auto"/>
        <w:bottom w:val="none" w:sz="0" w:space="0" w:color="auto"/>
        <w:right w:val="none" w:sz="0" w:space="0" w:color="auto"/>
      </w:divBdr>
      <w:divsChild>
        <w:div w:id="968973864">
          <w:marLeft w:val="0"/>
          <w:marRight w:val="0"/>
          <w:marTop w:val="0"/>
          <w:marBottom w:val="0"/>
          <w:divBdr>
            <w:top w:val="none" w:sz="0" w:space="0" w:color="auto"/>
            <w:left w:val="none" w:sz="0" w:space="0" w:color="auto"/>
            <w:bottom w:val="none" w:sz="0" w:space="0" w:color="auto"/>
            <w:right w:val="none" w:sz="0" w:space="0" w:color="auto"/>
          </w:divBdr>
          <w:divsChild>
            <w:div w:id="373970785">
              <w:marLeft w:val="0"/>
              <w:marRight w:val="0"/>
              <w:marTop w:val="0"/>
              <w:marBottom w:val="0"/>
              <w:divBdr>
                <w:top w:val="none" w:sz="0" w:space="0" w:color="auto"/>
                <w:left w:val="none" w:sz="0" w:space="0" w:color="auto"/>
                <w:bottom w:val="none" w:sz="0" w:space="0" w:color="auto"/>
                <w:right w:val="none" w:sz="0" w:space="0" w:color="auto"/>
              </w:divBdr>
              <w:divsChild>
                <w:div w:id="1808089587">
                  <w:marLeft w:val="0"/>
                  <w:marRight w:val="0"/>
                  <w:marTop w:val="0"/>
                  <w:marBottom w:val="0"/>
                  <w:divBdr>
                    <w:top w:val="none" w:sz="0" w:space="0" w:color="auto"/>
                    <w:left w:val="none" w:sz="0" w:space="0" w:color="auto"/>
                    <w:bottom w:val="none" w:sz="0" w:space="0" w:color="auto"/>
                    <w:right w:val="none" w:sz="0" w:space="0" w:color="auto"/>
                  </w:divBdr>
                  <w:divsChild>
                    <w:div w:id="168957613">
                      <w:marLeft w:val="0"/>
                      <w:marRight w:val="0"/>
                      <w:marTop w:val="0"/>
                      <w:marBottom w:val="0"/>
                      <w:divBdr>
                        <w:top w:val="none" w:sz="0" w:space="0" w:color="auto"/>
                        <w:left w:val="none" w:sz="0" w:space="0" w:color="auto"/>
                        <w:bottom w:val="none" w:sz="0" w:space="0" w:color="auto"/>
                        <w:right w:val="none" w:sz="0" w:space="0" w:color="auto"/>
                      </w:divBdr>
                      <w:divsChild>
                        <w:div w:id="1285767136">
                          <w:marLeft w:val="0"/>
                          <w:marRight w:val="0"/>
                          <w:marTop w:val="0"/>
                          <w:marBottom w:val="0"/>
                          <w:divBdr>
                            <w:top w:val="none" w:sz="0" w:space="0" w:color="auto"/>
                            <w:left w:val="none" w:sz="0" w:space="0" w:color="auto"/>
                            <w:bottom w:val="none" w:sz="0" w:space="0" w:color="auto"/>
                            <w:right w:val="none" w:sz="0" w:space="0" w:color="auto"/>
                          </w:divBdr>
                          <w:divsChild>
                            <w:div w:id="457719718">
                              <w:marLeft w:val="0"/>
                              <w:marRight w:val="0"/>
                              <w:marTop w:val="0"/>
                              <w:marBottom w:val="0"/>
                              <w:divBdr>
                                <w:top w:val="none" w:sz="0" w:space="0" w:color="auto"/>
                                <w:left w:val="none" w:sz="0" w:space="0" w:color="auto"/>
                                <w:bottom w:val="none" w:sz="0" w:space="0" w:color="auto"/>
                                <w:right w:val="none" w:sz="0" w:space="0" w:color="auto"/>
                              </w:divBdr>
                              <w:divsChild>
                                <w:div w:id="1289320330">
                                  <w:marLeft w:val="0"/>
                                  <w:marRight w:val="0"/>
                                  <w:marTop w:val="0"/>
                                  <w:marBottom w:val="0"/>
                                  <w:divBdr>
                                    <w:top w:val="none" w:sz="0" w:space="0" w:color="auto"/>
                                    <w:left w:val="none" w:sz="0" w:space="0" w:color="auto"/>
                                    <w:bottom w:val="none" w:sz="0" w:space="0" w:color="auto"/>
                                    <w:right w:val="none" w:sz="0" w:space="0" w:color="auto"/>
                                  </w:divBdr>
                                  <w:divsChild>
                                    <w:div w:id="1384258250">
                                      <w:marLeft w:val="0"/>
                                      <w:marRight w:val="0"/>
                                      <w:marTop w:val="0"/>
                                      <w:marBottom w:val="0"/>
                                      <w:divBdr>
                                        <w:top w:val="none" w:sz="0" w:space="0" w:color="auto"/>
                                        <w:left w:val="none" w:sz="0" w:space="0" w:color="auto"/>
                                        <w:bottom w:val="none" w:sz="0" w:space="0" w:color="auto"/>
                                        <w:right w:val="none" w:sz="0" w:space="0" w:color="auto"/>
                                      </w:divBdr>
                                      <w:divsChild>
                                        <w:div w:id="1811626797">
                                          <w:marLeft w:val="0"/>
                                          <w:marRight w:val="0"/>
                                          <w:marTop w:val="0"/>
                                          <w:marBottom w:val="0"/>
                                          <w:divBdr>
                                            <w:top w:val="none" w:sz="0" w:space="0" w:color="auto"/>
                                            <w:left w:val="none" w:sz="0" w:space="0" w:color="auto"/>
                                            <w:bottom w:val="none" w:sz="0" w:space="0" w:color="auto"/>
                                            <w:right w:val="none" w:sz="0" w:space="0" w:color="auto"/>
                                          </w:divBdr>
                                          <w:divsChild>
                                            <w:div w:id="147288278">
                                              <w:marLeft w:val="0"/>
                                              <w:marRight w:val="0"/>
                                              <w:marTop w:val="0"/>
                                              <w:marBottom w:val="0"/>
                                              <w:divBdr>
                                                <w:top w:val="none" w:sz="0" w:space="0" w:color="auto"/>
                                                <w:left w:val="none" w:sz="0" w:space="0" w:color="auto"/>
                                                <w:bottom w:val="none" w:sz="0" w:space="0" w:color="auto"/>
                                                <w:right w:val="none" w:sz="0" w:space="0" w:color="auto"/>
                                              </w:divBdr>
                                              <w:divsChild>
                                                <w:div w:id="15276588">
                                                  <w:marLeft w:val="0"/>
                                                  <w:marRight w:val="0"/>
                                                  <w:marTop w:val="225"/>
                                                  <w:marBottom w:val="300"/>
                                                  <w:divBdr>
                                                    <w:top w:val="none" w:sz="0" w:space="0" w:color="auto"/>
                                                    <w:left w:val="none" w:sz="0" w:space="0" w:color="auto"/>
                                                    <w:bottom w:val="none" w:sz="0" w:space="0" w:color="auto"/>
                                                    <w:right w:val="none" w:sz="0" w:space="0" w:color="auto"/>
                                                  </w:divBdr>
                                                  <w:divsChild>
                                                    <w:div w:id="1370062333">
                                                      <w:marLeft w:val="0"/>
                                                      <w:marRight w:val="0"/>
                                                      <w:marTop w:val="0"/>
                                                      <w:marBottom w:val="30"/>
                                                      <w:divBdr>
                                                        <w:top w:val="single" w:sz="6" w:space="0" w:color="E5E5E5"/>
                                                        <w:left w:val="single" w:sz="6" w:space="0" w:color="E5E5E5"/>
                                                        <w:bottom w:val="single" w:sz="6" w:space="0" w:color="E5E5E5"/>
                                                        <w:right w:val="single" w:sz="6" w:space="0" w:color="E5E5E5"/>
                                                      </w:divBdr>
                                                      <w:divsChild>
                                                        <w:div w:id="431703597">
                                                          <w:marLeft w:val="0"/>
                                                          <w:marRight w:val="0"/>
                                                          <w:marTop w:val="0"/>
                                                          <w:marBottom w:val="0"/>
                                                          <w:divBdr>
                                                            <w:top w:val="none" w:sz="0" w:space="0" w:color="auto"/>
                                                            <w:left w:val="none" w:sz="0" w:space="0" w:color="auto"/>
                                                            <w:bottom w:val="none" w:sz="0" w:space="0" w:color="auto"/>
                                                            <w:right w:val="none" w:sz="0" w:space="0" w:color="auto"/>
                                                          </w:divBdr>
                                                          <w:divsChild>
                                                            <w:div w:id="248467629">
                                                              <w:marLeft w:val="0"/>
                                                              <w:marRight w:val="0"/>
                                                              <w:marTop w:val="0"/>
                                                              <w:marBottom w:val="0"/>
                                                              <w:divBdr>
                                                                <w:top w:val="single" w:sz="6" w:space="7" w:color="E5E5E5"/>
                                                                <w:left w:val="none" w:sz="0" w:space="0" w:color="auto"/>
                                                                <w:bottom w:val="none" w:sz="0" w:space="0" w:color="auto"/>
                                                                <w:right w:val="none" w:sz="0" w:space="0" w:color="auto"/>
                                                              </w:divBdr>
                                                            </w:div>
                                                          </w:divsChild>
                                                        </w:div>
                                                        <w:div w:id="1898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96495">
      <w:bodyDiv w:val="1"/>
      <w:marLeft w:val="0"/>
      <w:marRight w:val="0"/>
      <w:marTop w:val="0"/>
      <w:marBottom w:val="0"/>
      <w:divBdr>
        <w:top w:val="none" w:sz="0" w:space="0" w:color="auto"/>
        <w:left w:val="none" w:sz="0" w:space="0" w:color="auto"/>
        <w:bottom w:val="none" w:sz="0" w:space="0" w:color="auto"/>
        <w:right w:val="none" w:sz="0" w:space="0" w:color="auto"/>
      </w:divBdr>
      <w:divsChild>
        <w:div w:id="549457052">
          <w:marLeft w:val="0"/>
          <w:marRight w:val="0"/>
          <w:marTop w:val="0"/>
          <w:marBottom w:val="0"/>
          <w:divBdr>
            <w:top w:val="none" w:sz="0" w:space="0" w:color="auto"/>
            <w:left w:val="none" w:sz="0" w:space="0" w:color="auto"/>
            <w:bottom w:val="none" w:sz="0" w:space="0" w:color="auto"/>
            <w:right w:val="none" w:sz="0" w:space="0" w:color="auto"/>
          </w:divBdr>
          <w:divsChild>
            <w:div w:id="2008819869">
              <w:marLeft w:val="0"/>
              <w:marRight w:val="0"/>
              <w:marTop w:val="0"/>
              <w:marBottom w:val="0"/>
              <w:divBdr>
                <w:top w:val="none" w:sz="0" w:space="0" w:color="auto"/>
                <w:left w:val="none" w:sz="0" w:space="0" w:color="auto"/>
                <w:bottom w:val="none" w:sz="0" w:space="0" w:color="auto"/>
                <w:right w:val="none" w:sz="0" w:space="0" w:color="auto"/>
              </w:divBdr>
              <w:divsChild>
                <w:div w:id="1848596966">
                  <w:marLeft w:val="0"/>
                  <w:marRight w:val="0"/>
                  <w:marTop w:val="0"/>
                  <w:marBottom w:val="0"/>
                  <w:divBdr>
                    <w:top w:val="none" w:sz="0" w:space="0" w:color="auto"/>
                    <w:left w:val="none" w:sz="0" w:space="0" w:color="auto"/>
                    <w:bottom w:val="none" w:sz="0" w:space="0" w:color="auto"/>
                    <w:right w:val="none" w:sz="0" w:space="0" w:color="auto"/>
                  </w:divBdr>
                  <w:divsChild>
                    <w:div w:id="1020857918">
                      <w:marLeft w:val="0"/>
                      <w:marRight w:val="0"/>
                      <w:marTop w:val="0"/>
                      <w:marBottom w:val="0"/>
                      <w:divBdr>
                        <w:top w:val="none" w:sz="0" w:space="0" w:color="auto"/>
                        <w:left w:val="none" w:sz="0" w:space="0" w:color="auto"/>
                        <w:bottom w:val="none" w:sz="0" w:space="0" w:color="auto"/>
                        <w:right w:val="none" w:sz="0" w:space="0" w:color="auto"/>
                      </w:divBdr>
                      <w:divsChild>
                        <w:div w:id="1025867743">
                          <w:marLeft w:val="0"/>
                          <w:marRight w:val="0"/>
                          <w:marTop w:val="0"/>
                          <w:marBottom w:val="0"/>
                          <w:divBdr>
                            <w:top w:val="none" w:sz="0" w:space="0" w:color="auto"/>
                            <w:left w:val="none" w:sz="0" w:space="0" w:color="auto"/>
                            <w:bottom w:val="none" w:sz="0" w:space="0" w:color="auto"/>
                            <w:right w:val="none" w:sz="0" w:space="0" w:color="auto"/>
                          </w:divBdr>
                          <w:divsChild>
                            <w:div w:id="555287410">
                              <w:marLeft w:val="0"/>
                              <w:marRight w:val="0"/>
                              <w:marTop w:val="0"/>
                              <w:marBottom w:val="0"/>
                              <w:divBdr>
                                <w:top w:val="none" w:sz="0" w:space="0" w:color="auto"/>
                                <w:left w:val="none" w:sz="0" w:space="0" w:color="auto"/>
                                <w:bottom w:val="none" w:sz="0" w:space="0" w:color="auto"/>
                                <w:right w:val="none" w:sz="0" w:space="0" w:color="auto"/>
                              </w:divBdr>
                              <w:divsChild>
                                <w:div w:id="1147430506">
                                  <w:marLeft w:val="0"/>
                                  <w:marRight w:val="0"/>
                                  <w:marTop w:val="0"/>
                                  <w:marBottom w:val="0"/>
                                  <w:divBdr>
                                    <w:top w:val="none" w:sz="0" w:space="0" w:color="auto"/>
                                    <w:left w:val="none" w:sz="0" w:space="0" w:color="auto"/>
                                    <w:bottom w:val="none" w:sz="0" w:space="0" w:color="auto"/>
                                    <w:right w:val="none" w:sz="0" w:space="0" w:color="auto"/>
                                  </w:divBdr>
                                  <w:divsChild>
                                    <w:div w:id="317805789">
                                      <w:marLeft w:val="0"/>
                                      <w:marRight w:val="0"/>
                                      <w:marTop w:val="0"/>
                                      <w:marBottom w:val="0"/>
                                      <w:divBdr>
                                        <w:top w:val="none" w:sz="0" w:space="0" w:color="auto"/>
                                        <w:left w:val="none" w:sz="0" w:space="0" w:color="auto"/>
                                        <w:bottom w:val="none" w:sz="0" w:space="0" w:color="auto"/>
                                        <w:right w:val="none" w:sz="0" w:space="0" w:color="auto"/>
                                      </w:divBdr>
                                      <w:divsChild>
                                        <w:div w:id="814030293">
                                          <w:marLeft w:val="0"/>
                                          <w:marRight w:val="0"/>
                                          <w:marTop w:val="0"/>
                                          <w:marBottom w:val="0"/>
                                          <w:divBdr>
                                            <w:top w:val="none" w:sz="0" w:space="0" w:color="auto"/>
                                            <w:left w:val="none" w:sz="0" w:space="0" w:color="auto"/>
                                            <w:bottom w:val="none" w:sz="0" w:space="0" w:color="auto"/>
                                            <w:right w:val="none" w:sz="0" w:space="0" w:color="auto"/>
                                          </w:divBdr>
                                          <w:divsChild>
                                            <w:div w:id="9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661731">
      <w:bodyDiv w:val="1"/>
      <w:marLeft w:val="0"/>
      <w:marRight w:val="0"/>
      <w:marTop w:val="0"/>
      <w:marBottom w:val="0"/>
      <w:divBdr>
        <w:top w:val="none" w:sz="0" w:space="0" w:color="auto"/>
        <w:left w:val="none" w:sz="0" w:space="0" w:color="auto"/>
        <w:bottom w:val="none" w:sz="0" w:space="0" w:color="auto"/>
        <w:right w:val="none" w:sz="0" w:space="0" w:color="auto"/>
      </w:divBdr>
      <w:divsChild>
        <w:div w:id="1433741653">
          <w:marLeft w:val="0"/>
          <w:marRight w:val="0"/>
          <w:marTop w:val="0"/>
          <w:marBottom w:val="0"/>
          <w:divBdr>
            <w:top w:val="none" w:sz="0" w:space="0" w:color="auto"/>
            <w:left w:val="none" w:sz="0" w:space="0" w:color="auto"/>
            <w:bottom w:val="none" w:sz="0" w:space="0" w:color="auto"/>
            <w:right w:val="none" w:sz="0" w:space="0" w:color="auto"/>
          </w:divBdr>
          <w:divsChild>
            <w:div w:id="1605766310">
              <w:marLeft w:val="0"/>
              <w:marRight w:val="0"/>
              <w:marTop w:val="0"/>
              <w:marBottom w:val="0"/>
              <w:divBdr>
                <w:top w:val="none" w:sz="0" w:space="0" w:color="auto"/>
                <w:left w:val="none" w:sz="0" w:space="0" w:color="auto"/>
                <w:bottom w:val="none" w:sz="0" w:space="0" w:color="auto"/>
                <w:right w:val="none" w:sz="0" w:space="0" w:color="auto"/>
              </w:divBdr>
              <w:divsChild>
                <w:div w:id="840316484">
                  <w:marLeft w:val="0"/>
                  <w:marRight w:val="0"/>
                  <w:marTop w:val="0"/>
                  <w:marBottom w:val="0"/>
                  <w:divBdr>
                    <w:top w:val="none" w:sz="0" w:space="0" w:color="auto"/>
                    <w:left w:val="none" w:sz="0" w:space="0" w:color="auto"/>
                    <w:bottom w:val="none" w:sz="0" w:space="0" w:color="auto"/>
                    <w:right w:val="none" w:sz="0" w:space="0" w:color="auto"/>
                  </w:divBdr>
                  <w:divsChild>
                    <w:div w:id="588658526">
                      <w:marLeft w:val="0"/>
                      <w:marRight w:val="0"/>
                      <w:marTop w:val="0"/>
                      <w:marBottom w:val="0"/>
                      <w:divBdr>
                        <w:top w:val="none" w:sz="0" w:space="0" w:color="auto"/>
                        <w:left w:val="none" w:sz="0" w:space="0" w:color="auto"/>
                        <w:bottom w:val="none" w:sz="0" w:space="0" w:color="auto"/>
                        <w:right w:val="none" w:sz="0" w:space="0" w:color="auto"/>
                      </w:divBdr>
                      <w:divsChild>
                        <w:div w:id="1615552172">
                          <w:marLeft w:val="0"/>
                          <w:marRight w:val="0"/>
                          <w:marTop w:val="0"/>
                          <w:marBottom w:val="0"/>
                          <w:divBdr>
                            <w:top w:val="none" w:sz="0" w:space="0" w:color="auto"/>
                            <w:left w:val="none" w:sz="0" w:space="0" w:color="auto"/>
                            <w:bottom w:val="none" w:sz="0" w:space="0" w:color="auto"/>
                            <w:right w:val="none" w:sz="0" w:space="0" w:color="auto"/>
                          </w:divBdr>
                          <w:divsChild>
                            <w:div w:id="811139838">
                              <w:marLeft w:val="0"/>
                              <w:marRight w:val="0"/>
                              <w:marTop w:val="0"/>
                              <w:marBottom w:val="0"/>
                              <w:divBdr>
                                <w:top w:val="none" w:sz="0" w:space="0" w:color="auto"/>
                                <w:left w:val="none" w:sz="0" w:space="0" w:color="auto"/>
                                <w:bottom w:val="none" w:sz="0" w:space="0" w:color="auto"/>
                                <w:right w:val="none" w:sz="0" w:space="0" w:color="auto"/>
                              </w:divBdr>
                              <w:divsChild>
                                <w:div w:id="199972191">
                                  <w:marLeft w:val="0"/>
                                  <w:marRight w:val="0"/>
                                  <w:marTop w:val="0"/>
                                  <w:marBottom w:val="0"/>
                                  <w:divBdr>
                                    <w:top w:val="none" w:sz="0" w:space="0" w:color="auto"/>
                                    <w:left w:val="none" w:sz="0" w:space="0" w:color="auto"/>
                                    <w:bottom w:val="none" w:sz="0" w:space="0" w:color="auto"/>
                                    <w:right w:val="none" w:sz="0" w:space="0" w:color="auto"/>
                                  </w:divBdr>
                                  <w:divsChild>
                                    <w:div w:id="792675293">
                                      <w:marLeft w:val="0"/>
                                      <w:marRight w:val="0"/>
                                      <w:marTop w:val="0"/>
                                      <w:marBottom w:val="0"/>
                                      <w:divBdr>
                                        <w:top w:val="none" w:sz="0" w:space="0" w:color="auto"/>
                                        <w:left w:val="none" w:sz="0" w:space="0" w:color="auto"/>
                                        <w:bottom w:val="none" w:sz="0" w:space="0" w:color="auto"/>
                                        <w:right w:val="none" w:sz="0" w:space="0" w:color="auto"/>
                                      </w:divBdr>
                                      <w:divsChild>
                                        <w:div w:id="1853447829">
                                          <w:marLeft w:val="0"/>
                                          <w:marRight w:val="0"/>
                                          <w:marTop w:val="0"/>
                                          <w:marBottom w:val="0"/>
                                          <w:divBdr>
                                            <w:top w:val="none" w:sz="0" w:space="0" w:color="auto"/>
                                            <w:left w:val="none" w:sz="0" w:space="0" w:color="auto"/>
                                            <w:bottom w:val="none" w:sz="0" w:space="0" w:color="auto"/>
                                            <w:right w:val="none" w:sz="0" w:space="0" w:color="auto"/>
                                          </w:divBdr>
                                          <w:divsChild>
                                            <w:div w:id="1884635719">
                                              <w:marLeft w:val="0"/>
                                              <w:marRight w:val="0"/>
                                              <w:marTop w:val="0"/>
                                              <w:marBottom w:val="0"/>
                                              <w:divBdr>
                                                <w:top w:val="none" w:sz="0" w:space="0" w:color="auto"/>
                                                <w:left w:val="none" w:sz="0" w:space="0" w:color="auto"/>
                                                <w:bottom w:val="none" w:sz="0" w:space="0" w:color="auto"/>
                                                <w:right w:val="none" w:sz="0" w:space="0" w:color="auto"/>
                                              </w:divBdr>
                                              <w:divsChild>
                                                <w:div w:id="420834111">
                                                  <w:marLeft w:val="0"/>
                                                  <w:marRight w:val="0"/>
                                                  <w:marTop w:val="0"/>
                                                  <w:marBottom w:val="0"/>
                                                  <w:divBdr>
                                                    <w:top w:val="none" w:sz="0" w:space="0" w:color="auto"/>
                                                    <w:left w:val="none" w:sz="0" w:space="0" w:color="auto"/>
                                                    <w:bottom w:val="none" w:sz="0" w:space="0" w:color="auto"/>
                                                    <w:right w:val="none" w:sz="0" w:space="0" w:color="auto"/>
                                                  </w:divBdr>
                                                </w:div>
                                                <w:div w:id="8560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80597">
      <w:bodyDiv w:val="1"/>
      <w:marLeft w:val="0"/>
      <w:marRight w:val="0"/>
      <w:marTop w:val="0"/>
      <w:marBottom w:val="0"/>
      <w:divBdr>
        <w:top w:val="none" w:sz="0" w:space="0" w:color="auto"/>
        <w:left w:val="none" w:sz="0" w:space="0" w:color="auto"/>
        <w:bottom w:val="none" w:sz="0" w:space="0" w:color="auto"/>
        <w:right w:val="none" w:sz="0" w:space="0" w:color="auto"/>
      </w:divBdr>
      <w:divsChild>
        <w:div w:id="1385718866">
          <w:marLeft w:val="0"/>
          <w:marRight w:val="0"/>
          <w:marTop w:val="0"/>
          <w:marBottom w:val="0"/>
          <w:divBdr>
            <w:top w:val="none" w:sz="0" w:space="0" w:color="auto"/>
            <w:left w:val="none" w:sz="0" w:space="0" w:color="auto"/>
            <w:bottom w:val="none" w:sz="0" w:space="0" w:color="auto"/>
            <w:right w:val="none" w:sz="0" w:space="0" w:color="auto"/>
          </w:divBdr>
          <w:divsChild>
            <w:div w:id="143550023">
              <w:marLeft w:val="0"/>
              <w:marRight w:val="0"/>
              <w:marTop w:val="0"/>
              <w:marBottom w:val="0"/>
              <w:divBdr>
                <w:top w:val="none" w:sz="0" w:space="0" w:color="auto"/>
                <w:left w:val="none" w:sz="0" w:space="0" w:color="auto"/>
                <w:bottom w:val="none" w:sz="0" w:space="0" w:color="auto"/>
                <w:right w:val="none" w:sz="0" w:space="0" w:color="auto"/>
              </w:divBdr>
              <w:divsChild>
                <w:div w:id="1193491614">
                  <w:marLeft w:val="0"/>
                  <w:marRight w:val="0"/>
                  <w:marTop w:val="0"/>
                  <w:marBottom w:val="0"/>
                  <w:divBdr>
                    <w:top w:val="none" w:sz="0" w:space="0" w:color="auto"/>
                    <w:left w:val="none" w:sz="0" w:space="0" w:color="auto"/>
                    <w:bottom w:val="none" w:sz="0" w:space="0" w:color="auto"/>
                    <w:right w:val="none" w:sz="0" w:space="0" w:color="auto"/>
                  </w:divBdr>
                  <w:divsChild>
                    <w:div w:id="423691446">
                      <w:marLeft w:val="0"/>
                      <w:marRight w:val="0"/>
                      <w:marTop w:val="0"/>
                      <w:marBottom w:val="0"/>
                      <w:divBdr>
                        <w:top w:val="none" w:sz="0" w:space="0" w:color="auto"/>
                        <w:left w:val="none" w:sz="0" w:space="0" w:color="auto"/>
                        <w:bottom w:val="none" w:sz="0" w:space="0" w:color="auto"/>
                        <w:right w:val="none" w:sz="0" w:space="0" w:color="auto"/>
                      </w:divBdr>
                      <w:divsChild>
                        <w:div w:id="871307169">
                          <w:marLeft w:val="0"/>
                          <w:marRight w:val="0"/>
                          <w:marTop w:val="0"/>
                          <w:marBottom w:val="0"/>
                          <w:divBdr>
                            <w:top w:val="none" w:sz="0" w:space="0" w:color="auto"/>
                            <w:left w:val="none" w:sz="0" w:space="0" w:color="auto"/>
                            <w:bottom w:val="none" w:sz="0" w:space="0" w:color="auto"/>
                            <w:right w:val="none" w:sz="0" w:space="0" w:color="auto"/>
                          </w:divBdr>
                          <w:divsChild>
                            <w:div w:id="1003970841">
                              <w:marLeft w:val="0"/>
                              <w:marRight w:val="0"/>
                              <w:marTop w:val="0"/>
                              <w:marBottom w:val="0"/>
                              <w:divBdr>
                                <w:top w:val="none" w:sz="0" w:space="0" w:color="auto"/>
                                <w:left w:val="none" w:sz="0" w:space="0" w:color="auto"/>
                                <w:bottom w:val="none" w:sz="0" w:space="0" w:color="auto"/>
                                <w:right w:val="none" w:sz="0" w:space="0" w:color="auto"/>
                              </w:divBdr>
                              <w:divsChild>
                                <w:div w:id="976956410">
                                  <w:marLeft w:val="0"/>
                                  <w:marRight w:val="0"/>
                                  <w:marTop w:val="0"/>
                                  <w:marBottom w:val="0"/>
                                  <w:divBdr>
                                    <w:top w:val="none" w:sz="0" w:space="0" w:color="auto"/>
                                    <w:left w:val="none" w:sz="0" w:space="0" w:color="auto"/>
                                    <w:bottom w:val="none" w:sz="0" w:space="0" w:color="auto"/>
                                    <w:right w:val="none" w:sz="0" w:space="0" w:color="auto"/>
                                  </w:divBdr>
                                  <w:divsChild>
                                    <w:div w:id="856961382">
                                      <w:marLeft w:val="0"/>
                                      <w:marRight w:val="0"/>
                                      <w:marTop w:val="0"/>
                                      <w:marBottom w:val="0"/>
                                      <w:divBdr>
                                        <w:top w:val="none" w:sz="0" w:space="0" w:color="auto"/>
                                        <w:left w:val="none" w:sz="0" w:space="0" w:color="auto"/>
                                        <w:bottom w:val="none" w:sz="0" w:space="0" w:color="auto"/>
                                        <w:right w:val="none" w:sz="0" w:space="0" w:color="auto"/>
                                      </w:divBdr>
                                      <w:divsChild>
                                        <w:div w:id="1950578968">
                                          <w:marLeft w:val="0"/>
                                          <w:marRight w:val="0"/>
                                          <w:marTop w:val="0"/>
                                          <w:marBottom w:val="0"/>
                                          <w:divBdr>
                                            <w:top w:val="none" w:sz="0" w:space="0" w:color="auto"/>
                                            <w:left w:val="none" w:sz="0" w:space="0" w:color="auto"/>
                                            <w:bottom w:val="none" w:sz="0" w:space="0" w:color="auto"/>
                                            <w:right w:val="none" w:sz="0" w:space="0" w:color="auto"/>
                                          </w:divBdr>
                                          <w:divsChild>
                                            <w:div w:id="1819104772">
                                              <w:marLeft w:val="0"/>
                                              <w:marRight w:val="0"/>
                                              <w:marTop w:val="0"/>
                                              <w:marBottom w:val="0"/>
                                              <w:divBdr>
                                                <w:top w:val="none" w:sz="0" w:space="0" w:color="auto"/>
                                                <w:left w:val="none" w:sz="0" w:space="0" w:color="auto"/>
                                                <w:bottom w:val="none" w:sz="0" w:space="0" w:color="auto"/>
                                                <w:right w:val="none" w:sz="0" w:space="0" w:color="auto"/>
                                              </w:divBdr>
                                              <w:divsChild>
                                                <w:div w:id="404957987">
                                                  <w:marLeft w:val="0"/>
                                                  <w:marRight w:val="0"/>
                                                  <w:marTop w:val="225"/>
                                                  <w:marBottom w:val="300"/>
                                                  <w:divBdr>
                                                    <w:top w:val="none" w:sz="0" w:space="0" w:color="auto"/>
                                                    <w:left w:val="none" w:sz="0" w:space="0" w:color="auto"/>
                                                    <w:bottom w:val="none" w:sz="0" w:space="0" w:color="auto"/>
                                                    <w:right w:val="none" w:sz="0" w:space="0" w:color="auto"/>
                                                  </w:divBdr>
                                                  <w:divsChild>
                                                    <w:div w:id="724254768">
                                                      <w:marLeft w:val="0"/>
                                                      <w:marRight w:val="0"/>
                                                      <w:marTop w:val="0"/>
                                                      <w:marBottom w:val="30"/>
                                                      <w:divBdr>
                                                        <w:top w:val="single" w:sz="6" w:space="0" w:color="E5E5E5"/>
                                                        <w:left w:val="single" w:sz="6" w:space="0" w:color="E5E5E5"/>
                                                        <w:bottom w:val="single" w:sz="6" w:space="0" w:color="E5E5E5"/>
                                                        <w:right w:val="single" w:sz="6" w:space="0" w:color="E5E5E5"/>
                                                      </w:divBdr>
                                                      <w:divsChild>
                                                        <w:div w:id="384528833">
                                                          <w:marLeft w:val="0"/>
                                                          <w:marRight w:val="0"/>
                                                          <w:marTop w:val="0"/>
                                                          <w:marBottom w:val="0"/>
                                                          <w:divBdr>
                                                            <w:top w:val="none" w:sz="0" w:space="0" w:color="auto"/>
                                                            <w:left w:val="none" w:sz="0" w:space="0" w:color="auto"/>
                                                            <w:bottom w:val="none" w:sz="0" w:space="0" w:color="auto"/>
                                                            <w:right w:val="none" w:sz="0" w:space="0" w:color="auto"/>
                                                          </w:divBdr>
                                                          <w:divsChild>
                                                            <w:div w:id="1560751575">
                                                              <w:marLeft w:val="0"/>
                                                              <w:marRight w:val="0"/>
                                                              <w:marTop w:val="0"/>
                                                              <w:marBottom w:val="0"/>
                                                              <w:divBdr>
                                                                <w:top w:val="single" w:sz="6" w:space="7" w:color="E5E5E5"/>
                                                                <w:left w:val="none" w:sz="0" w:space="0" w:color="auto"/>
                                                                <w:bottom w:val="none" w:sz="0" w:space="0" w:color="auto"/>
                                                                <w:right w:val="none" w:sz="0" w:space="0" w:color="auto"/>
                                                              </w:divBdr>
                                                            </w:div>
                                                          </w:divsChild>
                                                        </w:div>
                                                        <w:div w:id="882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523574">
      <w:bodyDiv w:val="1"/>
      <w:marLeft w:val="0"/>
      <w:marRight w:val="0"/>
      <w:marTop w:val="0"/>
      <w:marBottom w:val="0"/>
      <w:divBdr>
        <w:top w:val="none" w:sz="0" w:space="0" w:color="auto"/>
        <w:left w:val="none" w:sz="0" w:space="0" w:color="auto"/>
        <w:bottom w:val="none" w:sz="0" w:space="0" w:color="auto"/>
        <w:right w:val="none" w:sz="0" w:space="0" w:color="auto"/>
      </w:divBdr>
      <w:divsChild>
        <w:div w:id="936791344">
          <w:marLeft w:val="0"/>
          <w:marRight w:val="0"/>
          <w:marTop w:val="0"/>
          <w:marBottom w:val="0"/>
          <w:divBdr>
            <w:top w:val="none" w:sz="0" w:space="0" w:color="auto"/>
            <w:left w:val="none" w:sz="0" w:space="0" w:color="auto"/>
            <w:bottom w:val="none" w:sz="0" w:space="0" w:color="auto"/>
            <w:right w:val="none" w:sz="0" w:space="0" w:color="auto"/>
          </w:divBdr>
          <w:divsChild>
            <w:div w:id="1602639499">
              <w:marLeft w:val="0"/>
              <w:marRight w:val="0"/>
              <w:marTop w:val="0"/>
              <w:marBottom w:val="0"/>
              <w:divBdr>
                <w:top w:val="none" w:sz="0" w:space="0" w:color="auto"/>
                <w:left w:val="none" w:sz="0" w:space="0" w:color="auto"/>
                <w:bottom w:val="none" w:sz="0" w:space="0" w:color="auto"/>
                <w:right w:val="none" w:sz="0" w:space="0" w:color="auto"/>
              </w:divBdr>
              <w:divsChild>
                <w:div w:id="918707269">
                  <w:marLeft w:val="0"/>
                  <w:marRight w:val="0"/>
                  <w:marTop w:val="0"/>
                  <w:marBottom w:val="0"/>
                  <w:divBdr>
                    <w:top w:val="none" w:sz="0" w:space="0" w:color="auto"/>
                    <w:left w:val="none" w:sz="0" w:space="0" w:color="auto"/>
                    <w:bottom w:val="none" w:sz="0" w:space="0" w:color="auto"/>
                    <w:right w:val="none" w:sz="0" w:space="0" w:color="auto"/>
                  </w:divBdr>
                  <w:divsChild>
                    <w:div w:id="2047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292">
      <w:bodyDiv w:val="1"/>
      <w:marLeft w:val="0"/>
      <w:marRight w:val="0"/>
      <w:marTop w:val="0"/>
      <w:marBottom w:val="0"/>
      <w:divBdr>
        <w:top w:val="none" w:sz="0" w:space="0" w:color="auto"/>
        <w:left w:val="none" w:sz="0" w:space="0" w:color="auto"/>
        <w:bottom w:val="none" w:sz="0" w:space="0" w:color="auto"/>
        <w:right w:val="none" w:sz="0" w:space="0" w:color="auto"/>
      </w:divBdr>
      <w:divsChild>
        <w:div w:id="332686395">
          <w:marLeft w:val="0"/>
          <w:marRight w:val="0"/>
          <w:marTop w:val="0"/>
          <w:marBottom w:val="0"/>
          <w:divBdr>
            <w:top w:val="none" w:sz="0" w:space="0" w:color="auto"/>
            <w:left w:val="none" w:sz="0" w:space="0" w:color="auto"/>
            <w:bottom w:val="none" w:sz="0" w:space="0" w:color="auto"/>
            <w:right w:val="none" w:sz="0" w:space="0" w:color="auto"/>
          </w:divBdr>
          <w:divsChild>
            <w:div w:id="1025056961">
              <w:marLeft w:val="0"/>
              <w:marRight w:val="0"/>
              <w:marTop w:val="0"/>
              <w:marBottom w:val="0"/>
              <w:divBdr>
                <w:top w:val="none" w:sz="0" w:space="0" w:color="auto"/>
                <w:left w:val="none" w:sz="0" w:space="0" w:color="auto"/>
                <w:bottom w:val="none" w:sz="0" w:space="0" w:color="auto"/>
                <w:right w:val="none" w:sz="0" w:space="0" w:color="auto"/>
              </w:divBdr>
              <w:divsChild>
                <w:div w:id="1730641647">
                  <w:marLeft w:val="0"/>
                  <w:marRight w:val="0"/>
                  <w:marTop w:val="0"/>
                  <w:marBottom w:val="0"/>
                  <w:divBdr>
                    <w:top w:val="none" w:sz="0" w:space="0" w:color="auto"/>
                    <w:left w:val="none" w:sz="0" w:space="0" w:color="auto"/>
                    <w:bottom w:val="none" w:sz="0" w:space="0" w:color="auto"/>
                    <w:right w:val="none" w:sz="0" w:space="0" w:color="auto"/>
                  </w:divBdr>
                  <w:divsChild>
                    <w:div w:id="2027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4862">
      <w:bodyDiv w:val="1"/>
      <w:marLeft w:val="0"/>
      <w:marRight w:val="0"/>
      <w:marTop w:val="0"/>
      <w:marBottom w:val="0"/>
      <w:divBdr>
        <w:top w:val="none" w:sz="0" w:space="0" w:color="auto"/>
        <w:left w:val="none" w:sz="0" w:space="0" w:color="auto"/>
        <w:bottom w:val="none" w:sz="0" w:space="0" w:color="auto"/>
        <w:right w:val="none" w:sz="0" w:space="0" w:color="auto"/>
      </w:divBdr>
      <w:divsChild>
        <w:div w:id="742726496">
          <w:marLeft w:val="0"/>
          <w:marRight w:val="0"/>
          <w:marTop w:val="0"/>
          <w:marBottom w:val="0"/>
          <w:divBdr>
            <w:top w:val="none" w:sz="0" w:space="0" w:color="auto"/>
            <w:left w:val="none" w:sz="0" w:space="0" w:color="auto"/>
            <w:bottom w:val="none" w:sz="0" w:space="0" w:color="auto"/>
            <w:right w:val="none" w:sz="0" w:space="0" w:color="auto"/>
          </w:divBdr>
          <w:divsChild>
            <w:div w:id="994069480">
              <w:marLeft w:val="0"/>
              <w:marRight w:val="0"/>
              <w:marTop w:val="0"/>
              <w:marBottom w:val="0"/>
              <w:divBdr>
                <w:top w:val="none" w:sz="0" w:space="0" w:color="auto"/>
                <w:left w:val="none" w:sz="0" w:space="0" w:color="auto"/>
                <w:bottom w:val="none" w:sz="0" w:space="0" w:color="auto"/>
                <w:right w:val="none" w:sz="0" w:space="0" w:color="auto"/>
              </w:divBdr>
              <w:divsChild>
                <w:div w:id="100879794">
                  <w:marLeft w:val="0"/>
                  <w:marRight w:val="0"/>
                  <w:marTop w:val="0"/>
                  <w:marBottom w:val="0"/>
                  <w:divBdr>
                    <w:top w:val="none" w:sz="0" w:space="0" w:color="auto"/>
                    <w:left w:val="none" w:sz="0" w:space="0" w:color="auto"/>
                    <w:bottom w:val="none" w:sz="0" w:space="0" w:color="auto"/>
                    <w:right w:val="none" w:sz="0" w:space="0" w:color="auto"/>
                  </w:divBdr>
                  <w:divsChild>
                    <w:div w:id="16603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283">
      <w:bodyDiv w:val="1"/>
      <w:marLeft w:val="0"/>
      <w:marRight w:val="0"/>
      <w:marTop w:val="0"/>
      <w:marBottom w:val="0"/>
      <w:divBdr>
        <w:top w:val="none" w:sz="0" w:space="0" w:color="auto"/>
        <w:left w:val="none" w:sz="0" w:space="0" w:color="auto"/>
        <w:bottom w:val="none" w:sz="0" w:space="0" w:color="auto"/>
        <w:right w:val="none" w:sz="0" w:space="0" w:color="auto"/>
      </w:divBdr>
      <w:divsChild>
        <w:div w:id="1795712683">
          <w:marLeft w:val="0"/>
          <w:marRight w:val="0"/>
          <w:marTop w:val="0"/>
          <w:marBottom w:val="0"/>
          <w:divBdr>
            <w:top w:val="none" w:sz="0" w:space="0" w:color="auto"/>
            <w:left w:val="none" w:sz="0" w:space="0" w:color="auto"/>
            <w:bottom w:val="none" w:sz="0" w:space="0" w:color="auto"/>
            <w:right w:val="none" w:sz="0" w:space="0" w:color="auto"/>
          </w:divBdr>
          <w:divsChild>
            <w:div w:id="1341004781">
              <w:marLeft w:val="0"/>
              <w:marRight w:val="0"/>
              <w:marTop w:val="0"/>
              <w:marBottom w:val="0"/>
              <w:divBdr>
                <w:top w:val="none" w:sz="0" w:space="0" w:color="auto"/>
                <w:left w:val="none" w:sz="0" w:space="0" w:color="auto"/>
                <w:bottom w:val="none" w:sz="0" w:space="0" w:color="auto"/>
                <w:right w:val="none" w:sz="0" w:space="0" w:color="auto"/>
              </w:divBdr>
              <w:divsChild>
                <w:div w:id="1586768044">
                  <w:marLeft w:val="0"/>
                  <w:marRight w:val="0"/>
                  <w:marTop w:val="0"/>
                  <w:marBottom w:val="0"/>
                  <w:divBdr>
                    <w:top w:val="none" w:sz="0" w:space="0" w:color="auto"/>
                    <w:left w:val="none" w:sz="0" w:space="0" w:color="auto"/>
                    <w:bottom w:val="none" w:sz="0" w:space="0" w:color="auto"/>
                    <w:right w:val="none" w:sz="0" w:space="0" w:color="auto"/>
                  </w:divBdr>
                  <w:divsChild>
                    <w:div w:id="2010448942">
                      <w:marLeft w:val="0"/>
                      <w:marRight w:val="0"/>
                      <w:marTop w:val="0"/>
                      <w:marBottom w:val="0"/>
                      <w:divBdr>
                        <w:top w:val="none" w:sz="0" w:space="0" w:color="auto"/>
                        <w:left w:val="none" w:sz="0" w:space="0" w:color="auto"/>
                        <w:bottom w:val="none" w:sz="0" w:space="0" w:color="auto"/>
                        <w:right w:val="none" w:sz="0" w:space="0" w:color="auto"/>
                      </w:divBdr>
                      <w:divsChild>
                        <w:div w:id="88813541">
                          <w:marLeft w:val="0"/>
                          <w:marRight w:val="0"/>
                          <w:marTop w:val="0"/>
                          <w:marBottom w:val="0"/>
                          <w:divBdr>
                            <w:top w:val="none" w:sz="0" w:space="0" w:color="auto"/>
                            <w:left w:val="none" w:sz="0" w:space="0" w:color="auto"/>
                            <w:bottom w:val="none" w:sz="0" w:space="0" w:color="auto"/>
                            <w:right w:val="none" w:sz="0" w:space="0" w:color="auto"/>
                          </w:divBdr>
                          <w:divsChild>
                            <w:div w:id="1650162787">
                              <w:marLeft w:val="0"/>
                              <w:marRight w:val="0"/>
                              <w:marTop w:val="0"/>
                              <w:marBottom w:val="0"/>
                              <w:divBdr>
                                <w:top w:val="none" w:sz="0" w:space="0" w:color="auto"/>
                                <w:left w:val="none" w:sz="0" w:space="0" w:color="auto"/>
                                <w:bottom w:val="none" w:sz="0" w:space="0" w:color="auto"/>
                                <w:right w:val="none" w:sz="0" w:space="0" w:color="auto"/>
                              </w:divBdr>
                              <w:divsChild>
                                <w:div w:id="941063176">
                                  <w:marLeft w:val="0"/>
                                  <w:marRight w:val="0"/>
                                  <w:marTop w:val="0"/>
                                  <w:marBottom w:val="0"/>
                                  <w:divBdr>
                                    <w:top w:val="none" w:sz="0" w:space="0" w:color="auto"/>
                                    <w:left w:val="none" w:sz="0" w:space="0" w:color="auto"/>
                                    <w:bottom w:val="none" w:sz="0" w:space="0" w:color="auto"/>
                                    <w:right w:val="none" w:sz="0" w:space="0" w:color="auto"/>
                                  </w:divBdr>
                                  <w:divsChild>
                                    <w:div w:id="6685244">
                                      <w:marLeft w:val="0"/>
                                      <w:marRight w:val="0"/>
                                      <w:marTop w:val="0"/>
                                      <w:marBottom w:val="0"/>
                                      <w:divBdr>
                                        <w:top w:val="none" w:sz="0" w:space="0" w:color="auto"/>
                                        <w:left w:val="none" w:sz="0" w:space="0" w:color="auto"/>
                                        <w:bottom w:val="none" w:sz="0" w:space="0" w:color="auto"/>
                                        <w:right w:val="none" w:sz="0" w:space="0" w:color="auto"/>
                                      </w:divBdr>
                                      <w:divsChild>
                                        <w:div w:id="1423454735">
                                          <w:marLeft w:val="0"/>
                                          <w:marRight w:val="0"/>
                                          <w:marTop w:val="0"/>
                                          <w:marBottom w:val="0"/>
                                          <w:divBdr>
                                            <w:top w:val="none" w:sz="0" w:space="0" w:color="auto"/>
                                            <w:left w:val="none" w:sz="0" w:space="0" w:color="auto"/>
                                            <w:bottom w:val="none" w:sz="0" w:space="0" w:color="auto"/>
                                            <w:right w:val="none" w:sz="0" w:space="0" w:color="auto"/>
                                          </w:divBdr>
                                          <w:divsChild>
                                            <w:div w:id="7789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452639">
      <w:bodyDiv w:val="1"/>
      <w:marLeft w:val="0"/>
      <w:marRight w:val="0"/>
      <w:marTop w:val="0"/>
      <w:marBottom w:val="0"/>
      <w:divBdr>
        <w:top w:val="none" w:sz="0" w:space="0" w:color="auto"/>
        <w:left w:val="none" w:sz="0" w:space="0" w:color="auto"/>
        <w:bottom w:val="none" w:sz="0" w:space="0" w:color="auto"/>
        <w:right w:val="none" w:sz="0" w:space="0" w:color="auto"/>
      </w:divBdr>
      <w:divsChild>
        <w:div w:id="2083287460">
          <w:marLeft w:val="0"/>
          <w:marRight w:val="0"/>
          <w:marTop w:val="0"/>
          <w:marBottom w:val="0"/>
          <w:divBdr>
            <w:top w:val="none" w:sz="0" w:space="0" w:color="auto"/>
            <w:left w:val="none" w:sz="0" w:space="0" w:color="auto"/>
            <w:bottom w:val="none" w:sz="0" w:space="0" w:color="auto"/>
            <w:right w:val="none" w:sz="0" w:space="0" w:color="auto"/>
          </w:divBdr>
          <w:divsChild>
            <w:div w:id="520630972">
              <w:marLeft w:val="0"/>
              <w:marRight w:val="0"/>
              <w:marTop w:val="0"/>
              <w:marBottom w:val="0"/>
              <w:divBdr>
                <w:top w:val="none" w:sz="0" w:space="0" w:color="auto"/>
                <w:left w:val="none" w:sz="0" w:space="0" w:color="auto"/>
                <w:bottom w:val="none" w:sz="0" w:space="0" w:color="auto"/>
                <w:right w:val="none" w:sz="0" w:space="0" w:color="auto"/>
              </w:divBdr>
              <w:divsChild>
                <w:div w:id="289289340">
                  <w:marLeft w:val="0"/>
                  <w:marRight w:val="0"/>
                  <w:marTop w:val="0"/>
                  <w:marBottom w:val="0"/>
                  <w:divBdr>
                    <w:top w:val="none" w:sz="0" w:space="0" w:color="auto"/>
                    <w:left w:val="none" w:sz="0" w:space="0" w:color="auto"/>
                    <w:bottom w:val="none" w:sz="0" w:space="0" w:color="auto"/>
                    <w:right w:val="none" w:sz="0" w:space="0" w:color="auto"/>
                  </w:divBdr>
                  <w:divsChild>
                    <w:div w:id="2064130881">
                      <w:marLeft w:val="0"/>
                      <w:marRight w:val="0"/>
                      <w:marTop w:val="0"/>
                      <w:marBottom w:val="0"/>
                      <w:divBdr>
                        <w:top w:val="none" w:sz="0" w:space="0" w:color="auto"/>
                        <w:left w:val="none" w:sz="0" w:space="0" w:color="auto"/>
                        <w:bottom w:val="none" w:sz="0" w:space="0" w:color="auto"/>
                        <w:right w:val="none" w:sz="0" w:space="0" w:color="auto"/>
                      </w:divBdr>
                      <w:divsChild>
                        <w:div w:id="1198591467">
                          <w:marLeft w:val="0"/>
                          <w:marRight w:val="0"/>
                          <w:marTop w:val="0"/>
                          <w:marBottom w:val="0"/>
                          <w:divBdr>
                            <w:top w:val="none" w:sz="0" w:space="0" w:color="auto"/>
                            <w:left w:val="none" w:sz="0" w:space="0" w:color="auto"/>
                            <w:bottom w:val="none" w:sz="0" w:space="0" w:color="auto"/>
                            <w:right w:val="none" w:sz="0" w:space="0" w:color="auto"/>
                          </w:divBdr>
                          <w:divsChild>
                            <w:div w:id="349380735">
                              <w:marLeft w:val="0"/>
                              <w:marRight w:val="0"/>
                              <w:marTop w:val="0"/>
                              <w:marBottom w:val="0"/>
                              <w:divBdr>
                                <w:top w:val="none" w:sz="0" w:space="0" w:color="auto"/>
                                <w:left w:val="none" w:sz="0" w:space="0" w:color="auto"/>
                                <w:bottom w:val="none" w:sz="0" w:space="0" w:color="auto"/>
                                <w:right w:val="none" w:sz="0" w:space="0" w:color="auto"/>
                              </w:divBdr>
                              <w:divsChild>
                                <w:div w:id="748504843">
                                  <w:marLeft w:val="0"/>
                                  <w:marRight w:val="0"/>
                                  <w:marTop w:val="0"/>
                                  <w:marBottom w:val="0"/>
                                  <w:divBdr>
                                    <w:top w:val="none" w:sz="0" w:space="0" w:color="auto"/>
                                    <w:left w:val="none" w:sz="0" w:space="0" w:color="auto"/>
                                    <w:bottom w:val="none" w:sz="0" w:space="0" w:color="auto"/>
                                    <w:right w:val="none" w:sz="0" w:space="0" w:color="auto"/>
                                  </w:divBdr>
                                  <w:divsChild>
                                    <w:div w:id="517892011">
                                      <w:marLeft w:val="0"/>
                                      <w:marRight w:val="0"/>
                                      <w:marTop w:val="0"/>
                                      <w:marBottom w:val="0"/>
                                      <w:divBdr>
                                        <w:top w:val="none" w:sz="0" w:space="0" w:color="auto"/>
                                        <w:left w:val="none" w:sz="0" w:space="0" w:color="auto"/>
                                        <w:bottom w:val="none" w:sz="0" w:space="0" w:color="auto"/>
                                        <w:right w:val="none" w:sz="0" w:space="0" w:color="auto"/>
                                      </w:divBdr>
                                      <w:divsChild>
                                        <w:div w:id="1691835162">
                                          <w:marLeft w:val="0"/>
                                          <w:marRight w:val="0"/>
                                          <w:marTop w:val="0"/>
                                          <w:marBottom w:val="0"/>
                                          <w:divBdr>
                                            <w:top w:val="none" w:sz="0" w:space="0" w:color="auto"/>
                                            <w:left w:val="none" w:sz="0" w:space="0" w:color="auto"/>
                                            <w:bottom w:val="none" w:sz="0" w:space="0" w:color="auto"/>
                                            <w:right w:val="none" w:sz="0" w:space="0" w:color="auto"/>
                                          </w:divBdr>
                                          <w:divsChild>
                                            <w:div w:id="572157856">
                                              <w:marLeft w:val="0"/>
                                              <w:marRight w:val="0"/>
                                              <w:marTop w:val="0"/>
                                              <w:marBottom w:val="0"/>
                                              <w:divBdr>
                                                <w:top w:val="none" w:sz="0" w:space="0" w:color="auto"/>
                                                <w:left w:val="none" w:sz="0" w:space="0" w:color="auto"/>
                                                <w:bottom w:val="none" w:sz="0" w:space="0" w:color="auto"/>
                                                <w:right w:val="none" w:sz="0" w:space="0" w:color="auto"/>
                                              </w:divBdr>
                                              <w:divsChild>
                                                <w:div w:id="127863012">
                                                  <w:marLeft w:val="0"/>
                                                  <w:marRight w:val="0"/>
                                                  <w:marTop w:val="225"/>
                                                  <w:marBottom w:val="300"/>
                                                  <w:divBdr>
                                                    <w:top w:val="none" w:sz="0" w:space="0" w:color="auto"/>
                                                    <w:left w:val="none" w:sz="0" w:space="0" w:color="auto"/>
                                                    <w:bottom w:val="none" w:sz="0" w:space="0" w:color="auto"/>
                                                    <w:right w:val="none" w:sz="0" w:space="0" w:color="auto"/>
                                                  </w:divBdr>
                                                  <w:divsChild>
                                                    <w:div w:id="1045838692">
                                                      <w:marLeft w:val="0"/>
                                                      <w:marRight w:val="0"/>
                                                      <w:marTop w:val="0"/>
                                                      <w:marBottom w:val="30"/>
                                                      <w:divBdr>
                                                        <w:top w:val="single" w:sz="6" w:space="0" w:color="E5E5E5"/>
                                                        <w:left w:val="single" w:sz="6" w:space="0" w:color="E5E5E5"/>
                                                        <w:bottom w:val="single" w:sz="6" w:space="0" w:color="E5E5E5"/>
                                                        <w:right w:val="single" w:sz="6" w:space="0" w:color="E5E5E5"/>
                                                      </w:divBdr>
                                                      <w:divsChild>
                                                        <w:div w:id="301010072">
                                                          <w:marLeft w:val="0"/>
                                                          <w:marRight w:val="0"/>
                                                          <w:marTop w:val="0"/>
                                                          <w:marBottom w:val="0"/>
                                                          <w:divBdr>
                                                            <w:top w:val="none" w:sz="0" w:space="0" w:color="auto"/>
                                                            <w:left w:val="none" w:sz="0" w:space="0" w:color="auto"/>
                                                            <w:bottom w:val="none" w:sz="0" w:space="0" w:color="auto"/>
                                                            <w:right w:val="none" w:sz="0" w:space="0" w:color="auto"/>
                                                          </w:divBdr>
                                                        </w:div>
                                                        <w:div w:id="483547050">
                                                          <w:marLeft w:val="0"/>
                                                          <w:marRight w:val="0"/>
                                                          <w:marTop w:val="0"/>
                                                          <w:marBottom w:val="0"/>
                                                          <w:divBdr>
                                                            <w:top w:val="none" w:sz="0" w:space="0" w:color="auto"/>
                                                            <w:left w:val="none" w:sz="0" w:space="0" w:color="auto"/>
                                                            <w:bottom w:val="none" w:sz="0" w:space="0" w:color="auto"/>
                                                            <w:right w:val="none" w:sz="0" w:space="0" w:color="auto"/>
                                                          </w:divBdr>
                                                          <w:divsChild>
                                                            <w:div w:id="2486946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78450">
      <w:bodyDiv w:val="1"/>
      <w:marLeft w:val="0"/>
      <w:marRight w:val="0"/>
      <w:marTop w:val="0"/>
      <w:marBottom w:val="0"/>
      <w:divBdr>
        <w:top w:val="none" w:sz="0" w:space="0" w:color="auto"/>
        <w:left w:val="none" w:sz="0" w:space="0" w:color="auto"/>
        <w:bottom w:val="none" w:sz="0" w:space="0" w:color="auto"/>
        <w:right w:val="none" w:sz="0" w:space="0" w:color="auto"/>
      </w:divBdr>
      <w:divsChild>
        <w:div w:id="2074698901">
          <w:marLeft w:val="0"/>
          <w:marRight w:val="0"/>
          <w:marTop w:val="0"/>
          <w:marBottom w:val="0"/>
          <w:divBdr>
            <w:top w:val="none" w:sz="0" w:space="0" w:color="auto"/>
            <w:left w:val="none" w:sz="0" w:space="0" w:color="auto"/>
            <w:bottom w:val="none" w:sz="0" w:space="0" w:color="auto"/>
            <w:right w:val="none" w:sz="0" w:space="0" w:color="auto"/>
          </w:divBdr>
          <w:divsChild>
            <w:div w:id="828523248">
              <w:marLeft w:val="0"/>
              <w:marRight w:val="0"/>
              <w:marTop w:val="0"/>
              <w:marBottom w:val="0"/>
              <w:divBdr>
                <w:top w:val="none" w:sz="0" w:space="0" w:color="auto"/>
                <w:left w:val="none" w:sz="0" w:space="0" w:color="auto"/>
                <w:bottom w:val="none" w:sz="0" w:space="0" w:color="auto"/>
                <w:right w:val="none" w:sz="0" w:space="0" w:color="auto"/>
              </w:divBdr>
              <w:divsChild>
                <w:div w:id="711073438">
                  <w:marLeft w:val="0"/>
                  <w:marRight w:val="0"/>
                  <w:marTop w:val="0"/>
                  <w:marBottom w:val="0"/>
                  <w:divBdr>
                    <w:top w:val="none" w:sz="0" w:space="0" w:color="auto"/>
                    <w:left w:val="none" w:sz="0" w:space="0" w:color="auto"/>
                    <w:bottom w:val="none" w:sz="0" w:space="0" w:color="auto"/>
                    <w:right w:val="none" w:sz="0" w:space="0" w:color="auto"/>
                  </w:divBdr>
                  <w:divsChild>
                    <w:div w:id="96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9934">
      <w:bodyDiv w:val="1"/>
      <w:marLeft w:val="0"/>
      <w:marRight w:val="0"/>
      <w:marTop w:val="0"/>
      <w:marBottom w:val="0"/>
      <w:divBdr>
        <w:top w:val="none" w:sz="0" w:space="0" w:color="auto"/>
        <w:left w:val="none" w:sz="0" w:space="0" w:color="auto"/>
        <w:bottom w:val="none" w:sz="0" w:space="0" w:color="auto"/>
        <w:right w:val="none" w:sz="0" w:space="0" w:color="auto"/>
      </w:divBdr>
      <w:divsChild>
        <w:div w:id="2147354667">
          <w:marLeft w:val="0"/>
          <w:marRight w:val="0"/>
          <w:marTop w:val="0"/>
          <w:marBottom w:val="0"/>
          <w:divBdr>
            <w:top w:val="none" w:sz="0" w:space="0" w:color="auto"/>
            <w:left w:val="none" w:sz="0" w:space="0" w:color="auto"/>
            <w:bottom w:val="none" w:sz="0" w:space="0" w:color="auto"/>
            <w:right w:val="none" w:sz="0" w:space="0" w:color="auto"/>
          </w:divBdr>
          <w:divsChild>
            <w:div w:id="1214543814">
              <w:marLeft w:val="0"/>
              <w:marRight w:val="0"/>
              <w:marTop w:val="0"/>
              <w:marBottom w:val="0"/>
              <w:divBdr>
                <w:top w:val="none" w:sz="0" w:space="0" w:color="auto"/>
                <w:left w:val="none" w:sz="0" w:space="0" w:color="auto"/>
                <w:bottom w:val="none" w:sz="0" w:space="0" w:color="auto"/>
                <w:right w:val="none" w:sz="0" w:space="0" w:color="auto"/>
              </w:divBdr>
              <w:divsChild>
                <w:div w:id="698164011">
                  <w:marLeft w:val="0"/>
                  <w:marRight w:val="0"/>
                  <w:marTop w:val="0"/>
                  <w:marBottom w:val="0"/>
                  <w:divBdr>
                    <w:top w:val="none" w:sz="0" w:space="0" w:color="auto"/>
                    <w:left w:val="none" w:sz="0" w:space="0" w:color="auto"/>
                    <w:bottom w:val="none" w:sz="0" w:space="0" w:color="auto"/>
                    <w:right w:val="none" w:sz="0" w:space="0" w:color="auto"/>
                  </w:divBdr>
                  <w:divsChild>
                    <w:div w:id="2000647314">
                      <w:marLeft w:val="0"/>
                      <w:marRight w:val="0"/>
                      <w:marTop w:val="0"/>
                      <w:marBottom w:val="0"/>
                      <w:divBdr>
                        <w:top w:val="none" w:sz="0" w:space="0" w:color="auto"/>
                        <w:left w:val="none" w:sz="0" w:space="0" w:color="auto"/>
                        <w:bottom w:val="none" w:sz="0" w:space="0" w:color="auto"/>
                        <w:right w:val="none" w:sz="0" w:space="0" w:color="auto"/>
                      </w:divBdr>
                      <w:divsChild>
                        <w:div w:id="2014919160">
                          <w:marLeft w:val="0"/>
                          <w:marRight w:val="0"/>
                          <w:marTop w:val="0"/>
                          <w:marBottom w:val="0"/>
                          <w:divBdr>
                            <w:top w:val="none" w:sz="0" w:space="0" w:color="auto"/>
                            <w:left w:val="none" w:sz="0" w:space="0" w:color="auto"/>
                            <w:bottom w:val="none" w:sz="0" w:space="0" w:color="auto"/>
                            <w:right w:val="none" w:sz="0" w:space="0" w:color="auto"/>
                          </w:divBdr>
                          <w:divsChild>
                            <w:div w:id="498153712">
                              <w:marLeft w:val="0"/>
                              <w:marRight w:val="0"/>
                              <w:marTop w:val="0"/>
                              <w:marBottom w:val="0"/>
                              <w:divBdr>
                                <w:top w:val="none" w:sz="0" w:space="0" w:color="auto"/>
                                <w:left w:val="none" w:sz="0" w:space="0" w:color="auto"/>
                                <w:bottom w:val="none" w:sz="0" w:space="0" w:color="auto"/>
                                <w:right w:val="none" w:sz="0" w:space="0" w:color="auto"/>
                              </w:divBdr>
                              <w:divsChild>
                                <w:div w:id="1283148335">
                                  <w:marLeft w:val="0"/>
                                  <w:marRight w:val="0"/>
                                  <w:marTop w:val="0"/>
                                  <w:marBottom w:val="0"/>
                                  <w:divBdr>
                                    <w:top w:val="none" w:sz="0" w:space="0" w:color="auto"/>
                                    <w:left w:val="none" w:sz="0" w:space="0" w:color="auto"/>
                                    <w:bottom w:val="none" w:sz="0" w:space="0" w:color="auto"/>
                                    <w:right w:val="none" w:sz="0" w:space="0" w:color="auto"/>
                                  </w:divBdr>
                                  <w:divsChild>
                                    <w:div w:id="555118999">
                                      <w:marLeft w:val="0"/>
                                      <w:marRight w:val="0"/>
                                      <w:marTop w:val="0"/>
                                      <w:marBottom w:val="0"/>
                                      <w:divBdr>
                                        <w:top w:val="none" w:sz="0" w:space="0" w:color="auto"/>
                                        <w:left w:val="none" w:sz="0" w:space="0" w:color="auto"/>
                                        <w:bottom w:val="none" w:sz="0" w:space="0" w:color="auto"/>
                                        <w:right w:val="none" w:sz="0" w:space="0" w:color="auto"/>
                                      </w:divBdr>
                                      <w:divsChild>
                                        <w:div w:id="481851371">
                                          <w:marLeft w:val="0"/>
                                          <w:marRight w:val="0"/>
                                          <w:marTop w:val="0"/>
                                          <w:marBottom w:val="0"/>
                                          <w:divBdr>
                                            <w:top w:val="none" w:sz="0" w:space="0" w:color="auto"/>
                                            <w:left w:val="none" w:sz="0" w:space="0" w:color="auto"/>
                                            <w:bottom w:val="none" w:sz="0" w:space="0" w:color="auto"/>
                                            <w:right w:val="none" w:sz="0" w:space="0" w:color="auto"/>
                                          </w:divBdr>
                                          <w:divsChild>
                                            <w:div w:id="1175608470">
                                              <w:marLeft w:val="0"/>
                                              <w:marRight w:val="0"/>
                                              <w:marTop w:val="0"/>
                                              <w:marBottom w:val="0"/>
                                              <w:divBdr>
                                                <w:top w:val="none" w:sz="0" w:space="0" w:color="auto"/>
                                                <w:left w:val="none" w:sz="0" w:space="0" w:color="auto"/>
                                                <w:bottom w:val="none" w:sz="0" w:space="0" w:color="auto"/>
                                                <w:right w:val="none" w:sz="0" w:space="0" w:color="auto"/>
                                              </w:divBdr>
                                              <w:divsChild>
                                                <w:div w:id="864828288">
                                                  <w:marLeft w:val="0"/>
                                                  <w:marRight w:val="0"/>
                                                  <w:marTop w:val="225"/>
                                                  <w:marBottom w:val="300"/>
                                                  <w:divBdr>
                                                    <w:top w:val="none" w:sz="0" w:space="0" w:color="auto"/>
                                                    <w:left w:val="none" w:sz="0" w:space="0" w:color="auto"/>
                                                    <w:bottom w:val="none" w:sz="0" w:space="0" w:color="auto"/>
                                                    <w:right w:val="none" w:sz="0" w:space="0" w:color="auto"/>
                                                  </w:divBdr>
                                                  <w:divsChild>
                                                    <w:div w:id="1477840815">
                                                      <w:marLeft w:val="0"/>
                                                      <w:marRight w:val="0"/>
                                                      <w:marTop w:val="0"/>
                                                      <w:marBottom w:val="30"/>
                                                      <w:divBdr>
                                                        <w:top w:val="single" w:sz="6" w:space="0" w:color="E5E5E5"/>
                                                        <w:left w:val="single" w:sz="6" w:space="0" w:color="E5E5E5"/>
                                                        <w:bottom w:val="single" w:sz="6" w:space="0" w:color="E5E5E5"/>
                                                        <w:right w:val="single" w:sz="6" w:space="0" w:color="E5E5E5"/>
                                                      </w:divBdr>
                                                      <w:divsChild>
                                                        <w:div w:id="254560443">
                                                          <w:marLeft w:val="0"/>
                                                          <w:marRight w:val="0"/>
                                                          <w:marTop w:val="0"/>
                                                          <w:marBottom w:val="0"/>
                                                          <w:divBdr>
                                                            <w:top w:val="none" w:sz="0" w:space="0" w:color="auto"/>
                                                            <w:left w:val="none" w:sz="0" w:space="0" w:color="auto"/>
                                                            <w:bottom w:val="none" w:sz="0" w:space="0" w:color="auto"/>
                                                            <w:right w:val="none" w:sz="0" w:space="0" w:color="auto"/>
                                                          </w:divBdr>
                                                          <w:divsChild>
                                                            <w:div w:id="744645816">
                                                              <w:marLeft w:val="0"/>
                                                              <w:marRight w:val="0"/>
                                                              <w:marTop w:val="0"/>
                                                              <w:marBottom w:val="0"/>
                                                              <w:divBdr>
                                                                <w:top w:val="single" w:sz="6" w:space="7" w:color="E5E5E5"/>
                                                                <w:left w:val="none" w:sz="0" w:space="0" w:color="auto"/>
                                                                <w:bottom w:val="none" w:sz="0" w:space="0" w:color="auto"/>
                                                                <w:right w:val="none" w:sz="0" w:space="0" w:color="auto"/>
                                                              </w:divBdr>
                                                            </w:div>
                                                          </w:divsChild>
                                                        </w:div>
                                                        <w:div w:id="793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091907">
      <w:bodyDiv w:val="1"/>
      <w:marLeft w:val="0"/>
      <w:marRight w:val="0"/>
      <w:marTop w:val="0"/>
      <w:marBottom w:val="0"/>
      <w:divBdr>
        <w:top w:val="none" w:sz="0" w:space="0" w:color="auto"/>
        <w:left w:val="none" w:sz="0" w:space="0" w:color="auto"/>
        <w:bottom w:val="none" w:sz="0" w:space="0" w:color="auto"/>
        <w:right w:val="none" w:sz="0" w:space="0" w:color="auto"/>
      </w:divBdr>
      <w:divsChild>
        <w:div w:id="2084834707">
          <w:marLeft w:val="0"/>
          <w:marRight w:val="0"/>
          <w:marTop w:val="0"/>
          <w:marBottom w:val="0"/>
          <w:divBdr>
            <w:top w:val="none" w:sz="0" w:space="0" w:color="auto"/>
            <w:left w:val="none" w:sz="0" w:space="0" w:color="auto"/>
            <w:bottom w:val="none" w:sz="0" w:space="0" w:color="auto"/>
            <w:right w:val="none" w:sz="0" w:space="0" w:color="auto"/>
          </w:divBdr>
          <w:divsChild>
            <w:div w:id="1727143237">
              <w:marLeft w:val="0"/>
              <w:marRight w:val="0"/>
              <w:marTop w:val="0"/>
              <w:marBottom w:val="0"/>
              <w:divBdr>
                <w:top w:val="none" w:sz="0" w:space="0" w:color="auto"/>
                <w:left w:val="none" w:sz="0" w:space="0" w:color="auto"/>
                <w:bottom w:val="none" w:sz="0" w:space="0" w:color="auto"/>
                <w:right w:val="none" w:sz="0" w:space="0" w:color="auto"/>
              </w:divBdr>
              <w:divsChild>
                <w:div w:id="1434277243">
                  <w:marLeft w:val="0"/>
                  <w:marRight w:val="0"/>
                  <w:marTop w:val="0"/>
                  <w:marBottom w:val="0"/>
                  <w:divBdr>
                    <w:top w:val="none" w:sz="0" w:space="0" w:color="auto"/>
                    <w:left w:val="none" w:sz="0" w:space="0" w:color="auto"/>
                    <w:bottom w:val="none" w:sz="0" w:space="0" w:color="auto"/>
                    <w:right w:val="none" w:sz="0" w:space="0" w:color="auto"/>
                  </w:divBdr>
                  <w:divsChild>
                    <w:div w:id="705066511">
                      <w:marLeft w:val="0"/>
                      <w:marRight w:val="0"/>
                      <w:marTop w:val="0"/>
                      <w:marBottom w:val="0"/>
                      <w:divBdr>
                        <w:top w:val="none" w:sz="0" w:space="0" w:color="auto"/>
                        <w:left w:val="none" w:sz="0" w:space="0" w:color="auto"/>
                        <w:bottom w:val="none" w:sz="0" w:space="0" w:color="auto"/>
                        <w:right w:val="none" w:sz="0" w:space="0" w:color="auto"/>
                      </w:divBdr>
                      <w:divsChild>
                        <w:div w:id="1113328035">
                          <w:marLeft w:val="0"/>
                          <w:marRight w:val="0"/>
                          <w:marTop w:val="0"/>
                          <w:marBottom w:val="0"/>
                          <w:divBdr>
                            <w:top w:val="none" w:sz="0" w:space="0" w:color="auto"/>
                            <w:left w:val="none" w:sz="0" w:space="0" w:color="auto"/>
                            <w:bottom w:val="none" w:sz="0" w:space="0" w:color="auto"/>
                            <w:right w:val="none" w:sz="0" w:space="0" w:color="auto"/>
                          </w:divBdr>
                          <w:divsChild>
                            <w:div w:id="1716194370">
                              <w:marLeft w:val="0"/>
                              <w:marRight w:val="0"/>
                              <w:marTop w:val="0"/>
                              <w:marBottom w:val="0"/>
                              <w:divBdr>
                                <w:top w:val="none" w:sz="0" w:space="0" w:color="auto"/>
                                <w:left w:val="none" w:sz="0" w:space="0" w:color="auto"/>
                                <w:bottom w:val="none" w:sz="0" w:space="0" w:color="auto"/>
                                <w:right w:val="none" w:sz="0" w:space="0" w:color="auto"/>
                              </w:divBdr>
                              <w:divsChild>
                                <w:div w:id="1648702350">
                                  <w:marLeft w:val="0"/>
                                  <w:marRight w:val="0"/>
                                  <w:marTop w:val="0"/>
                                  <w:marBottom w:val="0"/>
                                  <w:divBdr>
                                    <w:top w:val="none" w:sz="0" w:space="0" w:color="auto"/>
                                    <w:left w:val="none" w:sz="0" w:space="0" w:color="auto"/>
                                    <w:bottom w:val="none" w:sz="0" w:space="0" w:color="auto"/>
                                    <w:right w:val="none" w:sz="0" w:space="0" w:color="auto"/>
                                  </w:divBdr>
                                  <w:divsChild>
                                    <w:div w:id="1999920804">
                                      <w:marLeft w:val="0"/>
                                      <w:marRight w:val="0"/>
                                      <w:marTop w:val="0"/>
                                      <w:marBottom w:val="0"/>
                                      <w:divBdr>
                                        <w:top w:val="none" w:sz="0" w:space="0" w:color="auto"/>
                                        <w:left w:val="none" w:sz="0" w:space="0" w:color="auto"/>
                                        <w:bottom w:val="none" w:sz="0" w:space="0" w:color="auto"/>
                                        <w:right w:val="none" w:sz="0" w:space="0" w:color="auto"/>
                                      </w:divBdr>
                                      <w:divsChild>
                                        <w:div w:id="1858035318">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sChild>
                                                <w:div w:id="1192375967">
                                                  <w:marLeft w:val="0"/>
                                                  <w:marRight w:val="0"/>
                                                  <w:marTop w:val="225"/>
                                                  <w:marBottom w:val="300"/>
                                                  <w:divBdr>
                                                    <w:top w:val="none" w:sz="0" w:space="0" w:color="auto"/>
                                                    <w:left w:val="none" w:sz="0" w:space="0" w:color="auto"/>
                                                    <w:bottom w:val="none" w:sz="0" w:space="0" w:color="auto"/>
                                                    <w:right w:val="none" w:sz="0" w:space="0" w:color="auto"/>
                                                  </w:divBdr>
                                                  <w:divsChild>
                                                    <w:div w:id="231278788">
                                                      <w:marLeft w:val="0"/>
                                                      <w:marRight w:val="0"/>
                                                      <w:marTop w:val="0"/>
                                                      <w:marBottom w:val="30"/>
                                                      <w:divBdr>
                                                        <w:top w:val="single" w:sz="6" w:space="0" w:color="E5E5E5"/>
                                                        <w:left w:val="single" w:sz="6" w:space="0" w:color="E5E5E5"/>
                                                        <w:bottom w:val="single" w:sz="6" w:space="0" w:color="E5E5E5"/>
                                                        <w:right w:val="single" w:sz="6" w:space="0" w:color="E5E5E5"/>
                                                      </w:divBdr>
                                                      <w:divsChild>
                                                        <w:div w:id="1319070075">
                                                          <w:marLeft w:val="0"/>
                                                          <w:marRight w:val="0"/>
                                                          <w:marTop w:val="0"/>
                                                          <w:marBottom w:val="0"/>
                                                          <w:divBdr>
                                                            <w:top w:val="none" w:sz="0" w:space="0" w:color="auto"/>
                                                            <w:left w:val="none" w:sz="0" w:space="0" w:color="auto"/>
                                                            <w:bottom w:val="none" w:sz="0" w:space="0" w:color="auto"/>
                                                            <w:right w:val="none" w:sz="0" w:space="0" w:color="auto"/>
                                                          </w:divBdr>
                                                        </w:div>
                                                        <w:div w:id="1541628725">
                                                          <w:marLeft w:val="0"/>
                                                          <w:marRight w:val="0"/>
                                                          <w:marTop w:val="0"/>
                                                          <w:marBottom w:val="0"/>
                                                          <w:divBdr>
                                                            <w:top w:val="none" w:sz="0" w:space="0" w:color="auto"/>
                                                            <w:left w:val="none" w:sz="0" w:space="0" w:color="auto"/>
                                                            <w:bottom w:val="none" w:sz="0" w:space="0" w:color="auto"/>
                                                            <w:right w:val="none" w:sz="0" w:space="0" w:color="auto"/>
                                                          </w:divBdr>
                                                          <w:divsChild>
                                                            <w:div w:id="106136578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sChild>
        <w:div w:id="317080713">
          <w:marLeft w:val="0"/>
          <w:marRight w:val="0"/>
          <w:marTop w:val="0"/>
          <w:marBottom w:val="0"/>
          <w:divBdr>
            <w:top w:val="none" w:sz="0" w:space="0" w:color="auto"/>
            <w:left w:val="none" w:sz="0" w:space="0" w:color="auto"/>
            <w:bottom w:val="none" w:sz="0" w:space="0" w:color="auto"/>
            <w:right w:val="none" w:sz="0" w:space="0" w:color="auto"/>
          </w:divBdr>
          <w:divsChild>
            <w:div w:id="1759056531">
              <w:marLeft w:val="0"/>
              <w:marRight w:val="0"/>
              <w:marTop w:val="0"/>
              <w:marBottom w:val="0"/>
              <w:divBdr>
                <w:top w:val="none" w:sz="0" w:space="0" w:color="auto"/>
                <w:left w:val="none" w:sz="0" w:space="0" w:color="auto"/>
                <w:bottom w:val="none" w:sz="0" w:space="0" w:color="auto"/>
                <w:right w:val="none" w:sz="0" w:space="0" w:color="auto"/>
              </w:divBdr>
              <w:divsChild>
                <w:div w:id="1973092455">
                  <w:marLeft w:val="0"/>
                  <w:marRight w:val="0"/>
                  <w:marTop w:val="0"/>
                  <w:marBottom w:val="0"/>
                  <w:divBdr>
                    <w:top w:val="none" w:sz="0" w:space="0" w:color="auto"/>
                    <w:left w:val="none" w:sz="0" w:space="0" w:color="auto"/>
                    <w:bottom w:val="none" w:sz="0" w:space="0" w:color="auto"/>
                    <w:right w:val="none" w:sz="0" w:space="0" w:color="auto"/>
                  </w:divBdr>
                  <w:divsChild>
                    <w:div w:id="67190218">
                      <w:marLeft w:val="0"/>
                      <w:marRight w:val="0"/>
                      <w:marTop w:val="0"/>
                      <w:marBottom w:val="0"/>
                      <w:divBdr>
                        <w:top w:val="none" w:sz="0" w:space="0" w:color="auto"/>
                        <w:left w:val="none" w:sz="0" w:space="0" w:color="auto"/>
                        <w:bottom w:val="none" w:sz="0" w:space="0" w:color="auto"/>
                        <w:right w:val="none" w:sz="0" w:space="0" w:color="auto"/>
                      </w:divBdr>
                      <w:divsChild>
                        <w:div w:id="2057460949">
                          <w:marLeft w:val="0"/>
                          <w:marRight w:val="0"/>
                          <w:marTop w:val="0"/>
                          <w:marBottom w:val="0"/>
                          <w:divBdr>
                            <w:top w:val="none" w:sz="0" w:space="0" w:color="auto"/>
                            <w:left w:val="none" w:sz="0" w:space="0" w:color="auto"/>
                            <w:bottom w:val="none" w:sz="0" w:space="0" w:color="auto"/>
                            <w:right w:val="none" w:sz="0" w:space="0" w:color="auto"/>
                          </w:divBdr>
                          <w:divsChild>
                            <w:div w:id="1062559363">
                              <w:marLeft w:val="0"/>
                              <w:marRight w:val="0"/>
                              <w:marTop w:val="0"/>
                              <w:marBottom w:val="0"/>
                              <w:divBdr>
                                <w:top w:val="none" w:sz="0" w:space="0" w:color="auto"/>
                                <w:left w:val="none" w:sz="0" w:space="0" w:color="auto"/>
                                <w:bottom w:val="none" w:sz="0" w:space="0" w:color="auto"/>
                                <w:right w:val="none" w:sz="0" w:space="0" w:color="auto"/>
                              </w:divBdr>
                              <w:divsChild>
                                <w:div w:id="1351102986">
                                  <w:marLeft w:val="0"/>
                                  <w:marRight w:val="0"/>
                                  <w:marTop w:val="0"/>
                                  <w:marBottom w:val="0"/>
                                  <w:divBdr>
                                    <w:top w:val="none" w:sz="0" w:space="0" w:color="auto"/>
                                    <w:left w:val="none" w:sz="0" w:space="0" w:color="auto"/>
                                    <w:bottom w:val="none" w:sz="0" w:space="0" w:color="auto"/>
                                    <w:right w:val="none" w:sz="0" w:space="0" w:color="auto"/>
                                  </w:divBdr>
                                  <w:divsChild>
                                    <w:div w:id="1759132918">
                                      <w:marLeft w:val="0"/>
                                      <w:marRight w:val="0"/>
                                      <w:marTop w:val="0"/>
                                      <w:marBottom w:val="0"/>
                                      <w:divBdr>
                                        <w:top w:val="none" w:sz="0" w:space="0" w:color="auto"/>
                                        <w:left w:val="none" w:sz="0" w:space="0" w:color="auto"/>
                                        <w:bottom w:val="none" w:sz="0" w:space="0" w:color="auto"/>
                                        <w:right w:val="none" w:sz="0" w:space="0" w:color="auto"/>
                                      </w:divBdr>
                                      <w:divsChild>
                                        <w:div w:id="604701185">
                                          <w:marLeft w:val="0"/>
                                          <w:marRight w:val="0"/>
                                          <w:marTop w:val="0"/>
                                          <w:marBottom w:val="0"/>
                                          <w:divBdr>
                                            <w:top w:val="none" w:sz="0" w:space="0" w:color="auto"/>
                                            <w:left w:val="none" w:sz="0" w:space="0" w:color="auto"/>
                                            <w:bottom w:val="none" w:sz="0" w:space="0" w:color="auto"/>
                                            <w:right w:val="none" w:sz="0" w:space="0" w:color="auto"/>
                                          </w:divBdr>
                                          <w:divsChild>
                                            <w:div w:id="882984856">
                                              <w:marLeft w:val="0"/>
                                              <w:marRight w:val="0"/>
                                              <w:marTop w:val="0"/>
                                              <w:marBottom w:val="0"/>
                                              <w:divBdr>
                                                <w:top w:val="none" w:sz="0" w:space="0" w:color="auto"/>
                                                <w:left w:val="none" w:sz="0" w:space="0" w:color="auto"/>
                                                <w:bottom w:val="none" w:sz="0" w:space="0" w:color="auto"/>
                                                <w:right w:val="none" w:sz="0" w:space="0" w:color="auto"/>
                                              </w:divBdr>
                                              <w:divsChild>
                                                <w:div w:id="902957171">
                                                  <w:marLeft w:val="0"/>
                                                  <w:marRight w:val="0"/>
                                                  <w:marTop w:val="225"/>
                                                  <w:marBottom w:val="300"/>
                                                  <w:divBdr>
                                                    <w:top w:val="none" w:sz="0" w:space="0" w:color="auto"/>
                                                    <w:left w:val="none" w:sz="0" w:space="0" w:color="auto"/>
                                                    <w:bottom w:val="none" w:sz="0" w:space="0" w:color="auto"/>
                                                    <w:right w:val="none" w:sz="0" w:space="0" w:color="auto"/>
                                                  </w:divBdr>
                                                  <w:divsChild>
                                                    <w:div w:id="838691655">
                                                      <w:marLeft w:val="0"/>
                                                      <w:marRight w:val="0"/>
                                                      <w:marTop w:val="0"/>
                                                      <w:marBottom w:val="30"/>
                                                      <w:divBdr>
                                                        <w:top w:val="single" w:sz="6" w:space="0" w:color="E5E5E5"/>
                                                        <w:left w:val="single" w:sz="6" w:space="0" w:color="E5E5E5"/>
                                                        <w:bottom w:val="single" w:sz="6" w:space="0" w:color="E5E5E5"/>
                                                        <w:right w:val="single" w:sz="6" w:space="0" w:color="E5E5E5"/>
                                                      </w:divBdr>
                                                      <w:divsChild>
                                                        <w:div w:id="202326839">
                                                          <w:marLeft w:val="0"/>
                                                          <w:marRight w:val="0"/>
                                                          <w:marTop w:val="0"/>
                                                          <w:marBottom w:val="0"/>
                                                          <w:divBdr>
                                                            <w:top w:val="none" w:sz="0" w:space="0" w:color="auto"/>
                                                            <w:left w:val="none" w:sz="0" w:space="0" w:color="auto"/>
                                                            <w:bottom w:val="none" w:sz="0" w:space="0" w:color="auto"/>
                                                            <w:right w:val="none" w:sz="0" w:space="0" w:color="auto"/>
                                                          </w:divBdr>
                                                          <w:divsChild>
                                                            <w:div w:id="1623999977">
                                                              <w:marLeft w:val="0"/>
                                                              <w:marRight w:val="0"/>
                                                              <w:marTop w:val="0"/>
                                                              <w:marBottom w:val="0"/>
                                                              <w:divBdr>
                                                                <w:top w:val="single" w:sz="6" w:space="7" w:color="E5E5E5"/>
                                                                <w:left w:val="none" w:sz="0" w:space="0" w:color="auto"/>
                                                                <w:bottom w:val="none" w:sz="0" w:space="0" w:color="auto"/>
                                                                <w:right w:val="none" w:sz="0" w:space="0" w:color="auto"/>
                                                              </w:divBdr>
                                                            </w:div>
                                                          </w:divsChild>
                                                        </w:div>
                                                        <w:div w:id="136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874466">
      <w:bodyDiv w:val="1"/>
      <w:marLeft w:val="0"/>
      <w:marRight w:val="0"/>
      <w:marTop w:val="0"/>
      <w:marBottom w:val="0"/>
      <w:divBdr>
        <w:top w:val="none" w:sz="0" w:space="0" w:color="auto"/>
        <w:left w:val="none" w:sz="0" w:space="0" w:color="auto"/>
        <w:bottom w:val="none" w:sz="0" w:space="0" w:color="auto"/>
        <w:right w:val="none" w:sz="0" w:space="0" w:color="auto"/>
      </w:divBdr>
      <w:divsChild>
        <w:div w:id="144276067">
          <w:marLeft w:val="0"/>
          <w:marRight w:val="0"/>
          <w:marTop w:val="0"/>
          <w:marBottom w:val="0"/>
          <w:divBdr>
            <w:top w:val="none" w:sz="0" w:space="0" w:color="auto"/>
            <w:left w:val="none" w:sz="0" w:space="0" w:color="auto"/>
            <w:bottom w:val="none" w:sz="0" w:space="0" w:color="auto"/>
            <w:right w:val="none" w:sz="0" w:space="0" w:color="auto"/>
          </w:divBdr>
          <w:divsChild>
            <w:div w:id="780105109">
              <w:marLeft w:val="0"/>
              <w:marRight w:val="0"/>
              <w:marTop w:val="0"/>
              <w:marBottom w:val="0"/>
              <w:divBdr>
                <w:top w:val="none" w:sz="0" w:space="0" w:color="auto"/>
                <w:left w:val="none" w:sz="0" w:space="0" w:color="auto"/>
                <w:bottom w:val="none" w:sz="0" w:space="0" w:color="auto"/>
                <w:right w:val="none" w:sz="0" w:space="0" w:color="auto"/>
              </w:divBdr>
              <w:divsChild>
                <w:div w:id="60442477">
                  <w:marLeft w:val="0"/>
                  <w:marRight w:val="0"/>
                  <w:marTop w:val="0"/>
                  <w:marBottom w:val="0"/>
                  <w:divBdr>
                    <w:top w:val="none" w:sz="0" w:space="0" w:color="auto"/>
                    <w:left w:val="none" w:sz="0" w:space="0" w:color="auto"/>
                    <w:bottom w:val="none" w:sz="0" w:space="0" w:color="auto"/>
                    <w:right w:val="none" w:sz="0" w:space="0" w:color="auto"/>
                  </w:divBdr>
                  <w:divsChild>
                    <w:div w:id="21116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20642">
      <w:bodyDiv w:val="1"/>
      <w:marLeft w:val="0"/>
      <w:marRight w:val="0"/>
      <w:marTop w:val="0"/>
      <w:marBottom w:val="0"/>
      <w:divBdr>
        <w:top w:val="none" w:sz="0" w:space="0" w:color="auto"/>
        <w:left w:val="none" w:sz="0" w:space="0" w:color="auto"/>
        <w:bottom w:val="none" w:sz="0" w:space="0" w:color="auto"/>
        <w:right w:val="none" w:sz="0" w:space="0" w:color="auto"/>
      </w:divBdr>
      <w:divsChild>
        <w:div w:id="707950896">
          <w:marLeft w:val="0"/>
          <w:marRight w:val="0"/>
          <w:marTop w:val="0"/>
          <w:marBottom w:val="0"/>
          <w:divBdr>
            <w:top w:val="none" w:sz="0" w:space="0" w:color="auto"/>
            <w:left w:val="none" w:sz="0" w:space="0" w:color="auto"/>
            <w:bottom w:val="none" w:sz="0" w:space="0" w:color="auto"/>
            <w:right w:val="none" w:sz="0" w:space="0" w:color="auto"/>
          </w:divBdr>
          <w:divsChild>
            <w:div w:id="363940420">
              <w:marLeft w:val="0"/>
              <w:marRight w:val="0"/>
              <w:marTop w:val="0"/>
              <w:marBottom w:val="0"/>
              <w:divBdr>
                <w:top w:val="none" w:sz="0" w:space="0" w:color="auto"/>
                <w:left w:val="none" w:sz="0" w:space="0" w:color="auto"/>
                <w:bottom w:val="none" w:sz="0" w:space="0" w:color="auto"/>
                <w:right w:val="none" w:sz="0" w:space="0" w:color="auto"/>
              </w:divBdr>
              <w:divsChild>
                <w:div w:id="250436371">
                  <w:marLeft w:val="0"/>
                  <w:marRight w:val="0"/>
                  <w:marTop w:val="0"/>
                  <w:marBottom w:val="0"/>
                  <w:divBdr>
                    <w:top w:val="none" w:sz="0" w:space="0" w:color="auto"/>
                    <w:left w:val="none" w:sz="0" w:space="0" w:color="auto"/>
                    <w:bottom w:val="none" w:sz="0" w:space="0" w:color="auto"/>
                    <w:right w:val="none" w:sz="0" w:space="0" w:color="auto"/>
                  </w:divBdr>
                  <w:divsChild>
                    <w:div w:id="943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50069">
      <w:bodyDiv w:val="1"/>
      <w:marLeft w:val="0"/>
      <w:marRight w:val="0"/>
      <w:marTop w:val="0"/>
      <w:marBottom w:val="0"/>
      <w:divBdr>
        <w:top w:val="none" w:sz="0" w:space="0" w:color="auto"/>
        <w:left w:val="none" w:sz="0" w:space="0" w:color="auto"/>
        <w:bottom w:val="none" w:sz="0" w:space="0" w:color="auto"/>
        <w:right w:val="none" w:sz="0" w:space="0" w:color="auto"/>
      </w:divBdr>
      <w:divsChild>
        <w:div w:id="1259829095">
          <w:marLeft w:val="0"/>
          <w:marRight w:val="0"/>
          <w:marTop w:val="0"/>
          <w:marBottom w:val="0"/>
          <w:divBdr>
            <w:top w:val="none" w:sz="0" w:space="0" w:color="auto"/>
            <w:left w:val="none" w:sz="0" w:space="0" w:color="auto"/>
            <w:bottom w:val="none" w:sz="0" w:space="0" w:color="auto"/>
            <w:right w:val="none" w:sz="0" w:space="0" w:color="auto"/>
          </w:divBdr>
          <w:divsChild>
            <w:div w:id="1740052614">
              <w:marLeft w:val="0"/>
              <w:marRight w:val="0"/>
              <w:marTop w:val="0"/>
              <w:marBottom w:val="0"/>
              <w:divBdr>
                <w:top w:val="none" w:sz="0" w:space="0" w:color="auto"/>
                <w:left w:val="none" w:sz="0" w:space="0" w:color="auto"/>
                <w:bottom w:val="none" w:sz="0" w:space="0" w:color="auto"/>
                <w:right w:val="none" w:sz="0" w:space="0" w:color="auto"/>
              </w:divBdr>
              <w:divsChild>
                <w:div w:id="1232303562">
                  <w:marLeft w:val="0"/>
                  <w:marRight w:val="0"/>
                  <w:marTop w:val="0"/>
                  <w:marBottom w:val="0"/>
                  <w:divBdr>
                    <w:top w:val="none" w:sz="0" w:space="0" w:color="auto"/>
                    <w:left w:val="none" w:sz="0" w:space="0" w:color="auto"/>
                    <w:bottom w:val="none" w:sz="0" w:space="0" w:color="auto"/>
                    <w:right w:val="none" w:sz="0" w:space="0" w:color="auto"/>
                  </w:divBdr>
                  <w:divsChild>
                    <w:div w:id="658576070">
                      <w:marLeft w:val="0"/>
                      <w:marRight w:val="0"/>
                      <w:marTop w:val="0"/>
                      <w:marBottom w:val="0"/>
                      <w:divBdr>
                        <w:top w:val="none" w:sz="0" w:space="0" w:color="auto"/>
                        <w:left w:val="none" w:sz="0" w:space="0" w:color="auto"/>
                        <w:bottom w:val="none" w:sz="0" w:space="0" w:color="auto"/>
                        <w:right w:val="none" w:sz="0" w:space="0" w:color="auto"/>
                      </w:divBdr>
                      <w:divsChild>
                        <w:div w:id="169292901">
                          <w:marLeft w:val="0"/>
                          <w:marRight w:val="0"/>
                          <w:marTop w:val="0"/>
                          <w:marBottom w:val="0"/>
                          <w:divBdr>
                            <w:top w:val="none" w:sz="0" w:space="0" w:color="auto"/>
                            <w:left w:val="none" w:sz="0" w:space="0" w:color="auto"/>
                            <w:bottom w:val="none" w:sz="0" w:space="0" w:color="auto"/>
                            <w:right w:val="none" w:sz="0" w:space="0" w:color="auto"/>
                          </w:divBdr>
                          <w:divsChild>
                            <w:div w:id="1462118366">
                              <w:marLeft w:val="0"/>
                              <w:marRight w:val="0"/>
                              <w:marTop w:val="0"/>
                              <w:marBottom w:val="0"/>
                              <w:divBdr>
                                <w:top w:val="none" w:sz="0" w:space="0" w:color="auto"/>
                                <w:left w:val="none" w:sz="0" w:space="0" w:color="auto"/>
                                <w:bottom w:val="none" w:sz="0" w:space="0" w:color="auto"/>
                                <w:right w:val="none" w:sz="0" w:space="0" w:color="auto"/>
                              </w:divBdr>
                              <w:divsChild>
                                <w:div w:id="1602371944">
                                  <w:marLeft w:val="0"/>
                                  <w:marRight w:val="0"/>
                                  <w:marTop w:val="0"/>
                                  <w:marBottom w:val="0"/>
                                  <w:divBdr>
                                    <w:top w:val="none" w:sz="0" w:space="0" w:color="auto"/>
                                    <w:left w:val="none" w:sz="0" w:space="0" w:color="auto"/>
                                    <w:bottom w:val="none" w:sz="0" w:space="0" w:color="auto"/>
                                    <w:right w:val="none" w:sz="0" w:space="0" w:color="auto"/>
                                  </w:divBdr>
                                  <w:divsChild>
                                    <w:div w:id="747658656">
                                      <w:marLeft w:val="0"/>
                                      <w:marRight w:val="0"/>
                                      <w:marTop w:val="0"/>
                                      <w:marBottom w:val="0"/>
                                      <w:divBdr>
                                        <w:top w:val="none" w:sz="0" w:space="0" w:color="auto"/>
                                        <w:left w:val="none" w:sz="0" w:space="0" w:color="auto"/>
                                        <w:bottom w:val="none" w:sz="0" w:space="0" w:color="auto"/>
                                        <w:right w:val="none" w:sz="0" w:space="0" w:color="auto"/>
                                      </w:divBdr>
                                      <w:divsChild>
                                        <w:div w:id="323047517">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2123302675">
                                                  <w:marLeft w:val="0"/>
                                                  <w:marRight w:val="0"/>
                                                  <w:marTop w:val="225"/>
                                                  <w:marBottom w:val="300"/>
                                                  <w:divBdr>
                                                    <w:top w:val="none" w:sz="0" w:space="0" w:color="auto"/>
                                                    <w:left w:val="none" w:sz="0" w:space="0" w:color="auto"/>
                                                    <w:bottom w:val="none" w:sz="0" w:space="0" w:color="auto"/>
                                                    <w:right w:val="none" w:sz="0" w:space="0" w:color="auto"/>
                                                  </w:divBdr>
                                                  <w:divsChild>
                                                    <w:div w:id="1532179910">
                                                      <w:marLeft w:val="0"/>
                                                      <w:marRight w:val="0"/>
                                                      <w:marTop w:val="0"/>
                                                      <w:marBottom w:val="30"/>
                                                      <w:divBdr>
                                                        <w:top w:val="single" w:sz="6" w:space="0" w:color="E5E5E5"/>
                                                        <w:left w:val="single" w:sz="6" w:space="0" w:color="E5E5E5"/>
                                                        <w:bottom w:val="single" w:sz="6" w:space="0" w:color="E5E5E5"/>
                                                        <w:right w:val="single" w:sz="6" w:space="0" w:color="E5E5E5"/>
                                                      </w:divBdr>
                                                      <w:divsChild>
                                                        <w:div w:id="1498350918">
                                                          <w:marLeft w:val="0"/>
                                                          <w:marRight w:val="0"/>
                                                          <w:marTop w:val="0"/>
                                                          <w:marBottom w:val="0"/>
                                                          <w:divBdr>
                                                            <w:top w:val="none" w:sz="0" w:space="0" w:color="auto"/>
                                                            <w:left w:val="none" w:sz="0" w:space="0" w:color="auto"/>
                                                            <w:bottom w:val="none" w:sz="0" w:space="0" w:color="auto"/>
                                                            <w:right w:val="none" w:sz="0" w:space="0" w:color="auto"/>
                                                          </w:divBdr>
                                                          <w:divsChild>
                                                            <w:div w:id="815679505">
                                                              <w:marLeft w:val="0"/>
                                                              <w:marRight w:val="0"/>
                                                              <w:marTop w:val="0"/>
                                                              <w:marBottom w:val="0"/>
                                                              <w:divBdr>
                                                                <w:top w:val="single" w:sz="6" w:space="7" w:color="E5E5E5"/>
                                                                <w:left w:val="none" w:sz="0" w:space="0" w:color="auto"/>
                                                                <w:bottom w:val="none" w:sz="0" w:space="0" w:color="auto"/>
                                                                <w:right w:val="none" w:sz="0" w:space="0" w:color="auto"/>
                                                              </w:divBdr>
                                                            </w:div>
                                                          </w:divsChild>
                                                        </w:div>
                                                        <w:div w:id="1734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804556">
      <w:bodyDiv w:val="1"/>
      <w:marLeft w:val="0"/>
      <w:marRight w:val="0"/>
      <w:marTop w:val="0"/>
      <w:marBottom w:val="0"/>
      <w:divBdr>
        <w:top w:val="none" w:sz="0" w:space="0" w:color="auto"/>
        <w:left w:val="none" w:sz="0" w:space="0" w:color="auto"/>
        <w:bottom w:val="none" w:sz="0" w:space="0" w:color="auto"/>
        <w:right w:val="none" w:sz="0" w:space="0" w:color="auto"/>
      </w:divBdr>
      <w:divsChild>
        <w:div w:id="874997910">
          <w:marLeft w:val="0"/>
          <w:marRight w:val="0"/>
          <w:marTop w:val="0"/>
          <w:marBottom w:val="0"/>
          <w:divBdr>
            <w:top w:val="none" w:sz="0" w:space="0" w:color="auto"/>
            <w:left w:val="none" w:sz="0" w:space="0" w:color="auto"/>
            <w:bottom w:val="none" w:sz="0" w:space="0" w:color="auto"/>
            <w:right w:val="none" w:sz="0" w:space="0" w:color="auto"/>
          </w:divBdr>
          <w:divsChild>
            <w:div w:id="137841974">
              <w:marLeft w:val="0"/>
              <w:marRight w:val="0"/>
              <w:marTop w:val="0"/>
              <w:marBottom w:val="0"/>
              <w:divBdr>
                <w:top w:val="none" w:sz="0" w:space="0" w:color="auto"/>
                <w:left w:val="none" w:sz="0" w:space="0" w:color="auto"/>
                <w:bottom w:val="none" w:sz="0" w:space="0" w:color="auto"/>
                <w:right w:val="none" w:sz="0" w:space="0" w:color="auto"/>
              </w:divBdr>
              <w:divsChild>
                <w:div w:id="1380737688">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0"/>
                      <w:marRight w:val="0"/>
                      <w:marTop w:val="0"/>
                      <w:marBottom w:val="0"/>
                      <w:divBdr>
                        <w:top w:val="none" w:sz="0" w:space="0" w:color="auto"/>
                        <w:left w:val="none" w:sz="0" w:space="0" w:color="auto"/>
                        <w:bottom w:val="none" w:sz="0" w:space="0" w:color="auto"/>
                        <w:right w:val="none" w:sz="0" w:space="0" w:color="auto"/>
                      </w:divBdr>
                      <w:divsChild>
                        <w:div w:id="206452883">
                          <w:marLeft w:val="0"/>
                          <w:marRight w:val="0"/>
                          <w:marTop w:val="0"/>
                          <w:marBottom w:val="0"/>
                          <w:divBdr>
                            <w:top w:val="none" w:sz="0" w:space="0" w:color="auto"/>
                            <w:left w:val="none" w:sz="0" w:space="0" w:color="auto"/>
                            <w:bottom w:val="none" w:sz="0" w:space="0" w:color="auto"/>
                            <w:right w:val="none" w:sz="0" w:space="0" w:color="auto"/>
                          </w:divBdr>
                          <w:divsChild>
                            <w:div w:id="1975670340">
                              <w:marLeft w:val="0"/>
                              <w:marRight w:val="0"/>
                              <w:marTop w:val="0"/>
                              <w:marBottom w:val="0"/>
                              <w:divBdr>
                                <w:top w:val="none" w:sz="0" w:space="0" w:color="auto"/>
                                <w:left w:val="none" w:sz="0" w:space="0" w:color="auto"/>
                                <w:bottom w:val="none" w:sz="0" w:space="0" w:color="auto"/>
                                <w:right w:val="none" w:sz="0" w:space="0" w:color="auto"/>
                              </w:divBdr>
                              <w:divsChild>
                                <w:div w:id="102725343">
                                  <w:marLeft w:val="0"/>
                                  <w:marRight w:val="0"/>
                                  <w:marTop w:val="0"/>
                                  <w:marBottom w:val="0"/>
                                  <w:divBdr>
                                    <w:top w:val="none" w:sz="0" w:space="0" w:color="auto"/>
                                    <w:left w:val="none" w:sz="0" w:space="0" w:color="auto"/>
                                    <w:bottom w:val="none" w:sz="0" w:space="0" w:color="auto"/>
                                    <w:right w:val="none" w:sz="0" w:space="0" w:color="auto"/>
                                  </w:divBdr>
                                  <w:divsChild>
                                    <w:div w:id="1415276368">
                                      <w:marLeft w:val="0"/>
                                      <w:marRight w:val="0"/>
                                      <w:marTop w:val="0"/>
                                      <w:marBottom w:val="0"/>
                                      <w:divBdr>
                                        <w:top w:val="none" w:sz="0" w:space="0" w:color="auto"/>
                                        <w:left w:val="none" w:sz="0" w:space="0" w:color="auto"/>
                                        <w:bottom w:val="none" w:sz="0" w:space="0" w:color="auto"/>
                                        <w:right w:val="none" w:sz="0" w:space="0" w:color="auto"/>
                                      </w:divBdr>
                                      <w:divsChild>
                                        <w:div w:id="711078150">
                                          <w:marLeft w:val="0"/>
                                          <w:marRight w:val="0"/>
                                          <w:marTop w:val="0"/>
                                          <w:marBottom w:val="0"/>
                                          <w:divBdr>
                                            <w:top w:val="none" w:sz="0" w:space="0" w:color="auto"/>
                                            <w:left w:val="none" w:sz="0" w:space="0" w:color="auto"/>
                                            <w:bottom w:val="none" w:sz="0" w:space="0" w:color="auto"/>
                                            <w:right w:val="none" w:sz="0" w:space="0" w:color="auto"/>
                                          </w:divBdr>
                                          <w:divsChild>
                                            <w:div w:id="1096485838">
                                              <w:marLeft w:val="0"/>
                                              <w:marRight w:val="0"/>
                                              <w:marTop w:val="0"/>
                                              <w:marBottom w:val="0"/>
                                              <w:divBdr>
                                                <w:top w:val="none" w:sz="0" w:space="0" w:color="auto"/>
                                                <w:left w:val="none" w:sz="0" w:space="0" w:color="auto"/>
                                                <w:bottom w:val="none" w:sz="0" w:space="0" w:color="auto"/>
                                                <w:right w:val="none" w:sz="0" w:space="0" w:color="auto"/>
                                              </w:divBdr>
                                              <w:divsChild>
                                                <w:div w:id="1094595537">
                                                  <w:marLeft w:val="0"/>
                                                  <w:marRight w:val="0"/>
                                                  <w:marTop w:val="0"/>
                                                  <w:marBottom w:val="0"/>
                                                  <w:divBdr>
                                                    <w:top w:val="none" w:sz="0" w:space="0" w:color="auto"/>
                                                    <w:left w:val="none" w:sz="0" w:space="0" w:color="auto"/>
                                                    <w:bottom w:val="none" w:sz="0" w:space="0" w:color="auto"/>
                                                    <w:right w:val="none" w:sz="0" w:space="0" w:color="auto"/>
                                                  </w:divBdr>
                                                </w:div>
                                                <w:div w:id="1552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4789">
      <w:bodyDiv w:val="1"/>
      <w:marLeft w:val="0"/>
      <w:marRight w:val="0"/>
      <w:marTop w:val="0"/>
      <w:marBottom w:val="0"/>
      <w:divBdr>
        <w:top w:val="none" w:sz="0" w:space="0" w:color="auto"/>
        <w:left w:val="none" w:sz="0" w:space="0" w:color="auto"/>
        <w:bottom w:val="none" w:sz="0" w:space="0" w:color="auto"/>
        <w:right w:val="none" w:sz="0" w:space="0" w:color="auto"/>
      </w:divBdr>
      <w:divsChild>
        <w:div w:id="543442921">
          <w:marLeft w:val="0"/>
          <w:marRight w:val="0"/>
          <w:marTop w:val="0"/>
          <w:marBottom w:val="0"/>
          <w:divBdr>
            <w:top w:val="none" w:sz="0" w:space="0" w:color="auto"/>
            <w:left w:val="none" w:sz="0" w:space="0" w:color="auto"/>
            <w:bottom w:val="none" w:sz="0" w:space="0" w:color="auto"/>
            <w:right w:val="none" w:sz="0" w:space="0" w:color="auto"/>
          </w:divBdr>
          <w:divsChild>
            <w:div w:id="514730588">
              <w:marLeft w:val="0"/>
              <w:marRight w:val="0"/>
              <w:marTop w:val="0"/>
              <w:marBottom w:val="0"/>
              <w:divBdr>
                <w:top w:val="none" w:sz="0" w:space="0" w:color="auto"/>
                <w:left w:val="none" w:sz="0" w:space="0" w:color="auto"/>
                <w:bottom w:val="none" w:sz="0" w:space="0" w:color="auto"/>
                <w:right w:val="none" w:sz="0" w:space="0" w:color="auto"/>
              </w:divBdr>
              <w:divsChild>
                <w:div w:id="413286539">
                  <w:marLeft w:val="0"/>
                  <w:marRight w:val="0"/>
                  <w:marTop w:val="0"/>
                  <w:marBottom w:val="0"/>
                  <w:divBdr>
                    <w:top w:val="none" w:sz="0" w:space="0" w:color="auto"/>
                    <w:left w:val="none" w:sz="0" w:space="0" w:color="auto"/>
                    <w:bottom w:val="none" w:sz="0" w:space="0" w:color="auto"/>
                    <w:right w:val="none" w:sz="0" w:space="0" w:color="auto"/>
                  </w:divBdr>
                  <w:divsChild>
                    <w:div w:id="1311206408">
                      <w:marLeft w:val="0"/>
                      <w:marRight w:val="0"/>
                      <w:marTop w:val="0"/>
                      <w:marBottom w:val="0"/>
                      <w:divBdr>
                        <w:top w:val="none" w:sz="0" w:space="0" w:color="auto"/>
                        <w:left w:val="none" w:sz="0" w:space="0" w:color="auto"/>
                        <w:bottom w:val="none" w:sz="0" w:space="0" w:color="auto"/>
                        <w:right w:val="none" w:sz="0" w:space="0" w:color="auto"/>
                      </w:divBdr>
                      <w:divsChild>
                        <w:div w:id="1983389753">
                          <w:marLeft w:val="0"/>
                          <w:marRight w:val="0"/>
                          <w:marTop w:val="0"/>
                          <w:marBottom w:val="0"/>
                          <w:divBdr>
                            <w:top w:val="none" w:sz="0" w:space="0" w:color="auto"/>
                            <w:left w:val="none" w:sz="0" w:space="0" w:color="auto"/>
                            <w:bottom w:val="none" w:sz="0" w:space="0" w:color="auto"/>
                            <w:right w:val="none" w:sz="0" w:space="0" w:color="auto"/>
                          </w:divBdr>
                          <w:divsChild>
                            <w:div w:id="1663461423">
                              <w:marLeft w:val="0"/>
                              <w:marRight w:val="0"/>
                              <w:marTop w:val="0"/>
                              <w:marBottom w:val="0"/>
                              <w:divBdr>
                                <w:top w:val="none" w:sz="0" w:space="0" w:color="auto"/>
                                <w:left w:val="none" w:sz="0" w:space="0" w:color="auto"/>
                                <w:bottom w:val="none" w:sz="0" w:space="0" w:color="auto"/>
                                <w:right w:val="none" w:sz="0" w:space="0" w:color="auto"/>
                              </w:divBdr>
                              <w:divsChild>
                                <w:div w:id="1437939578">
                                  <w:marLeft w:val="0"/>
                                  <w:marRight w:val="0"/>
                                  <w:marTop w:val="0"/>
                                  <w:marBottom w:val="0"/>
                                  <w:divBdr>
                                    <w:top w:val="none" w:sz="0" w:space="0" w:color="auto"/>
                                    <w:left w:val="none" w:sz="0" w:space="0" w:color="auto"/>
                                    <w:bottom w:val="none" w:sz="0" w:space="0" w:color="auto"/>
                                    <w:right w:val="none" w:sz="0" w:space="0" w:color="auto"/>
                                  </w:divBdr>
                                  <w:divsChild>
                                    <w:div w:id="1709914041">
                                      <w:marLeft w:val="0"/>
                                      <w:marRight w:val="0"/>
                                      <w:marTop w:val="0"/>
                                      <w:marBottom w:val="0"/>
                                      <w:divBdr>
                                        <w:top w:val="none" w:sz="0" w:space="0" w:color="auto"/>
                                        <w:left w:val="none" w:sz="0" w:space="0" w:color="auto"/>
                                        <w:bottom w:val="none" w:sz="0" w:space="0" w:color="auto"/>
                                        <w:right w:val="none" w:sz="0" w:space="0" w:color="auto"/>
                                      </w:divBdr>
                                      <w:divsChild>
                                        <w:div w:id="161504992">
                                          <w:marLeft w:val="0"/>
                                          <w:marRight w:val="0"/>
                                          <w:marTop w:val="0"/>
                                          <w:marBottom w:val="0"/>
                                          <w:divBdr>
                                            <w:top w:val="none" w:sz="0" w:space="0" w:color="auto"/>
                                            <w:left w:val="none" w:sz="0" w:space="0" w:color="auto"/>
                                            <w:bottom w:val="none" w:sz="0" w:space="0" w:color="auto"/>
                                            <w:right w:val="none" w:sz="0" w:space="0" w:color="auto"/>
                                          </w:divBdr>
                                          <w:divsChild>
                                            <w:div w:id="1476222075">
                                              <w:marLeft w:val="0"/>
                                              <w:marRight w:val="0"/>
                                              <w:marTop w:val="0"/>
                                              <w:marBottom w:val="0"/>
                                              <w:divBdr>
                                                <w:top w:val="none" w:sz="0" w:space="0" w:color="auto"/>
                                                <w:left w:val="none" w:sz="0" w:space="0" w:color="auto"/>
                                                <w:bottom w:val="none" w:sz="0" w:space="0" w:color="auto"/>
                                                <w:right w:val="none" w:sz="0" w:space="0" w:color="auto"/>
                                              </w:divBdr>
                                              <w:divsChild>
                                                <w:div w:id="1014914894">
                                                  <w:marLeft w:val="0"/>
                                                  <w:marRight w:val="0"/>
                                                  <w:marTop w:val="225"/>
                                                  <w:marBottom w:val="300"/>
                                                  <w:divBdr>
                                                    <w:top w:val="none" w:sz="0" w:space="0" w:color="auto"/>
                                                    <w:left w:val="none" w:sz="0" w:space="0" w:color="auto"/>
                                                    <w:bottom w:val="none" w:sz="0" w:space="0" w:color="auto"/>
                                                    <w:right w:val="none" w:sz="0" w:space="0" w:color="auto"/>
                                                  </w:divBdr>
                                                  <w:divsChild>
                                                    <w:div w:id="768812303">
                                                      <w:marLeft w:val="0"/>
                                                      <w:marRight w:val="0"/>
                                                      <w:marTop w:val="0"/>
                                                      <w:marBottom w:val="30"/>
                                                      <w:divBdr>
                                                        <w:top w:val="single" w:sz="6" w:space="0" w:color="E5E5E5"/>
                                                        <w:left w:val="single" w:sz="6" w:space="0" w:color="E5E5E5"/>
                                                        <w:bottom w:val="single" w:sz="6" w:space="0" w:color="E5E5E5"/>
                                                        <w:right w:val="single" w:sz="6" w:space="0" w:color="E5E5E5"/>
                                                      </w:divBdr>
                                                      <w:divsChild>
                                                        <w:div w:id="881671864">
                                                          <w:marLeft w:val="0"/>
                                                          <w:marRight w:val="0"/>
                                                          <w:marTop w:val="0"/>
                                                          <w:marBottom w:val="0"/>
                                                          <w:divBdr>
                                                            <w:top w:val="none" w:sz="0" w:space="0" w:color="auto"/>
                                                            <w:left w:val="none" w:sz="0" w:space="0" w:color="auto"/>
                                                            <w:bottom w:val="none" w:sz="0" w:space="0" w:color="auto"/>
                                                            <w:right w:val="none" w:sz="0" w:space="0" w:color="auto"/>
                                                          </w:divBdr>
                                                          <w:divsChild>
                                                            <w:div w:id="252476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8721">
      <w:bodyDiv w:val="1"/>
      <w:marLeft w:val="0"/>
      <w:marRight w:val="0"/>
      <w:marTop w:val="0"/>
      <w:marBottom w:val="0"/>
      <w:divBdr>
        <w:top w:val="none" w:sz="0" w:space="0" w:color="auto"/>
        <w:left w:val="none" w:sz="0" w:space="0" w:color="auto"/>
        <w:bottom w:val="none" w:sz="0" w:space="0" w:color="auto"/>
        <w:right w:val="none" w:sz="0" w:space="0" w:color="auto"/>
      </w:divBdr>
      <w:divsChild>
        <w:div w:id="2103140454">
          <w:marLeft w:val="0"/>
          <w:marRight w:val="0"/>
          <w:marTop w:val="0"/>
          <w:marBottom w:val="0"/>
          <w:divBdr>
            <w:top w:val="none" w:sz="0" w:space="0" w:color="auto"/>
            <w:left w:val="none" w:sz="0" w:space="0" w:color="auto"/>
            <w:bottom w:val="none" w:sz="0" w:space="0" w:color="auto"/>
            <w:right w:val="none" w:sz="0" w:space="0" w:color="auto"/>
          </w:divBdr>
          <w:divsChild>
            <w:div w:id="1178616990">
              <w:marLeft w:val="0"/>
              <w:marRight w:val="0"/>
              <w:marTop w:val="0"/>
              <w:marBottom w:val="0"/>
              <w:divBdr>
                <w:top w:val="none" w:sz="0" w:space="0" w:color="auto"/>
                <w:left w:val="none" w:sz="0" w:space="0" w:color="auto"/>
                <w:bottom w:val="none" w:sz="0" w:space="0" w:color="auto"/>
                <w:right w:val="none" w:sz="0" w:space="0" w:color="auto"/>
              </w:divBdr>
              <w:divsChild>
                <w:div w:id="706685753">
                  <w:marLeft w:val="0"/>
                  <w:marRight w:val="0"/>
                  <w:marTop w:val="0"/>
                  <w:marBottom w:val="0"/>
                  <w:divBdr>
                    <w:top w:val="none" w:sz="0" w:space="0" w:color="auto"/>
                    <w:left w:val="none" w:sz="0" w:space="0" w:color="auto"/>
                    <w:bottom w:val="none" w:sz="0" w:space="0" w:color="auto"/>
                    <w:right w:val="none" w:sz="0" w:space="0" w:color="auto"/>
                  </w:divBdr>
                  <w:divsChild>
                    <w:div w:id="89786313">
                      <w:marLeft w:val="0"/>
                      <w:marRight w:val="0"/>
                      <w:marTop w:val="0"/>
                      <w:marBottom w:val="0"/>
                      <w:divBdr>
                        <w:top w:val="none" w:sz="0" w:space="0" w:color="auto"/>
                        <w:left w:val="none" w:sz="0" w:space="0" w:color="auto"/>
                        <w:bottom w:val="none" w:sz="0" w:space="0" w:color="auto"/>
                        <w:right w:val="none" w:sz="0" w:space="0" w:color="auto"/>
                      </w:divBdr>
                      <w:divsChild>
                        <w:div w:id="575938479">
                          <w:marLeft w:val="0"/>
                          <w:marRight w:val="0"/>
                          <w:marTop w:val="0"/>
                          <w:marBottom w:val="0"/>
                          <w:divBdr>
                            <w:top w:val="none" w:sz="0" w:space="0" w:color="auto"/>
                            <w:left w:val="none" w:sz="0" w:space="0" w:color="auto"/>
                            <w:bottom w:val="none" w:sz="0" w:space="0" w:color="auto"/>
                            <w:right w:val="none" w:sz="0" w:space="0" w:color="auto"/>
                          </w:divBdr>
                          <w:divsChild>
                            <w:div w:id="1347512071">
                              <w:marLeft w:val="0"/>
                              <w:marRight w:val="0"/>
                              <w:marTop w:val="0"/>
                              <w:marBottom w:val="0"/>
                              <w:divBdr>
                                <w:top w:val="none" w:sz="0" w:space="0" w:color="auto"/>
                                <w:left w:val="none" w:sz="0" w:space="0" w:color="auto"/>
                                <w:bottom w:val="none" w:sz="0" w:space="0" w:color="auto"/>
                                <w:right w:val="none" w:sz="0" w:space="0" w:color="auto"/>
                              </w:divBdr>
                              <w:divsChild>
                                <w:div w:id="387459634">
                                  <w:marLeft w:val="0"/>
                                  <w:marRight w:val="0"/>
                                  <w:marTop w:val="0"/>
                                  <w:marBottom w:val="0"/>
                                  <w:divBdr>
                                    <w:top w:val="none" w:sz="0" w:space="0" w:color="auto"/>
                                    <w:left w:val="none" w:sz="0" w:space="0" w:color="auto"/>
                                    <w:bottom w:val="none" w:sz="0" w:space="0" w:color="auto"/>
                                    <w:right w:val="none" w:sz="0" w:space="0" w:color="auto"/>
                                  </w:divBdr>
                                  <w:divsChild>
                                    <w:div w:id="1250891635">
                                      <w:marLeft w:val="0"/>
                                      <w:marRight w:val="0"/>
                                      <w:marTop w:val="0"/>
                                      <w:marBottom w:val="0"/>
                                      <w:divBdr>
                                        <w:top w:val="none" w:sz="0" w:space="0" w:color="auto"/>
                                        <w:left w:val="none" w:sz="0" w:space="0" w:color="auto"/>
                                        <w:bottom w:val="none" w:sz="0" w:space="0" w:color="auto"/>
                                        <w:right w:val="none" w:sz="0" w:space="0" w:color="auto"/>
                                      </w:divBdr>
                                      <w:divsChild>
                                        <w:div w:id="2137553900">
                                          <w:marLeft w:val="0"/>
                                          <w:marRight w:val="0"/>
                                          <w:marTop w:val="0"/>
                                          <w:marBottom w:val="0"/>
                                          <w:divBdr>
                                            <w:top w:val="none" w:sz="0" w:space="0" w:color="auto"/>
                                            <w:left w:val="none" w:sz="0" w:space="0" w:color="auto"/>
                                            <w:bottom w:val="none" w:sz="0" w:space="0" w:color="auto"/>
                                            <w:right w:val="none" w:sz="0" w:space="0" w:color="auto"/>
                                          </w:divBdr>
                                          <w:divsChild>
                                            <w:div w:id="1266309029">
                                              <w:marLeft w:val="0"/>
                                              <w:marRight w:val="0"/>
                                              <w:marTop w:val="0"/>
                                              <w:marBottom w:val="0"/>
                                              <w:divBdr>
                                                <w:top w:val="none" w:sz="0" w:space="0" w:color="auto"/>
                                                <w:left w:val="none" w:sz="0" w:space="0" w:color="auto"/>
                                                <w:bottom w:val="none" w:sz="0" w:space="0" w:color="auto"/>
                                                <w:right w:val="none" w:sz="0" w:space="0" w:color="auto"/>
                                              </w:divBdr>
                                              <w:divsChild>
                                                <w:div w:id="61561968">
                                                  <w:marLeft w:val="0"/>
                                                  <w:marRight w:val="0"/>
                                                  <w:marTop w:val="225"/>
                                                  <w:marBottom w:val="300"/>
                                                  <w:divBdr>
                                                    <w:top w:val="none" w:sz="0" w:space="0" w:color="auto"/>
                                                    <w:left w:val="none" w:sz="0" w:space="0" w:color="auto"/>
                                                    <w:bottom w:val="none" w:sz="0" w:space="0" w:color="auto"/>
                                                    <w:right w:val="none" w:sz="0" w:space="0" w:color="auto"/>
                                                  </w:divBdr>
                                                  <w:divsChild>
                                                    <w:div w:id="1376738797">
                                                      <w:marLeft w:val="0"/>
                                                      <w:marRight w:val="0"/>
                                                      <w:marTop w:val="0"/>
                                                      <w:marBottom w:val="30"/>
                                                      <w:divBdr>
                                                        <w:top w:val="single" w:sz="6" w:space="0" w:color="E5E5E5"/>
                                                        <w:left w:val="single" w:sz="6" w:space="0" w:color="E5E5E5"/>
                                                        <w:bottom w:val="single" w:sz="6" w:space="0" w:color="E5E5E5"/>
                                                        <w:right w:val="single" w:sz="6" w:space="0" w:color="E5E5E5"/>
                                                      </w:divBdr>
                                                      <w:divsChild>
                                                        <w:div w:id="423694201">
                                                          <w:marLeft w:val="0"/>
                                                          <w:marRight w:val="0"/>
                                                          <w:marTop w:val="0"/>
                                                          <w:marBottom w:val="0"/>
                                                          <w:divBdr>
                                                            <w:top w:val="none" w:sz="0" w:space="0" w:color="auto"/>
                                                            <w:left w:val="none" w:sz="0" w:space="0" w:color="auto"/>
                                                            <w:bottom w:val="none" w:sz="0" w:space="0" w:color="auto"/>
                                                            <w:right w:val="none" w:sz="0" w:space="0" w:color="auto"/>
                                                          </w:divBdr>
                                                        </w:div>
                                                        <w:div w:id="2049602116">
                                                          <w:marLeft w:val="0"/>
                                                          <w:marRight w:val="0"/>
                                                          <w:marTop w:val="0"/>
                                                          <w:marBottom w:val="0"/>
                                                          <w:divBdr>
                                                            <w:top w:val="none" w:sz="0" w:space="0" w:color="auto"/>
                                                            <w:left w:val="none" w:sz="0" w:space="0" w:color="auto"/>
                                                            <w:bottom w:val="none" w:sz="0" w:space="0" w:color="auto"/>
                                                            <w:right w:val="none" w:sz="0" w:space="0" w:color="auto"/>
                                                          </w:divBdr>
                                                          <w:divsChild>
                                                            <w:div w:id="10845695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97886">
      <w:bodyDiv w:val="1"/>
      <w:marLeft w:val="0"/>
      <w:marRight w:val="0"/>
      <w:marTop w:val="0"/>
      <w:marBottom w:val="0"/>
      <w:divBdr>
        <w:top w:val="none" w:sz="0" w:space="0" w:color="auto"/>
        <w:left w:val="none" w:sz="0" w:space="0" w:color="auto"/>
        <w:bottom w:val="none" w:sz="0" w:space="0" w:color="auto"/>
        <w:right w:val="none" w:sz="0" w:space="0" w:color="auto"/>
      </w:divBdr>
      <w:divsChild>
        <w:div w:id="1031228390">
          <w:marLeft w:val="0"/>
          <w:marRight w:val="0"/>
          <w:marTop w:val="0"/>
          <w:marBottom w:val="0"/>
          <w:divBdr>
            <w:top w:val="none" w:sz="0" w:space="0" w:color="auto"/>
            <w:left w:val="none" w:sz="0" w:space="0" w:color="auto"/>
            <w:bottom w:val="none" w:sz="0" w:space="0" w:color="auto"/>
            <w:right w:val="none" w:sz="0" w:space="0" w:color="auto"/>
          </w:divBdr>
          <w:divsChild>
            <w:div w:id="669870382">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sChild>
                    <w:div w:id="76099746">
                      <w:marLeft w:val="0"/>
                      <w:marRight w:val="0"/>
                      <w:marTop w:val="0"/>
                      <w:marBottom w:val="0"/>
                      <w:divBdr>
                        <w:top w:val="none" w:sz="0" w:space="0" w:color="auto"/>
                        <w:left w:val="none" w:sz="0" w:space="0" w:color="auto"/>
                        <w:bottom w:val="none" w:sz="0" w:space="0" w:color="auto"/>
                        <w:right w:val="none" w:sz="0" w:space="0" w:color="auto"/>
                      </w:divBdr>
                      <w:divsChild>
                        <w:div w:id="1840122500">
                          <w:marLeft w:val="0"/>
                          <w:marRight w:val="0"/>
                          <w:marTop w:val="0"/>
                          <w:marBottom w:val="0"/>
                          <w:divBdr>
                            <w:top w:val="none" w:sz="0" w:space="0" w:color="auto"/>
                            <w:left w:val="none" w:sz="0" w:space="0" w:color="auto"/>
                            <w:bottom w:val="none" w:sz="0" w:space="0" w:color="auto"/>
                            <w:right w:val="none" w:sz="0" w:space="0" w:color="auto"/>
                          </w:divBdr>
                          <w:divsChild>
                            <w:div w:id="75520406">
                              <w:marLeft w:val="0"/>
                              <w:marRight w:val="0"/>
                              <w:marTop w:val="0"/>
                              <w:marBottom w:val="0"/>
                              <w:divBdr>
                                <w:top w:val="none" w:sz="0" w:space="0" w:color="auto"/>
                                <w:left w:val="none" w:sz="0" w:space="0" w:color="auto"/>
                                <w:bottom w:val="none" w:sz="0" w:space="0" w:color="auto"/>
                                <w:right w:val="none" w:sz="0" w:space="0" w:color="auto"/>
                              </w:divBdr>
                              <w:divsChild>
                                <w:div w:id="1787042281">
                                  <w:marLeft w:val="0"/>
                                  <w:marRight w:val="0"/>
                                  <w:marTop w:val="0"/>
                                  <w:marBottom w:val="0"/>
                                  <w:divBdr>
                                    <w:top w:val="none" w:sz="0" w:space="0" w:color="auto"/>
                                    <w:left w:val="none" w:sz="0" w:space="0" w:color="auto"/>
                                    <w:bottom w:val="none" w:sz="0" w:space="0" w:color="auto"/>
                                    <w:right w:val="none" w:sz="0" w:space="0" w:color="auto"/>
                                  </w:divBdr>
                                  <w:divsChild>
                                    <w:div w:id="617835440">
                                      <w:marLeft w:val="0"/>
                                      <w:marRight w:val="0"/>
                                      <w:marTop w:val="0"/>
                                      <w:marBottom w:val="0"/>
                                      <w:divBdr>
                                        <w:top w:val="none" w:sz="0" w:space="0" w:color="auto"/>
                                        <w:left w:val="none" w:sz="0" w:space="0" w:color="auto"/>
                                        <w:bottom w:val="none" w:sz="0" w:space="0" w:color="auto"/>
                                        <w:right w:val="none" w:sz="0" w:space="0" w:color="auto"/>
                                      </w:divBdr>
                                      <w:divsChild>
                                        <w:div w:id="1536194573">
                                          <w:marLeft w:val="0"/>
                                          <w:marRight w:val="0"/>
                                          <w:marTop w:val="0"/>
                                          <w:marBottom w:val="0"/>
                                          <w:divBdr>
                                            <w:top w:val="none" w:sz="0" w:space="0" w:color="auto"/>
                                            <w:left w:val="none" w:sz="0" w:space="0" w:color="auto"/>
                                            <w:bottom w:val="none" w:sz="0" w:space="0" w:color="auto"/>
                                            <w:right w:val="none" w:sz="0" w:space="0" w:color="auto"/>
                                          </w:divBdr>
                                          <w:divsChild>
                                            <w:div w:id="1485858258">
                                              <w:marLeft w:val="0"/>
                                              <w:marRight w:val="0"/>
                                              <w:marTop w:val="0"/>
                                              <w:marBottom w:val="0"/>
                                              <w:divBdr>
                                                <w:top w:val="none" w:sz="0" w:space="0" w:color="auto"/>
                                                <w:left w:val="none" w:sz="0" w:space="0" w:color="auto"/>
                                                <w:bottom w:val="none" w:sz="0" w:space="0" w:color="auto"/>
                                                <w:right w:val="none" w:sz="0" w:space="0" w:color="auto"/>
                                              </w:divBdr>
                                              <w:divsChild>
                                                <w:div w:id="2116247794">
                                                  <w:marLeft w:val="0"/>
                                                  <w:marRight w:val="0"/>
                                                  <w:marTop w:val="225"/>
                                                  <w:marBottom w:val="300"/>
                                                  <w:divBdr>
                                                    <w:top w:val="none" w:sz="0" w:space="0" w:color="auto"/>
                                                    <w:left w:val="none" w:sz="0" w:space="0" w:color="auto"/>
                                                    <w:bottom w:val="none" w:sz="0" w:space="0" w:color="auto"/>
                                                    <w:right w:val="none" w:sz="0" w:space="0" w:color="auto"/>
                                                  </w:divBdr>
                                                  <w:divsChild>
                                                    <w:div w:id="1405373545">
                                                      <w:marLeft w:val="0"/>
                                                      <w:marRight w:val="0"/>
                                                      <w:marTop w:val="0"/>
                                                      <w:marBottom w:val="30"/>
                                                      <w:divBdr>
                                                        <w:top w:val="single" w:sz="6" w:space="0" w:color="E5E5E5"/>
                                                        <w:left w:val="single" w:sz="6" w:space="0" w:color="E5E5E5"/>
                                                        <w:bottom w:val="single" w:sz="6" w:space="0" w:color="E5E5E5"/>
                                                        <w:right w:val="single" w:sz="6" w:space="0" w:color="E5E5E5"/>
                                                      </w:divBdr>
                                                      <w:divsChild>
                                                        <w:div w:id="1588879145">
                                                          <w:marLeft w:val="0"/>
                                                          <w:marRight w:val="0"/>
                                                          <w:marTop w:val="0"/>
                                                          <w:marBottom w:val="0"/>
                                                          <w:divBdr>
                                                            <w:top w:val="none" w:sz="0" w:space="0" w:color="auto"/>
                                                            <w:left w:val="none" w:sz="0" w:space="0" w:color="auto"/>
                                                            <w:bottom w:val="none" w:sz="0" w:space="0" w:color="auto"/>
                                                            <w:right w:val="none" w:sz="0" w:space="0" w:color="auto"/>
                                                          </w:divBdr>
                                                          <w:divsChild>
                                                            <w:div w:id="1238057401">
                                                              <w:marLeft w:val="0"/>
                                                              <w:marRight w:val="0"/>
                                                              <w:marTop w:val="0"/>
                                                              <w:marBottom w:val="0"/>
                                                              <w:divBdr>
                                                                <w:top w:val="single" w:sz="6" w:space="7" w:color="E5E5E5"/>
                                                                <w:left w:val="none" w:sz="0" w:space="0" w:color="auto"/>
                                                                <w:bottom w:val="none" w:sz="0" w:space="0" w:color="auto"/>
                                                                <w:right w:val="none" w:sz="0" w:space="0" w:color="auto"/>
                                                              </w:divBdr>
                                                            </w:div>
                                                          </w:divsChild>
                                                        </w:div>
                                                        <w:div w:id="1793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7741">
      <w:bodyDiv w:val="1"/>
      <w:marLeft w:val="0"/>
      <w:marRight w:val="0"/>
      <w:marTop w:val="0"/>
      <w:marBottom w:val="0"/>
      <w:divBdr>
        <w:top w:val="none" w:sz="0" w:space="0" w:color="auto"/>
        <w:left w:val="none" w:sz="0" w:space="0" w:color="auto"/>
        <w:bottom w:val="none" w:sz="0" w:space="0" w:color="auto"/>
        <w:right w:val="none" w:sz="0" w:space="0" w:color="auto"/>
      </w:divBdr>
      <w:divsChild>
        <w:div w:id="1781752247">
          <w:marLeft w:val="0"/>
          <w:marRight w:val="0"/>
          <w:marTop w:val="0"/>
          <w:marBottom w:val="0"/>
          <w:divBdr>
            <w:top w:val="none" w:sz="0" w:space="0" w:color="auto"/>
            <w:left w:val="none" w:sz="0" w:space="0" w:color="auto"/>
            <w:bottom w:val="none" w:sz="0" w:space="0" w:color="auto"/>
            <w:right w:val="none" w:sz="0" w:space="0" w:color="auto"/>
          </w:divBdr>
          <w:divsChild>
            <w:div w:id="750784632">
              <w:marLeft w:val="0"/>
              <w:marRight w:val="0"/>
              <w:marTop w:val="0"/>
              <w:marBottom w:val="0"/>
              <w:divBdr>
                <w:top w:val="none" w:sz="0" w:space="0" w:color="auto"/>
                <w:left w:val="none" w:sz="0" w:space="0" w:color="auto"/>
                <w:bottom w:val="none" w:sz="0" w:space="0" w:color="auto"/>
                <w:right w:val="none" w:sz="0" w:space="0" w:color="auto"/>
              </w:divBdr>
              <w:divsChild>
                <w:div w:id="1823084266">
                  <w:marLeft w:val="0"/>
                  <w:marRight w:val="0"/>
                  <w:marTop w:val="0"/>
                  <w:marBottom w:val="0"/>
                  <w:divBdr>
                    <w:top w:val="none" w:sz="0" w:space="0" w:color="auto"/>
                    <w:left w:val="none" w:sz="0" w:space="0" w:color="auto"/>
                    <w:bottom w:val="none" w:sz="0" w:space="0" w:color="auto"/>
                    <w:right w:val="none" w:sz="0" w:space="0" w:color="auto"/>
                  </w:divBdr>
                  <w:divsChild>
                    <w:div w:id="1991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8982">
      <w:bodyDiv w:val="1"/>
      <w:marLeft w:val="0"/>
      <w:marRight w:val="0"/>
      <w:marTop w:val="0"/>
      <w:marBottom w:val="0"/>
      <w:divBdr>
        <w:top w:val="none" w:sz="0" w:space="0" w:color="auto"/>
        <w:left w:val="none" w:sz="0" w:space="0" w:color="auto"/>
        <w:bottom w:val="none" w:sz="0" w:space="0" w:color="auto"/>
        <w:right w:val="none" w:sz="0" w:space="0" w:color="auto"/>
      </w:divBdr>
      <w:divsChild>
        <w:div w:id="1766537362">
          <w:marLeft w:val="0"/>
          <w:marRight w:val="0"/>
          <w:marTop w:val="0"/>
          <w:marBottom w:val="0"/>
          <w:divBdr>
            <w:top w:val="none" w:sz="0" w:space="0" w:color="auto"/>
            <w:left w:val="none" w:sz="0" w:space="0" w:color="auto"/>
            <w:bottom w:val="none" w:sz="0" w:space="0" w:color="auto"/>
            <w:right w:val="none" w:sz="0" w:space="0" w:color="auto"/>
          </w:divBdr>
          <w:divsChild>
            <w:div w:id="1625622698">
              <w:marLeft w:val="0"/>
              <w:marRight w:val="0"/>
              <w:marTop w:val="0"/>
              <w:marBottom w:val="0"/>
              <w:divBdr>
                <w:top w:val="none" w:sz="0" w:space="0" w:color="auto"/>
                <w:left w:val="none" w:sz="0" w:space="0" w:color="auto"/>
                <w:bottom w:val="none" w:sz="0" w:space="0" w:color="auto"/>
                <w:right w:val="none" w:sz="0" w:space="0" w:color="auto"/>
              </w:divBdr>
              <w:divsChild>
                <w:div w:id="497037488">
                  <w:marLeft w:val="0"/>
                  <w:marRight w:val="0"/>
                  <w:marTop w:val="0"/>
                  <w:marBottom w:val="0"/>
                  <w:divBdr>
                    <w:top w:val="none" w:sz="0" w:space="0" w:color="auto"/>
                    <w:left w:val="none" w:sz="0" w:space="0" w:color="auto"/>
                    <w:bottom w:val="none" w:sz="0" w:space="0" w:color="auto"/>
                    <w:right w:val="none" w:sz="0" w:space="0" w:color="auto"/>
                  </w:divBdr>
                  <w:divsChild>
                    <w:div w:id="474832560">
                      <w:marLeft w:val="0"/>
                      <w:marRight w:val="0"/>
                      <w:marTop w:val="0"/>
                      <w:marBottom w:val="0"/>
                      <w:divBdr>
                        <w:top w:val="none" w:sz="0" w:space="0" w:color="auto"/>
                        <w:left w:val="none" w:sz="0" w:space="0" w:color="auto"/>
                        <w:bottom w:val="none" w:sz="0" w:space="0" w:color="auto"/>
                        <w:right w:val="none" w:sz="0" w:space="0" w:color="auto"/>
                      </w:divBdr>
                      <w:divsChild>
                        <w:div w:id="686562557">
                          <w:marLeft w:val="0"/>
                          <w:marRight w:val="0"/>
                          <w:marTop w:val="0"/>
                          <w:marBottom w:val="0"/>
                          <w:divBdr>
                            <w:top w:val="none" w:sz="0" w:space="0" w:color="auto"/>
                            <w:left w:val="none" w:sz="0" w:space="0" w:color="auto"/>
                            <w:bottom w:val="none" w:sz="0" w:space="0" w:color="auto"/>
                            <w:right w:val="none" w:sz="0" w:space="0" w:color="auto"/>
                          </w:divBdr>
                          <w:divsChild>
                            <w:div w:id="346712382">
                              <w:marLeft w:val="0"/>
                              <w:marRight w:val="0"/>
                              <w:marTop w:val="0"/>
                              <w:marBottom w:val="0"/>
                              <w:divBdr>
                                <w:top w:val="none" w:sz="0" w:space="0" w:color="auto"/>
                                <w:left w:val="none" w:sz="0" w:space="0" w:color="auto"/>
                                <w:bottom w:val="none" w:sz="0" w:space="0" w:color="auto"/>
                                <w:right w:val="none" w:sz="0" w:space="0" w:color="auto"/>
                              </w:divBdr>
                              <w:divsChild>
                                <w:div w:id="1902670550">
                                  <w:marLeft w:val="0"/>
                                  <w:marRight w:val="0"/>
                                  <w:marTop w:val="0"/>
                                  <w:marBottom w:val="0"/>
                                  <w:divBdr>
                                    <w:top w:val="none" w:sz="0" w:space="0" w:color="auto"/>
                                    <w:left w:val="none" w:sz="0" w:space="0" w:color="auto"/>
                                    <w:bottom w:val="none" w:sz="0" w:space="0" w:color="auto"/>
                                    <w:right w:val="none" w:sz="0" w:space="0" w:color="auto"/>
                                  </w:divBdr>
                                  <w:divsChild>
                                    <w:div w:id="1031228524">
                                      <w:marLeft w:val="0"/>
                                      <w:marRight w:val="0"/>
                                      <w:marTop w:val="0"/>
                                      <w:marBottom w:val="0"/>
                                      <w:divBdr>
                                        <w:top w:val="none" w:sz="0" w:space="0" w:color="auto"/>
                                        <w:left w:val="none" w:sz="0" w:space="0" w:color="auto"/>
                                        <w:bottom w:val="none" w:sz="0" w:space="0" w:color="auto"/>
                                        <w:right w:val="none" w:sz="0" w:space="0" w:color="auto"/>
                                      </w:divBdr>
                                      <w:divsChild>
                                        <w:div w:id="1058939945">
                                          <w:marLeft w:val="0"/>
                                          <w:marRight w:val="0"/>
                                          <w:marTop w:val="0"/>
                                          <w:marBottom w:val="0"/>
                                          <w:divBdr>
                                            <w:top w:val="none" w:sz="0" w:space="0" w:color="auto"/>
                                            <w:left w:val="none" w:sz="0" w:space="0" w:color="auto"/>
                                            <w:bottom w:val="none" w:sz="0" w:space="0" w:color="auto"/>
                                            <w:right w:val="none" w:sz="0" w:space="0" w:color="auto"/>
                                          </w:divBdr>
                                          <w:divsChild>
                                            <w:div w:id="1317339816">
                                              <w:marLeft w:val="0"/>
                                              <w:marRight w:val="0"/>
                                              <w:marTop w:val="0"/>
                                              <w:marBottom w:val="0"/>
                                              <w:divBdr>
                                                <w:top w:val="none" w:sz="0" w:space="0" w:color="auto"/>
                                                <w:left w:val="none" w:sz="0" w:space="0" w:color="auto"/>
                                                <w:bottom w:val="none" w:sz="0" w:space="0" w:color="auto"/>
                                                <w:right w:val="none" w:sz="0" w:space="0" w:color="auto"/>
                                              </w:divBdr>
                                              <w:divsChild>
                                                <w:div w:id="464812834">
                                                  <w:marLeft w:val="0"/>
                                                  <w:marRight w:val="0"/>
                                                  <w:marTop w:val="0"/>
                                                  <w:marBottom w:val="0"/>
                                                  <w:divBdr>
                                                    <w:top w:val="none" w:sz="0" w:space="0" w:color="auto"/>
                                                    <w:left w:val="none" w:sz="0" w:space="0" w:color="auto"/>
                                                    <w:bottom w:val="none" w:sz="0" w:space="0" w:color="auto"/>
                                                    <w:right w:val="none" w:sz="0" w:space="0" w:color="auto"/>
                                                  </w:divBdr>
                                                </w:div>
                                                <w:div w:id="1994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49320">
      <w:bodyDiv w:val="1"/>
      <w:marLeft w:val="0"/>
      <w:marRight w:val="0"/>
      <w:marTop w:val="0"/>
      <w:marBottom w:val="0"/>
      <w:divBdr>
        <w:top w:val="none" w:sz="0" w:space="0" w:color="auto"/>
        <w:left w:val="none" w:sz="0" w:space="0" w:color="auto"/>
        <w:bottom w:val="none" w:sz="0" w:space="0" w:color="auto"/>
        <w:right w:val="none" w:sz="0" w:space="0" w:color="auto"/>
      </w:divBdr>
      <w:divsChild>
        <w:div w:id="1709211616">
          <w:marLeft w:val="0"/>
          <w:marRight w:val="0"/>
          <w:marTop w:val="0"/>
          <w:marBottom w:val="0"/>
          <w:divBdr>
            <w:top w:val="none" w:sz="0" w:space="0" w:color="auto"/>
            <w:left w:val="none" w:sz="0" w:space="0" w:color="auto"/>
            <w:bottom w:val="none" w:sz="0" w:space="0" w:color="auto"/>
            <w:right w:val="none" w:sz="0" w:space="0" w:color="auto"/>
          </w:divBdr>
          <w:divsChild>
            <w:div w:id="1036540930">
              <w:marLeft w:val="0"/>
              <w:marRight w:val="0"/>
              <w:marTop w:val="0"/>
              <w:marBottom w:val="0"/>
              <w:divBdr>
                <w:top w:val="none" w:sz="0" w:space="0" w:color="auto"/>
                <w:left w:val="none" w:sz="0" w:space="0" w:color="auto"/>
                <w:bottom w:val="none" w:sz="0" w:space="0" w:color="auto"/>
                <w:right w:val="none" w:sz="0" w:space="0" w:color="auto"/>
              </w:divBdr>
              <w:divsChild>
                <w:div w:id="690764672">
                  <w:marLeft w:val="0"/>
                  <w:marRight w:val="0"/>
                  <w:marTop w:val="0"/>
                  <w:marBottom w:val="0"/>
                  <w:divBdr>
                    <w:top w:val="none" w:sz="0" w:space="0" w:color="auto"/>
                    <w:left w:val="none" w:sz="0" w:space="0" w:color="auto"/>
                    <w:bottom w:val="none" w:sz="0" w:space="0" w:color="auto"/>
                    <w:right w:val="none" w:sz="0" w:space="0" w:color="auto"/>
                  </w:divBdr>
                  <w:divsChild>
                    <w:div w:id="1573810011">
                      <w:marLeft w:val="0"/>
                      <w:marRight w:val="0"/>
                      <w:marTop w:val="0"/>
                      <w:marBottom w:val="0"/>
                      <w:divBdr>
                        <w:top w:val="none" w:sz="0" w:space="0" w:color="auto"/>
                        <w:left w:val="none" w:sz="0" w:space="0" w:color="auto"/>
                        <w:bottom w:val="none" w:sz="0" w:space="0" w:color="auto"/>
                        <w:right w:val="none" w:sz="0" w:space="0" w:color="auto"/>
                      </w:divBdr>
                      <w:divsChild>
                        <w:div w:id="1647662672">
                          <w:marLeft w:val="0"/>
                          <w:marRight w:val="0"/>
                          <w:marTop w:val="0"/>
                          <w:marBottom w:val="0"/>
                          <w:divBdr>
                            <w:top w:val="none" w:sz="0" w:space="0" w:color="auto"/>
                            <w:left w:val="none" w:sz="0" w:space="0" w:color="auto"/>
                            <w:bottom w:val="none" w:sz="0" w:space="0" w:color="auto"/>
                            <w:right w:val="none" w:sz="0" w:space="0" w:color="auto"/>
                          </w:divBdr>
                          <w:divsChild>
                            <w:div w:id="641229059">
                              <w:marLeft w:val="0"/>
                              <w:marRight w:val="0"/>
                              <w:marTop w:val="0"/>
                              <w:marBottom w:val="0"/>
                              <w:divBdr>
                                <w:top w:val="none" w:sz="0" w:space="0" w:color="auto"/>
                                <w:left w:val="none" w:sz="0" w:space="0" w:color="auto"/>
                                <w:bottom w:val="none" w:sz="0" w:space="0" w:color="auto"/>
                                <w:right w:val="none" w:sz="0" w:space="0" w:color="auto"/>
                              </w:divBdr>
                              <w:divsChild>
                                <w:div w:id="1912688223">
                                  <w:marLeft w:val="0"/>
                                  <w:marRight w:val="0"/>
                                  <w:marTop w:val="0"/>
                                  <w:marBottom w:val="0"/>
                                  <w:divBdr>
                                    <w:top w:val="none" w:sz="0" w:space="0" w:color="auto"/>
                                    <w:left w:val="none" w:sz="0" w:space="0" w:color="auto"/>
                                    <w:bottom w:val="none" w:sz="0" w:space="0" w:color="auto"/>
                                    <w:right w:val="none" w:sz="0" w:space="0" w:color="auto"/>
                                  </w:divBdr>
                                  <w:divsChild>
                                    <w:div w:id="140465745">
                                      <w:marLeft w:val="0"/>
                                      <w:marRight w:val="0"/>
                                      <w:marTop w:val="0"/>
                                      <w:marBottom w:val="0"/>
                                      <w:divBdr>
                                        <w:top w:val="none" w:sz="0" w:space="0" w:color="auto"/>
                                        <w:left w:val="none" w:sz="0" w:space="0" w:color="auto"/>
                                        <w:bottom w:val="none" w:sz="0" w:space="0" w:color="auto"/>
                                        <w:right w:val="none" w:sz="0" w:space="0" w:color="auto"/>
                                      </w:divBdr>
                                      <w:divsChild>
                                        <w:div w:id="1552376829">
                                          <w:marLeft w:val="0"/>
                                          <w:marRight w:val="0"/>
                                          <w:marTop w:val="0"/>
                                          <w:marBottom w:val="0"/>
                                          <w:divBdr>
                                            <w:top w:val="none" w:sz="0" w:space="0" w:color="auto"/>
                                            <w:left w:val="none" w:sz="0" w:space="0" w:color="auto"/>
                                            <w:bottom w:val="none" w:sz="0" w:space="0" w:color="auto"/>
                                            <w:right w:val="none" w:sz="0" w:space="0" w:color="auto"/>
                                          </w:divBdr>
                                          <w:divsChild>
                                            <w:div w:id="1152872412">
                                              <w:marLeft w:val="0"/>
                                              <w:marRight w:val="0"/>
                                              <w:marTop w:val="0"/>
                                              <w:marBottom w:val="0"/>
                                              <w:divBdr>
                                                <w:top w:val="none" w:sz="0" w:space="0" w:color="auto"/>
                                                <w:left w:val="none" w:sz="0" w:space="0" w:color="auto"/>
                                                <w:bottom w:val="none" w:sz="0" w:space="0" w:color="auto"/>
                                                <w:right w:val="none" w:sz="0" w:space="0" w:color="auto"/>
                                              </w:divBdr>
                                              <w:divsChild>
                                                <w:div w:id="1030105647">
                                                  <w:marLeft w:val="0"/>
                                                  <w:marRight w:val="0"/>
                                                  <w:marTop w:val="0"/>
                                                  <w:marBottom w:val="0"/>
                                                  <w:divBdr>
                                                    <w:top w:val="none" w:sz="0" w:space="0" w:color="auto"/>
                                                    <w:left w:val="none" w:sz="0" w:space="0" w:color="auto"/>
                                                    <w:bottom w:val="none" w:sz="0" w:space="0" w:color="auto"/>
                                                    <w:right w:val="none" w:sz="0" w:space="0" w:color="auto"/>
                                                  </w:divBdr>
                                                </w:div>
                                                <w:div w:id="15395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38677">
      <w:bodyDiv w:val="1"/>
      <w:marLeft w:val="0"/>
      <w:marRight w:val="0"/>
      <w:marTop w:val="0"/>
      <w:marBottom w:val="0"/>
      <w:divBdr>
        <w:top w:val="none" w:sz="0" w:space="0" w:color="auto"/>
        <w:left w:val="none" w:sz="0" w:space="0" w:color="auto"/>
        <w:bottom w:val="none" w:sz="0" w:space="0" w:color="auto"/>
        <w:right w:val="none" w:sz="0" w:space="0" w:color="auto"/>
      </w:divBdr>
      <w:divsChild>
        <w:div w:id="698509659">
          <w:marLeft w:val="0"/>
          <w:marRight w:val="0"/>
          <w:marTop w:val="0"/>
          <w:marBottom w:val="0"/>
          <w:divBdr>
            <w:top w:val="none" w:sz="0" w:space="0" w:color="auto"/>
            <w:left w:val="none" w:sz="0" w:space="0" w:color="auto"/>
            <w:bottom w:val="none" w:sz="0" w:space="0" w:color="auto"/>
            <w:right w:val="none" w:sz="0" w:space="0" w:color="auto"/>
          </w:divBdr>
          <w:divsChild>
            <w:div w:id="907113655">
              <w:marLeft w:val="0"/>
              <w:marRight w:val="0"/>
              <w:marTop w:val="0"/>
              <w:marBottom w:val="0"/>
              <w:divBdr>
                <w:top w:val="none" w:sz="0" w:space="0" w:color="auto"/>
                <w:left w:val="none" w:sz="0" w:space="0" w:color="auto"/>
                <w:bottom w:val="none" w:sz="0" w:space="0" w:color="auto"/>
                <w:right w:val="none" w:sz="0" w:space="0" w:color="auto"/>
              </w:divBdr>
              <w:divsChild>
                <w:div w:id="942037453">
                  <w:marLeft w:val="0"/>
                  <w:marRight w:val="0"/>
                  <w:marTop w:val="0"/>
                  <w:marBottom w:val="0"/>
                  <w:divBdr>
                    <w:top w:val="none" w:sz="0" w:space="0" w:color="auto"/>
                    <w:left w:val="none" w:sz="0" w:space="0" w:color="auto"/>
                    <w:bottom w:val="none" w:sz="0" w:space="0" w:color="auto"/>
                    <w:right w:val="none" w:sz="0" w:space="0" w:color="auto"/>
                  </w:divBdr>
                  <w:divsChild>
                    <w:div w:id="1653753782">
                      <w:marLeft w:val="0"/>
                      <w:marRight w:val="0"/>
                      <w:marTop w:val="0"/>
                      <w:marBottom w:val="0"/>
                      <w:divBdr>
                        <w:top w:val="none" w:sz="0" w:space="0" w:color="auto"/>
                        <w:left w:val="none" w:sz="0" w:space="0" w:color="auto"/>
                        <w:bottom w:val="none" w:sz="0" w:space="0" w:color="auto"/>
                        <w:right w:val="none" w:sz="0" w:space="0" w:color="auto"/>
                      </w:divBdr>
                      <w:divsChild>
                        <w:div w:id="1784304788">
                          <w:marLeft w:val="0"/>
                          <w:marRight w:val="0"/>
                          <w:marTop w:val="0"/>
                          <w:marBottom w:val="0"/>
                          <w:divBdr>
                            <w:top w:val="none" w:sz="0" w:space="0" w:color="auto"/>
                            <w:left w:val="none" w:sz="0" w:space="0" w:color="auto"/>
                            <w:bottom w:val="none" w:sz="0" w:space="0" w:color="auto"/>
                            <w:right w:val="none" w:sz="0" w:space="0" w:color="auto"/>
                          </w:divBdr>
                          <w:divsChild>
                            <w:div w:id="459803478">
                              <w:marLeft w:val="0"/>
                              <w:marRight w:val="0"/>
                              <w:marTop w:val="0"/>
                              <w:marBottom w:val="0"/>
                              <w:divBdr>
                                <w:top w:val="none" w:sz="0" w:space="0" w:color="auto"/>
                                <w:left w:val="none" w:sz="0" w:space="0" w:color="auto"/>
                                <w:bottom w:val="none" w:sz="0" w:space="0" w:color="auto"/>
                                <w:right w:val="none" w:sz="0" w:space="0" w:color="auto"/>
                              </w:divBdr>
                              <w:divsChild>
                                <w:div w:id="207108748">
                                  <w:marLeft w:val="0"/>
                                  <w:marRight w:val="0"/>
                                  <w:marTop w:val="0"/>
                                  <w:marBottom w:val="0"/>
                                  <w:divBdr>
                                    <w:top w:val="none" w:sz="0" w:space="0" w:color="auto"/>
                                    <w:left w:val="none" w:sz="0" w:space="0" w:color="auto"/>
                                    <w:bottom w:val="none" w:sz="0" w:space="0" w:color="auto"/>
                                    <w:right w:val="none" w:sz="0" w:space="0" w:color="auto"/>
                                  </w:divBdr>
                                  <w:divsChild>
                                    <w:div w:id="462624686">
                                      <w:marLeft w:val="0"/>
                                      <w:marRight w:val="0"/>
                                      <w:marTop w:val="0"/>
                                      <w:marBottom w:val="0"/>
                                      <w:divBdr>
                                        <w:top w:val="none" w:sz="0" w:space="0" w:color="auto"/>
                                        <w:left w:val="none" w:sz="0" w:space="0" w:color="auto"/>
                                        <w:bottom w:val="none" w:sz="0" w:space="0" w:color="auto"/>
                                        <w:right w:val="none" w:sz="0" w:space="0" w:color="auto"/>
                                      </w:divBdr>
                                      <w:divsChild>
                                        <w:div w:id="498085211">
                                          <w:marLeft w:val="0"/>
                                          <w:marRight w:val="0"/>
                                          <w:marTop w:val="0"/>
                                          <w:marBottom w:val="0"/>
                                          <w:divBdr>
                                            <w:top w:val="none" w:sz="0" w:space="0" w:color="auto"/>
                                            <w:left w:val="none" w:sz="0" w:space="0" w:color="auto"/>
                                            <w:bottom w:val="none" w:sz="0" w:space="0" w:color="auto"/>
                                            <w:right w:val="none" w:sz="0" w:space="0" w:color="auto"/>
                                          </w:divBdr>
                                          <w:divsChild>
                                            <w:div w:id="445006269">
                                              <w:marLeft w:val="0"/>
                                              <w:marRight w:val="0"/>
                                              <w:marTop w:val="0"/>
                                              <w:marBottom w:val="0"/>
                                              <w:divBdr>
                                                <w:top w:val="none" w:sz="0" w:space="0" w:color="auto"/>
                                                <w:left w:val="none" w:sz="0" w:space="0" w:color="auto"/>
                                                <w:bottom w:val="none" w:sz="0" w:space="0" w:color="auto"/>
                                                <w:right w:val="none" w:sz="0" w:space="0" w:color="auto"/>
                                              </w:divBdr>
                                              <w:divsChild>
                                                <w:div w:id="1895238661">
                                                  <w:marLeft w:val="0"/>
                                                  <w:marRight w:val="0"/>
                                                  <w:marTop w:val="225"/>
                                                  <w:marBottom w:val="300"/>
                                                  <w:divBdr>
                                                    <w:top w:val="none" w:sz="0" w:space="0" w:color="auto"/>
                                                    <w:left w:val="none" w:sz="0" w:space="0" w:color="auto"/>
                                                    <w:bottom w:val="none" w:sz="0" w:space="0" w:color="auto"/>
                                                    <w:right w:val="none" w:sz="0" w:space="0" w:color="auto"/>
                                                  </w:divBdr>
                                                  <w:divsChild>
                                                    <w:div w:id="1988509677">
                                                      <w:marLeft w:val="0"/>
                                                      <w:marRight w:val="0"/>
                                                      <w:marTop w:val="0"/>
                                                      <w:marBottom w:val="30"/>
                                                      <w:divBdr>
                                                        <w:top w:val="single" w:sz="6" w:space="0" w:color="E5E5E5"/>
                                                        <w:left w:val="single" w:sz="6" w:space="0" w:color="E5E5E5"/>
                                                        <w:bottom w:val="single" w:sz="6" w:space="0" w:color="E5E5E5"/>
                                                        <w:right w:val="single" w:sz="6" w:space="0" w:color="E5E5E5"/>
                                                      </w:divBdr>
                                                      <w:divsChild>
                                                        <w:div w:id="136805029">
                                                          <w:marLeft w:val="0"/>
                                                          <w:marRight w:val="0"/>
                                                          <w:marTop w:val="0"/>
                                                          <w:marBottom w:val="0"/>
                                                          <w:divBdr>
                                                            <w:top w:val="none" w:sz="0" w:space="0" w:color="auto"/>
                                                            <w:left w:val="none" w:sz="0" w:space="0" w:color="auto"/>
                                                            <w:bottom w:val="none" w:sz="0" w:space="0" w:color="auto"/>
                                                            <w:right w:val="none" w:sz="0" w:space="0" w:color="auto"/>
                                                          </w:divBdr>
                                                        </w:div>
                                                        <w:div w:id="1283417065">
                                                          <w:marLeft w:val="0"/>
                                                          <w:marRight w:val="0"/>
                                                          <w:marTop w:val="0"/>
                                                          <w:marBottom w:val="0"/>
                                                          <w:divBdr>
                                                            <w:top w:val="none" w:sz="0" w:space="0" w:color="auto"/>
                                                            <w:left w:val="none" w:sz="0" w:space="0" w:color="auto"/>
                                                            <w:bottom w:val="none" w:sz="0" w:space="0" w:color="auto"/>
                                                            <w:right w:val="none" w:sz="0" w:space="0" w:color="auto"/>
                                                          </w:divBdr>
                                                          <w:divsChild>
                                                            <w:div w:id="10589386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1992">
      <w:bodyDiv w:val="1"/>
      <w:marLeft w:val="0"/>
      <w:marRight w:val="0"/>
      <w:marTop w:val="0"/>
      <w:marBottom w:val="0"/>
      <w:divBdr>
        <w:top w:val="none" w:sz="0" w:space="0" w:color="auto"/>
        <w:left w:val="none" w:sz="0" w:space="0" w:color="auto"/>
        <w:bottom w:val="none" w:sz="0" w:space="0" w:color="auto"/>
        <w:right w:val="none" w:sz="0" w:space="0" w:color="auto"/>
      </w:divBdr>
      <w:divsChild>
        <w:div w:id="1116800834">
          <w:marLeft w:val="0"/>
          <w:marRight w:val="0"/>
          <w:marTop w:val="0"/>
          <w:marBottom w:val="0"/>
          <w:divBdr>
            <w:top w:val="none" w:sz="0" w:space="0" w:color="auto"/>
            <w:left w:val="none" w:sz="0" w:space="0" w:color="auto"/>
            <w:bottom w:val="none" w:sz="0" w:space="0" w:color="auto"/>
            <w:right w:val="none" w:sz="0" w:space="0" w:color="auto"/>
          </w:divBdr>
          <w:divsChild>
            <w:div w:id="1989170988">
              <w:marLeft w:val="0"/>
              <w:marRight w:val="0"/>
              <w:marTop w:val="0"/>
              <w:marBottom w:val="0"/>
              <w:divBdr>
                <w:top w:val="none" w:sz="0" w:space="0" w:color="auto"/>
                <w:left w:val="none" w:sz="0" w:space="0" w:color="auto"/>
                <w:bottom w:val="none" w:sz="0" w:space="0" w:color="auto"/>
                <w:right w:val="none" w:sz="0" w:space="0" w:color="auto"/>
              </w:divBdr>
              <w:divsChild>
                <w:div w:id="1763144101">
                  <w:marLeft w:val="0"/>
                  <w:marRight w:val="0"/>
                  <w:marTop w:val="0"/>
                  <w:marBottom w:val="0"/>
                  <w:divBdr>
                    <w:top w:val="none" w:sz="0" w:space="0" w:color="auto"/>
                    <w:left w:val="none" w:sz="0" w:space="0" w:color="auto"/>
                    <w:bottom w:val="none" w:sz="0" w:space="0" w:color="auto"/>
                    <w:right w:val="none" w:sz="0" w:space="0" w:color="auto"/>
                  </w:divBdr>
                  <w:divsChild>
                    <w:div w:id="97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19863">
      <w:bodyDiv w:val="1"/>
      <w:marLeft w:val="0"/>
      <w:marRight w:val="0"/>
      <w:marTop w:val="0"/>
      <w:marBottom w:val="0"/>
      <w:divBdr>
        <w:top w:val="none" w:sz="0" w:space="0" w:color="auto"/>
        <w:left w:val="none" w:sz="0" w:space="0" w:color="auto"/>
        <w:bottom w:val="none" w:sz="0" w:space="0" w:color="auto"/>
        <w:right w:val="none" w:sz="0" w:space="0" w:color="auto"/>
      </w:divBdr>
      <w:divsChild>
        <w:div w:id="36778417">
          <w:marLeft w:val="0"/>
          <w:marRight w:val="0"/>
          <w:marTop w:val="0"/>
          <w:marBottom w:val="0"/>
          <w:divBdr>
            <w:top w:val="none" w:sz="0" w:space="0" w:color="auto"/>
            <w:left w:val="none" w:sz="0" w:space="0" w:color="auto"/>
            <w:bottom w:val="none" w:sz="0" w:space="0" w:color="auto"/>
            <w:right w:val="none" w:sz="0" w:space="0" w:color="auto"/>
          </w:divBdr>
          <w:divsChild>
            <w:div w:id="1651861474">
              <w:marLeft w:val="0"/>
              <w:marRight w:val="0"/>
              <w:marTop w:val="0"/>
              <w:marBottom w:val="0"/>
              <w:divBdr>
                <w:top w:val="none" w:sz="0" w:space="0" w:color="auto"/>
                <w:left w:val="none" w:sz="0" w:space="0" w:color="auto"/>
                <w:bottom w:val="none" w:sz="0" w:space="0" w:color="auto"/>
                <w:right w:val="none" w:sz="0" w:space="0" w:color="auto"/>
              </w:divBdr>
              <w:divsChild>
                <w:div w:id="1111438849">
                  <w:marLeft w:val="0"/>
                  <w:marRight w:val="0"/>
                  <w:marTop w:val="0"/>
                  <w:marBottom w:val="0"/>
                  <w:divBdr>
                    <w:top w:val="none" w:sz="0" w:space="0" w:color="auto"/>
                    <w:left w:val="none" w:sz="0" w:space="0" w:color="auto"/>
                    <w:bottom w:val="none" w:sz="0" w:space="0" w:color="auto"/>
                    <w:right w:val="none" w:sz="0" w:space="0" w:color="auto"/>
                  </w:divBdr>
                  <w:divsChild>
                    <w:div w:id="723675866">
                      <w:marLeft w:val="0"/>
                      <w:marRight w:val="0"/>
                      <w:marTop w:val="0"/>
                      <w:marBottom w:val="0"/>
                      <w:divBdr>
                        <w:top w:val="none" w:sz="0" w:space="0" w:color="auto"/>
                        <w:left w:val="none" w:sz="0" w:space="0" w:color="auto"/>
                        <w:bottom w:val="none" w:sz="0" w:space="0" w:color="auto"/>
                        <w:right w:val="none" w:sz="0" w:space="0" w:color="auto"/>
                      </w:divBdr>
                      <w:divsChild>
                        <w:div w:id="1722244510">
                          <w:marLeft w:val="0"/>
                          <w:marRight w:val="0"/>
                          <w:marTop w:val="0"/>
                          <w:marBottom w:val="0"/>
                          <w:divBdr>
                            <w:top w:val="none" w:sz="0" w:space="0" w:color="auto"/>
                            <w:left w:val="none" w:sz="0" w:space="0" w:color="auto"/>
                            <w:bottom w:val="none" w:sz="0" w:space="0" w:color="auto"/>
                            <w:right w:val="none" w:sz="0" w:space="0" w:color="auto"/>
                          </w:divBdr>
                          <w:divsChild>
                            <w:div w:id="2122068818">
                              <w:marLeft w:val="0"/>
                              <w:marRight w:val="0"/>
                              <w:marTop w:val="0"/>
                              <w:marBottom w:val="0"/>
                              <w:divBdr>
                                <w:top w:val="none" w:sz="0" w:space="0" w:color="auto"/>
                                <w:left w:val="none" w:sz="0" w:space="0" w:color="auto"/>
                                <w:bottom w:val="none" w:sz="0" w:space="0" w:color="auto"/>
                                <w:right w:val="none" w:sz="0" w:space="0" w:color="auto"/>
                              </w:divBdr>
                              <w:divsChild>
                                <w:div w:id="1977292825">
                                  <w:marLeft w:val="0"/>
                                  <w:marRight w:val="0"/>
                                  <w:marTop w:val="0"/>
                                  <w:marBottom w:val="0"/>
                                  <w:divBdr>
                                    <w:top w:val="none" w:sz="0" w:space="0" w:color="auto"/>
                                    <w:left w:val="none" w:sz="0" w:space="0" w:color="auto"/>
                                    <w:bottom w:val="none" w:sz="0" w:space="0" w:color="auto"/>
                                    <w:right w:val="none" w:sz="0" w:space="0" w:color="auto"/>
                                  </w:divBdr>
                                  <w:divsChild>
                                    <w:div w:id="1191140735">
                                      <w:marLeft w:val="0"/>
                                      <w:marRight w:val="0"/>
                                      <w:marTop w:val="0"/>
                                      <w:marBottom w:val="0"/>
                                      <w:divBdr>
                                        <w:top w:val="none" w:sz="0" w:space="0" w:color="auto"/>
                                        <w:left w:val="none" w:sz="0" w:space="0" w:color="auto"/>
                                        <w:bottom w:val="none" w:sz="0" w:space="0" w:color="auto"/>
                                        <w:right w:val="none" w:sz="0" w:space="0" w:color="auto"/>
                                      </w:divBdr>
                                      <w:divsChild>
                                        <w:div w:id="544104563">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456026872">
                                                  <w:marLeft w:val="0"/>
                                                  <w:marRight w:val="0"/>
                                                  <w:marTop w:val="225"/>
                                                  <w:marBottom w:val="300"/>
                                                  <w:divBdr>
                                                    <w:top w:val="none" w:sz="0" w:space="0" w:color="auto"/>
                                                    <w:left w:val="none" w:sz="0" w:space="0" w:color="auto"/>
                                                    <w:bottom w:val="none" w:sz="0" w:space="0" w:color="auto"/>
                                                    <w:right w:val="none" w:sz="0" w:space="0" w:color="auto"/>
                                                  </w:divBdr>
                                                  <w:divsChild>
                                                    <w:div w:id="1621182470">
                                                      <w:marLeft w:val="0"/>
                                                      <w:marRight w:val="0"/>
                                                      <w:marTop w:val="0"/>
                                                      <w:marBottom w:val="30"/>
                                                      <w:divBdr>
                                                        <w:top w:val="single" w:sz="6" w:space="0" w:color="E5E5E5"/>
                                                        <w:left w:val="single" w:sz="6" w:space="0" w:color="E5E5E5"/>
                                                        <w:bottom w:val="single" w:sz="6" w:space="0" w:color="E5E5E5"/>
                                                        <w:right w:val="single" w:sz="6" w:space="0" w:color="E5E5E5"/>
                                                      </w:divBdr>
                                                      <w:divsChild>
                                                        <w:div w:id="551117987">
                                                          <w:marLeft w:val="0"/>
                                                          <w:marRight w:val="0"/>
                                                          <w:marTop w:val="0"/>
                                                          <w:marBottom w:val="0"/>
                                                          <w:divBdr>
                                                            <w:top w:val="none" w:sz="0" w:space="0" w:color="auto"/>
                                                            <w:left w:val="none" w:sz="0" w:space="0" w:color="auto"/>
                                                            <w:bottom w:val="none" w:sz="0" w:space="0" w:color="auto"/>
                                                            <w:right w:val="none" w:sz="0" w:space="0" w:color="auto"/>
                                                          </w:divBdr>
                                                        </w:div>
                                                        <w:div w:id="1450976291">
                                                          <w:marLeft w:val="0"/>
                                                          <w:marRight w:val="0"/>
                                                          <w:marTop w:val="0"/>
                                                          <w:marBottom w:val="0"/>
                                                          <w:divBdr>
                                                            <w:top w:val="none" w:sz="0" w:space="0" w:color="auto"/>
                                                            <w:left w:val="none" w:sz="0" w:space="0" w:color="auto"/>
                                                            <w:bottom w:val="none" w:sz="0" w:space="0" w:color="auto"/>
                                                            <w:right w:val="none" w:sz="0" w:space="0" w:color="auto"/>
                                                          </w:divBdr>
                                                          <w:divsChild>
                                                            <w:div w:id="19589455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933550">
      <w:bodyDiv w:val="1"/>
      <w:marLeft w:val="0"/>
      <w:marRight w:val="0"/>
      <w:marTop w:val="0"/>
      <w:marBottom w:val="0"/>
      <w:divBdr>
        <w:top w:val="none" w:sz="0" w:space="0" w:color="auto"/>
        <w:left w:val="none" w:sz="0" w:space="0" w:color="auto"/>
        <w:bottom w:val="none" w:sz="0" w:space="0" w:color="auto"/>
        <w:right w:val="none" w:sz="0" w:space="0" w:color="auto"/>
      </w:divBdr>
      <w:divsChild>
        <w:div w:id="1109006043">
          <w:marLeft w:val="0"/>
          <w:marRight w:val="0"/>
          <w:marTop w:val="0"/>
          <w:marBottom w:val="0"/>
          <w:divBdr>
            <w:top w:val="none" w:sz="0" w:space="0" w:color="auto"/>
            <w:left w:val="none" w:sz="0" w:space="0" w:color="auto"/>
            <w:bottom w:val="none" w:sz="0" w:space="0" w:color="auto"/>
            <w:right w:val="none" w:sz="0" w:space="0" w:color="auto"/>
          </w:divBdr>
          <w:divsChild>
            <w:div w:id="1602180584">
              <w:marLeft w:val="0"/>
              <w:marRight w:val="0"/>
              <w:marTop w:val="0"/>
              <w:marBottom w:val="0"/>
              <w:divBdr>
                <w:top w:val="none" w:sz="0" w:space="0" w:color="auto"/>
                <w:left w:val="none" w:sz="0" w:space="0" w:color="auto"/>
                <w:bottom w:val="none" w:sz="0" w:space="0" w:color="auto"/>
                <w:right w:val="none" w:sz="0" w:space="0" w:color="auto"/>
              </w:divBdr>
              <w:divsChild>
                <w:div w:id="1990329053">
                  <w:marLeft w:val="0"/>
                  <w:marRight w:val="0"/>
                  <w:marTop w:val="0"/>
                  <w:marBottom w:val="0"/>
                  <w:divBdr>
                    <w:top w:val="none" w:sz="0" w:space="0" w:color="auto"/>
                    <w:left w:val="none" w:sz="0" w:space="0" w:color="auto"/>
                    <w:bottom w:val="none" w:sz="0" w:space="0" w:color="auto"/>
                    <w:right w:val="none" w:sz="0" w:space="0" w:color="auto"/>
                  </w:divBdr>
                  <w:divsChild>
                    <w:div w:id="556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2829">
      <w:bodyDiv w:val="1"/>
      <w:marLeft w:val="0"/>
      <w:marRight w:val="0"/>
      <w:marTop w:val="0"/>
      <w:marBottom w:val="0"/>
      <w:divBdr>
        <w:top w:val="none" w:sz="0" w:space="0" w:color="auto"/>
        <w:left w:val="none" w:sz="0" w:space="0" w:color="auto"/>
        <w:bottom w:val="none" w:sz="0" w:space="0" w:color="auto"/>
        <w:right w:val="none" w:sz="0" w:space="0" w:color="auto"/>
      </w:divBdr>
      <w:divsChild>
        <w:div w:id="200940048">
          <w:marLeft w:val="0"/>
          <w:marRight w:val="0"/>
          <w:marTop w:val="0"/>
          <w:marBottom w:val="0"/>
          <w:divBdr>
            <w:top w:val="none" w:sz="0" w:space="0" w:color="auto"/>
            <w:left w:val="none" w:sz="0" w:space="0" w:color="auto"/>
            <w:bottom w:val="none" w:sz="0" w:space="0" w:color="auto"/>
            <w:right w:val="none" w:sz="0" w:space="0" w:color="auto"/>
          </w:divBdr>
          <w:divsChild>
            <w:div w:id="787050214">
              <w:marLeft w:val="0"/>
              <w:marRight w:val="0"/>
              <w:marTop w:val="0"/>
              <w:marBottom w:val="0"/>
              <w:divBdr>
                <w:top w:val="none" w:sz="0" w:space="0" w:color="auto"/>
                <w:left w:val="none" w:sz="0" w:space="0" w:color="auto"/>
                <w:bottom w:val="none" w:sz="0" w:space="0" w:color="auto"/>
                <w:right w:val="none" w:sz="0" w:space="0" w:color="auto"/>
              </w:divBdr>
              <w:divsChild>
                <w:div w:id="463933472">
                  <w:marLeft w:val="0"/>
                  <w:marRight w:val="0"/>
                  <w:marTop w:val="0"/>
                  <w:marBottom w:val="0"/>
                  <w:divBdr>
                    <w:top w:val="none" w:sz="0" w:space="0" w:color="auto"/>
                    <w:left w:val="none" w:sz="0" w:space="0" w:color="auto"/>
                    <w:bottom w:val="none" w:sz="0" w:space="0" w:color="auto"/>
                    <w:right w:val="none" w:sz="0" w:space="0" w:color="auto"/>
                  </w:divBdr>
                  <w:divsChild>
                    <w:div w:id="27610054">
                      <w:marLeft w:val="0"/>
                      <w:marRight w:val="0"/>
                      <w:marTop w:val="0"/>
                      <w:marBottom w:val="0"/>
                      <w:divBdr>
                        <w:top w:val="none" w:sz="0" w:space="0" w:color="auto"/>
                        <w:left w:val="none" w:sz="0" w:space="0" w:color="auto"/>
                        <w:bottom w:val="none" w:sz="0" w:space="0" w:color="auto"/>
                        <w:right w:val="none" w:sz="0" w:space="0" w:color="auto"/>
                      </w:divBdr>
                      <w:divsChild>
                        <w:div w:id="243760550">
                          <w:marLeft w:val="0"/>
                          <w:marRight w:val="0"/>
                          <w:marTop w:val="0"/>
                          <w:marBottom w:val="0"/>
                          <w:divBdr>
                            <w:top w:val="none" w:sz="0" w:space="0" w:color="auto"/>
                            <w:left w:val="none" w:sz="0" w:space="0" w:color="auto"/>
                            <w:bottom w:val="none" w:sz="0" w:space="0" w:color="auto"/>
                            <w:right w:val="none" w:sz="0" w:space="0" w:color="auto"/>
                          </w:divBdr>
                          <w:divsChild>
                            <w:div w:id="1552643914">
                              <w:marLeft w:val="0"/>
                              <w:marRight w:val="0"/>
                              <w:marTop w:val="0"/>
                              <w:marBottom w:val="0"/>
                              <w:divBdr>
                                <w:top w:val="none" w:sz="0" w:space="0" w:color="auto"/>
                                <w:left w:val="none" w:sz="0" w:space="0" w:color="auto"/>
                                <w:bottom w:val="none" w:sz="0" w:space="0" w:color="auto"/>
                                <w:right w:val="none" w:sz="0" w:space="0" w:color="auto"/>
                              </w:divBdr>
                              <w:divsChild>
                                <w:div w:id="1384014710">
                                  <w:marLeft w:val="0"/>
                                  <w:marRight w:val="0"/>
                                  <w:marTop w:val="0"/>
                                  <w:marBottom w:val="0"/>
                                  <w:divBdr>
                                    <w:top w:val="none" w:sz="0" w:space="0" w:color="auto"/>
                                    <w:left w:val="none" w:sz="0" w:space="0" w:color="auto"/>
                                    <w:bottom w:val="none" w:sz="0" w:space="0" w:color="auto"/>
                                    <w:right w:val="none" w:sz="0" w:space="0" w:color="auto"/>
                                  </w:divBdr>
                                  <w:divsChild>
                                    <w:div w:id="1990866386">
                                      <w:marLeft w:val="0"/>
                                      <w:marRight w:val="0"/>
                                      <w:marTop w:val="0"/>
                                      <w:marBottom w:val="0"/>
                                      <w:divBdr>
                                        <w:top w:val="none" w:sz="0" w:space="0" w:color="auto"/>
                                        <w:left w:val="none" w:sz="0" w:space="0" w:color="auto"/>
                                        <w:bottom w:val="none" w:sz="0" w:space="0" w:color="auto"/>
                                        <w:right w:val="none" w:sz="0" w:space="0" w:color="auto"/>
                                      </w:divBdr>
                                      <w:divsChild>
                                        <w:div w:id="474614301">
                                          <w:marLeft w:val="0"/>
                                          <w:marRight w:val="0"/>
                                          <w:marTop w:val="0"/>
                                          <w:marBottom w:val="0"/>
                                          <w:divBdr>
                                            <w:top w:val="none" w:sz="0" w:space="0" w:color="auto"/>
                                            <w:left w:val="none" w:sz="0" w:space="0" w:color="auto"/>
                                            <w:bottom w:val="none" w:sz="0" w:space="0" w:color="auto"/>
                                            <w:right w:val="none" w:sz="0" w:space="0" w:color="auto"/>
                                          </w:divBdr>
                                          <w:divsChild>
                                            <w:div w:id="2031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99846">
      <w:bodyDiv w:val="1"/>
      <w:marLeft w:val="0"/>
      <w:marRight w:val="0"/>
      <w:marTop w:val="0"/>
      <w:marBottom w:val="0"/>
      <w:divBdr>
        <w:top w:val="none" w:sz="0" w:space="0" w:color="auto"/>
        <w:left w:val="none" w:sz="0" w:space="0" w:color="auto"/>
        <w:bottom w:val="none" w:sz="0" w:space="0" w:color="auto"/>
        <w:right w:val="none" w:sz="0" w:space="0" w:color="auto"/>
      </w:divBdr>
      <w:divsChild>
        <w:div w:id="1623917644">
          <w:marLeft w:val="0"/>
          <w:marRight w:val="0"/>
          <w:marTop w:val="0"/>
          <w:marBottom w:val="0"/>
          <w:divBdr>
            <w:top w:val="none" w:sz="0" w:space="0" w:color="auto"/>
            <w:left w:val="none" w:sz="0" w:space="0" w:color="auto"/>
            <w:bottom w:val="none" w:sz="0" w:space="0" w:color="auto"/>
            <w:right w:val="none" w:sz="0" w:space="0" w:color="auto"/>
          </w:divBdr>
          <w:divsChild>
            <w:div w:id="183595098">
              <w:marLeft w:val="0"/>
              <w:marRight w:val="0"/>
              <w:marTop w:val="0"/>
              <w:marBottom w:val="0"/>
              <w:divBdr>
                <w:top w:val="none" w:sz="0" w:space="0" w:color="auto"/>
                <w:left w:val="none" w:sz="0" w:space="0" w:color="auto"/>
                <w:bottom w:val="none" w:sz="0" w:space="0" w:color="auto"/>
                <w:right w:val="none" w:sz="0" w:space="0" w:color="auto"/>
              </w:divBdr>
              <w:divsChild>
                <w:div w:id="1971279124">
                  <w:marLeft w:val="0"/>
                  <w:marRight w:val="0"/>
                  <w:marTop w:val="0"/>
                  <w:marBottom w:val="0"/>
                  <w:divBdr>
                    <w:top w:val="none" w:sz="0" w:space="0" w:color="auto"/>
                    <w:left w:val="none" w:sz="0" w:space="0" w:color="auto"/>
                    <w:bottom w:val="none" w:sz="0" w:space="0" w:color="auto"/>
                    <w:right w:val="none" w:sz="0" w:space="0" w:color="auto"/>
                  </w:divBdr>
                  <w:divsChild>
                    <w:div w:id="1864172077">
                      <w:marLeft w:val="0"/>
                      <w:marRight w:val="0"/>
                      <w:marTop w:val="0"/>
                      <w:marBottom w:val="0"/>
                      <w:divBdr>
                        <w:top w:val="none" w:sz="0" w:space="0" w:color="auto"/>
                        <w:left w:val="none" w:sz="0" w:space="0" w:color="auto"/>
                        <w:bottom w:val="none" w:sz="0" w:space="0" w:color="auto"/>
                        <w:right w:val="none" w:sz="0" w:space="0" w:color="auto"/>
                      </w:divBdr>
                      <w:divsChild>
                        <w:div w:id="2067215066">
                          <w:marLeft w:val="0"/>
                          <w:marRight w:val="0"/>
                          <w:marTop w:val="0"/>
                          <w:marBottom w:val="0"/>
                          <w:divBdr>
                            <w:top w:val="none" w:sz="0" w:space="0" w:color="auto"/>
                            <w:left w:val="none" w:sz="0" w:space="0" w:color="auto"/>
                            <w:bottom w:val="none" w:sz="0" w:space="0" w:color="auto"/>
                            <w:right w:val="none" w:sz="0" w:space="0" w:color="auto"/>
                          </w:divBdr>
                          <w:divsChild>
                            <w:div w:id="1727752062">
                              <w:marLeft w:val="0"/>
                              <w:marRight w:val="0"/>
                              <w:marTop w:val="0"/>
                              <w:marBottom w:val="0"/>
                              <w:divBdr>
                                <w:top w:val="none" w:sz="0" w:space="0" w:color="auto"/>
                                <w:left w:val="none" w:sz="0" w:space="0" w:color="auto"/>
                                <w:bottom w:val="none" w:sz="0" w:space="0" w:color="auto"/>
                                <w:right w:val="none" w:sz="0" w:space="0" w:color="auto"/>
                              </w:divBdr>
                              <w:divsChild>
                                <w:div w:id="1121730100">
                                  <w:marLeft w:val="0"/>
                                  <w:marRight w:val="0"/>
                                  <w:marTop w:val="0"/>
                                  <w:marBottom w:val="0"/>
                                  <w:divBdr>
                                    <w:top w:val="none" w:sz="0" w:space="0" w:color="auto"/>
                                    <w:left w:val="none" w:sz="0" w:space="0" w:color="auto"/>
                                    <w:bottom w:val="none" w:sz="0" w:space="0" w:color="auto"/>
                                    <w:right w:val="none" w:sz="0" w:space="0" w:color="auto"/>
                                  </w:divBdr>
                                  <w:divsChild>
                                    <w:div w:id="1119034402">
                                      <w:marLeft w:val="0"/>
                                      <w:marRight w:val="0"/>
                                      <w:marTop w:val="0"/>
                                      <w:marBottom w:val="0"/>
                                      <w:divBdr>
                                        <w:top w:val="none" w:sz="0" w:space="0" w:color="auto"/>
                                        <w:left w:val="none" w:sz="0" w:space="0" w:color="auto"/>
                                        <w:bottom w:val="none" w:sz="0" w:space="0" w:color="auto"/>
                                        <w:right w:val="none" w:sz="0" w:space="0" w:color="auto"/>
                                      </w:divBdr>
                                      <w:divsChild>
                                        <w:div w:id="539125112">
                                          <w:marLeft w:val="0"/>
                                          <w:marRight w:val="0"/>
                                          <w:marTop w:val="0"/>
                                          <w:marBottom w:val="0"/>
                                          <w:divBdr>
                                            <w:top w:val="none" w:sz="0" w:space="0" w:color="auto"/>
                                            <w:left w:val="none" w:sz="0" w:space="0" w:color="auto"/>
                                            <w:bottom w:val="none" w:sz="0" w:space="0" w:color="auto"/>
                                            <w:right w:val="none" w:sz="0" w:space="0" w:color="auto"/>
                                          </w:divBdr>
                                          <w:divsChild>
                                            <w:div w:id="1027754150">
                                              <w:marLeft w:val="0"/>
                                              <w:marRight w:val="0"/>
                                              <w:marTop w:val="0"/>
                                              <w:marBottom w:val="0"/>
                                              <w:divBdr>
                                                <w:top w:val="none" w:sz="0" w:space="0" w:color="auto"/>
                                                <w:left w:val="none" w:sz="0" w:space="0" w:color="auto"/>
                                                <w:bottom w:val="none" w:sz="0" w:space="0" w:color="auto"/>
                                                <w:right w:val="none" w:sz="0" w:space="0" w:color="auto"/>
                                              </w:divBdr>
                                              <w:divsChild>
                                                <w:div w:id="924848598">
                                                  <w:marLeft w:val="0"/>
                                                  <w:marRight w:val="0"/>
                                                  <w:marTop w:val="225"/>
                                                  <w:marBottom w:val="300"/>
                                                  <w:divBdr>
                                                    <w:top w:val="none" w:sz="0" w:space="0" w:color="auto"/>
                                                    <w:left w:val="none" w:sz="0" w:space="0" w:color="auto"/>
                                                    <w:bottom w:val="none" w:sz="0" w:space="0" w:color="auto"/>
                                                    <w:right w:val="none" w:sz="0" w:space="0" w:color="auto"/>
                                                  </w:divBdr>
                                                  <w:divsChild>
                                                    <w:div w:id="1736509849">
                                                      <w:marLeft w:val="0"/>
                                                      <w:marRight w:val="0"/>
                                                      <w:marTop w:val="0"/>
                                                      <w:marBottom w:val="30"/>
                                                      <w:divBdr>
                                                        <w:top w:val="single" w:sz="6" w:space="0" w:color="E5E5E5"/>
                                                        <w:left w:val="single" w:sz="6" w:space="0" w:color="E5E5E5"/>
                                                        <w:bottom w:val="single" w:sz="6" w:space="0" w:color="E5E5E5"/>
                                                        <w:right w:val="single" w:sz="6" w:space="0" w:color="E5E5E5"/>
                                                      </w:divBdr>
                                                      <w:divsChild>
                                                        <w:div w:id="1088650161">
                                                          <w:marLeft w:val="0"/>
                                                          <w:marRight w:val="0"/>
                                                          <w:marTop w:val="0"/>
                                                          <w:marBottom w:val="0"/>
                                                          <w:divBdr>
                                                            <w:top w:val="none" w:sz="0" w:space="0" w:color="auto"/>
                                                            <w:left w:val="none" w:sz="0" w:space="0" w:color="auto"/>
                                                            <w:bottom w:val="none" w:sz="0" w:space="0" w:color="auto"/>
                                                            <w:right w:val="none" w:sz="0" w:space="0" w:color="auto"/>
                                                          </w:divBdr>
                                                          <w:divsChild>
                                                            <w:div w:id="1701542575">
                                                              <w:marLeft w:val="0"/>
                                                              <w:marRight w:val="0"/>
                                                              <w:marTop w:val="0"/>
                                                              <w:marBottom w:val="0"/>
                                                              <w:divBdr>
                                                                <w:top w:val="single" w:sz="6" w:space="7" w:color="E5E5E5"/>
                                                                <w:left w:val="none" w:sz="0" w:space="0" w:color="auto"/>
                                                                <w:bottom w:val="none" w:sz="0" w:space="0" w:color="auto"/>
                                                                <w:right w:val="none" w:sz="0" w:space="0" w:color="auto"/>
                                                              </w:divBdr>
                                                            </w:div>
                                                          </w:divsChild>
                                                        </w:div>
                                                        <w:div w:id="1134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728599">
      <w:bodyDiv w:val="1"/>
      <w:marLeft w:val="0"/>
      <w:marRight w:val="0"/>
      <w:marTop w:val="0"/>
      <w:marBottom w:val="0"/>
      <w:divBdr>
        <w:top w:val="none" w:sz="0" w:space="0" w:color="auto"/>
        <w:left w:val="none" w:sz="0" w:space="0" w:color="auto"/>
        <w:bottom w:val="none" w:sz="0" w:space="0" w:color="auto"/>
        <w:right w:val="none" w:sz="0" w:space="0" w:color="auto"/>
      </w:divBdr>
      <w:divsChild>
        <w:div w:id="531648664">
          <w:marLeft w:val="0"/>
          <w:marRight w:val="0"/>
          <w:marTop w:val="0"/>
          <w:marBottom w:val="0"/>
          <w:divBdr>
            <w:top w:val="none" w:sz="0" w:space="0" w:color="auto"/>
            <w:left w:val="none" w:sz="0" w:space="0" w:color="auto"/>
            <w:bottom w:val="none" w:sz="0" w:space="0" w:color="auto"/>
            <w:right w:val="none" w:sz="0" w:space="0" w:color="auto"/>
          </w:divBdr>
          <w:divsChild>
            <w:div w:id="594898135">
              <w:marLeft w:val="0"/>
              <w:marRight w:val="0"/>
              <w:marTop w:val="0"/>
              <w:marBottom w:val="0"/>
              <w:divBdr>
                <w:top w:val="none" w:sz="0" w:space="0" w:color="auto"/>
                <w:left w:val="none" w:sz="0" w:space="0" w:color="auto"/>
                <w:bottom w:val="none" w:sz="0" w:space="0" w:color="auto"/>
                <w:right w:val="none" w:sz="0" w:space="0" w:color="auto"/>
              </w:divBdr>
              <w:divsChild>
                <w:div w:id="914781250">
                  <w:marLeft w:val="0"/>
                  <w:marRight w:val="0"/>
                  <w:marTop w:val="0"/>
                  <w:marBottom w:val="0"/>
                  <w:divBdr>
                    <w:top w:val="none" w:sz="0" w:space="0" w:color="auto"/>
                    <w:left w:val="none" w:sz="0" w:space="0" w:color="auto"/>
                    <w:bottom w:val="none" w:sz="0" w:space="0" w:color="auto"/>
                    <w:right w:val="none" w:sz="0" w:space="0" w:color="auto"/>
                  </w:divBdr>
                  <w:divsChild>
                    <w:div w:id="1890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696">
      <w:bodyDiv w:val="1"/>
      <w:marLeft w:val="0"/>
      <w:marRight w:val="0"/>
      <w:marTop w:val="0"/>
      <w:marBottom w:val="0"/>
      <w:divBdr>
        <w:top w:val="none" w:sz="0" w:space="0" w:color="auto"/>
        <w:left w:val="none" w:sz="0" w:space="0" w:color="auto"/>
        <w:bottom w:val="none" w:sz="0" w:space="0" w:color="auto"/>
        <w:right w:val="none" w:sz="0" w:space="0" w:color="auto"/>
      </w:divBdr>
      <w:divsChild>
        <w:div w:id="1481313237">
          <w:marLeft w:val="0"/>
          <w:marRight w:val="0"/>
          <w:marTop w:val="0"/>
          <w:marBottom w:val="0"/>
          <w:divBdr>
            <w:top w:val="none" w:sz="0" w:space="0" w:color="auto"/>
            <w:left w:val="none" w:sz="0" w:space="0" w:color="auto"/>
            <w:bottom w:val="none" w:sz="0" w:space="0" w:color="auto"/>
            <w:right w:val="none" w:sz="0" w:space="0" w:color="auto"/>
          </w:divBdr>
          <w:divsChild>
            <w:div w:id="1233152069">
              <w:marLeft w:val="0"/>
              <w:marRight w:val="0"/>
              <w:marTop w:val="0"/>
              <w:marBottom w:val="0"/>
              <w:divBdr>
                <w:top w:val="none" w:sz="0" w:space="0" w:color="auto"/>
                <w:left w:val="none" w:sz="0" w:space="0" w:color="auto"/>
                <w:bottom w:val="none" w:sz="0" w:space="0" w:color="auto"/>
                <w:right w:val="none" w:sz="0" w:space="0" w:color="auto"/>
              </w:divBdr>
              <w:divsChild>
                <w:div w:id="628168027">
                  <w:marLeft w:val="0"/>
                  <w:marRight w:val="0"/>
                  <w:marTop w:val="0"/>
                  <w:marBottom w:val="0"/>
                  <w:divBdr>
                    <w:top w:val="none" w:sz="0" w:space="0" w:color="auto"/>
                    <w:left w:val="none" w:sz="0" w:space="0" w:color="auto"/>
                    <w:bottom w:val="none" w:sz="0" w:space="0" w:color="auto"/>
                    <w:right w:val="none" w:sz="0" w:space="0" w:color="auto"/>
                  </w:divBdr>
                  <w:divsChild>
                    <w:div w:id="1546791983">
                      <w:marLeft w:val="0"/>
                      <w:marRight w:val="0"/>
                      <w:marTop w:val="0"/>
                      <w:marBottom w:val="0"/>
                      <w:divBdr>
                        <w:top w:val="none" w:sz="0" w:space="0" w:color="auto"/>
                        <w:left w:val="none" w:sz="0" w:space="0" w:color="auto"/>
                        <w:bottom w:val="none" w:sz="0" w:space="0" w:color="auto"/>
                        <w:right w:val="none" w:sz="0" w:space="0" w:color="auto"/>
                      </w:divBdr>
                      <w:divsChild>
                        <w:div w:id="1843232355">
                          <w:marLeft w:val="0"/>
                          <w:marRight w:val="0"/>
                          <w:marTop w:val="0"/>
                          <w:marBottom w:val="0"/>
                          <w:divBdr>
                            <w:top w:val="none" w:sz="0" w:space="0" w:color="auto"/>
                            <w:left w:val="none" w:sz="0" w:space="0" w:color="auto"/>
                            <w:bottom w:val="none" w:sz="0" w:space="0" w:color="auto"/>
                            <w:right w:val="none" w:sz="0" w:space="0" w:color="auto"/>
                          </w:divBdr>
                          <w:divsChild>
                            <w:div w:id="2135755202">
                              <w:marLeft w:val="0"/>
                              <w:marRight w:val="0"/>
                              <w:marTop w:val="0"/>
                              <w:marBottom w:val="0"/>
                              <w:divBdr>
                                <w:top w:val="none" w:sz="0" w:space="0" w:color="auto"/>
                                <w:left w:val="none" w:sz="0" w:space="0" w:color="auto"/>
                                <w:bottom w:val="none" w:sz="0" w:space="0" w:color="auto"/>
                                <w:right w:val="none" w:sz="0" w:space="0" w:color="auto"/>
                              </w:divBdr>
                              <w:divsChild>
                                <w:div w:id="1260456093">
                                  <w:marLeft w:val="0"/>
                                  <w:marRight w:val="0"/>
                                  <w:marTop w:val="0"/>
                                  <w:marBottom w:val="0"/>
                                  <w:divBdr>
                                    <w:top w:val="none" w:sz="0" w:space="0" w:color="auto"/>
                                    <w:left w:val="none" w:sz="0" w:space="0" w:color="auto"/>
                                    <w:bottom w:val="none" w:sz="0" w:space="0" w:color="auto"/>
                                    <w:right w:val="none" w:sz="0" w:space="0" w:color="auto"/>
                                  </w:divBdr>
                                  <w:divsChild>
                                    <w:div w:id="1880631494">
                                      <w:marLeft w:val="0"/>
                                      <w:marRight w:val="0"/>
                                      <w:marTop w:val="0"/>
                                      <w:marBottom w:val="0"/>
                                      <w:divBdr>
                                        <w:top w:val="none" w:sz="0" w:space="0" w:color="auto"/>
                                        <w:left w:val="none" w:sz="0" w:space="0" w:color="auto"/>
                                        <w:bottom w:val="none" w:sz="0" w:space="0" w:color="auto"/>
                                        <w:right w:val="none" w:sz="0" w:space="0" w:color="auto"/>
                                      </w:divBdr>
                                      <w:divsChild>
                                        <w:div w:id="159590903">
                                          <w:marLeft w:val="0"/>
                                          <w:marRight w:val="0"/>
                                          <w:marTop w:val="0"/>
                                          <w:marBottom w:val="0"/>
                                          <w:divBdr>
                                            <w:top w:val="none" w:sz="0" w:space="0" w:color="auto"/>
                                            <w:left w:val="none" w:sz="0" w:space="0" w:color="auto"/>
                                            <w:bottom w:val="none" w:sz="0" w:space="0" w:color="auto"/>
                                            <w:right w:val="none" w:sz="0" w:space="0" w:color="auto"/>
                                          </w:divBdr>
                                          <w:divsChild>
                                            <w:div w:id="1365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3185">
      <w:bodyDiv w:val="1"/>
      <w:marLeft w:val="0"/>
      <w:marRight w:val="0"/>
      <w:marTop w:val="0"/>
      <w:marBottom w:val="0"/>
      <w:divBdr>
        <w:top w:val="none" w:sz="0" w:space="0" w:color="auto"/>
        <w:left w:val="none" w:sz="0" w:space="0" w:color="auto"/>
        <w:bottom w:val="none" w:sz="0" w:space="0" w:color="auto"/>
        <w:right w:val="none" w:sz="0" w:space="0" w:color="auto"/>
      </w:divBdr>
      <w:divsChild>
        <w:div w:id="429619942">
          <w:marLeft w:val="0"/>
          <w:marRight w:val="0"/>
          <w:marTop w:val="0"/>
          <w:marBottom w:val="0"/>
          <w:divBdr>
            <w:top w:val="none" w:sz="0" w:space="0" w:color="auto"/>
            <w:left w:val="none" w:sz="0" w:space="0" w:color="auto"/>
            <w:bottom w:val="none" w:sz="0" w:space="0" w:color="auto"/>
            <w:right w:val="none" w:sz="0" w:space="0" w:color="auto"/>
          </w:divBdr>
          <w:divsChild>
            <w:div w:id="2040080180">
              <w:marLeft w:val="0"/>
              <w:marRight w:val="0"/>
              <w:marTop w:val="0"/>
              <w:marBottom w:val="0"/>
              <w:divBdr>
                <w:top w:val="none" w:sz="0" w:space="0" w:color="auto"/>
                <w:left w:val="none" w:sz="0" w:space="0" w:color="auto"/>
                <w:bottom w:val="none" w:sz="0" w:space="0" w:color="auto"/>
                <w:right w:val="none" w:sz="0" w:space="0" w:color="auto"/>
              </w:divBdr>
              <w:divsChild>
                <w:div w:id="47194291">
                  <w:marLeft w:val="0"/>
                  <w:marRight w:val="0"/>
                  <w:marTop w:val="0"/>
                  <w:marBottom w:val="0"/>
                  <w:divBdr>
                    <w:top w:val="none" w:sz="0" w:space="0" w:color="auto"/>
                    <w:left w:val="none" w:sz="0" w:space="0" w:color="auto"/>
                    <w:bottom w:val="none" w:sz="0" w:space="0" w:color="auto"/>
                    <w:right w:val="none" w:sz="0" w:space="0" w:color="auto"/>
                  </w:divBdr>
                  <w:divsChild>
                    <w:div w:id="439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5135">
      <w:bodyDiv w:val="1"/>
      <w:marLeft w:val="0"/>
      <w:marRight w:val="0"/>
      <w:marTop w:val="0"/>
      <w:marBottom w:val="0"/>
      <w:divBdr>
        <w:top w:val="none" w:sz="0" w:space="0" w:color="auto"/>
        <w:left w:val="none" w:sz="0" w:space="0" w:color="auto"/>
        <w:bottom w:val="none" w:sz="0" w:space="0" w:color="auto"/>
        <w:right w:val="none" w:sz="0" w:space="0" w:color="auto"/>
      </w:divBdr>
      <w:divsChild>
        <w:div w:id="1674719088">
          <w:marLeft w:val="0"/>
          <w:marRight w:val="0"/>
          <w:marTop w:val="0"/>
          <w:marBottom w:val="0"/>
          <w:divBdr>
            <w:top w:val="none" w:sz="0" w:space="0" w:color="auto"/>
            <w:left w:val="none" w:sz="0" w:space="0" w:color="auto"/>
            <w:bottom w:val="none" w:sz="0" w:space="0" w:color="auto"/>
            <w:right w:val="none" w:sz="0" w:space="0" w:color="auto"/>
          </w:divBdr>
          <w:divsChild>
            <w:div w:id="1889949268">
              <w:marLeft w:val="0"/>
              <w:marRight w:val="0"/>
              <w:marTop w:val="0"/>
              <w:marBottom w:val="0"/>
              <w:divBdr>
                <w:top w:val="none" w:sz="0" w:space="0" w:color="auto"/>
                <w:left w:val="none" w:sz="0" w:space="0" w:color="auto"/>
                <w:bottom w:val="none" w:sz="0" w:space="0" w:color="auto"/>
                <w:right w:val="none" w:sz="0" w:space="0" w:color="auto"/>
              </w:divBdr>
              <w:divsChild>
                <w:div w:id="95449883">
                  <w:marLeft w:val="0"/>
                  <w:marRight w:val="0"/>
                  <w:marTop w:val="0"/>
                  <w:marBottom w:val="0"/>
                  <w:divBdr>
                    <w:top w:val="none" w:sz="0" w:space="0" w:color="auto"/>
                    <w:left w:val="none" w:sz="0" w:space="0" w:color="auto"/>
                    <w:bottom w:val="none" w:sz="0" w:space="0" w:color="auto"/>
                    <w:right w:val="none" w:sz="0" w:space="0" w:color="auto"/>
                  </w:divBdr>
                  <w:divsChild>
                    <w:div w:id="819729406">
                      <w:marLeft w:val="0"/>
                      <w:marRight w:val="0"/>
                      <w:marTop w:val="0"/>
                      <w:marBottom w:val="0"/>
                      <w:divBdr>
                        <w:top w:val="none" w:sz="0" w:space="0" w:color="auto"/>
                        <w:left w:val="none" w:sz="0" w:space="0" w:color="auto"/>
                        <w:bottom w:val="none" w:sz="0" w:space="0" w:color="auto"/>
                        <w:right w:val="none" w:sz="0" w:space="0" w:color="auto"/>
                      </w:divBdr>
                      <w:divsChild>
                        <w:div w:id="1471243589">
                          <w:marLeft w:val="0"/>
                          <w:marRight w:val="0"/>
                          <w:marTop w:val="0"/>
                          <w:marBottom w:val="0"/>
                          <w:divBdr>
                            <w:top w:val="none" w:sz="0" w:space="0" w:color="auto"/>
                            <w:left w:val="none" w:sz="0" w:space="0" w:color="auto"/>
                            <w:bottom w:val="none" w:sz="0" w:space="0" w:color="auto"/>
                            <w:right w:val="none" w:sz="0" w:space="0" w:color="auto"/>
                          </w:divBdr>
                          <w:divsChild>
                            <w:div w:id="2020571534">
                              <w:marLeft w:val="0"/>
                              <w:marRight w:val="0"/>
                              <w:marTop w:val="0"/>
                              <w:marBottom w:val="0"/>
                              <w:divBdr>
                                <w:top w:val="none" w:sz="0" w:space="0" w:color="auto"/>
                                <w:left w:val="none" w:sz="0" w:space="0" w:color="auto"/>
                                <w:bottom w:val="none" w:sz="0" w:space="0" w:color="auto"/>
                                <w:right w:val="none" w:sz="0" w:space="0" w:color="auto"/>
                              </w:divBdr>
                              <w:divsChild>
                                <w:div w:id="443766396">
                                  <w:marLeft w:val="0"/>
                                  <w:marRight w:val="0"/>
                                  <w:marTop w:val="0"/>
                                  <w:marBottom w:val="0"/>
                                  <w:divBdr>
                                    <w:top w:val="none" w:sz="0" w:space="0" w:color="auto"/>
                                    <w:left w:val="none" w:sz="0" w:space="0" w:color="auto"/>
                                    <w:bottom w:val="none" w:sz="0" w:space="0" w:color="auto"/>
                                    <w:right w:val="none" w:sz="0" w:space="0" w:color="auto"/>
                                  </w:divBdr>
                                  <w:divsChild>
                                    <w:div w:id="1861428931">
                                      <w:marLeft w:val="0"/>
                                      <w:marRight w:val="0"/>
                                      <w:marTop w:val="0"/>
                                      <w:marBottom w:val="0"/>
                                      <w:divBdr>
                                        <w:top w:val="none" w:sz="0" w:space="0" w:color="auto"/>
                                        <w:left w:val="none" w:sz="0" w:space="0" w:color="auto"/>
                                        <w:bottom w:val="none" w:sz="0" w:space="0" w:color="auto"/>
                                        <w:right w:val="none" w:sz="0" w:space="0" w:color="auto"/>
                                      </w:divBdr>
                                      <w:divsChild>
                                        <w:div w:id="1147555618">
                                          <w:marLeft w:val="0"/>
                                          <w:marRight w:val="0"/>
                                          <w:marTop w:val="0"/>
                                          <w:marBottom w:val="0"/>
                                          <w:divBdr>
                                            <w:top w:val="none" w:sz="0" w:space="0" w:color="auto"/>
                                            <w:left w:val="none" w:sz="0" w:space="0" w:color="auto"/>
                                            <w:bottom w:val="none" w:sz="0" w:space="0" w:color="auto"/>
                                            <w:right w:val="none" w:sz="0" w:space="0" w:color="auto"/>
                                          </w:divBdr>
                                          <w:divsChild>
                                            <w:div w:id="1274704919">
                                              <w:marLeft w:val="0"/>
                                              <w:marRight w:val="0"/>
                                              <w:marTop w:val="0"/>
                                              <w:marBottom w:val="0"/>
                                              <w:divBdr>
                                                <w:top w:val="none" w:sz="0" w:space="0" w:color="auto"/>
                                                <w:left w:val="none" w:sz="0" w:space="0" w:color="auto"/>
                                                <w:bottom w:val="none" w:sz="0" w:space="0" w:color="auto"/>
                                                <w:right w:val="none" w:sz="0" w:space="0" w:color="auto"/>
                                              </w:divBdr>
                                              <w:divsChild>
                                                <w:div w:id="1443574839">
                                                  <w:marLeft w:val="0"/>
                                                  <w:marRight w:val="0"/>
                                                  <w:marTop w:val="225"/>
                                                  <w:marBottom w:val="300"/>
                                                  <w:divBdr>
                                                    <w:top w:val="none" w:sz="0" w:space="0" w:color="auto"/>
                                                    <w:left w:val="none" w:sz="0" w:space="0" w:color="auto"/>
                                                    <w:bottom w:val="none" w:sz="0" w:space="0" w:color="auto"/>
                                                    <w:right w:val="none" w:sz="0" w:space="0" w:color="auto"/>
                                                  </w:divBdr>
                                                  <w:divsChild>
                                                    <w:div w:id="1287082008">
                                                      <w:marLeft w:val="0"/>
                                                      <w:marRight w:val="0"/>
                                                      <w:marTop w:val="0"/>
                                                      <w:marBottom w:val="30"/>
                                                      <w:divBdr>
                                                        <w:top w:val="single" w:sz="6" w:space="0" w:color="E5E5E5"/>
                                                        <w:left w:val="single" w:sz="6" w:space="0" w:color="E5E5E5"/>
                                                        <w:bottom w:val="single" w:sz="6" w:space="0" w:color="E5E5E5"/>
                                                        <w:right w:val="single" w:sz="6" w:space="0" w:color="E5E5E5"/>
                                                      </w:divBdr>
                                                      <w:divsChild>
                                                        <w:div w:id="1282304975">
                                                          <w:marLeft w:val="0"/>
                                                          <w:marRight w:val="0"/>
                                                          <w:marTop w:val="0"/>
                                                          <w:marBottom w:val="0"/>
                                                          <w:divBdr>
                                                            <w:top w:val="none" w:sz="0" w:space="0" w:color="auto"/>
                                                            <w:left w:val="none" w:sz="0" w:space="0" w:color="auto"/>
                                                            <w:bottom w:val="none" w:sz="0" w:space="0" w:color="auto"/>
                                                            <w:right w:val="none" w:sz="0" w:space="0" w:color="auto"/>
                                                          </w:divBdr>
                                                        </w:div>
                                                        <w:div w:id="1765344992">
                                                          <w:marLeft w:val="0"/>
                                                          <w:marRight w:val="0"/>
                                                          <w:marTop w:val="0"/>
                                                          <w:marBottom w:val="0"/>
                                                          <w:divBdr>
                                                            <w:top w:val="none" w:sz="0" w:space="0" w:color="auto"/>
                                                            <w:left w:val="none" w:sz="0" w:space="0" w:color="auto"/>
                                                            <w:bottom w:val="none" w:sz="0" w:space="0" w:color="auto"/>
                                                            <w:right w:val="none" w:sz="0" w:space="0" w:color="auto"/>
                                                          </w:divBdr>
                                                          <w:divsChild>
                                                            <w:div w:id="7590891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659964">
      <w:bodyDiv w:val="1"/>
      <w:marLeft w:val="0"/>
      <w:marRight w:val="0"/>
      <w:marTop w:val="0"/>
      <w:marBottom w:val="0"/>
      <w:divBdr>
        <w:top w:val="none" w:sz="0" w:space="0" w:color="auto"/>
        <w:left w:val="none" w:sz="0" w:space="0" w:color="auto"/>
        <w:bottom w:val="none" w:sz="0" w:space="0" w:color="auto"/>
        <w:right w:val="none" w:sz="0" w:space="0" w:color="auto"/>
      </w:divBdr>
      <w:divsChild>
        <w:div w:id="2131624439">
          <w:marLeft w:val="0"/>
          <w:marRight w:val="0"/>
          <w:marTop w:val="0"/>
          <w:marBottom w:val="0"/>
          <w:divBdr>
            <w:top w:val="none" w:sz="0" w:space="0" w:color="auto"/>
            <w:left w:val="none" w:sz="0" w:space="0" w:color="auto"/>
            <w:bottom w:val="none" w:sz="0" w:space="0" w:color="auto"/>
            <w:right w:val="none" w:sz="0" w:space="0" w:color="auto"/>
          </w:divBdr>
          <w:divsChild>
            <w:div w:id="322971107">
              <w:marLeft w:val="0"/>
              <w:marRight w:val="0"/>
              <w:marTop w:val="0"/>
              <w:marBottom w:val="0"/>
              <w:divBdr>
                <w:top w:val="none" w:sz="0" w:space="0" w:color="auto"/>
                <w:left w:val="none" w:sz="0" w:space="0" w:color="auto"/>
                <w:bottom w:val="none" w:sz="0" w:space="0" w:color="auto"/>
                <w:right w:val="none" w:sz="0" w:space="0" w:color="auto"/>
              </w:divBdr>
              <w:divsChild>
                <w:div w:id="1433668286">
                  <w:marLeft w:val="0"/>
                  <w:marRight w:val="0"/>
                  <w:marTop w:val="0"/>
                  <w:marBottom w:val="0"/>
                  <w:divBdr>
                    <w:top w:val="none" w:sz="0" w:space="0" w:color="auto"/>
                    <w:left w:val="none" w:sz="0" w:space="0" w:color="auto"/>
                    <w:bottom w:val="none" w:sz="0" w:space="0" w:color="auto"/>
                    <w:right w:val="none" w:sz="0" w:space="0" w:color="auto"/>
                  </w:divBdr>
                  <w:divsChild>
                    <w:div w:id="1032850869">
                      <w:marLeft w:val="-300"/>
                      <w:marRight w:val="0"/>
                      <w:marTop w:val="0"/>
                      <w:marBottom w:val="0"/>
                      <w:divBdr>
                        <w:top w:val="none" w:sz="0" w:space="0" w:color="auto"/>
                        <w:left w:val="none" w:sz="0" w:space="0" w:color="auto"/>
                        <w:bottom w:val="none" w:sz="0" w:space="0" w:color="auto"/>
                        <w:right w:val="none" w:sz="0" w:space="0" w:color="auto"/>
                      </w:divBdr>
                      <w:divsChild>
                        <w:div w:id="206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3629">
      <w:bodyDiv w:val="1"/>
      <w:marLeft w:val="0"/>
      <w:marRight w:val="0"/>
      <w:marTop w:val="0"/>
      <w:marBottom w:val="0"/>
      <w:divBdr>
        <w:top w:val="none" w:sz="0" w:space="0" w:color="auto"/>
        <w:left w:val="none" w:sz="0" w:space="0" w:color="auto"/>
        <w:bottom w:val="none" w:sz="0" w:space="0" w:color="auto"/>
        <w:right w:val="none" w:sz="0" w:space="0" w:color="auto"/>
      </w:divBdr>
      <w:divsChild>
        <w:div w:id="104833453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579244501">
                  <w:marLeft w:val="0"/>
                  <w:marRight w:val="0"/>
                  <w:marTop w:val="0"/>
                  <w:marBottom w:val="0"/>
                  <w:divBdr>
                    <w:top w:val="none" w:sz="0" w:space="0" w:color="auto"/>
                    <w:left w:val="none" w:sz="0" w:space="0" w:color="auto"/>
                    <w:bottom w:val="none" w:sz="0" w:space="0" w:color="auto"/>
                    <w:right w:val="none" w:sz="0" w:space="0" w:color="auto"/>
                  </w:divBdr>
                  <w:divsChild>
                    <w:div w:id="864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7145">
      <w:bodyDiv w:val="1"/>
      <w:marLeft w:val="0"/>
      <w:marRight w:val="0"/>
      <w:marTop w:val="0"/>
      <w:marBottom w:val="0"/>
      <w:divBdr>
        <w:top w:val="none" w:sz="0" w:space="0" w:color="auto"/>
        <w:left w:val="none" w:sz="0" w:space="0" w:color="auto"/>
        <w:bottom w:val="none" w:sz="0" w:space="0" w:color="auto"/>
        <w:right w:val="none" w:sz="0" w:space="0" w:color="auto"/>
      </w:divBdr>
      <w:divsChild>
        <w:div w:id="170074588">
          <w:marLeft w:val="0"/>
          <w:marRight w:val="0"/>
          <w:marTop w:val="0"/>
          <w:marBottom w:val="0"/>
          <w:divBdr>
            <w:top w:val="none" w:sz="0" w:space="0" w:color="auto"/>
            <w:left w:val="none" w:sz="0" w:space="0" w:color="auto"/>
            <w:bottom w:val="none" w:sz="0" w:space="0" w:color="auto"/>
            <w:right w:val="none" w:sz="0" w:space="0" w:color="auto"/>
          </w:divBdr>
          <w:divsChild>
            <w:div w:id="92096030">
              <w:marLeft w:val="0"/>
              <w:marRight w:val="0"/>
              <w:marTop w:val="0"/>
              <w:marBottom w:val="0"/>
              <w:divBdr>
                <w:top w:val="none" w:sz="0" w:space="0" w:color="auto"/>
                <w:left w:val="none" w:sz="0" w:space="0" w:color="auto"/>
                <w:bottom w:val="none" w:sz="0" w:space="0" w:color="auto"/>
                <w:right w:val="none" w:sz="0" w:space="0" w:color="auto"/>
              </w:divBdr>
              <w:divsChild>
                <w:div w:id="157548991">
                  <w:marLeft w:val="0"/>
                  <w:marRight w:val="0"/>
                  <w:marTop w:val="0"/>
                  <w:marBottom w:val="0"/>
                  <w:divBdr>
                    <w:top w:val="none" w:sz="0" w:space="0" w:color="auto"/>
                    <w:left w:val="none" w:sz="0" w:space="0" w:color="auto"/>
                    <w:bottom w:val="none" w:sz="0" w:space="0" w:color="auto"/>
                    <w:right w:val="none" w:sz="0" w:space="0" w:color="auto"/>
                  </w:divBdr>
                  <w:divsChild>
                    <w:div w:id="347633769">
                      <w:marLeft w:val="0"/>
                      <w:marRight w:val="0"/>
                      <w:marTop w:val="0"/>
                      <w:marBottom w:val="0"/>
                      <w:divBdr>
                        <w:top w:val="none" w:sz="0" w:space="0" w:color="auto"/>
                        <w:left w:val="none" w:sz="0" w:space="0" w:color="auto"/>
                        <w:bottom w:val="none" w:sz="0" w:space="0" w:color="auto"/>
                        <w:right w:val="none" w:sz="0" w:space="0" w:color="auto"/>
                      </w:divBdr>
                      <w:divsChild>
                        <w:div w:id="1463426107">
                          <w:marLeft w:val="0"/>
                          <w:marRight w:val="0"/>
                          <w:marTop w:val="0"/>
                          <w:marBottom w:val="0"/>
                          <w:divBdr>
                            <w:top w:val="none" w:sz="0" w:space="0" w:color="auto"/>
                            <w:left w:val="none" w:sz="0" w:space="0" w:color="auto"/>
                            <w:bottom w:val="none" w:sz="0" w:space="0" w:color="auto"/>
                            <w:right w:val="none" w:sz="0" w:space="0" w:color="auto"/>
                          </w:divBdr>
                          <w:divsChild>
                            <w:div w:id="242299449">
                              <w:marLeft w:val="0"/>
                              <w:marRight w:val="0"/>
                              <w:marTop w:val="0"/>
                              <w:marBottom w:val="0"/>
                              <w:divBdr>
                                <w:top w:val="none" w:sz="0" w:space="0" w:color="auto"/>
                                <w:left w:val="none" w:sz="0" w:space="0" w:color="auto"/>
                                <w:bottom w:val="none" w:sz="0" w:space="0" w:color="auto"/>
                                <w:right w:val="none" w:sz="0" w:space="0" w:color="auto"/>
                              </w:divBdr>
                              <w:divsChild>
                                <w:div w:id="1662351802">
                                  <w:marLeft w:val="0"/>
                                  <w:marRight w:val="0"/>
                                  <w:marTop w:val="0"/>
                                  <w:marBottom w:val="0"/>
                                  <w:divBdr>
                                    <w:top w:val="none" w:sz="0" w:space="0" w:color="auto"/>
                                    <w:left w:val="none" w:sz="0" w:space="0" w:color="auto"/>
                                    <w:bottom w:val="none" w:sz="0" w:space="0" w:color="auto"/>
                                    <w:right w:val="none" w:sz="0" w:space="0" w:color="auto"/>
                                  </w:divBdr>
                                  <w:divsChild>
                                    <w:div w:id="1902524612">
                                      <w:marLeft w:val="0"/>
                                      <w:marRight w:val="0"/>
                                      <w:marTop w:val="0"/>
                                      <w:marBottom w:val="0"/>
                                      <w:divBdr>
                                        <w:top w:val="none" w:sz="0" w:space="0" w:color="auto"/>
                                        <w:left w:val="none" w:sz="0" w:space="0" w:color="auto"/>
                                        <w:bottom w:val="none" w:sz="0" w:space="0" w:color="auto"/>
                                        <w:right w:val="none" w:sz="0" w:space="0" w:color="auto"/>
                                      </w:divBdr>
                                      <w:divsChild>
                                        <w:div w:id="1698463372">
                                          <w:marLeft w:val="0"/>
                                          <w:marRight w:val="0"/>
                                          <w:marTop w:val="0"/>
                                          <w:marBottom w:val="0"/>
                                          <w:divBdr>
                                            <w:top w:val="none" w:sz="0" w:space="0" w:color="auto"/>
                                            <w:left w:val="none" w:sz="0" w:space="0" w:color="auto"/>
                                            <w:bottom w:val="none" w:sz="0" w:space="0" w:color="auto"/>
                                            <w:right w:val="none" w:sz="0" w:space="0" w:color="auto"/>
                                          </w:divBdr>
                                          <w:divsChild>
                                            <w:div w:id="1547642117">
                                              <w:marLeft w:val="0"/>
                                              <w:marRight w:val="0"/>
                                              <w:marTop w:val="0"/>
                                              <w:marBottom w:val="0"/>
                                              <w:divBdr>
                                                <w:top w:val="none" w:sz="0" w:space="0" w:color="auto"/>
                                                <w:left w:val="none" w:sz="0" w:space="0" w:color="auto"/>
                                                <w:bottom w:val="none" w:sz="0" w:space="0" w:color="auto"/>
                                                <w:right w:val="none" w:sz="0" w:space="0" w:color="auto"/>
                                              </w:divBdr>
                                              <w:divsChild>
                                                <w:div w:id="290093115">
                                                  <w:marLeft w:val="0"/>
                                                  <w:marRight w:val="0"/>
                                                  <w:marTop w:val="0"/>
                                                  <w:marBottom w:val="0"/>
                                                  <w:divBdr>
                                                    <w:top w:val="none" w:sz="0" w:space="0" w:color="auto"/>
                                                    <w:left w:val="none" w:sz="0" w:space="0" w:color="auto"/>
                                                    <w:bottom w:val="none" w:sz="0" w:space="0" w:color="auto"/>
                                                    <w:right w:val="none" w:sz="0" w:space="0" w:color="auto"/>
                                                  </w:divBdr>
                                                </w:div>
                                                <w:div w:id="5954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2452">
      <w:bodyDiv w:val="1"/>
      <w:marLeft w:val="0"/>
      <w:marRight w:val="0"/>
      <w:marTop w:val="0"/>
      <w:marBottom w:val="0"/>
      <w:divBdr>
        <w:top w:val="none" w:sz="0" w:space="0" w:color="auto"/>
        <w:left w:val="none" w:sz="0" w:space="0" w:color="auto"/>
        <w:bottom w:val="none" w:sz="0" w:space="0" w:color="auto"/>
        <w:right w:val="none" w:sz="0" w:space="0" w:color="auto"/>
      </w:divBdr>
      <w:divsChild>
        <w:div w:id="655375057">
          <w:marLeft w:val="0"/>
          <w:marRight w:val="0"/>
          <w:marTop w:val="0"/>
          <w:marBottom w:val="0"/>
          <w:divBdr>
            <w:top w:val="none" w:sz="0" w:space="0" w:color="auto"/>
            <w:left w:val="none" w:sz="0" w:space="0" w:color="auto"/>
            <w:bottom w:val="none" w:sz="0" w:space="0" w:color="auto"/>
            <w:right w:val="none" w:sz="0" w:space="0" w:color="auto"/>
          </w:divBdr>
          <w:divsChild>
            <w:div w:id="974141241">
              <w:marLeft w:val="0"/>
              <w:marRight w:val="0"/>
              <w:marTop w:val="0"/>
              <w:marBottom w:val="0"/>
              <w:divBdr>
                <w:top w:val="none" w:sz="0" w:space="0" w:color="auto"/>
                <w:left w:val="none" w:sz="0" w:space="0" w:color="auto"/>
                <w:bottom w:val="none" w:sz="0" w:space="0" w:color="auto"/>
                <w:right w:val="none" w:sz="0" w:space="0" w:color="auto"/>
              </w:divBdr>
              <w:divsChild>
                <w:div w:id="1631935039">
                  <w:marLeft w:val="0"/>
                  <w:marRight w:val="0"/>
                  <w:marTop w:val="0"/>
                  <w:marBottom w:val="0"/>
                  <w:divBdr>
                    <w:top w:val="none" w:sz="0" w:space="0" w:color="auto"/>
                    <w:left w:val="none" w:sz="0" w:space="0" w:color="auto"/>
                    <w:bottom w:val="none" w:sz="0" w:space="0" w:color="auto"/>
                    <w:right w:val="none" w:sz="0" w:space="0" w:color="auto"/>
                  </w:divBdr>
                  <w:divsChild>
                    <w:div w:id="1995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8060">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6">
          <w:marLeft w:val="0"/>
          <w:marRight w:val="0"/>
          <w:marTop w:val="0"/>
          <w:marBottom w:val="0"/>
          <w:divBdr>
            <w:top w:val="none" w:sz="0" w:space="0" w:color="auto"/>
            <w:left w:val="none" w:sz="0" w:space="0" w:color="auto"/>
            <w:bottom w:val="none" w:sz="0" w:space="0" w:color="auto"/>
            <w:right w:val="none" w:sz="0" w:space="0" w:color="auto"/>
          </w:divBdr>
          <w:divsChild>
            <w:div w:id="1089036385">
              <w:marLeft w:val="0"/>
              <w:marRight w:val="0"/>
              <w:marTop w:val="0"/>
              <w:marBottom w:val="0"/>
              <w:divBdr>
                <w:top w:val="none" w:sz="0" w:space="0" w:color="auto"/>
                <w:left w:val="none" w:sz="0" w:space="0" w:color="auto"/>
                <w:bottom w:val="none" w:sz="0" w:space="0" w:color="auto"/>
                <w:right w:val="none" w:sz="0" w:space="0" w:color="auto"/>
              </w:divBdr>
              <w:divsChild>
                <w:div w:id="1123840920">
                  <w:marLeft w:val="0"/>
                  <w:marRight w:val="0"/>
                  <w:marTop w:val="0"/>
                  <w:marBottom w:val="0"/>
                  <w:divBdr>
                    <w:top w:val="none" w:sz="0" w:space="0" w:color="auto"/>
                    <w:left w:val="none" w:sz="0" w:space="0" w:color="auto"/>
                    <w:bottom w:val="none" w:sz="0" w:space="0" w:color="auto"/>
                    <w:right w:val="none" w:sz="0" w:space="0" w:color="auto"/>
                  </w:divBdr>
                  <w:divsChild>
                    <w:div w:id="793867788">
                      <w:marLeft w:val="0"/>
                      <w:marRight w:val="0"/>
                      <w:marTop w:val="0"/>
                      <w:marBottom w:val="0"/>
                      <w:divBdr>
                        <w:top w:val="none" w:sz="0" w:space="0" w:color="auto"/>
                        <w:left w:val="none" w:sz="0" w:space="0" w:color="auto"/>
                        <w:bottom w:val="none" w:sz="0" w:space="0" w:color="auto"/>
                        <w:right w:val="none" w:sz="0" w:space="0" w:color="auto"/>
                      </w:divBdr>
                      <w:divsChild>
                        <w:div w:id="1556116339">
                          <w:marLeft w:val="0"/>
                          <w:marRight w:val="0"/>
                          <w:marTop w:val="0"/>
                          <w:marBottom w:val="0"/>
                          <w:divBdr>
                            <w:top w:val="none" w:sz="0" w:space="0" w:color="auto"/>
                            <w:left w:val="none" w:sz="0" w:space="0" w:color="auto"/>
                            <w:bottom w:val="none" w:sz="0" w:space="0" w:color="auto"/>
                            <w:right w:val="none" w:sz="0" w:space="0" w:color="auto"/>
                          </w:divBdr>
                          <w:divsChild>
                            <w:div w:id="1071778229">
                              <w:marLeft w:val="0"/>
                              <w:marRight w:val="0"/>
                              <w:marTop w:val="0"/>
                              <w:marBottom w:val="0"/>
                              <w:divBdr>
                                <w:top w:val="none" w:sz="0" w:space="0" w:color="auto"/>
                                <w:left w:val="none" w:sz="0" w:space="0" w:color="auto"/>
                                <w:bottom w:val="none" w:sz="0" w:space="0" w:color="auto"/>
                                <w:right w:val="none" w:sz="0" w:space="0" w:color="auto"/>
                              </w:divBdr>
                              <w:divsChild>
                                <w:div w:id="1820927370">
                                  <w:marLeft w:val="0"/>
                                  <w:marRight w:val="0"/>
                                  <w:marTop w:val="0"/>
                                  <w:marBottom w:val="0"/>
                                  <w:divBdr>
                                    <w:top w:val="none" w:sz="0" w:space="0" w:color="auto"/>
                                    <w:left w:val="none" w:sz="0" w:space="0" w:color="auto"/>
                                    <w:bottom w:val="none" w:sz="0" w:space="0" w:color="auto"/>
                                    <w:right w:val="none" w:sz="0" w:space="0" w:color="auto"/>
                                  </w:divBdr>
                                  <w:divsChild>
                                    <w:div w:id="1775780588">
                                      <w:marLeft w:val="0"/>
                                      <w:marRight w:val="0"/>
                                      <w:marTop w:val="0"/>
                                      <w:marBottom w:val="0"/>
                                      <w:divBdr>
                                        <w:top w:val="none" w:sz="0" w:space="0" w:color="auto"/>
                                        <w:left w:val="none" w:sz="0" w:space="0" w:color="auto"/>
                                        <w:bottom w:val="none" w:sz="0" w:space="0" w:color="auto"/>
                                        <w:right w:val="none" w:sz="0" w:space="0" w:color="auto"/>
                                      </w:divBdr>
                                      <w:divsChild>
                                        <w:div w:id="1396049359">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sChild>
                                                <w:div w:id="316961554">
                                                  <w:marLeft w:val="0"/>
                                                  <w:marRight w:val="0"/>
                                                  <w:marTop w:val="225"/>
                                                  <w:marBottom w:val="300"/>
                                                  <w:divBdr>
                                                    <w:top w:val="none" w:sz="0" w:space="0" w:color="auto"/>
                                                    <w:left w:val="none" w:sz="0" w:space="0" w:color="auto"/>
                                                    <w:bottom w:val="none" w:sz="0" w:space="0" w:color="auto"/>
                                                    <w:right w:val="none" w:sz="0" w:space="0" w:color="auto"/>
                                                  </w:divBdr>
                                                  <w:divsChild>
                                                    <w:div w:id="1898735574">
                                                      <w:marLeft w:val="0"/>
                                                      <w:marRight w:val="0"/>
                                                      <w:marTop w:val="0"/>
                                                      <w:marBottom w:val="30"/>
                                                      <w:divBdr>
                                                        <w:top w:val="single" w:sz="6" w:space="0" w:color="E5E5E5"/>
                                                        <w:left w:val="single" w:sz="6" w:space="0" w:color="E5E5E5"/>
                                                        <w:bottom w:val="single" w:sz="6" w:space="0" w:color="E5E5E5"/>
                                                        <w:right w:val="single" w:sz="6" w:space="0" w:color="E5E5E5"/>
                                                      </w:divBdr>
                                                      <w:divsChild>
                                                        <w:div w:id="220215516">
                                                          <w:marLeft w:val="0"/>
                                                          <w:marRight w:val="0"/>
                                                          <w:marTop w:val="0"/>
                                                          <w:marBottom w:val="0"/>
                                                          <w:divBdr>
                                                            <w:top w:val="none" w:sz="0" w:space="0" w:color="auto"/>
                                                            <w:left w:val="none" w:sz="0" w:space="0" w:color="auto"/>
                                                            <w:bottom w:val="none" w:sz="0" w:space="0" w:color="auto"/>
                                                            <w:right w:val="none" w:sz="0" w:space="0" w:color="auto"/>
                                                          </w:divBdr>
                                                        </w:div>
                                                        <w:div w:id="1673682373">
                                                          <w:marLeft w:val="0"/>
                                                          <w:marRight w:val="0"/>
                                                          <w:marTop w:val="0"/>
                                                          <w:marBottom w:val="0"/>
                                                          <w:divBdr>
                                                            <w:top w:val="none" w:sz="0" w:space="0" w:color="auto"/>
                                                            <w:left w:val="none" w:sz="0" w:space="0" w:color="auto"/>
                                                            <w:bottom w:val="none" w:sz="0" w:space="0" w:color="auto"/>
                                                            <w:right w:val="none" w:sz="0" w:space="0" w:color="auto"/>
                                                          </w:divBdr>
                                                          <w:divsChild>
                                                            <w:div w:id="1711031093">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100634">
      <w:bodyDiv w:val="1"/>
      <w:marLeft w:val="0"/>
      <w:marRight w:val="0"/>
      <w:marTop w:val="0"/>
      <w:marBottom w:val="0"/>
      <w:divBdr>
        <w:top w:val="none" w:sz="0" w:space="0" w:color="auto"/>
        <w:left w:val="none" w:sz="0" w:space="0" w:color="auto"/>
        <w:bottom w:val="none" w:sz="0" w:space="0" w:color="auto"/>
        <w:right w:val="none" w:sz="0" w:space="0" w:color="auto"/>
      </w:divBdr>
      <w:divsChild>
        <w:div w:id="1919096303">
          <w:marLeft w:val="0"/>
          <w:marRight w:val="0"/>
          <w:marTop w:val="0"/>
          <w:marBottom w:val="0"/>
          <w:divBdr>
            <w:top w:val="none" w:sz="0" w:space="0" w:color="auto"/>
            <w:left w:val="none" w:sz="0" w:space="0" w:color="auto"/>
            <w:bottom w:val="none" w:sz="0" w:space="0" w:color="auto"/>
            <w:right w:val="none" w:sz="0" w:space="0" w:color="auto"/>
          </w:divBdr>
          <w:divsChild>
            <w:div w:id="1520970461">
              <w:marLeft w:val="0"/>
              <w:marRight w:val="0"/>
              <w:marTop w:val="0"/>
              <w:marBottom w:val="0"/>
              <w:divBdr>
                <w:top w:val="none" w:sz="0" w:space="0" w:color="auto"/>
                <w:left w:val="none" w:sz="0" w:space="0" w:color="auto"/>
                <w:bottom w:val="none" w:sz="0" w:space="0" w:color="auto"/>
                <w:right w:val="none" w:sz="0" w:space="0" w:color="auto"/>
              </w:divBdr>
              <w:divsChild>
                <w:div w:id="783302886">
                  <w:marLeft w:val="0"/>
                  <w:marRight w:val="0"/>
                  <w:marTop w:val="0"/>
                  <w:marBottom w:val="0"/>
                  <w:divBdr>
                    <w:top w:val="none" w:sz="0" w:space="0" w:color="auto"/>
                    <w:left w:val="none" w:sz="0" w:space="0" w:color="auto"/>
                    <w:bottom w:val="none" w:sz="0" w:space="0" w:color="auto"/>
                    <w:right w:val="none" w:sz="0" w:space="0" w:color="auto"/>
                  </w:divBdr>
                  <w:divsChild>
                    <w:div w:id="1478574559">
                      <w:marLeft w:val="0"/>
                      <w:marRight w:val="0"/>
                      <w:marTop w:val="0"/>
                      <w:marBottom w:val="0"/>
                      <w:divBdr>
                        <w:top w:val="none" w:sz="0" w:space="0" w:color="auto"/>
                        <w:left w:val="none" w:sz="0" w:space="0" w:color="auto"/>
                        <w:bottom w:val="none" w:sz="0" w:space="0" w:color="auto"/>
                        <w:right w:val="none" w:sz="0" w:space="0" w:color="auto"/>
                      </w:divBdr>
                      <w:divsChild>
                        <w:div w:id="307788087">
                          <w:marLeft w:val="0"/>
                          <w:marRight w:val="0"/>
                          <w:marTop w:val="0"/>
                          <w:marBottom w:val="0"/>
                          <w:divBdr>
                            <w:top w:val="none" w:sz="0" w:space="0" w:color="auto"/>
                            <w:left w:val="none" w:sz="0" w:space="0" w:color="auto"/>
                            <w:bottom w:val="none" w:sz="0" w:space="0" w:color="auto"/>
                            <w:right w:val="none" w:sz="0" w:space="0" w:color="auto"/>
                          </w:divBdr>
                          <w:divsChild>
                            <w:div w:id="1543789578">
                              <w:marLeft w:val="0"/>
                              <w:marRight w:val="0"/>
                              <w:marTop w:val="0"/>
                              <w:marBottom w:val="0"/>
                              <w:divBdr>
                                <w:top w:val="none" w:sz="0" w:space="0" w:color="auto"/>
                                <w:left w:val="none" w:sz="0" w:space="0" w:color="auto"/>
                                <w:bottom w:val="none" w:sz="0" w:space="0" w:color="auto"/>
                                <w:right w:val="none" w:sz="0" w:space="0" w:color="auto"/>
                              </w:divBdr>
                              <w:divsChild>
                                <w:div w:id="564292778">
                                  <w:marLeft w:val="0"/>
                                  <w:marRight w:val="0"/>
                                  <w:marTop w:val="0"/>
                                  <w:marBottom w:val="0"/>
                                  <w:divBdr>
                                    <w:top w:val="none" w:sz="0" w:space="0" w:color="auto"/>
                                    <w:left w:val="none" w:sz="0" w:space="0" w:color="auto"/>
                                    <w:bottom w:val="none" w:sz="0" w:space="0" w:color="auto"/>
                                    <w:right w:val="none" w:sz="0" w:space="0" w:color="auto"/>
                                  </w:divBdr>
                                  <w:divsChild>
                                    <w:div w:id="2007392704">
                                      <w:marLeft w:val="0"/>
                                      <w:marRight w:val="0"/>
                                      <w:marTop w:val="0"/>
                                      <w:marBottom w:val="0"/>
                                      <w:divBdr>
                                        <w:top w:val="none" w:sz="0" w:space="0" w:color="auto"/>
                                        <w:left w:val="none" w:sz="0" w:space="0" w:color="auto"/>
                                        <w:bottom w:val="none" w:sz="0" w:space="0" w:color="auto"/>
                                        <w:right w:val="none" w:sz="0" w:space="0" w:color="auto"/>
                                      </w:divBdr>
                                      <w:divsChild>
                                        <w:div w:id="353309293">
                                          <w:marLeft w:val="0"/>
                                          <w:marRight w:val="0"/>
                                          <w:marTop w:val="0"/>
                                          <w:marBottom w:val="0"/>
                                          <w:divBdr>
                                            <w:top w:val="none" w:sz="0" w:space="0" w:color="auto"/>
                                            <w:left w:val="none" w:sz="0" w:space="0" w:color="auto"/>
                                            <w:bottom w:val="none" w:sz="0" w:space="0" w:color="auto"/>
                                            <w:right w:val="none" w:sz="0" w:space="0" w:color="auto"/>
                                          </w:divBdr>
                                          <w:divsChild>
                                            <w:div w:id="1520506495">
                                              <w:marLeft w:val="0"/>
                                              <w:marRight w:val="0"/>
                                              <w:marTop w:val="0"/>
                                              <w:marBottom w:val="0"/>
                                              <w:divBdr>
                                                <w:top w:val="none" w:sz="0" w:space="0" w:color="auto"/>
                                                <w:left w:val="none" w:sz="0" w:space="0" w:color="auto"/>
                                                <w:bottom w:val="none" w:sz="0" w:space="0" w:color="auto"/>
                                                <w:right w:val="none" w:sz="0" w:space="0" w:color="auto"/>
                                              </w:divBdr>
                                              <w:divsChild>
                                                <w:div w:id="1864204102">
                                                  <w:marLeft w:val="0"/>
                                                  <w:marRight w:val="0"/>
                                                  <w:marTop w:val="225"/>
                                                  <w:marBottom w:val="300"/>
                                                  <w:divBdr>
                                                    <w:top w:val="none" w:sz="0" w:space="0" w:color="auto"/>
                                                    <w:left w:val="none" w:sz="0" w:space="0" w:color="auto"/>
                                                    <w:bottom w:val="none" w:sz="0" w:space="0" w:color="auto"/>
                                                    <w:right w:val="none" w:sz="0" w:space="0" w:color="auto"/>
                                                  </w:divBdr>
                                                  <w:divsChild>
                                                    <w:div w:id="1585265658">
                                                      <w:marLeft w:val="0"/>
                                                      <w:marRight w:val="0"/>
                                                      <w:marTop w:val="0"/>
                                                      <w:marBottom w:val="30"/>
                                                      <w:divBdr>
                                                        <w:top w:val="single" w:sz="6" w:space="0" w:color="E5E5E5"/>
                                                        <w:left w:val="single" w:sz="6" w:space="0" w:color="E5E5E5"/>
                                                        <w:bottom w:val="single" w:sz="6" w:space="0" w:color="E5E5E5"/>
                                                        <w:right w:val="single" w:sz="6" w:space="0" w:color="E5E5E5"/>
                                                      </w:divBdr>
                                                      <w:divsChild>
                                                        <w:div w:id="282662712">
                                                          <w:marLeft w:val="0"/>
                                                          <w:marRight w:val="0"/>
                                                          <w:marTop w:val="0"/>
                                                          <w:marBottom w:val="0"/>
                                                          <w:divBdr>
                                                            <w:top w:val="none" w:sz="0" w:space="0" w:color="auto"/>
                                                            <w:left w:val="none" w:sz="0" w:space="0" w:color="auto"/>
                                                            <w:bottom w:val="none" w:sz="0" w:space="0" w:color="auto"/>
                                                            <w:right w:val="none" w:sz="0" w:space="0" w:color="auto"/>
                                                          </w:divBdr>
                                                          <w:divsChild>
                                                            <w:div w:id="608005715">
                                                              <w:marLeft w:val="0"/>
                                                              <w:marRight w:val="0"/>
                                                              <w:marTop w:val="0"/>
                                                              <w:marBottom w:val="0"/>
                                                              <w:divBdr>
                                                                <w:top w:val="single" w:sz="6" w:space="7" w:color="E5E5E5"/>
                                                                <w:left w:val="none" w:sz="0" w:space="0" w:color="auto"/>
                                                                <w:bottom w:val="none" w:sz="0" w:space="0" w:color="auto"/>
                                                                <w:right w:val="none" w:sz="0" w:space="0" w:color="auto"/>
                                                              </w:divBdr>
                                                            </w:div>
                                                          </w:divsChild>
                                                        </w:div>
                                                        <w:div w:id="558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4D135-D193-4719-A0ED-FD7EC45E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5805</Words>
  <Characters>33093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TBT Website: Content</vt:lpstr>
    </vt:vector>
  </TitlesOfParts>
  <Company>European Commission</Company>
  <LinksUpToDate>false</LinksUpToDate>
  <CharactersWithSpaces>38821</CharactersWithSpaces>
  <SharedDoc>false</SharedDoc>
  <HLinks>
    <vt:vector size="6" baseType="variant">
      <vt:variant>
        <vt:i4>65</vt:i4>
      </vt:variant>
      <vt:variant>
        <vt:i4>0</vt:i4>
      </vt:variant>
      <vt:variant>
        <vt:i4>0</vt:i4>
      </vt:variant>
      <vt:variant>
        <vt:i4>5</vt:i4>
      </vt:variant>
      <vt:variant>
        <vt:lpwstr>http://ec.europa.eu/growth/tools-databases/tris/en/about-the-20151535/case-law/</vt:lpwstr>
      </vt:variant>
      <vt:variant>
        <vt:lpwstr>collapse16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TBT Website: Content</dc:title>
  <dc:creator>BRETTEL</dc:creator>
  <cp:lastModifiedBy>Ke, Tingting</cp:lastModifiedBy>
  <cp:revision>4</cp:revision>
  <cp:lastPrinted>2019-03-28T10:43:00Z</cp:lastPrinted>
  <dcterms:created xsi:type="dcterms:W3CDTF">2019-05-29T08:13:00Z</dcterms:created>
  <dcterms:modified xsi:type="dcterms:W3CDTF">2019-06-03T06:14:00Z</dcterms:modified>
</cp:coreProperties>
</file>