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Proiectul de lege de consolidare a respectării principiilor Republicii</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Articolul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Capitolul II din Titlul I al Legii nr. 2004-575 din 21 iunie 2004 privind încrederea în economia digitală se modifică după cum urmează:</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La începutul articolului 6 alineatul (I) punctul 8, cuvintele:</w:t>
      </w:r>
      <w:r>
        <w:rPr>
          <w:sz w:val="21"/>
          <w:rFonts w:ascii="Times-Roman" w:hAnsi="Times-Roman"/>
        </w:rPr>
        <w:t xml:space="preserve"> </w:t>
      </w:r>
      <w:r>
        <w:rPr>
          <w:sz w:val="21"/>
          <w:rFonts w:ascii="Times-Roman" w:hAnsi="Times-Roman"/>
        </w:rPr>
        <w:t xml:space="preserve">„Autoritatea judiciară poate impune ca măsură provizorie sau la cerere oricărei persoane menționate la punctul 2 sau, în lipsa acesteia, oricărei persoane menționate la punctul 1,” se înlocuiesc cu următorul text:</w:t>
      </w:r>
      <w:r>
        <w:rPr>
          <w:sz w:val="21"/>
          <w:rFonts w:ascii="Times-Roman" w:hAnsi="Times-Roman"/>
        </w:rPr>
        <w:t xml:space="preserve"> </w:t>
      </w:r>
      <w:r>
        <w:rPr>
          <w:sz w:val="21"/>
          <w:rFonts w:ascii="Times-Roman" w:hAnsi="Times-Roman"/>
        </w:rPr>
        <w:t xml:space="preserve">„Președintele instanței, în conformitate cu procedura accelerată pe fond, poate impune oricărei persoane susceptibile să contribuie la aceasta”;</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După articolul 6-2, astfel cum a fost modificat prin Legea nr. 2020-1266 din 19 octombrie 2020, care vizează reglementarea exploatării comerciale a imaginii copiilor sub șaisprezece ani pe platformele online, se introduc articolele 6-3 și 6-4 după cum urmează:</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iCs/>
        </w:rPr>
        <w:t xml:space="preserve">Articolul 6-4.</w:t>
      </w:r>
      <w:r>
        <w:rPr>
          <w:sz w:val="21"/>
          <w:i/>
          <w:rFonts w:ascii="Times-Italic" w:hAnsi="Times-Italic"/>
        </w:rPr>
        <w:t xml:space="preserve"> </w:t>
      </w:r>
      <w:r>
        <w:rPr>
          <w:sz w:val="21"/>
          <w:rFonts w:ascii="Times-Roman" w:hAnsi="Times-Roman"/>
        </w:rPr>
        <w:t xml:space="preserve">— În cazul în care o hotărâre judecătorească executorie a dispus orice măsură de prevenire a accesului la un serviciu public de comunicații online al cărui conținut se încadrează în infracțiunile prevăzute la articolul 6 alineatul (I) punctul 7, autoritatea administrativă, în cazul în care i se va solicita de către orice persoană interesată, poate cere oricărei persoane susceptibile să contribuie la aceasta și pentru o perioadă care să nu depășească restul duratei măsurilor dispuse prin prezenta hotărârea judecătorească, să împiedice accesul la orice serviciu public de comunicații online care încorporează conținutul, integral sau parțial, al site-ului.</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În aceleași condiții, autoritatea administrativă poate solicita, de asemenea, oricărui operator al unui motor de căutare, al unui director sau al unui alt serviciu de referință să înceteze corelarea adreselor web care oferă acces publicului la astfel de servicii de comunicații online.</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Autoritatea administrativă actualizează lista serviciilor de comunicații online menționate la primul paragraf din prezentul articol, care au făcut obiectul unei cereri de blocare a accesului în temeiul aceluiași prim paragraf, precum și a adreselor web care oferă acces la astfel de servicii și pune lista respectivă la dispoziția difuzorilor de publicitate, a agenților acestora și a serviciilor menționate la articolul 299 alineatul (II) punctul 2 din Codul fiscal general.</w:t>
      </w:r>
      <w:r>
        <w:rPr>
          <w:sz w:val="21"/>
          <w:rFonts w:ascii="Times-Roman" w:hAnsi="Times-Roman"/>
        </w:rPr>
        <w:t xml:space="preserve"> </w:t>
      </w:r>
      <w:r>
        <w:rPr>
          <w:sz w:val="21"/>
          <w:rFonts w:ascii="Times-Roman" w:hAnsi="Times-Roman"/>
        </w:rPr>
        <w:t xml:space="preserve">Aceste servicii sunt incluse în prezenta listă pentru restul duratei măsurilor dispuse de autoritatea judecătorească.</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„În cazul în care aceste servicii nu au fost blocate sau amânate în conformitate cu prezentul articol, președintele instanței, în conformitate cu procedura accelerată pe fond, poate impune orice măsură menită să pună capăt accesului la conținutul acestor servicii.”</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Articolul 19 </w:t>
      </w:r>
      <w:r>
        <w:rPr>
          <w:b/>
          <w:sz w:val="21"/>
          <w:i/>
          <w:rFonts w:ascii="Times-BoldItalic" w:hAnsi="Times-BoldItalic"/>
        </w:rPr>
        <w:t xml:space="preserve">bis (nou)</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Capitolul II din Titlul I din Legea nr. 2004-575 din 21 iunie 2004 privind încrederea în economia digitală se modifică după cum urmează:</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Articolul 6 alineatul (I) punctele 7 și 4 se modifică după cum urmează:</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w:t>
      </w:r>
      <w:r>
        <w:rPr>
          <w:sz w:val="21"/>
        </w:rPr>
        <w:t xml:space="preserve"> Prima teză se completează cu cuvintele:</w:t>
      </w:r>
      <w:r>
        <w:rPr>
          <w:sz w:val="21"/>
          <w:rFonts w:ascii="Times-Roman" w:hAnsi="Times-Roman"/>
        </w:rPr>
        <w:t xml:space="preserve"> </w:t>
      </w:r>
      <w:r>
        <w:rPr>
          <w:sz w:val="21"/>
          <w:rFonts w:ascii="Times-Roman" w:hAnsi="Times-Roman"/>
        </w:rPr>
        <w:t xml:space="preserve">„și să facă publice mijloacele pe care le dedică luptei împotriva activităților ilicite menționate la al treilea paragraf din prezentul articol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după aceeași primă teză, se introduce următoarea teză:</w:t>
      </w:r>
      <w:r>
        <w:rPr>
          <w:sz w:val="21"/>
          <w:rFonts w:ascii="Times-Roman" w:hAnsi="Times-Roman"/>
        </w:rPr>
        <w:t xml:space="preserve"> </w:t>
      </w:r>
      <w:r>
        <w:rPr>
          <w:sz w:val="21"/>
          <w:rFonts w:ascii="Times-Roman" w:hAnsi="Times-Roman"/>
        </w:rPr>
        <w:t xml:space="preserve">„Aceste obligații nu se aplică operatorilor menționați în primul paragraf al articolului 6-5 în vederea combaterii difuzării conținutului menționat la același prim paragraf.</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c)</w:t>
      </w:r>
      <w:r>
        <w:rPr>
          <w:sz w:val="21"/>
        </w:rPr>
        <w:t xml:space="preserve"> A doua teză se modifică după cum urmează:</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la început, cuvântul:</w:t>
      </w:r>
      <w:r>
        <w:rPr>
          <w:sz w:val="21"/>
          <w:rFonts w:ascii="Times-Roman" w:hAnsi="Times-Roman"/>
        </w:rPr>
        <w:t xml:space="preserve"> </w:t>
      </w:r>
      <w:r>
        <w:rPr>
          <w:sz w:val="21"/>
          <w:rFonts w:ascii="Times-Roman" w:hAnsi="Times-Roman"/>
        </w:rPr>
        <w:t xml:space="preserve">„Acestea” se înlocuiesc cu următorul text:</w:t>
      </w:r>
      <w:r>
        <w:rPr>
          <w:sz w:val="21"/>
          <w:rFonts w:ascii="Times-Roman" w:hAnsi="Times-Roman"/>
        </w:rPr>
        <w:t xml:space="preserve"> </w:t>
      </w:r>
      <w:r>
        <w:rPr>
          <w:sz w:val="21"/>
          <w:rFonts w:ascii="Times-Roman" w:hAnsi="Times-Roman"/>
        </w:rPr>
        <w:t xml:space="preserve">„Persoanele menționate la punctele 1 și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 cuvintele:</w:t>
      </w:r>
      <w:r>
        <w:rPr>
          <w:sz w:val="21"/>
          <w:rFonts w:ascii="Times-Roman" w:hAnsi="Times-Roman"/>
        </w:rPr>
        <w:t xml:space="preserve"> </w:t>
      </w:r>
      <w:r>
        <w:rPr>
          <w:sz w:val="21"/>
          <w:rFonts w:ascii="Times-Roman" w:hAnsi="Times-Roman"/>
        </w:rPr>
        <w:t xml:space="preserve">„, pe de o parte,” se elimină;</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cuvintele:</w:t>
      </w:r>
      <w:r>
        <w:rPr>
          <w:sz w:val="21"/>
          <w:rFonts w:ascii="Times-Roman" w:hAnsi="Times-Roman"/>
        </w:rPr>
        <w:t xml:space="preserve"> </w:t>
      </w:r>
      <w:r>
        <w:rPr>
          <w:sz w:val="21"/>
          <w:rFonts w:ascii="Times-Roman" w:hAnsi="Times-Roman"/>
        </w:rPr>
        <w:t xml:space="preserve">„din paragraful anterior” se înlocuiesc cu următorul text:</w:t>
      </w:r>
      <w:r>
        <w:rPr>
          <w:sz w:val="21"/>
          <w:rFonts w:ascii="Times-Roman" w:hAnsi="Times-Roman"/>
        </w:rPr>
        <w:t xml:space="preserve"> </w:t>
      </w:r>
      <w:r>
        <w:rPr>
          <w:sz w:val="21"/>
          <w:rFonts w:ascii="Times-Roman" w:hAnsi="Times-Roman"/>
        </w:rPr>
        <w:t xml:space="preserve">„la același al treilea paragraf”;</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după cuvântul:</w:t>
      </w:r>
      <w:r>
        <w:rPr>
          <w:sz w:val="21"/>
          <w:rFonts w:ascii="Times-Roman" w:hAnsi="Times-Roman"/>
        </w:rPr>
        <w:t xml:space="preserve"> </w:t>
      </w:r>
      <w:r>
        <w:rPr>
          <w:sz w:val="21"/>
          <w:rFonts w:ascii="Times-Roman" w:hAnsi="Times-Roman"/>
        </w:rPr>
        <w:t xml:space="preserve">„servicii”, sfârșitul se elimină;</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După articolul 6-2, astfel cum a fost modificat prin Legea nr. 2020-1266 sus-menționată din 19 octombrie 2020, se inserează articolul 6-5, după cum urmează: </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iCs/>
        </w:rPr>
        <w:t xml:space="preserve">Articolul 6-5.</w:t>
      </w:r>
      <w:r>
        <w:rPr>
          <w:sz w:val="21"/>
          <w:i/>
          <w:rFonts w:ascii="Times-Italic" w:hAnsi="Times-Italic"/>
        </w:rPr>
        <w:t xml:space="preserve"> </w:t>
      </w:r>
      <w:r>
        <w:rPr>
          <w:sz w:val="21"/>
        </w:rPr>
        <w:t xml:space="preserve">– Operatorii platformelor online definite la articolul L111-7 din Codul Consumatorilor care oferă publicului un serviciu de comunicații online bazat pe clasificarea, corelarea sau partajarea conținutului plasat online de terți și a căror activitate pe teritoriul francez depășește un prag al numărului de conexiuni stabilit prin decret, indiferent dacă sunt sau nu realizate pe teritoriul francez, contribuie la lupta împotriva difuzării publice de conținut care încalcă prevederile articolului 6 alineatul (I) punctele 7 și 3 din prezenta lege, precum și ale articolului 24 bis și a celor de-al treilea și al patrulea paragraf din articolul 33 din Legea din 29 iulie 1881 privind libertatea presei.</w:t>
      </w:r>
      <w:r>
        <w:rPr>
          <w:sz w:val="21"/>
          <w:rFonts w:ascii="Times-Roman" w:hAnsi="Times-Roman"/>
        </w:rPr>
        <w:t xml:space="preserve"> </w:t>
      </w:r>
      <w:r>
        <w:rPr>
          <w:sz w:val="21"/>
          <w:rFonts w:ascii="Times-Roman" w:hAnsi="Times-Roman"/>
        </w:rPr>
        <w:t xml:space="preserve">În acest sens:</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Aceștia pun în aplicare proceduri umane și tehnologice proporționale și mijloace care să le permită următoarele:</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a)</w:t>
      </w:r>
      <w:r>
        <w:rPr>
          <w:sz w:val="21"/>
          <w:rFonts w:ascii="Times-Roman" w:hAnsi="Times-Roman"/>
        </w:rPr>
        <w:t xml:space="preserve"> Să informeze, cât mai curând posibil, autoritățile judiciare sau administrative cu privire la acțiunile pe care le-au întreprins ca urmare a acțiunilor în încetare emise de autoritățile respective cu privire la conținutul menționat la primul paragraf al prezentului articol;</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Să confirme cu promptitudine primirea în siguranță a cererilor autorităților judiciare sau administrative de comunicare a datelor de care dispun, pentru a permite identificarea utilizatorilor care au încărcat conținutul menționat la același prim paragraf și să informeze autoritățile respective cât mai curând posibil cu privire la acțiunile întreprinse în urma acestor cereri;</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Să păstreze temporar conținutul care le-a fost raportat ca fiind contrar prevederilor menţionate la primul paragraf şi pe care le-au retras sau le-au făcut inaccesibile, în scopul punerii lor la dispoziţia autorităților juridice în scopul cercetării, identificării și urmăririi penale;</w:t>
      </w:r>
      <w:r>
        <w:rPr>
          <w:sz w:val="21"/>
          <w:rFonts w:ascii="Times-Roman" w:hAnsi="Times-Roman"/>
        </w:rPr>
        <w:t xml:space="preserve"> </w:t>
      </w:r>
      <w:r>
        <w:rPr>
          <w:sz w:val="21"/>
          <w:rFonts w:ascii="Times-Roman" w:hAnsi="Times-Roman"/>
        </w:rPr>
        <w:t xml:space="preserve">Durata și condițiile de păstrare a acestui conținut sunt definite printr-un decret al Consiliului de Stat, în urma avizului</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Comisiei Naționale pentru Tehnologia Informației și Libertăți;</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Operatorii vor desemna un punct de contact unic, o persoană fizică responsabilă de comunicarea cu autoritățile publice pentru punerea în aplicare a dispozițiilor prezentului articol, căreia, în special, îi pot fi trimise prin mijloace electronice toate cererile prezentate de Înaltul Consiliu pentru probleme audiovizuale în temeiul articolului 62 din Legea nr. 86-1067 din 30 septembrie 1986 privind libertatea de comunicare.</w:t>
      </w:r>
      <w:r>
        <w:rPr>
          <w:sz w:val="21"/>
          <w:rFonts w:ascii="Times-Roman" w:hAnsi="Times-Roman"/>
        </w:rPr>
        <w:t xml:space="preserve"> </w:t>
      </w:r>
      <w:r>
        <w:rPr>
          <w:sz w:val="21"/>
          <w:rFonts w:ascii="Times-Roman" w:hAnsi="Times-Roman"/>
        </w:rPr>
        <w:t xml:space="preserve">Acest punct unic de contact este responsabil, în special, de primirea cererilor adresate operatorului de către autoritatea judiciară în conformitate cu procedura prevăzută la articolul 6 alineatul (II) din prezenta lege, cu scopul de a asigura prelucrarea promptă a acestora;</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Aceștia vor pune la dispoziția publicului, într-un mod ușor accesibil, condițiile generale de utilizare a serviciului pe care îl oferă;</w:t>
      </w:r>
      <w:r>
        <w:rPr>
          <w:sz w:val="21"/>
          <w:rFonts w:ascii="Times-Roman" w:hAnsi="Times-Roman"/>
        </w:rPr>
        <w:t xml:space="preserve"> </w:t>
      </w:r>
      <w:r>
        <w:rPr>
          <w:sz w:val="21"/>
          <w:rFonts w:ascii="Times-Roman" w:hAnsi="Times-Roman"/>
        </w:rPr>
        <w:t xml:space="preserve">ele includ dispoziții care interzic publicarea online a conținutului menționat la primul paragraf din prezentul articol;</w:t>
      </w:r>
      <w:r>
        <w:rPr>
          <w:sz w:val="21"/>
          <w:rFonts w:ascii="Times-Roman" w:hAnsi="Times-Roman"/>
        </w:rPr>
        <w:t xml:space="preserve"> </w:t>
      </w:r>
      <w:r>
        <w:rPr>
          <w:sz w:val="21"/>
          <w:rFonts w:ascii="Times-Roman" w:hAnsi="Times-Roman"/>
        </w:rPr>
        <w:t xml:space="preserve">ele descriu, în termeni clari și preciși, modalitățile lor de moderare menite să detecteze, după caz, identificarea și prelucrarea acestui conținut, detalierea procedurilor și a mijloacelor umane sau automatizate utilizate în acest scop, precum și măsurile pe care le pun în aplicare care afectează disponibilitatea, vizibilitatea și accesibilitatea unui astfel de conținut;</w:t>
      </w:r>
      <w:r>
        <w:rPr>
          <w:sz w:val="21"/>
          <w:rFonts w:ascii="Times-Roman" w:hAnsi="Times-Roman"/>
        </w:rPr>
        <w:t xml:space="preserve"> </w:t>
      </w:r>
      <w:r>
        <w:rPr>
          <w:sz w:val="21"/>
          <w:rFonts w:ascii="Times-Roman" w:hAnsi="Times-Roman"/>
        </w:rPr>
        <w:t xml:space="preserve">ele indică măsurile pe care le pun în aplicare în ceea ce privește utilizatorii care au pus acest conținut la dispoziție online, precum și căile de atac naționale și juridice aflate la dispoziția acestor utilizatori;</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Operatorii vor informa publicul cu privire la mijloacele utilizate și măsurile adoptate pentru combaterea diseminării către utilizatorii aflați pe teritoriul francez, cu privire la conținutul menționat la primul paragraf prin publicare, în conformitate cu procedurile și la intervalele stabilite de Înaltul Consiliu pentru probleme audiovizuale, cu privire la informațiile și indicatorii cuantificați, definiți de acesta din urmă, privind în special prelucrarea acțiunilor în încetare sau a cererilor de informare din partea autorităților judiciare sau administrative, notificările primite și selectarea măsurilor interne, precum și, în cazul în care se aplică, criteriile pentru selectarea unor părți terțe de încredere, ale căror notificări primesc un tratament prioritar, și condițiile de cooperare cu aceste terțe părți;</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Operatorii vor pune în aplicare o procedură ușor accesibilă și ușor de utilizat, care va permite oricărei persoane să raporteze, prin mijloace electronice, orice conținut considerat a fi contrar dispozițiilor menționate la primul paragraf, să specifice în mod clar locația sa și motivele pentru care crede că acest conținut ar trebui considerat ilegal și să furnizeze informațiile care permit contactul și raportarea sancțiunilor aplicate în cazul unei notificări necorespunzătoare;</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Operatorii vor pune în aplicare proceduri și mijloace umane și tehnologice proporționale care să le permită:</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Să confirme cu promptitudine primirea în condiţii de siguranţă a notificărilor referitoare la conţinutul menţionat la primul paragraf, sub rezerva informaţiilor necesare pentru a contacta autorul;</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Să asigure analiza adecvată a acestor notificări în timp util;</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Să informeze autorul cu privire la acţiunea pe care au luat-o și cu privire la căile de atac interne și juridice disponibile, cu condiţia să dispună de informaţiile necesare pentru a-l contacta;</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d)</w:t>
      </w:r>
      <w:r>
        <w:rPr>
          <w:sz w:val="21"/>
        </w:rPr>
        <w:t xml:space="preserve"> În cazul în care se decide eliminarea conținutului sau împiedicarea accesului la acesta din motive de nerespectare a dispozițiilor menționate la primul paragraf, să informeze utilizatorul care inițiază publicarea, cu condiția să dispună de informațiile necesare pentru a-l contacta, în legătură cu următoarele:</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indicarea motivelor care stau la baza deciziei;</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precizarea dacă această decizie a fost luată prin intermediul unui instrument automatizat;</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informarea acestuia cu privire la căile de atac interne și juridice de care dispun;</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și raportarea că se aplică sancțiuni civile și penale pentru publicarea de conținut ilegal;</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Operatorii vor pune în aplicare mijloace interne de remediere care permit ca:</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Pr>
        <w:t xml:space="preserve"> </w:t>
      </w:r>
      <w:r>
        <w:rPr>
          <w:sz w:val="21"/>
          <w:rFonts w:ascii="Times-Roman" w:hAnsi="Times-Roman"/>
        </w:rPr>
        <w:t xml:space="preserve">Autorul unei notificări a conținutului menționat în primul paragraf să poată contesta decizia luată de operator ca răspuns la această notificare;</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Utilizatorul care inițiază publicarea conținutului ce a făcut obiectul deciziei menționate la 6 d) să poată contesta decizia respectivă;</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rFonts w:ascii="Times-Roman" w:hAnsi="Times-Roman"/>
        </w:rPr>
        <w:t xml:space="preserve">‘</w:t>
      </w:r>
      <w:r>
        <w:rPr>
          <w:sz w:val="21"/>
          <w:i/>
          <w:iCs/>
          <w:rFonts w:ascii="Times-Roman" w:hAnsi="Times-Roman"/>
        </w:rPr>
        <w:t xml:space="preserve">c)</w:t>
      </w:r>
      <w:r>
        <w:rPr>
          <w:sz w:val="21"/>
          <w:rFonts w:ascii="Times-Roman" w:hAnsi="Times-Roman"/>
        </w:rPr>
        <w:t xml:space="preserve"> Utilizatorul care a făcut obiectul unei decizii menționate în 8 a) sau b)  să poată contesta decizia respectivă.</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Operatorii se asigură că aceste sisteme sunt ușor accesibile și ușor de utilizat și că permit procesarea adecvată și promptă a căilor de atac, care nu se bazează exclusiv pe utilizarea mijloacelor automatizate, informând utilizatorul fără întârziere cu privire la decizia adoptată și anulând fără întârziere măsurile referitoare la conținutul în cauză sau la utilizator, implementate de operator atunci când recursul determină considerarea deciziei atacate ca fiind nejustificată;</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Atunci când decid să pună în aplicare astfel de proceduri, operatorii stabilesc în condițiile lor de utilizare, în termeni clari și preciși, procedurile care conduc la:</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w:t>
      </w:r>
      <w:r>
        <w:rPr>
          <w:sz w:val="21"/>
        </w:rPr>
        <w:t xml:space="preserve"> Suspendarea sau, în cazurile cele mai grave, închiderea conturilor utilizatorilor care au încărcat în mod repetat conținut care încalcă dispozițiile menționate la primul paragraf din prezentul articol;</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Pr>
        <w:t xml:space="preserve"> </w:t>
      </w:r>
      <w:r>
        <w:rPr>
          <w:sz w:val="21"/>
          <w:rFonts w:ascii="Times-Roman" w:hAnsi="Times-Roman"/>
        </w:rPr>
        <w:t xml:space="preserve"> Suspendarea accesului la mecanismul de notificare al utilizatorilor care au transmis în mod repetat notificări vădit nefondate referitoare la conținutul menționat la același paragraf.</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Atunci când astfel de proceduri sunt implementate, o analiză de la caz la caz care are drept scop caracterizarea obiectivă a existenţei comportamentului mentionat la 8 a sau b va fi implementată, iar aceasta va lua în considerare, în particular:</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cantitatea de conținut ilegal menționată la primul paragraf al prezentului articol sau numărul de notificări vădit nefondate provenind de la utilizator în ultimul an, atât în termeni absoluți, cât și proporțional cu numărul total de notificări de care a fost responsabil;</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precum și gravitatea și consecințele acestor abuzuri.</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Atunci când sunt puse în aplicare, aceste proceduri prevăd că măsurile menționate la 8 a) și b) sunt proporționale, prin natura lor, cu gravitatea comportamentului în cauză și că, în cazul unei suspendări, se pronunță pentru o perioadă rezonabilă de timp.</w:t>
      </w:r>
      <w:r>
        <w:rPr>
          <w:sz w:val="21"/>
          <w:rFonts w:ascii="Times-Roman" w:hAnsi="Times-Roman"/>
        </w:rPr>
        <w:t xml:space="preserve"> </w:t>
      </w:r>
      <w:r>
        <w:rPr>
          <w:sz w:val="21"/>
          <w:rFonts w:ascii="Times-Roman" w:hAnsi="Times-Roman"/>
        </w:rPr>
        <w:t xml:space="preserve">Utilizatorul primește un avertisment și informații cu privire la căile de atac interne și judiciare disponibile;</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Operatorii menționați la primul paragraf al prezentului articol, cu activități pe teritoriul francez care depășesc limita numărului de conexiuni stabilite prin decret și care sunt mai mari decât cele menționate la același prim paragraf:</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Efectuează anual o evaluare a riscurilor sistemice asociate exploatării și utilizării serviciilor lor în ceea ce privește difuzarea conținutului menționat la primul paragraf și în ceea ce privește încălcările drepturilor fundamentale, inclusiv libertatea de exprimare.</w:t>
      </w:r>
      <w:r>
        <w:rPr>
          <w:sz w:val="21"/>
          <w:rFonts w:ascii="Times-Roman" w:hAnsi="Times-Roman"/>
        </w:rPr>
        <w:t xml:space="preserve"> </w:t>
      </w:r>
      <w:r>
        <w:rPr>
          <w:sz w:val="21"/>
          <w:rFonts w:ascii="Times-Roman" w:hAnsi="Times-Roman"/>
        </w:rPr>
        <w:t xml:space="preserve">Această evaluare ia în considerare caracteristicile acestor servicii, în special efectele acestora asupra răspândirii virale sau difuzării în masă a conținutului menționat anterior;</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Pun în aplicare măsuri rezonabile, eficace și proporționale, în special în ceea ce privește caracteristicile serviciilor lor și amploarea și gravitatea riscurilor identificate la sfârșitul evaluării menționate la punctul 9 (a), menite să atenueze riscurile difuzării unui astfel de conținut, care se pot referi, în special, la procedurile și la mijloacele umane și tehnologice utilizate pentru detectarea, identificarea și tratarea acestor conținuturi, prevenind în același timp riscurile eliminării nejustificate în temeiul legislației aplicabile și al condițiilor lor de utilizare;</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Raportează publicului, în conformitate cu procedurile și intervalele stabilite de Înaltul Consiliu pentru probleme audiovizuale, evaluarea acestor riscuri sistemice și măsurile puse în aplicare pentru reducerea riscurilor;</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Operatorii menționați în primul paragraf raportează Înaltului Consiliu pentru probleme audiovizuale cu privire la procedurile și mijloacele utilizate pentru aplicarea prezentului articol, în condițiile prevăzute în articolul 62 din Legea nr. 86-1067 din 30 septembrie 1986 menționată anterior.</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Legea nr. 86-1067 din 30 septembrie 1986 privind libertatea de comunicare se modifică după cum urmează:</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La articolul 19 alineatul (l) punctul 1, cuvintele:</w:t>
      </w:r>
      <w:r>
        <w:rPr>
          <w:sz w:val="21"/>
          <w:rFonts w:ascii="Times-Roman" w:hAnsi="Times-Roman"/>
        </w:rPr>
        <w:t xml:space="preserve"> </w:t>
      </w:r>
      <w:r>
        <w:rPr>
          <w:sz w:val="21"/>
          <w:rFonts w:ascii="Times-Roman" w:hAnsi="Times-Roman"/>
        </w:rPr>
        <w:t xml:space="preserve">„precum și platformele de partajare a materialelor video” se înlocuiesc cu următorul text:</w:t>
      </w:r>
      <w:r>
        <w:rPr>
          <w:sz w:val="21"/>
          <w:rFonts w:ascii="Times-Roman" w:hAnsi="Times-Roman"/>
        </w:rPr>
        <w:t xml:space="preserve"> </w:t>
      </w:r>
      <w:r>
        <w:rPr>
          <w:sz w:val="21"/>
          <w:rFonts w:ascii="Times-Roman" w:hAnsi="Times-Roman"/>
        </w:rPr>
        <w:t xml:space="preserve">„, platformele de partajare a materialelor video, precum și operatorii de platforme online menționați la articolul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La articolul 42-7 primul paragraf, trimiterea:</w:t>
      </w:r>
      <w:r>
        <w:rPr>
          <w:sz w:val="21"/>
          <w:rFonts w:ascii="Times-Roman" w:hAnsi="Times-Roman"/>
        </w:rPr>
        <w:t xml:space="preserve"> </w:t>
      </w:r>
      <w:r>
        <w:rPr>
          <w:sz w:val="21"/>
          <w:rFonts w:ascii="Times-Roman" w:hAnsi="Times-Roman"/>
        </w:rPr>
        <w:t xml:space="preserve">„și 48-3” se înlocuiește cu trimiterile:</w:t>
      </w:r>
      <w:r>
        <w:rPr>
          <w:sz w:val="21"/>
          <w:rFonts w:ascii="Times-Roman" w:hAnsi="Times-Roman"/>
        </w:rPr>
        <w:t xml:space="preserve"> </w:t>
      </w:r>
      <w:r>
        <w:rPr>
          <w:sz w:val="21"/>
          <w:rFonts w:ascii="Times-Roman" w:hAnsi="Times-Roman"/>
        </w:rPr>
        <w:t xml:space="preserve">„, 48-3 și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Titlul IV este completat cu un capitol III, care are următorul cuprins:</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CAPITOLUL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Dispoziții aplicabile platformelor online privind combaterea discursurilor de incitare la ură</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„Articolul 62.</w:t>
      </w:r>
      <w:r>
        <w:rPr>
          <w:sz w:val="21"/>
          <w:i/>
          <w:rFonts w:ascii="Times-Italic" w:hAnsi="Times-Italic"/>
        </w:rPr>
        <w:t xml:space="preserve"> </w:t>
      </w:r>
      <w:r>
        <w:rPr>
          <w:sz w:val="21"/>
          <w:rFonts w:ascii="Times-Roman" w:hAnsi="Times-Roman"/>
        </w:rPr>
        <w:t xml:space="preserve">– I. – Înaltul Consiliu pentru probleme audiovizuale se asigură că operatorii platformelor online menționați în primul paragraf al articolului 6-5 din Legea nr. 2004-575 din 21 iunie 2004 privind încrederea în economia digitală respectă dispozițiile aceluiași articol 6-5, ținând seama, în ceea ce privește fiecare dintre serviciile pe care le oferă, de caracteristicile serviciului și de caracterul adecvat al mijloacelor utilizate de operator în ceea ce privește, în special, amploarea și severitatea riscurilor de difuzare a conținutului menționat în primul paragraf al articolului 6-5 și riscul eliminării nejustificate în temeiul legislației aplicabile și a condițiilor sale de utilizare.</w:t>
      </w:r>
      <w:r>
        <w:rPr>
          <w:sz w:val="21"/>
          <w:rFonts w:ascii="Times-Roman" w:hAnsi="Times-Roman"/>
        </w:rPr>
        <w:t xml:space="preserve"> </w:t>
      </w:r>
      <w:r>
        <w:rPr>
          <w:sz w:val="21"/>
          <w:rFonts w:ascii="Times-Roman" w:hAnsi="Times-Roman"/>
        </w:rPr>
        <w:t xml:space="preserve">Înaltul Consiliu pune la dispoziția acestor operatori de platforme orientări privind aplicarea aceluiași articol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Acesta colectează de la respectivii operatori, în condițiile prevăzute la articolul 19 din prezenta lege, informațiile necesare pentru monitorizarea obligaţiilor acestora.</w:t>
      </w:r>
      <w:r>
        <w:rPr>
          <w:sz w:val="21"/>
          <w:rFonts w:ascii="Times-Roman" w:hAnsi="Times-Roman"/>
        </w:rPr>
        <w:t xml:space="preserve"> </w:t>
      </w:r>
      <w:r>
        <w:rPr>
          <w:sz w:val="21"/>
          <w:rFonts w:ascii="Times-Roman" w:hAnsi="Times-Roman"/>
        </w:rPr>
        <w:t xml:space="preserve">Ca atare, operatorii menționați la articolul 6-5 punctul 9 din Legea nr. 2004-575 din 21 iunie 2004 de mai sus asigură accesul la principiile de funcționare a instrumentelor automatizate utilizate pentru îndeplinirea acestor obligații, la parametrii utilizați de aceste instrumente, la metodele și datele utilizate pentru evaluarea și îmbunătățirea performanței acestora, precum și la orice alte informații sau date care îi permit să evalueze eficacitatea acestora, în conformitate cu dispozițiile referitoare la protecția datelor cu caracter personal.</w:t>
      </w:r>
      <w:r>
        <w:rPr>
          <w:sz w:val="21"/>
          <w:rFonts w:ascii="Times-Roman" w:hAnsi="Times-Roman"/>
        </w:rPr>
        <w:t xml:space="preserve"> </w:t>
      </w:r>
      <w:r>
        <w:rPr>
          <w:sz w:val="21"/>
          <w:rFonts w:ascii="Times-Roman" w:hAnsi="Times-Roman"/>
        </w:rPr>
        <w:t xml:space="preserve">În conformitate cu aceste dispoziții, Înaltul Consiliu pentru probleme audiovizuale poate trimite cereri proporționale de acces, prin intermediul interfețelor de programare dedicate, la orice date relevante pentru evaluarea eficacității acestora.</w:t>
      </w:r>
      <w:r>
        <w:rPr>
          <w:sz w:val="21"/>
          <w:rFonts w:ascii="Times-Roman" w:hAnsi="Times-Roman"/>
        </w:rPr>
        <w:t xml:space="preserve"> </w:t>
      </w:r>
      <w:r>
        <w:rPr>
          <w:sz w:val="21"/>
          <w:rFonts w:ascii="Times-Roman" w:hAnsi="Times-Roman"/>
        </w:rPr>
        <w:t xml:space="preserve">În conformitate cu aceste dispoziții și în aceleași scopuri, Înaltul Consiliu pentru probleme audiovizuale poate pune în aplicare metode proporționale pentru colectarea automată a datelor accesibile publicului pentru a accesa datele necesare.</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Înaltul Consiliu definește informațiile și indicatorii cuantificați pe care acești operatori trebuie să îi publice în conformitate cu articolul 6-5 punctul 4, precum și modalitățile și intervalele acestei publicări.</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Înaltul Consiliu publică anual o revizuire a aplicării dispozițiilor articolului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Înaltul Consiliu pentru probleme audiovizuale poate îndemna operatorii să se conformeze prin prezentarea unei notificări formale și în termenul stabilit de aceasta, conform dispozițiilor art. 6-5 din Legea nr. 2004-575 din 21 iunie 2004 menționată anterior.</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În cazul în care operatorul nu se conformează notificării primite, Înaltul Consiliu pentru probleme audiovizuale poate, în condițiile prevăzute la articolul 42-7 din prezenta lege, să emită o amendă a cărei valoare trebuie să țină seama de gravitatea nerespectării și, dacă este cazul, de caracterul repetat al acesteia, care să nu depășească 20 milioane EUR sau 6% din cifra de afaceri anuală totală a anului precedent, oricare dintre acestea este mai mare.</w:t>
      </w:r>
      <w:r>
        <w:rPr>
          <w:sz w:val="21"/>
          <w:rFonts w:ascii="Times-Roman" w:hAnsi="Times-Roman"/>
        </w:rPr>
        <w:t xml:space="preserve"> </w:t>
      </w:r>
      <w:r>
        <w:rPr>
          <w:sz w:val="21"/>
          <w:rFonts w:ascii="Times-Roman" w:hAnsi="Times-Roman"/>
        </w:rPr>
        <w:t xml:space="preserve">În cazul în care aceeași încălcare a făcut obiectul unei penalități financiare calculate pe aceeași bază, într-un alt stat, se ia în considerare cuantumul respectivei penalități pentru a determina penalitățile aplicate în temeiul prezentului paragraf.</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Prin derogare de la al doilea paragraf din prezentul II, în cazul refuzului de a divulga informațiile solicitate de autoritatea de reglementare în temeiul celui de-al doilea paragraf din I sau în cazul comunicării unor informații false sau înșelătoare, cuantumul penalității aplicate nu poate depăși 1% din cifra de afaceri globală anuală totală a exercițiului financiar precedent.</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Înaltul Consiliu pentru probleme audiovizuale poate face publice anunțurile și sancțiunile impuse.</w:t>
      </w:r>
      <w:r>
        <w:rPr>
          <w:sz w:val="21"/>
          <w:rFonts w:ascii="Times-Roman" w:hAnsi="Times-Roman"/>
        </w:rPr>
        <w:t xml:space="preserve"> </w:t>
      </w:r>
      <w:r>
        <w:rPr>
          <w:sz w:val="21"/>
          <w:rFonts w:ascii="Times-Roman" w:hAnsi="Times-Roman"/>
        </w:rPr>
        <w:t xml:space="preserve">Acesta stabilește, în decizia sa, detaliile acestei publicări, care vor fi proporționale cu gravitatea încălcării.</w:t>
      </w:r>
      <w:r>
        <w:rPr>
          <w:sz w:val="21"/>
          <w:rFonts w:ascii="Times-Roman" w:hAnsi="Times-Roman"/>
        </w:rPr>
        <w:t xml:space="preserve"> </w:t>
      </w:r>
      <w:r>
        <w:rPr>
          <w:sz w:val="21"/>
          <w:rFonts w:ascii="Times-Roman" w:hAnsi="Times-Roman"/>
        </w:rPr>
        <w:t xml:space="preserve">Acesta poate dispune, de asemenea, introducerea deciziei sale în publicațiile, ziarele și mass-media desemnate, pe cheltuiala operatorilor care fac obiectul notificării sau sancțiunii.</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Amenzile sunt percepute ca datorii neimpozabile și nepatrimoniale datorate statului.</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După cuvântul:</w:t>
      </w:r>
      <w:r>
        <w:rPr>
          <w:sz w:val="21"/>
          <w:rFonts w:ascii="Times-Roman" w:hAnsi="Times-Roman"/>
        </w:rPr>
        <w:t xml:space="preserve"> </w:t>
      </w:r>
      <w:r>
        <w:rPr>
          <w:sz w:val="21"/>
          <w:rFonts w:ascii="Times-Roman" w:hAnsi="Times-Roman"/>
        </w:rPr>
        <w:t xml:space="preserve">„rezultat”, sfârșitul articolului 108 primul paragraf are următorul cuprins:</w:t>
      </w:r>
      <w:r>
        <w:rPr>
          <w:sz w:val="21"/>
          <w:rFonts w:ascii="Times-Roman" w:hAnsi="Times-Roman"/>
        </w:rPr>
        <w:t xml:space="preserve"> </w:t>
      </w:r>
      <w:r>
        <w:rPr>
          <w:sz w:val="21"/>
          <w:rFonts w:ascii="Times-Roman" w:hAnsi="Times-Roman"/>
        </w:rPr>
        <w:t xml:space="preserve">„din Legea nr. de consolidare a respectării principiilor Republicii.”</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Dispozițiile prezentului articol se aplică până la 31 decembrie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