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D499" w14:textId="77777777" w:rsidR="001D3DA3" w:rsidRDefault="00AD598F" w:rsidP="008D3E19">
      <w:pPr>
        <w:pStyle w:val="NoSpacing"/>
        <w:spacing w:line="276" w:lineRule="auto"/>
      </w:pPr>
      <w:r>
        <w:t xml:space="preserve">Le ministre des soins médicaux,</w:t>
      </w:r>
    </w:p>
    <w:p w14:paraId="4277AAE7" w14:textId="0746FA92" w:rsidR="001D3DA3" w:rsidRDefault="00AD598F" w:rsidP="008D3E19">
      <w:pPr>
        <w:pStyle w:val="NoSpacing"/>
        <w:spacing w:line="276" w:lineRule="auto"/>
        <w:rPr>
          <w:color w:val="000000" w:themeColor="text1"/>
        </w:rPr>
      </w:pPr>
      <w:r>
        <w:t xml:space="preserve"> </w:t>
      </w:r>
      <w:r>
        <w:br/>
      </w:r>
      <w:r>
        <w:t xml:space="preserve">Considérant :</w:t>
      </w:r>
      <w:r>
        <w:t xml:space="preserve"> </w:t>
      </w:r>
      <w:r>
        <w:br/>
      </w:r>
    </w:p>
    <w:p w14:paraId="5EC1E4DA" w14:textId="77777777" w:rsidR="00BD77BD" w:rsidRDefault="00BD77BD" w:rsidP="00BD77BD">
      <w:pPr>
        <w:pStyle w:val="ListParagraph"/>
        <w:numPr>
          <w:ilvl w:val="0"/>
          <w:numId w:val="26"/>
        </w:numPr>
        <w:autoSpaceDN/>
        <w:spacing w:line="276" w:lineRule="auto"/>
        <w:textAlignment w:val="auto"/>
      </w:pPr>
      <w:r>
        <w:t xml:space="preserve">Articles 36 et 38 du règlement (UE) n° 1169/2011 du Parlement européen et du Conseil du 25 octobre 2011 concernant l’information des consommateurs sur les denrées alimentaires, modifiant les règlements (CE) n° 1924/2006 et (CE) n° 1925/2006 du Parlement européen et du Conseil et abrogeant la directive 87/250/CEE de la Commission, la directive 90/496/CEE du Conseil, la directive 1999/10/CE de la Commission, la directive 2000/13/CE du Parlement européen et du Conseil, les directives 2002/67/CE et 2008/5/CE de la Commission et le règlement (CE) n° 608/2004 de la Commission (JO 2011, L 304) ;</w:t>
      </w:r>
    </w:p>
    <w:p w14:paraId="4F7579B4" w14:textId="00829AA7" w:rsidR="00BD77BD" w:rsidRDefault="00BD77BD" w:rsidP="00BD77BD">
      <w:pPr>
        <w:pStyle w:val="ListParagraph"/>
        <w:numPr>
          <w:ilvl w:val="0"/>
          <w:numId w:val="26"/>
        </w:numPr>
        <w:autoSpaceDN/>
        <w:spacing w:line="276" w:lineRule="auto"/>
        <w:textAlignment w:val="auto"/>
      </w:pPr>
      <w:r>
        <w:t xml:space="preserve">Articles 8 et 23 du règlement (CE) n° 1924/2006 du Parlement européen et du Conseil du 20 décembre 2006 concernant les allégations nutritionnelles et de santé portant sur les denrées alimentaires (JO 2006 L 404) ;</w:t>
      </w:r>
    </w:p>
    <w:p w14:paraId="2D73B211" w14:textId="2E98BB2D" w:rsidR="00BD77BD" w:rsidRPr="00BD77BD" w:rsidRDefault="00BD77BD" w:rsidP="00BD77BD">
      <w:pPr>
        <w:pStyle w:val="NoSpacing"/>
        <w:numPr>
          <w:ilvl w:val="0"/>
          <w:numId w:val="26"/>
        </w:numPr>
        <w:spacing w:line="276" w:lineRule="auto"/>
        <w:rPr>
          <w:color w:val="000000" w:themeColor="text1"/>
        </w:rPr>
      </w:pPr>
      <w:r>
        <w:t xml:space="preserve">Article 11 ;</w:t>
      </w:r>
      <w:r>
        <w:t xml:space="preserve"> </w:t>
      </w:r>
      <w:r>
        <w:t xml:space="preserve">premier et troisième alinéas du décret sur l’information sur les denrées alimentaires de la loi sur les produits de base ;</w:t>
      </w:r>
    </w:p>
    <w:p w14:paraId="4A14CCD7" w14:textId="77777777" w:rsidR="00BD77BD" w:rsidRDefault="00BD77BD" w:rsidP="008D3E19">
      <w:pPr>
        <w:pStyle w:val="NoSpacing"/>
        <w:spacing w:line="276" w:lineRule="auto"/>
      </w:pPr>
    </w:p>
    <w:p w14:paraId="03E4380A" w14:textId="77777777" w:rsidR="001D3DA3" w:rsidRDefault="00AD598F" w:rsidP="008D3E19">
      <w:pPr>
        <w:pStyle w:val="NoSpacing"/>
        <w:spacing w:line="276" w:lineRule="auto"/>
      </w:pPr>
      <w:r>
        <w:t xml:space="preserve"> </w:t>
      </w:r>
    </w:p>
    <w:p w14:paraId="65467C1F" w14:textId="77777777" w:rsidR="001D3DA3" w:rsidRDefault="00AD598F" w:rsidP="008D3E19">
      <w:pPr>
        <w:pStyle w:val="NoSpacing"/>
        <w:spacing w:line="276" w:lineRule="auto"/>
      </w:pPr>
      <w:r>
        <w:t xml:space="preserve">Décrète par la présente ce qui suit :</w:t>
      </w:r>
    </w:p>
    <w:p w14:paraId="5C149CB5" w14:textId="77777777" w:rsidR="001D3DA3" w:rsidRDefault="00AD598F" w:rsidP="008D3E19">
      <w:pPr>
        <w:pStyle w:val="NoSpacing"/>
        <w:spacing w:line="276" w:lineRule="auto"/>
      </w:pPr>
      <w:r>
        <w:t xml:space="preserve"> </w:t>
      </w:r>
    </w:p>
    <w:p w14:paraId="1DCCB7BA" w14:textId="77777777" w:rsidR="00EE25A3" w:rsidRDefault="00CB0E9D" w:rsidP="008D3E19">
      <w:pPr>
        <w:pStyle w:val="NoSpacing"/>
        <w:spacing w:line="276" w:lineRule="auto"/>
        <w:rPr>
          <w:color w:val="000000" w:themeColor="text1"/>
        </w:rPr>
      </w:pPr>
      <w:r>
        <w:rPr>
          <w:b/>
        </w:rPr>
        <w:t xml:space="preserve">Article 1</w:t>
      </w:r>
    </w:p>
    <w:p w14:paraId="51B12A98" w14:textId="77777777" w:rsidR="00EE25A3" w:rsidRDefault="00EE25A3" w:rsidP="008D3E19">
      <w:pPr>
        <w:pStyle w:val="NoSpacing"/>
        <w:spacing w:line="276" w:lineRule="auto"/>
        <w:rPr>
          <w:color w:val="000000" w:themeColor="text1"/>
        </w:rPr>
      </w:pPr>
    </w:p>
    <w:p w14:paraId="14BBE2C3" w14:textId="77777777" w:rsidR="00CB0E9D" w:rsidRPr="00EE25A3" w:rsidRDefault="00CB0E9D" w:rsidP="008D3E19">
      <w:pPr>
        <w:pStyle w:val="NoSpacing"/>
        <w:spacing w:line="276" w:lineRule="auto"/>
      </w:pPr>
      <w:r>
        <w:rPr>
          <w:color w:val="000000" w:themeColor="text1"/>
        </w:rPr>
        <w:t xml:space="preserve">Dans le présent règlement, les termes et définitions suivants s’appliquent :</w:t>
      </w:r>
    </w:p>
    <w:p w14:paraId="5CF05977" w14:textId="38C5D6EC" w:rsidR="00EE25A3" w:rsidRDefault="004126C3" w:rsidP="00D83FCC">
      <w:pPr>
        <w:pStyle w:val="NoSpacing"/>
        <w:spacing w:line="276" w:lineRule="auto"/>
        <w:rPr>
          <w:color w:val="000000" w:themeColor="text1"/>
        </w:rPr>
      </w:pPr>
      <w:r>
        <w:rPr>
          <w:color w:val="000000" w:themeColor="text1"/>
          <w:i/>
        </w:rPr>
        <w:br/>
      </w:r>
      <w:r>
        <w:rPr>
          <w:color w:val="000000" w:themeColor="text1"/>
          <w:i/>
        </w:rPr>
        <w:t xml:space="preserve">Nutri-Score :</w:t>
      </w:r>
      <w:r>
        <w:rPr>
          <w:color w:val="000000" w:themeColor="text1"/>
          <w:i/>
        </w:rPr>
        <w:t xml:space="preserve"> </w:t>
      </w:r>
      <w:r>
        <w:rPr>
          <w:color w:val="000000" w:themeColor="text1"/>
        </w:rPr>
        <w:t xml:space="preserve">Marque de l’Union européenne enregistrée auprès de l’Office de l’Union européenne pour la propriété intellectuelle par Santé publique France (l’agence nationale de santé publique) ; </w:t>
      </w:r>
      <w:r>
        <w:rPr>
          <w:color w:val="000000" w:themeColor="text1"/>
          <w:i/>
        </w:rPr>
        <w:br/>
      </w:r>
      <w:r>
        <w:t xml:space="preserve">conditions d’utilisation : les règles d’utilisation de Nutri-Score, publiées sur </w:t>
      </w:r>
      <w:r>
        <w:rPr>
          <w:b/>
        </w:rPr>
        <w:t xml:space="preserve">P.M</w:t>
      </w:r>
      <w:r>
        <w:t xml:space="preserve">, intitulées « Conditions d’utilisation du logo Nutri-Score, version 10 juillet 2020 ».</w:t>
      </w:r>
    </w:p>
    <w:p w14:paraId="5A2C51D8" w14:textId="77777777" w:rsidR="008E3830" w:rsidRPr="00F00BDC" w:rsidRDefault="008E3830" w:rsidP="008D3E19">
      <w:pPr>
        <w:pStyle w:val="NoSpacing"/>
        <w:spacing w:line="276" w:lineRule="auto"/>
        <w:rPr>
          <w:color w:val="000000" w:themeColor="text1"/>
        </w:rPr>
      </w:pPr>
    </w:p>
    <w:p w14:paraId="59206417" w14:textId="77777777" w:rsidR="00CB0E9D" w:rsidRPr="00F00BDC" w:rsidRDefault="00CB0E9D" w:rsidP="008D3E19">
      <w:pPr>
        <w:pStyle w:val="NoSpacing"/>
        <w:spacing w:line="276" w:lineRule="auto"/>
        <w:rPr>
          <w:b/>
          <w:color w:val="000000" w:themeColor="text1"/>
          <w:kern w:val="2"/>
        </w:rPr>
      </w:pPr>
      <w:r>
        <w:rPr>
          <w:b/>
          <w:color w:val="000000" w:themeColor="text1"/>
        </w:rPr>
        <w:t xml:space="preserve">Article 2</w:t>
      </w:r>
    </w:p>
    <w:p w14:paraId="3122E91A" w14:textId="48F9899F" w:rsidR="00EE25A3" w:rsidRDefault="00A17BBC" w:rsidP="008D3E19">
      <w:pPr>
        <w:pStyle w:val="NoSpacing"/>
        <w:spacing w:line="276" w:lineRule="auto"/>
        <w:rPr>
          <w:color w:val="000000" w:themeColor="text1"/>
          <w:kern w:val="2"/>
        </w:rPr>
      </w:pPr>
      <w:r>
        <w:rPr>
          <w:color w:val="000000" w:themeColor="text1"/>
        </w:rPr>
        <w:br/>
      </w:r>
      <w:r>
        <w:rPr>
          <w:color w:val="000000" w:themeColor="text1"/>
        </w:rPr>
        <w:t xml:space="preserve">Le logo « Nutri-Score » et ses conditions d’utilisation sont désignés comme logo de choix alimentaire.</w:t>
      </w:r>
      <w:r>
        <w:rPr>
          <w:color w:val="000000" w:themeColor="text1"/>
        </w:rPr>
        <w:br/>
      </w:r>
    </w:p>
    <w:p w14:paraId="235544F7" w14:textId="77777777" w:rsidR="0040278F" w:rsidRPr="003B06DE" w:rsidRDefault="0040278F" w:rsidP="008D3E19">
      <w:pPr>
        <w:pStyle w:val="NoSpacing"/>
        <w:spacing w:line="276" w:lineRule="auto"/>
        <w:rPr>
          <w:color w:val="000000" w:themeColor="text1"/>
          <w:kern w:val="2"/>
        </w:rPr>
      </w:pPr>
    </w:p>
    <w:p w14:paraId="19438C41" w14:textId="77777777" w:rsidR="00CB0E9D" w:rsidRPr="003B06DE" w:rsidRDefault="00087490" w:rsidP="008D3E19">
      <w:pPr>
        <w:pStyle w:val="NoSpacing"/>
        <w:spacing w:line="276" w:lineRule="auto"/>
        <w:rPr>
          <w:color w:val="000000" w:themeColor="text1"/>
          <w:kern w:val="2"/>
        </w:rPr>
      </w:pPr>
      <w:r>
        <w:rPr>
          <w:b/>
          <w:color w:val="000000" w:themeColor="text1"/>
        </w:rPr>
        <w:t xml:space="preserve">Article 3</w:t>
      </w:r>
    </w:p>
    <w:p w14:paraId="4F6848E4" w14:textId="77777777" w:rsidR="00CB0E9D" w:rsidRPr="003B06DE" w:rsidRDefault="00CB0E9D" w:rsidP="008D3E19">
      <w:pPr>
        <w:pStyle w:val="NoSpacing"/>
        <w:spacing w:line="276" w:lineRule="auto"/>
        <w:rPr>
          <w:color w:val="000000" w:themeColor="text1"/>
          <w:kern w:val="2"/>
        </w:rPr>
      </w:pPr>
    </w:p>
    <w:p w14:paraId="6EC14444" w14:textId="00E19AD1" w:rsidR="008D3E19" w:rsidRDefault="008D3E19" w:rsidP="008D3E19">
      <w:pPr>
        <w:pStyle w:val="NoSpacing"/>
        <w:spacing w:line="276" w:lineRule="auto"/>
        <w:rPr>
          <w:color w:val="000000" w:themeColor="text1"/>
          <w:kern w:val="2"/>
        </w:rPr>
      </w:pPr>
      <w:r>
        <w:t xml:space="preserve">Le présent accord entre en vigueur à partir de </w:t>
      </w:r>
      <w:r>
        <w:rPr>
          <w:b/>
        </w:rPr>
        <w:t xml:space="preserve">P.M.</w:t>
      </w:r>
    </w:p>
    <w:p w14:paraId="0764E50F" w14:textId="77777777" w:rsidR="00EE25A3" w:rsidRDefault="00EE25A3" w:rsidP="008D3E19">
      <w:pPr>
        <w:pStyle w:val="NoSpacing"/>
        <w:spacing w:line="276" w:lineRule="auto"/>
        <w:rPr>
          <w:color w:val="000000" w:themeColor="text1"/>
          <w:kern w:val="2"/>
        </w:rPr>
      </w:pPr>
    </w:p>
    <w:p w14:paraId="44B429C5" w14:textId="77777777" w:rsidR="0040278F" w:rsidRDefault="0040278F" w:rsidP="008D3E19">
      <w:pPr>
        <w:pStyle w:val="NoSpacing"/>
        <w:spacing w:line="276" w:lineRule="auto"/>
        <w:rPr>
          <w:color w:val="000000" w:themeColor="text1"/>
          <w:kern w:val="2"/>
        </w:rPr>
      </w:pPr>
    </w:p>
    <w:p w14:paraId="4EB342AE" w14:textId="77777777" w:rsidR="008D3E19" w:rsidRPr="00EE25A3" w:rsidRDefault="008D3E19" w:rsidP="008D3E19">
      <w:pPr>
        <w:pStyle w:val="NoSpacing"/>
        <w:spacing w:line="276" w:lineRule="auto"/>
        <w:rPr>
          <w:b/>
          <w:color w:val="000000" w:themeColor="text1"/>
          <w:kern w:val="2"/>
        </w:rPr>
      </w:pPr>
      <w:r>
        <w:rPr>
          <w:b/>
          <w:color w:val="000000" w:themeColor="text1"/>
        </w:rPr>
        <w:t xml:space="preserve">Article 4</w:t>
      </w:r>
    </w:p>
    <w:p w14:paraId="4E11FE6D" w14:textId="77777777" w:rsidR="00EE25A3" w:rsidRDefault="00EE25A3" w:rsidP="008D3E19">
      <w:pPr>
        <w:pStyle w:val="NoSpacing"/>
        <w:spacing w:line="276" w:lineRule="auto"/>
        <w:rPr>
          <w:color w:val="000000" w:themeColor="text1"/>
          <w:kern w:val="2"/>
        </w:rPr>
      </w:pPr>
    </w:p>
    <w:p w14:paraId="235A870C" w14:textId="77777777" w:rsidR="00CB0E9D" w:rsidRDefault="008D3E19" w:rsidP="008D3E19">
      <w:pPr>
        <w:pStyle w:val="NoSpacing"/>
        <w:spacing w:line="276" w:lineRule="auto"/>
        <w:rPr>
          <w:color w:val="000000" w:themeColor="text1"/>
          <w:kern w:val="2"/>
        </w:rPr>
      </w:pPr>
      <w:r>
        <w:rPr>
          <w:color w:val="000000" w:themeColor="text1"/>
        </w:rPr>
        <w:t xml:space="preserve">La présente décision est citée comme suit :</w:t>
      </w:r>
      <w:r>
        <w:rPr>
          <w:color w:val="000000" w:themeColor="text1"/>
        </w:rPr>
        <w:t xml:space="preserve"> </w:t>
      </w:r>
      <w:r>
        <w:rPr>
          <w:color w:val="000000" w:themeColor="text1"/>
        </w:rPr>
        <w:t xml:space="preserve">Loi portant sur les denrées alimentaires relative à la dénomination du logo de choix alimentaire.</w:t>
      </w:r>
    </w:p>
    <w:p w14:paraId="62FB9CF7" w14:textId="77777777" w:rsidR="00A86455" w:rsidRDefault="00A86455" w:rsidP="008D3E19">
      <w:pPr>
        <w:pStyle w:val="NoSpacing"/>
        <w:spacing w:line="276" w:lineRule="auto"/>
        <w:rPr>
          <w:color w:val="000000" w:themeColor="text1"/>
          <w:kern w:val="2"/>
        </w:rPr>
      </w:pPr>
    </w:p>
    <w:p w14:paraId="69C1A61D" w14:textId="77777777" w:rsidR="00CB0E9D" w:rsidRPr="003B06DE" w:rsidRDefault="00A86455" w:rsidP="008D3E19">
      <w:pPr>
        <w:pStyle w:val="NoSpacing"/>
        <w:spacing w:line="276" w:lineRule="auto"/>
        <w:rPr>
          <w:color w:val="000000" w:themeColor="text1"/>
          <w:kern w:val="2"/>
        </w:rPr>
      </w:pPr>
      <w:r>
        <w:rPr>
          <w:color w:val="000000" w:themeColor="text1"/>
        </w:rPr>
        <w:t xml:space="preserve">Le présent règlement et les notes explicatives sont publiés au Journal officiel.</w:t>
      </w:r>
    </w:p>
    <w:p w14:paraId="450EA670" w14:textId="77777777" w:rsidR="00CB0E9D" w:rsidRPr="003B06DE" w:rsidRDefault="00CB0E9D" w:rsidP="008D3E19">
      <w:pPr>
        <w:pStyle w:val="NoSpacing"/>
        <w:spacing w:line="276" w:lineRule="auto"/>
        <w:rPr>
          <w:color w:val="000000" w:themeColor="text1"/>
          <w:kern w:val="2"/>
        </w:rPr>
      </w:pPr>
    </w:p>
    <w:p w14:paraId="5E13F2D9" w14:textId="77777777" w:rsidR="00CB0E9D" w:rsidRDefault="00CB0E9D" w:rsidP="008D3E19">
      <w:pPr>
        <w:pStyle w:val="NoSpacing"/>
        <w:spacing w:line="276" w:lineRule="auto"/>
      </w:pPr>
    </w:p>
    <w:p w14:paraId="3E5858B5" w14:textId="77777777" w:rsidR="0040278F" w:rsidRDefault="0040278F" w:rsidP="008D3E19">
      <w:pPr>
        <w:pStyle w:val="NoSpacing"/>
        <w:spacing w:line="276" w:lineRule="auto"/>
      </w:pPr>
    </w:p>
    <w:p w14:paraId="5E4FE47B" w14:textId="77777777" w:rsidR="001D3DA3" w:rsidRDefault="00972418" w:rsidP="008D3E19">
      <w:pPr>
        <w:pStyle w:val="NoSpacing"/>
        <w:spacing w:line="276" w:lineRule="auto"/>
      </w:pPr>
      <w:r>
        <w:t xml:space="preserve">Le ministre des soins médicaux,</w:t>
      </w:r>
    </w:p>
    <w:p w14:paraId="39FD1C86" w14:textId="77777777" w:rsidR="001D3DA3" w:rsidRDefault="001D3DA3" w:rsidP="008D3E19">
      <w:pPr>
        <w:pStyle w:val="NoSpacing"/>
        <w:spacing w:line="276" w:lineRule="auto"/>
      </w:pPr>
    </w:p>
    <w:p w14:paraId="3E3C125A" w14:textId="77777777" w:rsidR="001D3DA3" w:rsidRDefault="001D3DA3" w:rsidP="008D3E19">
      <w:pPr>
        <w:pStyle w:val="NoSpacing"/>
        <w:spacing w:line="276" w:lineRule="auto"/>
      </w:pPr>
    </w:p>
    <w:p w14:paraId="2198E016" w14:textId="77777777" w:rsidR="001D3DA3" w:rsidRDefault="001D3DA3" w:rsidP="008D3E19">
      <w:pPr>
        <w:pStyle w:val="NoSpacing"/>
        <w:spacing w:line="276" w:lineRule="auto"/>
      </w:pPr>
    </w:p>
    <w:p w14:paraId="00D97A39" w14:textId="77777777" w:rsidR="001D3DA3" w:rsidRDefault="001D3DA3" w:rsidP="008D3E19">
      <w:pPr>
        <w:pStyle w:val="NoSpacing"/>
        <w:spacing w:line="276" w:lineRule="auto"/>
      </w:pPr>
    </w:p>
    <w:p w14:paraId="32328219" w14:textId="77777777" w:rsidR="001D3DA3" w:rsidRDefault="00922266" w:rsidP="008D3E19">
      <w:pPr>
        <w:pStyle w:val="NoSpacing"/>
        <w:spacing w:line="276" w:lineRule="auto"/>
      </w:pPr>
      <w:r>
        <w:t xml:space="preserve">T. van Ark</w:t>
      </w:r>
    </w:p>
    <w:p w14:paraId="56B5C50F" w14:textId="77777777" w:rsidR="0068359E" w:rsidRDefault="0068359E" w:rsidP="008D3E19">
      <w:pPr>
        <w:pStyle w:val="NoSpacing"/>
        <w:spacing w:line="276" w:lineRule="auto"/>
      </w:pPr>
    </w:p>
    <w:p w14:paraId="1655BCD6" w14:textId="77777777" w:rsidR="003670DB" w:rsidRDefault="003670DB" w:rsidP="008D3E19">
      <w:pPr>
        <w:pStyle w:val="NoSpacing"/>
        <w:spacing w:line="276" w:lineRule="auto"/>
        <w:rPr>
          <w:b/>
          <w:bCs/>
        </w:rPr>
      </w:pPr>
      <w:r>
        <w:br w:type="page"/>
      </w:r>
    </w:p>
    <w:p w14:paraId="7A0310FC" w14:textId="77777777" w:rsidR="007374B7" w:rsidRDefault="00CE650A" w:rsidP="008D3E19">
      <w:pPr>
        <w:pStyle w:val="NoSpacing"/>
        <w:spacing w:line="276" w:lineRule="auto"/>
        <w:rPr>
          <w:b/>
          <w:bCs/>
        </w:rPr>
      </w:pPr>
      <w:r>
        <w:rPr>
          <w:b/>
        </w:rPr>
        <w:t xml:space="preserve">NOTES EXPLICATIVES</w:t>
      </w:r>
      <w:r>
        <w:rPr>
          <w:b/>
        </w:rPr>
        <w:br/>
      </w:r>
    </w:p>
    <w:p w14:paraId="62AF9EB0" w14:textId="77777777" w:rsidR="007374B7" w:rsidRPr="007374B7" w:rsidRDefault="007374B7" w:rsidP="008D3E19">
      <w:pPr>
        <w:pStyle w:val="NoSpacing"/>
        <w:spacing w:line="276" w:lineRule="auto"/>
        <w:rPr>
          <w:b/>
          <w:bCs/>
        </w:rPr>
      </w:pPr>
      <w:r>
        <w:rPr>
          <w:b/>
        </w:rPr>
        <w:t xml:space="preserve">1.</w:t>
      </w:r>
      <w:r>
        <w:rPr>
          <w:b/>
        </w:rPr>
        <w:t xml:space="preserve"> </w:t>
      </w:r>
      <w:r>
        <w:rPr>
          <w:b/>
        </w:rPr>
        <w:t xml:space="preserve">Généralités</w:t>
      </w:r>
    </w:p>
    <w:p w14:paraId="522F9288" w14:textId="42F9642B" w:rsidR="00CE650A" w:rsidRDefault="00D83FCC" w:rsidP="00D83FCC">
      <w:pPr>
        <w:pStyle w:val="NoSpacing"/>
        <w:spacing w:line="276" w:lineRule="auto"/>
        <w:rPr>
          <w:i/>
        </w:rPr>
      </w:pPr>
      <w:r>
        <w:rPr>
          <w:i/>
        </w:rPr>
        <w:br/>
      </w:r>
      <w:r>
        <w:rPr>
          <w:i/>
        </w:rPr>
        <w:t xml:space="preserve">Motif</w:t>
      </w:r>
    </w:p>
    <w:p w14:paraId="061545D9" w14:textId="77777777" w:rsidR="00CE650A" w:rsidRDefault="00CE650A" w:rsidP="008D3E19">
      <w:pPr>
        <w:pStyle w:val="NoSpacing"/>
        <w:spacing w:line="276" w:lineRule="auto"/>
        <w:rPr>
          <w:i/>
        </w:rPr>
      </w:pPr>
    </w:p>
    <w:p w14:paraId="79255285" w14:textId="29306F1B" w:rsidR="007374B7" w:rsidRDefault="000E5170" w:rsidP="008D3E19">
      <w:pPr>
        <w:pStyle w:val="NoSpacing"/>
        <w:spacing w:line="276" w:lineRule="auto"/>
      </w:pPr>
      <w:r>
        <w:t xml:space="preserve">L’accord national de prévention</w:t>
      </w:r>
      <w:r w:rsidR="00125CD6">
        <w:rPr>
          <w:rStyle w:val="FootnoteReference"/>
        </w:rPr>
        <w:footnoteReference w:id="1"/>
      </w:r>
      <w:r>
        <w:t xml:space="preserve"> a été adopté le 23 novembre 2018.</w:t>
      </w:r>
      <w:r>
        <w:t xml:space="preserve"> </w:t>
      </w:r>
      <w:r>
        <w:t xml:space="preserve">Il s’agit notamment d’ententes conclues par le gouvernement et plus de 70 parties pour mettre en place des mesures visant à lutter contre l’excès de poids, le tabagisme et la consommation problématique.</w:t>
      </w:r>
      <w:r>
        <w:t xml:space="preserve"> </w:t>
      </w:r>
      <w:r>
        <w:t xml:space="preserve">Parmi les signataires figurent les organisations faîtières de soins, les organisations de patients, les entreprises, les municipalités et les établissements d’enseignement.</w:t>
      </w:r>
      <w:r>
        <w:t xml:space="preserve"> </w:t>
      </w:r>
      <w:r>
        <w:t xml:space="preserve">L’accord national de prévention comprend un certain nombre de mesures dans le domaine de la nutrition saine.</w:t>
      </w:r>
      <w:r>
        <w:t xml:space="preserve"> </w:t>
      </w:r>
      <w:r>
        <w:t xml:space="preserve">Une alimentation saine est importante pour tout le monde, pas seulement pour les personnes en surpoids.</w:t>
      </w:r>
      <w:r>
        <w:t xml:space="preserve"> </w:t>
      </w:r>
      <w:r>
        <w:t xml:space="preserve">Afin de sensibiliser les consommateurs à des choix plus sains, il a été convenu dans l’accord national de prévention que le gouvernement néerlandais introduirait en 2020 un nouveau logo de choix alimentaires largement portés.</w:t>
      </w:r>
      <w:r>
        <w:t xml:space="preserve"> </w:t>
      </w:r>
    </w:p>
    <w:p w14:paraId="27DBBD77" w14:textId="77777777" w:rsidR="007374B7" w:rsidRDefault="007374B7" w:rsidP="008D3E19">
      <w:pPr>
        <w:pStyle w:val="NoSpacing"/>
        <w:spacing w:line="276" w:lineRule="auto"/>
      </w:pPr>
    </w:p>
    <w:p w14:paraId="34004F87" w14:textId="77777777" w:rsidR="000E5170" w:rsidRPr="001110B2" w:rsidRDefault="00CE650A" w:rsidP="008D3E19">
      <w:pPr>
        <w:pStyle w:val="NoSpacing"/>
        <w:spacing w:line="276" w:lineRule="auto"/>
      </w:pPr>
      <w:r>
        <w:t xml:space="preserve">L’exigence était que le choix du logo soit fondé sur une enquête approfondie et indépendante auprès des consommateurs.</w:t>
      </w:r>
      <w:r>
        <w:t xml:space="preserve"> </w:t>
      </w:r>
      <w:r>
        <w:t xml:space="preserve">Il a également été jugé très important que le logo à choisir soit compatible avec la façon dont les gens font leurs choix : la compréhension des consommateurs devait être la première.</w:t>
      </w:r>
      <w:r>
        <w:t xml:space="preserve"> </w:t>
      </w:r>
      <w:r>
        <w:t xml:space="preserve">Lors du choix, il convient également de tenir compte des cinq disques et, enfin, de tenir compte de l’évolution européenne des logos de choix alimentaires.</w:t>
      </w:r>
    </w:p>
    <w:p w14:paraId="0AF7CAF5" w14:textId="77777777" w:rsidR="000E5170" w:rsidRPr="001110B2" w:rsidRDefault="000E5170" w:rsidP="008D3E19">
      <w:pPr>
        <w:pStyle w:val="NoSpacing"/>
        <w:spacing w:line="276" w:lineRule="auto"/>
      </w:pPr>
    </w:p>
    <w:p w14:paraId="5F31D578" w14:textId="77777777" w:rsidR="000E5170" w:rsidRPr="008D3E19" w:rsidRDefault="000E5170" w:rsidP="008D3E19">
      <w:pPr>
        <w:pStyle w:val="NoSpacing"/>
        <w:spacing w:line="276" w:lineRule="auto"/>
        <w:rPr>
          <w:i/>
        </w:rPr>
      </w:pPr>
      <w:r>
        <w:rPr>
          <w:i/>
        </w:rPr>
        <w:t xml:space="preserve">Processus</w:t>
      </w:r>
      <w:r>
        <w:rPr>
          <w:i/>
        </w:rPr>
        <w:br/>
      </w:r>
    </w:p>
    <w:p w14:paraId="15D74CD7" w14:textId="77777777" w:rsidR="004F54A5" w:rsidRDefault="004F54A5" w:rsidP="008D3E19">
      <w:pPr>
        <w:pStyle w:val="NoSpacing"/>
        <w:spacing w:line="276" w:lineRule="auto"/>
      </w:pPr>
      <w:r>
        <w:t xml:space="preserve">Depuis novembre 2018, les travaux ont commencé pour donner effet à l’accord susmentionné dans l’accord national de prévention.</w:t>
      </w:r>
    </w:p>
    <w:p w14:paraId="7FAB8B53" w14:textId="77777777" w:rsidR="001110B2" w:rsidRDefault="0029125D" w:rsidP="008D3E19">
      <w:pPr>
        <w:pStyle w:val="NoSpacing"/>
        <w:spacing w:line="276" w:lineRule="auto"/>
      </w:pPr>
      <w:r>
        <w:t xml:space="preserve">Dans le cadre de l’élaboration des conditions de choix du logo du choix alimentaire, diverses parties ont été consultées.</w:t>
      </w:r>
      <w:r>
        <w:t xml:space="preserve"> </w:t>
      </w:r>
      <w:r>
        <w:t xml:space="preserve">L’association des consommateurs, les fonds coopératifs de santé (Hartstichting, Nierstichting, Diabetesfonds), le Centraal Bureau Levensmiddelenhandel (CBL), la Fédération de l’industrie alimentaire néerlandaise (FNLI), Koninklijke Horeca Nederland (KHN), Vereniging Nederlandse Cateraars (Veneca), le Centre de nutrition, le RIVM et le ministère de l’agriculture participent au processus décisionnel.</w:t>
      </w:r>
    </w:p>
    <w:p w14:paraId="730CEA55" w14:textId="77777777" w:rsidR="001110B2" w:rsidRDefault="001110B2" w:rsidP="008D3E19">
      <w:pPr>
        <w:pStyle w:val="NoSpacing"/>
        <w:spacing w:line="276" w:lineRule="auto"/>
      </w:pPr>
    </w:p>
    <w:p w14:paraId="5186B065" w14:textId="16D64986" w:rsidR="00672904" w:rsidRDefault="001110B2" w:rsidP="008D3E19">
      <w:pPr>
        <w:pStyle w:val="NoSpacing"/>
        <w:spacing w:line="276" w:lineRule="auto"/>
      </w:pPr>
      <w:r>
        <w:t xml:space="preserve">Une étude indépendante sur les consommateurs</w:t>
      </w:r>
      <w:r w:rsidR="00A978BD">
        <w:rPr>
          <w:rStyle w:val="FootnoteReference"/>
        </w:rPr>
        <w:footnoteReference w:id="2"/>
      </w:r>
      <w:r>
        <w:t xml:space="preserve"> a comparé trois logos de choix alimentaires actuellement utilisés dans les pays européens.</w:t>
      </w:r>
      <w:r>
        <w:t xml:space="preserve"> </w:t>
      </w:r>
      <w:r>
        <w:t xml:space="preserve">La mesure dans laquelle ces logos aident les consommateurs à faire un choix plus sain a été examinée.</w:t>
      </w:r>
      <w:r>
        <w:t xml:space="preserve"> </w:t>
      </w:r>
      <w:r>
        <w:t xml:space="preserve">L’enquête auprès des consommateurs montre qu’avec Nutri-Score, il est préférable de guider les consommateurs vers des choix plus sains.</w:t>
      </w:r>
      <w:r>
        <w:t xml:space="preserve"> </w:t>
      </w:r>
      <w:r>
        <w:t xml:space="preserve">Dans les étagères de magasin des produits similaires peuvent être comparés facilement et rapidement : en un coup d’œil, les consommateurs peuvent voir quel produit est le choix le plus sain.</w:t>
      </w:r>
      <w:r>
        <w:t xml:space="preserve"> </w:t>
      </w:r>
      <w:r>
        <w:t xml:space="preserve">Il est donc plus facile de faire un choix plus sain.</w:t>
      </w:r>
      <w:r>
        <w:t xml:space="preserve"> </w:t>
      </w:r>
    </w:p>
    <w:p w14:paraId="3729F3B9" w14:textId="77777777" w:rsidR="00672904" w:rsidRDefault="00672904" w:rsidP="008D3E19">
      <w:pPr>
        <w:pStyle w:val="NoSpacing"/>
        <w:spacing w:line="276" w:lineRule="auto"/>
      </w:pPr>
    </w:p>
    <w:p w14:paraId="5F77E2A9" w14:textId="70D4DAE7" w:rsidR="00672904" w:rsidRDefault="00672904" w:rsidP="008D3E19">
      <w:pPr>
        <w:pStyle w:val="NoSpacing"/>
        <w:spacing w:line="276" w:lineRule="auto"/>
      </w:pPr>
      <w:r>
        <w:t xml:space="preserve">Toutefois, l’enquête auprès des consommateurs montre également que certains des répondants ne sont plus en mesure de faire un choix plus sain en cas d’informations non corroborées provenant des cinq disques et du logo.</w:t>
      </w:r>
      <w:r>
        <w:t xml:space="preserve"> </w:t>
      </w:r>
      <w:r>
        <w:t xml:space="preserve">Le RIVM et le Centre de nutrition ont réalisé une étude sur Nutri-Score,&amp;LT</w:t>
      </w:r>
      <w:r w:rsidR="00A978BD">
        <w:rPr>
          <w:rStyle w:val="FootnoteReference"/>
        </w:rPr>
        <w:footnoteReference w:id="3"/>
      </w:r>
      <w:r>
        <w:t xml:space="preserve"> ;</w:t>
      </w:r>
      <w:r>
        <w:t xml:space="preserve"> </w:t>
      </w:r>
      <w:r>
        <w:t xml:space="preserve">dans laquelle il a été conclu que, pour un certain nombre de produits de différentes catégories, les conseils nutritionnels de Nutri-Score et du disque de cinq ne correspondent pas exactement.</w:t>
      </w:r>
      <w:r>
        <w:t xml:space="preserve"> </w:t>
      </w:r>
    </w:p>
    <w:p w14:paraId="153F6129" w14:textId="77777777" w:rsidR="00672904" w:rsidRDefault="00672904" w:rsidP="008D3E19">
      <w:pPr>
        <w:pStyle w:val="NoSpacing"/>
        <w:spacing w:line="276" w:lineRule="auto"/>
      </w:pPr>
    </w:p>
    <w:p w14:paraId="3B7F2DB9" w14:textId="6C31260B" w:rsidR="00A31F7A" w:rsidRDefault="00672904" w:rsidP="00A31F7A">
      <w:pPr>
        <w:pStyle w:val="NoSpacing"/>
        <w:spacing w:line="276" w:lineRule="auto"/>
      </w:pPr>
      <w:r>
        <w:t xml:space="preserve">Sur la base des résultats des enquêtes et en coordination avec les parties susmentionnées, le secrétaire d’État à la santé, au bien-être et au sport a choisi de désigner Nutri-Score comme logo de choix alimentaire.&amp;LT</w:t>
      </w:r>
      <w:r w:rsidR="00125CD6">
        <w:rPr>
          <w:rStyle w:val="FootnoteReference"/>
        </w:rPr>
        <w:footnoteReference w:id="4"/>
      </w:r>
      <w:r>
        <w:t xml:space="preserve"> ;</w:t>
      </w:r>
      <w:r>
        <w:t xml:space="preserve"> </w:t>
      </w:r>
      <w:r>
        <w:t xml:space="preserve">Toutefois, le calcul sous-jacent de Nutri-Score doit être adapté de sorte que le logo puisse causer le moins de confusion possible parmi les consommateurs néerlandais quant à ce qu’est le choix plus sain.</w:t>
      </w:r>
      <w:r>
        <w:t xml:space="preserve"> </w:t>
      </w:r>
    </w:p>
    <w:p w14:paraId="1909E528" w14:textId="77777777" w:rsidR="00A31F7A" w:rsidRDefault="00A31F7A" w:rsidP="00A31F7A">
      <w:pPr>
        <w:pStyle w:val="NoSpacing"/>
        <w:spacing w:line="276" w:lineRule="auto"/>
      </w:pPr>
    </w:p>
    <w:p w14:paraId="2BA8E5EE" w14:textId="77777777" w:rsidR="00A31F7A" w:rsidRDefault="00A31F7A" w:rsidP="00A31F7A">
      <w:pPr>
        <w:pStyle w:val="NoSpacing"/>
        <w:spacing w:line="276" w:lineRule="auto"/>
      </w:pPr>
      <w:r>
        <w:t xml:space="preserve">Début 2020, le secrétaire d’État a informé le gouvernement français du choix de Nutri-Score.</w:t>
      </w:r>
      <w:r>
        <w:t xml:space="preserve"> </w:t>
      </w:r>
      <w:r>
        <w:t xml:space="preserve">Les Pays-Bas participent à la consultation internationale, au cours de laquelle sont conclus des accords sur la mise en œuvre et l’organisation.</w:t>
      </w:r>
      <w:r>
        <w:t xml:space="preserve"> </w:t>
      </w:r>
      <w:r>
        <w:t xml:space="preserve">Un comité scientifique indépendant examine les calculs qui sous-tendent le Nutri-Score et a pour tâche de veiller à ce que les critères nutritionnels de Nutri-Score soient conformes aux lignes directrices nutritionnelles des pays participants.</w:t>
      </w:r>
      <w:r>
        <w:t xml:space="preserve"> </w:t>
      </w:r>
    </w:p>
    <w:p w14:paraId="0989B05C" w14:textId="4C61DF1D" w:rsidR="00672904" w:rsidRDefault="00672904" w:rsidP="008D3E19">
      <w:pPr>
        <w:pStyle w:val="NoSpacing"/>
        <w:spacing w:line="276" w:lineRule="auto"/>
      </w:pPr>
    </w:p>
    <w:p w14:paraId="409ED4BF" w14:textId="20A36412" w:rsidR="00D83FCC" w:rsidRDefault="00D83FCC" w:rsidP="00D83FCC">
      <w:pPr>
        <w:pStyle w:val="NoSpacing"/>
        <w:spacing w:line="276" w:lineRule="auto"/>
        <w:rPr>
          <w:color w:val="333333"/>
          <w:rFonts w:eastAsia="Times New Roman" w:cs="Arial"/>
        </w:rPr>
      </w:pPr>
      <w:r>
        <w:rPr>
          <w:i/>
        </w:rPr>
        <w:t xml:space="preserve">Indication Nutri-Score</w:t>
      </w:r>
    </w:p>
    <w:p w14:paraId="0A5AD5FA" w14:textId="77777777" w:rsidR="00D83FCC" w:rsidRPr="008D3E19" w:rsidRDefault="00D83FCC" w:rsidP="00D83FCC">
      <w:pPr>
        <w:pStyle w:val="NoSpacing"/>
        <w:spacing w:line="276" w:lineRule="auto"/>
        <w:rPr>
          <w:i/>
        </w:rPr>
      </w:pPr>
    </w:p>
    <w:p w14:paraId="39E7DC9E" w14:textId="73E0D864" w:rsidR="00D83FCC" w:rsidRDefault="00D83FCC" w:rsidP="00D83FCC">
      <w:pPr>
        <w:pStyle w:val="NoSpacing"/>
        <w:spacing w:line="276" w:lineRule="auto"/>
      </w:pPr>
      <w:r>
        <w:rPr>
          <w:i/>
        </w:rPr>
        <w:t xml:space="preserve">Nutri-Score</w:t>
      </w:r>
      <w:r>
        <w:t xml:space="preserve"> est un logo de choix alimentaire volontaire qui aides consommateurs à faire des choix plus sains lorsqu’ils achètent au sein d’un groupe de produits.</w:t>
      </w:r>
      <w:r>
        <w:t xml:space="preserve"> </w:t>
      </w:r>
      <w:r>
        <w:t xml:space="preserve">Le </w:t>
      </w:r>
      <w:r>
        <w:rPr>
          <w:i/>
        </w:rPr>
        <w:t xml:space="preserve">Nutri-Score</w:t>
      </w:r>
      <w:r>
        <w:t xml:space="preserve"> est établi en attribuant des points pour les quantités de protéines, de fibres, de fruits, de légumes, de légumineuses et de noix contenues dans une denrée alimentaire.</w:t>
      </w:r>
      <w:r>
        <w:t xml:space="preserve"> </w:t>
      </w:r>
      <w:r>
        <w:t xml:space="preserve">Des points sont déduits de ce score pour la teneur énergétique (kilocalories), les quantités de sucres, de graisses saturées et de sel.</w:t>
      </w:r>
      <w:r>
        <w:t xml:space="preserve"> </w:t>
      </w:r>
      <w:r>
        <w:t xml:space="preserve">Sur la base du score total, un produit obtient un A, B, C, D ou E. Un vert foncé A représente la composition plus saine.</w:t>
      </w:r>
      <w:r>
        <w:t xml:space="preserve"> </w:t>
      </w:r>
      <w:r>
        <w:t xml:space="preserve">Les produits dont la composition est moins saine reçoivent un E orange foncé. Si les entreprises alimentaires appliquent </w:t>
      </w:r>
      <w:r>
        <w:rPr>
          <w:i/>
        </w:rPr>
        <w:t xml:space="preserve">Nutri-Score</w:t>
      </w:r>
      <w:r>
        <w:t xml:space="preserve">, elles doivent respecter les conditions d’utilisation et apposer le logo sur le devant de leurs aliments.</w:t>
      </w:r>
      <w:r>
        <w:t xml:space="preserve"> </w:t>
      </w:r>
      <w:r>
        <w:t xml:space="preserve">Cela aide les consommateurs à voir en un coup d’œil quel produit est le choix le plus sain.</w:t>
      </w:r>
      <w:r>
        <w:br/>
      </w:r>
    </w:p>
    <w:p w14:paraId="023F652F" w14:textId="3742B79E" w:rsidR="00DC7A50" w:rsidRDefault="00D83FCC" w:rsidP="008D3E19">
      <w:pPr>
        <w:pStyle w:val="NoSpacing"/>
        <w:spacing w:line="276" w:lineRule="auto"/>
      </w:pPr>
      <w:r>
        <w:rPr>
          <w:color w:val="333333"/>
        </w:rPr>
        <w:t xml:space="preserve">Ce schéma désigne </w:t>
      </w:r>
      <w:r>
        <w:rPr>
          <w:color w:val="333333"/>
          <w:i/>
        </w:rPr>
        <w:t xml:space="preserve">Nutri-Score</w:t>
      </w:r>
      <w:r>
        <w:rPr>
          <w:color w:val="333333"/>
        </w:rPr>
        <w:t xml:space="preserve"> comme logo de choix alimentaire.</w:t>
      </w:r>
      <w:r>
        <w:rPr>
          <w:color w:val="333333"/>
        </w:rPr>
        <w:t xml:space="preserve"> </w:t>
      </w:r>
      <w:r>
        <w:rPr>
          <w:color w:val="000000" w:themeColor="text1"/>
        </w:rPr>
        <w:t xml:space="preserve">Les conditions d’utilisation sont publiées sur un site web accessible aux entrepreneurs et au grand public.</w:t>
      </w:r>
      <w:r>
        <w:rPr>
          <w:color w:val="333333"/>
        </w:rPr>
        <w:t xml:space="preserve"> </w:t>
      </w:r>
      <w:r>
        <w:rPr>
          <w:color w:val="333333"/>
        </w:rPr>
        <w:t xml:space="preserve">Les conditions d’utilisation indiquent que lors de l’utilisation du logo Nutri-Score, les exigences de la charte graphique doivent être respectées.</w:t>
      </w:r>
      <w:r>
        <w:rPr>
          <w:color w:val="333333"/>
        </w:rPr>
        <w:t xml:space="preserve"> </w:t>
      </w:r>
      <w:r>
        <w:rPr>
          <w:color w:val="333333"/>
        </w:rPr>
        <w:t xml:space="preserve">La charte graphique impose des exigences relatives aux dimensions du logo, à l’utilisation de la couleur et l’emplacement du logo sur les supports d’emballage et de communication.</w:t>
      </w:r>
      <w:r>
        <w:rPr>
          <w:color w:val="333333"/>
        </w:rPr>
        <w:t xml:space="preserve"> </w:t>
      </w:r>
    </w:p>
    <w:p w14:paraId="736891C2" w14:textId="77777777" w:rsidR="0040278F" w:rsidRDefault="0040278F" w:rsidP="008D3E19">
      <w:pPr>
        <w:pStyle w:val="NoSpacing"/>
        <w:spacing w:line="276" w:lineRule="auto"/>
      </w:pPr>
    </w:p>
    <w:p w14:paraId="7394EBF4" w14:textId="2C420781" w:rsidR="00602B7B" w:rsidRPr="00311799" w:rsidRDefault="00E8090B" w:rsidP="008D3E19">
      <w:pPr>
        <w:pStyle w:val="NoSpacing"/>
        <w:spacing w:line="276" w:lineRule="auto"/>
      </w:pPr>
      <w:r>
        <w:t xml:space="preserve">Comme le logo n’est pas obligatoire, les entreprises alimentaires peuvent envisager d’utiliser </w:t>
      </w:r>
      <w:r>
        <w:rPr>
          <w:i/>
        </w:rPr>
        <w:t xml:space="preserve">Nutri-Score</w:t>
      </w:r>
      <w:r>
        <w:t xml:space="preserve"> comme logo de choix alimentaire.</w:t>
      </w:r>
      <w:r>
        <w:t xml:space="preserve"> </w:t>
      </w:r>
      <w:r>
        <w:t xml:space="preserve">Si une entreprise alimentaire décide de le faire, elle doit se conformer aux exigences fixées dans les conditions d’utilisation.</w:t>
      </w:r>
      <w:r>
        <w:t xml:space="preserve"> </w:t>
      </w:r>
      <w:r>
        <w:rPr>
          <w:rStyle w:val="Marker"/>
          <w:color w:val="000000" w:themeColor="text1"/>
        </w:rPr>
        <w:t xml:space="preserve">Nutri-Score est une marque de l’Union européenne enregistrée par la titulaire Santé publique France (l’agence nationale de santé publique) auprès de l’Office de l’Union européenne pour la propriété intellectuelle (EUIPO).</w:t>
      </w:r>
      <w:r>
        <w:rPr>
          <w:rStyle w:val="Marker"/>
          <w:color w:val="000000" w:themeColor="text1"/>
        </w:rPr>
        <w:t xml:space="preserve"> </w:t>
      </w:r>
      <w:r>
        <w:rPr>
          <w:rStyle w:val="Marker"/>
          <w:color w:val="000000" w:themeColor="text1"/>
        </w:rPr>
        <w:t xml:space="preserve">Lors de l’apposition du logo Nutri-Score, non seulement les conditions d’usage de la marque doivent être respectées par le titulaire de la marque, mais aussi tenir compte des </w:t>
      </w:r>
      <w:r>
        <w:t xml:space="preserve">règles générales de protection des marques à respecter dans les domaines du droit des marques, du droit commercial équitable et du droit pénal.</w:t>
      </w:r>
    </w:p>
    <w:p w14:paraId="332CDBD7" w14:textId="77777777" w:rsidR="00820C71" w:rsidRDefault="00820C71" w:rsidP="008D3E19">
      <w:pPr>
        <w:pStyle w:val="NoSpacing"/>
        <w:spacing w:line="276" w:lineRule="auto"/>
        <w:rPr>
          <w:i/>
        </w:rPr>
      </w:pPr>
    </w:p>
    <w:p w14:paraId="5AFA85AB" w14:textId="7C26A1A6" w:rsidR="00602B7B" w:rsidRPr="008D3E19" w:rsidRDefault="00BC191E" w:rsidP="008D3E19">
      <w:pPr>
        <w:pStyle w:val="NoSpacing"/>
        <w:spacing w:line="276" w:lineRule="auto"/>
        <w:rPr>
          <w:i/>
        </w:rPr>
      </w:pPr>
      <w:r>
        <w:rPr>
          <w:i/>
        </w:rPr>
        <w:t xml:space="preserve">Cadre juridique national</w:t>
      </w:r>
    </w:p>
    <w:p w14:paraId="57E6E4A9" w14:textId="230342F8" w:rsidR="00D8085E" w:rsidRPr="00A92440" w:rsidRDefault="004336A6" w:rsidP="008D3E19">
      <w:pPr>
        <w:pStyle w:val="NoSpacing"/>
        <w:spacing w:line="276" w:lineRule="auto"/>
      </w:pPr>
      <w:r>
        <w:rPr>
          <w:i/>
        </w:rPr>
        <w:br/>
      </w:r>
      <w:r>
        <w:rPr>
          <w:color w:val="000000" w:themeColor="text1"/>
        </w:rPr>
        <w:t xml:space="preserve">L’article 1er du décret de la loi sur les produits alimentaires définit un logo de choix alimentaire comme un logo qui permet aux consommateurs de choisir plus facilement des aliments plus sains que des aliments similaires dans une catégorie de produits.</w:t>
      </w:r>
      <w:r>
        <w:rPr>
          <w:color w:val="000000" w:themeColor="text1"/>
        </w:rPr>
        <w:t xml:space="preserve"> </w:t>
      </w:r>
      <w:r>
        <w:rPr>
          <w:color w:val="000000" w:themeColor="text1"/>
        </w:rPr>
        <w:t xml:space="preserve">En vertu de l’article 11 du décret sur les denrées alimentaires, un logo de choix alimentaire peut être utilisé dans la commercialisation d’une denrée alimentaire, pour autant que les conditions prévues audit article soient remplies.</w:t>
      </w:r>
      <w:r>
        <w:rPr>
          <w:color w:val="000000" w:themeColor="text1"/>
        </w:rPr>
        <w:t xml:space="preserve"> </w:t>
      </w:r>
      <w:r>
        <w:t xml:space="preserve">En 2021, une modification du décret sur l’information sur les denrées alimentaires prévue par la loi sur les produits de base est prévue, qui n’exige plus au secteur de solliciter l’approbation d’un logo de choix alimentaires.</w:t>
      </w:r>
      <w:r>
        <w:rPr>
          <w:color w:val="333333"/>
        </w:rPr>
        <w:t xml:space="preserve"> </w:t>
      </w:r>
      <w:r>
        <w:t xml:space="preserve">Au moment de la rédaction de la lettre de la présente note explicative, la </w:t>
      </w:r>
      <w:r>
        <w:rPr>
          <w:color w:val="333333"/>
        </w:rPr>
        <w:t xml:space="preserve">modification du décret relatif à l’information sur les denrées alimentaires </w:t>
      </w:r>
      <w:r>
        <w:t xml:space="preserve">n’a pas encore été publiée au Journal officiel.</w:t>
      </w:r>
      <w:r>
        <w:t xml:space="preserve"> </w:t>
      </w:r>
      <w:r>
        <w:t xml:space="preserve">Le principe de reconnaissance mutuelle implique qu’un État membre de l’UE n’interdit pas la vente de biens qui ont été légalement mis sur le marché dans un autre État membre de l’UE sur son propre territoire au motif que les marchandises ne satisfont pas à sa propre réglementation nationale.</w:t>
      </w:r>
      <w:r>
        <w:t xml:space="preserve"> </w:t>
      </w:r>
      <w:r>
        <w:t xml:space="preserve">Toutefois, il est important que les marchandises provenant d’un autre État membre de l’Union européenne offrent au moins un niveau de protection équivalent.</w:t>
      </w:r>
      <w:r>
        <w:t xml:space="preserve"> </w:t>
      </w:r>
      <w:r>
        <w:t xml:space="preserve">Cette clause de reconnaissance mutuelle figure à l’article 13d de la loi sur les produits de base. La commercialisation de marchandises originaires d’autres États membres européens n’est pas interdite sur la base des exigences prévues par ce régime.</w:t>
      </w:r>
    </w:p>
    <w:p w14:paraId="4FDF04AE" w14:textId="77777777" w:rsidR="0073118A" w:rsidRPr="00CA0B75" w:rsidRDefault="0073118A" w:rsidP="008D3E19">
      <w:pPr>
        <w:pStyle w:val="NoSpacing"/>
        <w:spacing w:line="276" w:lineRule="auto"/>
        <w:rPr>
          <w:rFonts w:eastAsia="Times New Roman" w:cs="Arial"/>
          <w:b/>
          <w:color w:val="333333"/>
        </w:rPr>
      </w:pPr>
    </w:p>
    <w:p w14:paraId="39C36685" w14:textId="77777777" w:rsidR="007E23BC" w:rsidRPr="00CA0B75" w:rsidRDefault="007E23BC" w:rsidP="008D3E19">
      <w:pPr>
        <w:pStyle w:val="NoSpacing"/>
        <w:spacing w:line="276" w:lineRule="auto"/>
        <w:rPr>
          <w:b/>
          <w:color w:val="333333"/>
          <w:rFonts w:eastAsia="Times New Roman" w:cs="Arial"/>
        </w:rPr>
      </w:pPr>
      <w:r>
        <w:rPr>
          <w:b/>
          <w:color w:val="333333"/>
        </w:rPr>
        <w:t xml:space="preserve">2.</w:t>
      </w:r>
      <w:r>
        <w:rPr>
          <w:b/>
          <w:color w:val="333333"/>
        </w:rPr>
        <w:t xml:space="preserve"> </w:t>
      </w:r>
      <w:r>
        <w:rPr>
          <w:b/>
          <w:color w:val="333333"/>
        </w:rPr>
        <w:t xml:space="preserve">Incidence sur les charges réglementaires</w:t>
      </w:r>
      <w:r>
        <w:rPr>
          <w:b/>
          <w:color w:val="333333"/>
        </w:rPr>
        <w:t xml:space="preserve"> </w:t>
      </w:r>
    </w:p>
    <w:p w14:paraId="1840D7F5" w14:textId="77777777" w:rsidR="007E23BC" w:rsidRDefault="007E23BC" w:rsidP="008D3E19">
      <w:pPr>
        <w:pStyle w:val="NoSpacing"/>
        <w:spacing w:line="276" w:lineRule="auto"/>
        <w:rPr>
          <w:rFonts w:eastAsia="Times New Roman" w:cs="Arial"/>
          <w:b/>
          <w:color w:val="333333"/>
        </w:rPr>
      </w:pPr>
    </w:p>
    <w:p w14:paraId="0AA98B1A" w14:textId="3A78736A" w:rsidR="00130455" w:rsidRPr="00B4175F" w:rsidRDefault="00B4175F" w:rsidP="008D3E19">
      <w:pPr>
        <w:pStyle w:val="NoSpacing"/>
        <w:spacing w:line="276" w:lineRule="auto"/>
        <w:rPr>
          <w:color w:val="333333"/>
          <w:rFonts w:eastAsia="Times New Roman" w:cs="Arial"/>
        </w:rPr>
      </w:pPr>
      <w:r>
        <w:rPr>
          <w:color w:val="333333"/>
        </w:rPr>
        <w:t xml:space="preserve">Le Conseil d’examen sur la pression réglementaire (ATR) n’a pas sélectionné le dossier pour avis formel, car il n’a aucune incidence sur le fardeau réglementaire des citoyens et des entreprises.</w:t>
      </w:r>
      <w:r>
        <w:rPr>
          <w:color w:val="333333"/>
        </w:rPr>
        <w:br/>
      </w:r>
    </w:p>
    <w:p w14:paraId="254A27A8" w14:textId="77777777" w:rsidR="009D6971" w:rsidRDefault="007E23BC" w:rsidP="008D3E19">
      <w:pPr>
        <w:pStyle w:val="NoSpacing"/>
        <w:spacing w:line="276" w:lineRule="auto"/>
        <w:rPr>
          <w:b/>
          <w:color w:val="333333"/>
          <w:rFonts w:eastAsia="Times New Roman" w:cs="Arial"/>
        </w:rPr>
      </w:pPr>
      <w:r>
        <w:rPr>
          <w:b/>
          <w:color w:val="333333"/>
        </w:rPr>
        <w:t xml:space="preserve">3.</w:t>
      </w:r>
      <w:r>
        <w:rPr>
          <w:b/>
          <w:color w:val="333333"/>
        </w:rPr>
        <w:t xml:space="preserve"> </w:t>
      </w:r>
      <w:r>
        <w:rPr>
          <w:b/>
          <w:color w:val="333333"/>
        </w:rPr>
        <w:t xml:space="preserve">Loi sur les produits de base réguliers</w:t>
      </w:r>
    </w:p>
    <w:p w14:paraId="28E02F40" w14:textId="77777777" w:rsidR="0069144E" w:rsidRDefault="0069144E" w:rsidP="008D3E19">
      <w:pPr>
        <w:pStyle w:val="NoSpacing"/>
        <w:spacing w:line="276" w:lineRule="auto"/>
        <w:rPr>
          <w:rFonts w:eastAsia="Times New Roman" w:cs="Arial"/>
          <w:b/>
          <w:color w:val="333333"/>
        </w:rPr>
      </w:pPr>
    </w:p>
    <w:p w14:paraId="3B816E36" w14:textId="77777777" w:rsidR="00CA0B75" w:rsidRPr="00CA0B75" w:rsidRDefault="009D6971" w:rsidP="008D3E19">
      <w:pPr>
        <w:pStyle w:val="NoSpacing"/>
        <w:spacing w:line="276" w:lineRule="auto"/>
        <w:rPr>
          <w:b/>
          <w:color w:val="333333"/>
          <w:rFonts w:eastAsia="Times New Roman" w:cs="Arial"/>
        </w:rPr>
      </w:pPr>
      <w:r>
        <w:t xml:space="preserve">Ce projet d’ordonnance a été soumis aux participants au groupe de consultation sur la Loi sur les produits de base réguliers [ROW]</w:t>
      </w:r>
      <w:r w:rsidRPr="00B658D6">
        <w:rPr>
          <w:bCs/>
          <w:vertAlign w:val="superscript"/>
        </w:rPr>
        <w:footnoteReference w:id="5"/>
      </w:r>
      <w:r>
        <w:t xml:space="preserve">.</w:t>
      </w:r>
      <w:r>
        <w:t xml:space="preserve"> </w:t>
      </w:r>
      <w:r>
        <w:rPr>
          <w:b/>
        </w:rPr>
        <w:t xml:space="preserve">P.M.</w:t>
      </w:r>
    </w:p>
    <w:p w14:paraId="6F6DDDCA" w14:textId="77777777" w:rsidR="00CA0B75" w:rsidRPr="00CA0B75" w:rsidRDefault="00CA0B75" w:rsidP="008D3E19">
      <w:pPr>
        <w:pStyle w:val="NoSpacing"/>
        <w:spacing w:line="276" w:lineRule="auto"/>
        <w:rPr>
          <w:rFonts w:eastAsia="Times New Roman" w:cs="Arial"/>
          <w:b/>
          <w:color w:val="333333"/>
        </w:rPr>
      </w:pPr>
    </w:p>
    <w:p w14:paraId="64E275DB" w14:textId="77777777" w:rsidR="0069144E" w:rsidRDefault="007E23BC" w:rsidP="008E3830">
      <w:pPr>
        <w:pStyle w:val="NoSpacing"/>
        <w:keepNext/>
        <w:spacing w:line="276" w:lineRule="auto"/>
        <w:rPr>
          <w:b/>
          <w:color w:val="333333"/>
          <w:rFonts w:eastAsia="Times New Roman" w:cs="Arial"/>
        </w:rPr>
      </w:pPr>
      <w:r>
        <w:rPr>
          <w:b/>
          <w:color w:val="333333"/>
        </w:rPr>
        <w:t xml:space="preserve">4.</w:t>
      </w:r>
      <w:r>
        <w:rPr>
          <w:b/>
          <w:color w:val="333333"/>
        </w:rPr>
        <w:t xml:space="preserve"> </w:t>
      </w:r>
      <w:r>
        <w:rPr>
          <w:b/>
          <w:color w:val="333333"/>
        </w:rPr>
        <w:t xml:space="preserve">Force exécutoire et faisabilité</w:t>
      </w:r>
    </w:p>
    <w:p w14:paraId="5ED04CEA" w14:textId="77777777" w:rsidR="00CA0B75" w:rsidRPr="00CA0B75" w:rsidRDefault="002A0E04" w:rsidP="008D3E19">
      <w:pPr>
        <w:pStyle w:val="NoSpacing"/>
        <w:spacing w:line="276" w:lineRule="auto"/>
        <w:rPr>
          <w:b/>
          <w:color w:val="333333"/>
          <w:rFonts w:eastAsia="Times New Roman" w:cs="Arial"/>
        </w:rPr>
      </w:pPr>
      <w:r>
        <w:rPr>
          <w:color w:val="333333"/>
          <w:b/>
        </w:rPr>
        <w:br/>
      </w:r>
      <w:r>
        <w:rPr>
          <w:color w:val="333333"/>
        </w:rPr>
        <w:t xml:space="preserve">La conception de ce régime a été évaluée par la NVWA en termes de force exécutoire, de force exécutoire et Contrôle de la fraude.</w:t>
      </w:r>
      <w:r>
        <w:rPr>
          <w:color w:val="333333"/>
          <w:b/>
        </w:rPr>
        <w:t xml:space="preserve"> </w:t>
      </w:r>
      <w:r>
        <w:rPr>
          <w:color w:val="333333"/>
          <w:b/>
        </w:rPr>
        <w:t xml:space="preserve">P.M.</w:t>
      </w:r>
      <w:r>
        <w:rPr>
          <w:color w:val="333333"/>
          <w:b/>
        </w:rPr>
        <w:t xml:space="preserve"> </w:t>
      </w:r>
    </w:p>
    <w:p w14:paraId="78239E99" w14:textId="77777777" w:rsidR="00CA0B75" w:rsidRPr="00CA0B75" w:rsidRDefault="00CA0B75" w:rsidP="008D3E19">
      <w:pPr>
        <w:pStyle w:val="NoSpacing"/>
        <w:spacing w:line="276" w:lineRule="auto"/>
        <w:rPr>
          <w:rFonts w:eastAsia="Times New Roman" w:cs="Arial"/>
          <w:b/>
          <w:color w:val="333333"/>
        </w:rPr>
      </w:pPr>
    </w:p>
    <w:p w14:paraId="09883B83" w14:textId="77777777" w:rsidR="00CA0B75" w:rsidRDefault="007E23BC" w:rsidP="008D3E19">
      <w:pPr>
        <w:pStyle w:val="NoSpacing"/>
        <w:spacing w:line="276" w:lineRule="auto"/>
        <w:rPr>
          <w:b/>
          <w:color w:val="333333"/>
          <w:rFonts w:eastAsia="Times New Roman" w:cs="Arial"/>
        </w:rPr>
      </w:pPr>
      <w:r>
        <w:rPr>
          <w:b/>
          <w:color w:val="333333"/>
        </w:rPr>
        <w:t xml:space="preserve">5.</w:t>
      </w:r>
      <w:r>
        <w:rPr>
          <w:b/>
          <w:color w:val="333333"/>
        </w:rPr>
        <w:t xml:space="preserve"> </w:t>
      </w:r>
      <w:r>
        <w:rPr>
          <w:b/>
          <w:color w:val="333333"/>
        </w:rPr>
        <w:t xml:space="preserve">Notification</w:t>
      </w:r>
      <w:r>
        <w:rPr>
          <w:b/>
          <w:color w:val="333333"/>
        </w:rPr>
        <w:t xml:space="preserve"> </w:t>
      </w:r>
    </w:p>
    <w:p w14:paraId="4A5FC1AB" w14:textId="77777777" w:rsidR="008E7EEA" w:rsidRDefault="008E7EEA" w:rsidP="008D3E19">
      <w:pPr>
        <w:pStyle w:val="NoSpacing"/>
        <w:spacing w:line="276" w:lineRule="auto"/>
        <w:rPr>
          <w:rFonts w:eastAsia="Times New Roman" w:cs="Arial"/>
          <w:b/>
          <w:color w:val="333333"/>
        </w:rPr>
      </w:pPr>
    </w:p>
    <w:p w14:paraId="569595FC" w14:textId="77777777" w:rsidR="006C4D06" w:rsidRDefault="006C4D06" w:rsidP="006C4D06">
      <w:pPr>
        <w:pStyle w:val="NoSpacing"/>
        <w:spacing w:line="276" w:lineRule="auto"/>
        <w:rPr>
          <w:color w:val="333333"/>
          <w:rFonts w:eastAsia="Times New Roman" w:cs="Arial"/>
        </w:rPr>
      </w:pPr>
      <w:r>
        <w:rPr>
          <w:color w:val="333333"/>
        </w:rPr>
        <w:t xml:space="preserve">Règlement (CE) n° 1924/2006 du Parlement européen et du Conseil du 20 décembre 2006 concernant les allégations nutritionnelles et de santé portant sur les denrées alimentaires (JO 2006 L 404) (ci-après : règlement sur les allégations) a établi des principes généraux pour toutes les allégations relatives aux denrées alimentaires.</w:t>
      </w:r>
      <w:r>
        <w:rPr>
          <w:color w:val="333333"/>
        </w:rPr>
        <w:t xml:space="preserve"> </w:t>
      </w:r>
      <w:r>
        <w:rPr>
          <w:color w:val="333333"/>
        </w:rPr>
        <w:t xml:space="preserve">Le logo de choix alimentaire </w:t>
      </w:r>
      <w:r>
        <w:rPr>
          <w:color w:val="333333"/>
          <w:i/>
        </w:rPr>
        <w:t xml:space="preserve">Nutri-Score</w:t>
      </w:r>
      <w:r>
        <w:rPr>
          <w:color w:val="333333"/>
        </w:rPr>
        <w:t xml:space="preserve"> est considéré comme une allégation nutritionnelle au sens de l’article 2, paragraphe 2, point 4, du présent règlement.</w:t>
      </w:r>
      <w:r>
        <w:rPr>
          <w:color w:val="333333"/>
        </w:rPr>
        <w:t xml:space="preserve"> </w:t>
      </w:r>
      <w:r>
        <w:rPr>
          <w:color w:val="333333"/>
        </w:rPr>
        <w:t xml:space="preserve">L’article 8, paragraphe 1, du règlement relatif aux allégations n’autorise que les allégations nutritionnelles énumérées à l’annexe du présent règlement.</w:t>
      </w:r>
      <w:r>
        <w:rPr>
          <w:color w:val="333333"/>
        </w:rPr>
        <w:t xml:space="preserve"> </w:t>
      </w:r>
      <w:r>
        <w:rPr>
          <w:color w:val="333333"/>
        </w:rPr>
        <w:t xml:space="preserve">Ces allégations nutritionnelles concernent généralement et uniquement la quantité d’énergie d’une denrée alimentaire ou la quantité d’une substance ou d’un élément nutritif.</w:t>
      </w:r>
      <w:r>
        <w:rPr>
          <w:color w:val="333333"/>
        </w:rPr>
        <w:t xml:space="preserve"> </w:t>
      </w:r>
      <w:r>
        <w:rPr>
          <w:color w:val="333333"/>
        </w:rPr>
        <w:t xml:space="preserve">Le logo de choix alimentaire </w:t>
      </w:r>
      <w:r>
        <w:rPr>
          <w:color w:val="333333"/>
          <w:i/>
        </w:rPr>
        <w:t xml:space="preserve">Nutri-Score</w:t>
      </w:r>
      <w:r>
        <w:rPr>
          <w:color w:val="333333"/>
        </w:rPr>
        <w:t xml:space="preserve"> ne convient pas à cette fin pour être ajouté à la présente annexe : lors du calcul du </w:t>
      </w:r>
      <w:r>
        <w:rPr>
          <w:color w:val="333333"/>
          <w:i/>
        </w:rPr>
        <w:t xml:space="preserve">Nutri-Score</w:t>
      </w:r>
      <w:r>
        <w:rPr>
          <w:color w:val="333333"/>
        </w:rPr>
        <w:t xml:space="preserve">, toute la composition d’un aliment est prise en compte.</w:t>
      </w:r>
      <w:r>
        <w:rPr>
          <w:color w:val="333333"/>
        </w:rPr>
        <w:t xml:space="preserve"> </w:t>
      </w:r>
      <w:r>
        <w:rPr>
          <w:color w:val="333333"/>
        </w:rPr>
        <w:t xml:space="preserve">L’article 23 du règlement sur les allégations impose à un État membre de notifier l’utilisation des allégations sur son territoire si ces dernières ne sont pas conformes au règlement sur les allégations.</w:t>
      </w:r>
    </w:p>
    <w:p w14:paraId="43A7CEB8" w14:textId="77777777" w:rsidR="006C4D06" w:rsidRDefault="006C4D06" w:rsidP="006C4D06">
      <w:pPr>
        <w:pStyle w:val="NoSpacing"/>
        <w:spacing w:line="276" w:lineRule="auto"/>
        <w:rPr>
          <w:rFonts w:eastAsia="Times New Roman" w:cs="Arial"/>
          <w:color w:val="333333"/>
        </w:rPr>
      </w:pPr>
    </w:p>
    <w:p w14:paraId="17B25172" w14:textId="77777777" w:rsidR="006C4D06" w:rsidRDefault="006C4D06" w:rsidP="006C4D06">
      <w:pPr>
        <w:pStyle w:val="NoSpacing"/>
        <w:spacing w:line="276" w:lineRule="auto"/>
        <w:rPr>
          <w:color w:val="333333"/>
          <w:rFonts w:eastAsia="Times New Roman" w:cs="Arial"/>
        </w:rPr>
      </w:pPr>
      <w:r>
        <w:rPr>
          <w:color w:val="333333"/>
        </w:rPr>
        <w:t xml:space="preserve">Afin de protéger une information adéquate des consommateurs, l’article 36 du règlement (UE) n° 1169/2011 du Parlement européen et du Conseil du 25 octobre 2011 concernant l’information des consommateurs</w:t>
      </w:r>
      <w:r>
        <w:rPr>
          <w:rStyle w:val="FootnoteReference"/>
          <w:rFonts w:eastAsia="Times New Roman" w:cs="Arial"/>
          <w:color w:val="333333"/>
        </w:rPr>
        <w:footnoteReference w:id="6"/>
      </w:r>
      <w:r>
        <w:rPr>
          <w:color w:val="333333"/>
        </w:rPr>
        <w:t xml:space="preserve"> sur les denrées alimentaires devrait satisfaire à un certain nombre d’exigences.</w:t>
      </w:r>
      <w:r>
        <w:rPr>
          <w:color w:val="333333"/>
        </w:rPr>
        <w:t xml:space="preserve"> </w:t>
      </w:r>
      <w:r>
        <w:rPr>
          <w:color w:val="333333"/>
        </w:rPr>
        <w:t xml:space="preserve">Dans ce contexte également, la Commission a été informée du texte de ce régime.</w:t>
      </w:r>
      <w:r>
        <w:rPr>
          <w:color w:val="333333"/>
        </w:rPr>
        <w:t xml:space="preserve"> </w:t>
      </w:r>
    </w:p>
    <w:p w14:paraId="2EEB4BC5" w14:textId="77777777" w:rsidR="006C4D06" w:rsidRDefault="006C4D06" w:rsidP="008D3E19">
      <w:pPr>
        <w:pStyle w:val="NoSpacing"/>
        <w:spacing w:line="276" w:lineRule="auto"/>
        <w:rPr>
          <w:rFonts w:eastAsia="Times New Roman" w:cs="Arial"/>
          <w:b/>
          <w:color w:val="333333"/>
        </w:rPr>
      </w:pPr>
    </w:p>
    <w:p w14:paraId="13C697BD" w14:textId="77777777" w:rsidR="008E7EEA" w:rsidRPr="00CA0B75" w:rsidRDefault="008E7EEA" w:rsidP="008D3E19">
      <w:pPr>
        <w:pStyle w:val="NoSpacing"/>
        <w:spacing w:line="276" w:lineRule="auto"/>
        <w:rPr>
          <w:b/>
          <w:color w:val="333333"/>
          <w:rFonts w:eastAsia="Times New Roman" w:cs="Arial"/>
        </w:rPr>
      </w:pPr>
      <w:r>
        <w:t xml:space="preserve">Le projet de programme a été notifié à la Commission européenne le... afin de satisfaire à </w:t>
      </w:r>
      <w:r>
        <w:rPr>
          <w:b/>
        </w:rPr>
        <w:t xml:space="preserve">P.M.</w:t>
      </w:r>
      <w:r>
        <w:t xml:space="preserve"> Suite à la notification </w:t>
      </w:r>
      <w:r>
        <w:rPr>
          <w:b/>
        </w:rPr>
        <w:t xml:space="preserve">P.M.</w:t>
      </w:r>
    </w:p>
    <w:p w14:paraId="1EB1823F" w14:textId="1C1F97BC" w:rsidR="008C7083" w:rsidRPr="00B658D6" w:rsidRDefault="00915D8D">
      <w:pPr>
        <w:pStyle w:val="NoSpacing"/>
        <w:spacing w:line="276" w:lineRule="auto"/>
        <w:rPr>
          <w:b/>
          <w:bCs/>
        </w:rPr>
      </w:pPr>
      <w:r>
        <w:rPr>
          <w:color w:val="333333"/>
        </w:rPr>
        <w:br/>
      </w:r>
    </w:p>
    <w:p w14:paraId="1ADE6D80" w14:textId="77777777" w:rsidR="00647286" w:rsidRDefault="00647286" w:rsidP="008D3E19">
      <w:pPr>
        <w:pStyle w:val="NoSpacing"/>
        <w:spacing w:line="276" w:lineRule="auto"/>
        <w:rPr>
          <w:bCs/>
        </w:rPr>
      </w:pPr>
    </w:p>
    <w:p w14:paraId="621B8D55" w14:textId="77777777" w:rsidR="003670DB" w:rsidRDefault="003670DB" w:rsidP="008D3E19">
      <w:pPr>
        <w:pStyle w:val="NoSpacing"/>
        <w:spacing w:line="276" w:lineRule="auto"/>
        <w:rPr>
          <w:b/>
          <w:bCs/>
        </w:rPr>
      </w:pPr>
    </w:p>
    <w:sectPr w:rsidR="003670DB">
      <w:headerReference w:type="default" r:id="rId8"/>
      <w:headerReference w:type="first" r:id="rId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13A5" w14:textId="77777777" w:rsidR="00631A11" w:rsidRDefault="00631A11">
      <w:pPr>
        <w:spacing w:line="240" w:lineRule="auto"/>
      </w:pPr>
      <w:r>
        <w:separator/>
      </w:r>
    </w:p>
  </w:endnote>
  <w:endnote w:type="continuationSeparator" w:id="0">
    <w:p w14:paraId="2661EBC7" w14:textId="77777777" w:rsidR="00631A11" w:rsidRDefault="00631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6377" w14:textId="77777777" w:rsidR="00631A11" w:rsidRDefault="00631A11">
      <w:pPr>
        <w:spacing w:line="240" w:lineRule="auto"/>
      </w:pPr>
      <w:r>
        <w:separator/>
      </w:r>
    </w:p>
  </w:footnote>
  <w:footnote w:type="continuationSeparator" w:id="0">
    <w:p w14:paraId="37F9A070" w14:textId="77777777" w:rsidR="00631A11" w:rsidRDefault="00631A11">
      <w:pPr>
        <w:spacing w:line="240" w:lineRule="auto"/>
      </w:pPr>
      <w:r>
        <w:continuationSeparator/>
      </w:r>
    </w:p>
  </w:footnote>
  <w:footnote w:id="1">
    <w:p w14:paraId="08612ED2" w14:textId="77777777" w:rsidR="00125CD6" w:rsidRDefault="00125CD6">
      <w:pPr>
        <w:pStyle w:val="FootnoteText"/>
      </w:pPr>
      <w:r>
        <w:rPr>
          <w:rStyle w:val="FootnoteReference"/>
        </w:rPr>
        <w:footnoteRef/>
      </w:r>
      <w:r>
        <w:t xml:space="preserve"> </w:t>
      </w:r>
      <w:r>
        <w:rPr>
          <w:sz w:val="16"/>
          <w:rFonts w:ascii="Verdana" w:hAnsi="Verdana"/>
        </w:rPr>
        <w:t xml:space="preserve">Annexe aux documents de la Chambre II, 2018/19, 32793, n° 339.</w:t>
      </w:r>
    </w:p>
  </w:footnote>
  <w:footnote w:id="2">
    <w:p w14:paraId="134DD927" w14:textId="0F382223" w:rsidR="00A978BD" w:rsidRDefault="00A978BD">
      <w:pPr>
        <w:pStyle w:val="FootnoteText"/>
      </w:pPr>
      <w:r>
        <w:rPr>
          <w:rStyle w:val="FootnoteReference"/>
        </w:rPr>
        <w:footnoteRef/>
      </w:r>
      <w:r>
        <w:rPr>
          <w:sz w:val="16"/>
          <w:rFonts w:ascii="Verdana" w:hAnsi="Verdana"/>
        </w:rPr>
        <w:t xml:space="preserve"> </w:t>
      </w:r>
      <w:r>
        <w:rPr>
          <w:sz w:val="16"/>
          <w:rFonts w:ascii="Verdana" w:hAnsi="Verdana"/>
        </w:rPr>
        <w:t xml:space="preserve">Motivaction, « </w:t>
      </w:r>
      <w:r>
        <w:rPr>
          <w:sz w:val="16"/>
          <w:i/>
          <w:rFonts w:ascii="Verdana" w:hAnsi="Verdana"/>
        </w:rPr>
        <w:t xml:space="preserve">Effectivité des marques figuratives de trois logos de choix alimentaires</w:t>
      </w:r>
      <w:r>
        <w:rPr>
          <w:sz w:val="16"/>
          <w:rFonts w:ascii="Verdana" w:hAnsi="Verdana"/>
        </w:rPr>
        <w:t xml:space="preserve"> », 30 octobre 2019, renvoyant au site </w:t>
      </w:r>
      <w:hyperlink r:id="rId1"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3">
    <w:p w14:paraId="2C905CC0" w14:textId="778258C7" w:rsidR="00A978BD" w:rsidRDefault="00A978BD">
      <w:pPr>
        <w:pStyle w:val="FootnoteText"/>
      </w:pPr>
      <w:r>
        <w:rPr>
          <w:rStyle w:val="FootnoteReference"/>
        </w:rPr>
        <w:footnoteRef/>
      </w:r>
      <w:r>
        <w:t xml:space="preserve"> </w:t>
      </w:r>
      <w:r>
        <w:rPr>
          <w:sz w:val="16"/>
          <w:rFonts w:ascii="Verdana" w:hAnsi="Verdana"/>
        </w:rPr>
        <w:t xml:space="preserve">Institut national de santé publique et de l’environnement (RIVM) et le Centre de nutrition, « </w:t>
      </w:r>
      <w:r>
        <w:rPr>
          <w:sz w:val="16"/>
          <w:i/>
          <w:rFonts w:ascii="Verdana" w:hAnsi="Verdana"/>
        </w:rPr>
        <w:t xml:space="preserve">Le bureau d’études sur les logos de choix alimentaire sous les projecteurs</w:t>
      </w:r>
      <w:r>
        <w:rPr>
          <w:sz w:val="16"/>
          <w:rFonts w:ascii="Verdana" w:hAnsi="Verdana"/>
        </w:rPr>
        <w:t xml:space="preserve"> », le 28 novembre 2019.</w:t>
      </w:r>
      <w:r>
        <w:rPr>
          <w:sz w:val="16"/>
          <w:rFonts w:ascii="Verdana" w:hAnsi="Verdana"/>
        </w:rPr>
        <w:t xml:space="preserve"> </w:t>
      </w:r>
      <w:r>
        <w:rPr>
          <w:sz w:val="16"/>
          <w:rFonts w:ascii="Verdana" w:hAnsi="Verdana"/>
        </w:rPr>
        <w:t xml:space="preserve">Révisable via </w:t>
      </w:r>
      <w:hyperlink r:id="rId2"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4">
    <w:p w14:paraId="3942F257" w14:textId="77777777" w:rsidR="00125CD6" w:rsidRDefault="00125CD6">
      <w:pPr>
        <w:pStyle w:val="FootnoteText"/>
      </w:pPr>
      <w:r>
        <w:rPr>
          <w:rStyle w:val="FootnoteReference"/>
        </w:rPr>
        <w:footnoteRef/>
      </w:r>
      <w:r>
        <w:t xml:space="preserve"> </w:t>
      </w:r>
      <w:r>
        <w:rPr>
          <w:sz w:val="16"/>
          <w:rFonts w:ascii="Verdana" w:hAnsi="Verdana"/>
        </w:rPr>
        <w:t xml:space="preserve">Documents parlementaires II 2019/20, 32793, n° 459.</w:t>
      </w:r>
    </w:p>
  </w:footnote>
  <w:footnote w:id="5">
    <w:p w14:paraId="5857BD1C" w14:textId="77777777" w:rsidR="009D6971" w:rsidRPr="006B20B3" w:rsidRDefault="009D6971" w:rsidP="009D6971">
      <w:pPr>
        <w:pStyle w:val="FootnoteText"/>
        <w:rPr>
          <w:sz w:val="16"/>
          <w:szCs w:val="16"/>
          <w:rFonts w:ascii="Verdana" w:hAnsi="Verdana"/>
        </w:rPr>
      </w:pPr>
      <w:r>
        <w:rPr>
          <w:rStyle w:val="FootnoteReference"/>
          <w:rFonts w:ascii="Verdana" w:hAnsi="Verdana"/>
          <w:sz w:val="16"/>
          <w:szCs w:val="16"/>
        </w:rPr>
        <w:footnoteRef/>
      </w:r>
      <w:r>
        <w:rPr>
          <w:sz w:val="16"/>
          <w:rFonts w:ascii="Verdana" w:hAnsi="Verdana"/>
        </w:rPr>
        <w:t xml:space="preserve"> Le ROW est composé de représentants d’entreprises (industrie et commerce), de consommateurs, de ministères (en particulier le ministère de la santé publique, du bien-être et des sports, et du ministère de l’agriculture, de la nature et de la qualité des aliments) et de l’autorité néerlandaise pour la sécurité des produits alimentaires et de consommation [NVWA].</w:t>
      </w:r>
    </w:p>
  </w:footnote>
  <w:footnote w:id="6">
    <w:p w14:paraId="38FEBC48" w14:textId="77777777" w:rsidR="006C4D06" w:rsidRDefault="006C4D06" w:rsidP="006C4D06">
      <w:pPr>
        <w:pStyle w:val="FootnoteText"/>
      </w:pPr>
      <w:r>
        <w:rPr>
          <w:rStyle w:val="FootnoteReference"/>
        </w:rPr>
        <w:footnoteRef/>
      </w:r>
      <w:r>
        <w:t xml:space="preserve"> </w:t>
      </w:r>
      <w:r>
        <w:rPr>
          <w:sz w:val="16"/>
          <w:rFonts w:ascii="Verdana" w:hAnsi="Verdana"/>
        </w:rPr>
        <w:t xml:space="preserve">Titre complet </w:t>
      </w:r>
      <w:r>
        <w:rPr>
          <w:sz w:val="16"/>
          <w:color w:val="333333"/>
          <w:rFonts w:ascii="Verdana" w:hAnsi="Verdana"/>
        </w:rPr>
        <w:t xml:space="preserve">Règlement (UE) n° 1169/2011 du Parlement européen et du Conseil du 25 octobre 2011 concernant l’information des consommateurs sur les denrées alimentaires, modifiant les règlements (CE) n° 1924/2006 et (CE) n° 1925/2006 du Parlement européen et du Conseil et abrogeant la directive 87/250/CEE de la Commission, la directive 90/496/CEE du Conseil, directive 1999/10/CE de la Commission, directive 2000/13/CE du Parlement européen et du Conseil, directives 2002/67/CE et 2008/5/CE de la Commission et règlement (CE) n° 608/2004 de la Commission (JO 2011, L 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3F9A" w14:textId="77777777" w:rsidR="001D3DA3" w:rsidRDefault="00AD598F">
    <w:r>
      <mc:AlternateContent>
        <mc:Choice Requires="wps">
          <w:drawing>
            <wp:anchor distT="0" distB="0" distL="0" distR="0" simplePos="0" relativeHeight="251652608" behindDoc="0" locked="1" layoutInCell="1" allowOverlap="1" wp14:anchorId="0A4C7470" wp14:editId="321BAFE6">
              <wp:simplePos x="0" y="0"/>
              <wp:positionH relativeFrom="page">
                <wp:posOffset>5903595</wp:posOffset>
              </wp:positionH>
              <wp:positionV relativeFrom="page">
                <wp:posOffset>1907539</wp:posOffset>
              </wp:positionV>
              <wp:extent cx="1259840" cy="8009890"/>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65F02A1" w14:textId="77777777" w:rsidR="002A39A6" w:rsidRDefault="002A39A6"/>
                      </w:txbxContent>
                    </wps:txbx>
                    <wps:bodyPr vert="horz" wrap="square" lIns="0" tIns="0" rIns="0" bIns="0" anchor="t" anchorCtr="0"/>
                  </wps:wsp>
                </a:graphicData>
              </a:graphic>
            </wp:anchor>
          </w:drawing>
        </mc:Choice>
        <mc:Fallback>
          <w:pict>
            <v:shapetype w14:anchorId="0A4C7470"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Cfz+uPpgEAADMDAAAOAAAAAAAAAAAAAAAAAC4CAABkcnMvZTJvRG9jLnhtbFBLAQIt&#10;ABQABgAIAAAAIQDEEFHe4gAAAA0BAAAPAAAAAAAAAAAAAAAAAAAEAABkcnMvZG93bnJldi54bWxQ&#10;SwUGAAAAAAQABADzAAAADwUAAAAA&#10;" filled="f" stroked="f">
              <v:textbox inset="0,0,0,0">
                <w:txbxContent>
                  <w:p w14:paraId="065F02A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3632" behindDoc="0" locked="1" layoutInCell="1" allowOverlap="1" wp14:anchorId="6B37E1C5" wp14:editId="59DD2CE3">
              <wp:simplePos x="0" y="0"/>
              <wp:positionH relativeFrom="page">
                <wp:posOffset>5903595</wp:posOffset>
              </wp:positionH>
              <wp:positionV relativeFrom="page">
                <wp:posOffset>10223500</wp:posOffset>
              </wp:positionV>
              <wp:extent cx="1259840" cy="17970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FEBE5F1" w14:textId="559A626A" w:rsidR="001D3DA3" w:rsidRDefault="00AD598F">
                          <w:pPr>
                            <w:pStyle w:val="StandaardReferentiegegevens"/>
                          </w:pPr>
                          <w:r>
                            <w:t xml:space="preserve">Page </w:t>
                          </w:r>
                          <w:r>
                            <w:fldChar w:fldCharType="begin"/>
                          </w:r>
                          <w:r>
                            <w:instrText>PAGE</w:instrText>
                          </w:r>
                          <w:r>
                            <w:fldChar w:fldCharType="separate"/>
                          </w:r>
                          <w:r w:rsidR="002A4E62">
                            <w:t>4</w:t>
                          </w:r>
                          <w:r>
                            <w:fldChar w:fldCharType="end"/>
                          </w:r>
                          <w:r>
                            <w:t xml:space="preserve"> sur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6B37E1C5" id="Paginanummer_3" o:spid="_x0000_s1027" type="#_x0000_t202" style="position:absolute;margin-left:464.85pt;margin-top:805pt;width:99.2pt;height:14.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t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F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O2ehG2sAQAAPgMAAA4AAAAAAAAAAAAAAAAALgIAAGRycy9lMm9Eb2MueG1s&#10;UEsBAi0AFAAGAAgAAAAhAOCM6tfhAAAADgEAAA8AAAAAAAAAAAAAAAAABgQAAGRycy9kb3ducmV2&#10;LnhtbFBLBQYAAAAABAAEAPMAAAAUBQAAAAA=&#10;" filled="f" stroked="f">
              <v:textbox inset="0,0,0,0">
                <w:txbxContent>
                  <w:p w14:paraId="0FEBE5F1" w14:textId="559A626A" w:rsidR="001D3DA3" w:rsidRDefault="00AD598F">
                    <w:pPr>
                      <w:pStyle w:val="StandaardReferentiegegevens"/>
                    </w:pPr>
                    <w:r>
                      <w:t xml:space="preserve">Page </w:t>
                    </w:r>
                    <w:r>
                      <w:fldChar w:fldCharType="begin"/>
                    </w:r>
                    <w:r>
                      <w:instrText>PAGE</w:instrText>
                    </w:r>
                    <w:r>
                      <w:fldChar w:fldCharType="separate"/>
                    </w:r>
                    <w:r w:rsidR="002A4E62">
                      <w:t>4</w:t>
                    </w:r>
                    <w:r>
                      <w:fldChar w:fldCharType="end"/>
                    </w:r>
                    <w:r>
                      <w:t xml:space="preserve"> sur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B68C" w14:textId="4E299139" w:rsidR="001D3DA3" w:rsidRDefault="008E3830">
    <w:pPr>
      <w:spacing w:after="6746" w:line="14" w:lineRule="exact"/>
    </w:pPr>
    <w:r>
      <mc:AlternateContent>
        <mc:Choice Requires="wps">
          <w:drawing>
            <wp:anchor distT="0" distB="0" distL="114300" distR="114300" simplePos="0" relativeHeight="251662848" behindDoc="0" locked="0" layoutInCell="1" allowOverlap="1" wp14:anchorId="2BB507A8" wp14:editId="35A3B021">
              <wp:simplePos x="0" y="0"/>
              <wp:positionH relativeFrom="column">
                <wp:posOffset>3023870</wp:posOffset>
              </wp:positionH>
              <wp:positionV relativeFrom="paragraph">
                <wp:posOffset>828675</wp:posOffset>
              </wp:positionV>
              <wp:extent cx="2299335" cy="466725"/>
              <wp:effectExtent l="0" t="0" r="5715" b="9525"/>
              <wp:wrapNone/>
              <wp:docPr id="13" name="Text Box 13"/>
              <wp:cNvGraphicFramePr/>
              <a:graphic xmlns:a="http://schemas.openxmlformats.org/drawingml/2006/main">
                <a:graphicData uri="http://schemas.microsoft.com/office/word/2010/wordprocessingShape">
                  <wps:wsp>
                    <wps:cNvSpPr txBox="1"/>
                    <wps:spPr>
                      <a:xfrm>
                        <a:off x="0" y="0"/>
                        <a:ext cx="2299335" cy="466725"/>
                      </a:xfrm>
                      <a:prstGeom prst="rect">
                        <a:avLst/>
                      </a:prstGeom>
                      <a:solidFill>
                        <a:schemeClr val="lt1"/>
                      </a:solidFill>
                      <a:ln w="6350">
                        <a:noFill/>
                      </a:ln>
                    </wps:spPr>
                    <wps:txbx>
                      <w:txbxContent>
                        <w:p w14:paraId="79769891" w14:textId="5BFF1079" w:rsidR="008E3830" w:rsidRPr="008E3830" w:rsidRDefault="008E3830">
                          <w:pPr>
                            <w:rPr>
                              <w:b/>
                              <w:bCs/>
                            </w:rPr>
                          </w:pPr>
                          <w:r>
                            <w:rPr>
                              <w:b/>
                            </w:rPr>
                            <w:t xml:space="preserve">Ministère de la santé publique, du bien-être et des sports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B507A8" id="_x0000_t202" coordsize="21600,21600" o:spt="202" path="m,l,21600r21600,l21600,xe">
              <v:stroke joinstyle="miter"/>
              <v:path gradientshapeok="t" o:connecttype="rect"/>
            </v:shapetype>
            <v:shape id="Text Box 13" o:spid="_x0000_s1028" type="#_x0000_t202" style="position:absolute;margin-left:238.1pt;margin-top:65.25pt;width:181.05pt;height:36.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" fillcolor="white [3201]" stroked="f" strokeweight=".5pt">
              <v:textbox>
                <w:txbxContent>
                  <w:p w14:paraId="79769891" w14:textId="5BFF1079" w:rsidR="008E3830" w:rsidRPr="008E3830" w:rsidRDefault="008E3830">
                    <w:pPr>
                      <w:rPr>
                        <w:b/>
                        <w:bCs/>
                      </w:rPr>
                    </w:pPr>
                    <w:r>
                      <w:rPr>
                        <w:b/>
                      </w:rPr>
                      <w:t xml:space="preserve">Ministère de la santé publique, du bien-être et des sports</w:t>
                    </w:r>
                  </w:p>
                </w:txbxContent>
              </v:textbox>
            </v:shape>
          </w:pict>
        </mc:Fallback>
      </mc:AlternateContent>
    </w:r>
    <w:r>
      <mc:AlternateContent>
        <mc:Choice Requires="wps">
          <w:drawing>
            <wp:anchor distT="0" distB="0" distL="0" distR="0" simplePos="0" relativeHeight="251654656" behindDoc="0" locked="1" layoutInCell="1" allowOverlap="1" wp14:anchorId="150FF714" wp14:editId="20868259">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0FF714" id="Logo_2" o:spid="_x0000_s1029" type="#_x0000_t202" style="position:absolute;margin-left:277.75pt;margin-top:0;width:36.85pt;height:124.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Dj45A7qAEAADUDAAAOAAAAAAAAAAAAAAAAAC4CAABkcnMvZTJvRG9jLnhtbFBLAQItABQA&#10;BgAIAAAAIQAGoydU3QAAAAgBAAAPAAAAAAAAAAAAAAAAAAIEAABkcnMvZG93bnJldi54bWxQSwUG&#10;AAAAAAQABADzAAAADAUAAAAA&#10;" filled="f" stroked="f">
              <v:textbox inset="0,0,0,0">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5680" behindDoc="0" locked="1" layoutInCell="1" allowOverlap="1" wp14:anchorId="63436021" wp14:editId="2ACBBCFD">
              <wp:simplePos x="0" y="0"/>
              <wp:positionH relativeFrom="page">
                <wp:posOffset>3995420</wp:posOffset>
              </wp:positionH>
              <wp:positionV relativeFrom="page">
                <wp:posOffset>0</wp:posOffset>
              </wp:positionV>
              <wp:extent cx="2339975" cy="1778000"/>
              <wp:effectExtent l="0" t="0" r="0" b="0"/>
              <wp:wrapNone/>
              <wp:docPr id="3"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436021" id="Woordmerk_2" o:spid="_x0000_s1030" type="#_x0000_t202" style="position:absolute;margin-left:314.6pt;margin-top:0;width:184.25pt;height:140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" filled="f" stroked="f">
              <v:textbox inset="0,0,0,0">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6704" behindDoc="0" locked="1" layoutInCell="1" allowOverlap="1" wp14:anchorId="651DF812" wp14:editId="49C2B34A">
              <wp:simplePos x="0" y="0"/>
              <wp:positionH relativeFrom="page">
                <wp:posOffset>1007744</wp:posOffset>
              </wp:positionH>
              <wp:positionV relativeFrom="page">
                <wp:posOffset>1691639</wp:posOffset>
              </wp:positionV>
              <wp:extent cx="3561715" cy="142875"/>
              <wp:effectExtent l="0" t="0" r="0" b="0"/>
              <wp:wrapNone/>
              <wp:docPr id="5"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C2A1BA9" w14:textId="77777777" w:rsidR="002A39A6" w:rsidRDefault="002A39A6"/>
                      </w:txbxContent>
                    </wps:txbx>
                    <wps:bodyPr vert="horz" wrap="square" lIns="0" tIns="0" rIns="0" bIns="0" anchor="t" anchorCtr="0"/>
                  </wps:wsp>
                </a:graphicData>
              </a:graphic>
            </wp:anchor>
          </w:drawing>
        </mc:Choice>
        <mc:Fallback>
          <w:pict>
            <v:shape w14:anchorId="651DF812" id="Retourregel_2" o:spid="_x0000_s1031" type="#_x0000_t202" style="position:absolute;margin-left:79.35pt;margin-top:133.2pt;width:280.45pt;height:11.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GwjH3qwBAAA8AwAADgAAAAAAAAAAAAAAAAAuAgAAZHJzL2Uyb0RvYy54bWxQ&#10;SwECLQAUAAYACAAAACEAprh/WuAAAAALAQAADwAAAAAAAAAAAAAAAAAGBAAAZHJzL2Rvd25yZXYu&#10;eG1sUEsFBgAAAAAEAAQA8wAAABMFAAAAAA==&#10;" filled="f" stroked="f">
              <v:textbox inset="0,0,0,0">
                <w:txbxContent>
                  <w:p w14:paraId="7C2A1BA9"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7728" behindDoc="0" locked="1" layoutInCell="1" allowOverlap="1" wp14:anchorId="4D64F52C" wp14:editId="351E8A47">
              <wp:simplePos x="0" y="0"/>
              <wp:positionH relativeFrom="page">
                <wp:posOffset>1007744</wp:posOffset>
              </wp:positionH>
              <wp:positionV relativeFrom="page">
                <wp:posOffset>1943735</wp:posOffset>
              </wp:positionV>
              <wp:extent cx="3491865" cy="1079500"/>
              <wp:effectExtent l="0" t="0" r="0" b="0"/>
              <wp:wrapNone/>
              <wp:docPr id="6"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E6BEFD4" w14:textId="77777777" w:rsidR="004A705B" w:rsidRDefault="00B838BB" w:rsidP="004A705B">
                          <w:r>
                            <w:t xml:space="preserve">Règlement du ministre des soins médicaux du – VGP,</w:t>
                          </w:r>
                        </w:p>
                        <w:p w14:paraId="6DDC92F8" w14:textId="77777777" w:rsidR="001D3DA3" w:rsidRDefault="00AD598F">
                          <w:r>
                            <w:t xml:space="preserve">désignant Nutri-Score comme un logo de choix alimentaire et ses conditions d’utilisation (règlement relatif à la désignation du logo de choix alimentaire)</w:t>
                          </w:r>
                        </w:p>
                      </w:txbxContent>
                    </wps:txbx>
                    <wps:bodyPr vert="horz" wrap="square" lIns="0" tIns="0" rIns="0" bIns="0" anchor="t" anchorCtr="0"/>
                  </wps:wsp>
                </a:graphicData>
              </a:graphic>
            </wp:anchor>
          </w:drawing>
        </mc:Choice>
        <mc:Fallback>
          <w:pict>
            <v:shape w14:anchorId="4D64F52C" id="Toezendgegevens_2" o:spid="_x0000_s1032" type="#_x0000_t202" style="position:absolute;margin-left:79.35pt;margin-top:153.05pt;width:274.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AR5/N4sQEAAEEDAAAOAAAAAAAAAAAAAAAAAC4CAABkcnMvZTJvRG9j&#10;LnhtbFBLAQItABQABgAIAAAAIQCW7QUW4AAAAAsBAAAPAAAAAAAAAAAAAAAAAAsEAABkcnMvZG93&#10;bnJldi54bWxQSwUGAAAAAAQABADzAAAAGAUAAAAA&#10;" filled="f" stroked="f">
              <v:textbox inset="0,0,0,0">
                <w:txbxContent>
                  <w:p w14:paraId="5E6BEFD4" w14:textId="77777777" w:rsidR="004A705B" w:rsidRDefault="00B838BB" w:rsidP="004A705B">
                    <w:r>
                      <w:t xml:space="preserve">Règlement du ministre des soins médicaux du – VGP,</w:t>
                    </w:r>
                  </w:p>
                  <w:p w14:paraId="6DDC92F8" w14:textId="77777777" w:rsidR="001D3DA3" w:rsidRDefault="00AD598F">
                    <w:r>
                      <w:t xml:space="preserve">désignant Nutri-Score comme un logo de choix alimentaire et ses conditions d’utilisation (règlement relatif à la désignation du logo de choix alimentaire)</w:t>
                    </w:r>
                  </w:p>
                </w:txbxContent>
              </v:textbox>
              <w10:wrap anchorx="page" anchory="page"/>
              <w10:anchorlock/>
            </v:shape>
          </w:pict>
        </mc:Fallback>
      </mc:AlternateContent>
    </w:r>
    <w:r>
      <mc:AlternateContent>
        <mc:Choice Requires="wps">
          <w:drawing>
            <wp:anchor distT="0" distB="0" distL="0" distR="0" simplePos="0" relativeHeight="251658752" behindDoc="0" locked="1" layoutInCell="1" allowOverlap="1" wp14:anchorId="6FAB91D8" wp14:editId="2406F352">
              <wp:simplePos x="0" y="0"/>
              <wp:positionH relativeFrom="page">
                <wp:posOffset>5921375</wp:posOffset>
              </wp:positionH>
              <wp:positionV relativeFrom="page">
                <wp:posOffset>1943735</wp:posOffset>
              </wp:positionV>
              <wp:extent cx="1259840" cy="8009890"/>
              <wp:effectExtent l="0" t="0" r="0" b="0"/>
              <wp:wrapNone/>
              <wp:docPr id="7"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F0747E" w14:textId="77777777" w:rsidR="002A39A6" w:rsidRDefault="002A39A6"/>
                      </w:txbxContent>
                    </wps:txbx>
                    <wps:bodyPr vert="horz" wrap="square" lIns="0" tIns="0" rIns="0" bIns="0" anchor="t" anchorCtr="0"/>
                  </wps:wsp>
                </a:graphicData>
              </a:graphic>
            </wp:anchor>
          </w:drawing>
        </mc:Choice>
        <mc:Fallback>
          <w:pict>
            <v:shape w14:anchorId="6FAB91D8" id="Colofon_2" o:spid="_x0000_s1033" type="#_x0000_t202" style="position:absolute;margin-left:466.25pt;margin-top:153.05pt;width:99.2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Dz456zqQEAADkDAAAOAAAAAAAAAAAAAAAAAC4CAABkcnMvZTJvRG9jLnhtbFBL&#10;AQItABQABgAIAAAAIQAjtp0b4gAAAA0BAAAPAAAAAAAAAAAAAAAAAAMEAABkcnMvZG93bnJldi54&#10;bWxQSwUGAAAAAAQABADzAAAAEgUAAAAA&#10;" filled="f" stroked="f">
              <v:textbox inset="0,0,0,0">
                <w:txbxContent>
                  <w:p w14:paraId="76F0747E"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9776" behindDoc="0" locked="1" layoutInCell="1" allowOverlap="1" wp14:anchorId="39B16156" wp14:editId="64F00432">
              <wp:simplePos x="0" y="0"/>
              <wp:positionH relativeFrom="page">
                <wp:posOffset>1007744</wp:posOffset>
              </wp:positionH>
              <wp:positionV relativeFrom="page">
                <wp:posOffset>3635375</wp:posOffset>
              </wp:positionV>
              <wp:extent cx="4105275" cy="629920"/>
              <wp:effectExtent l="0" t="0" r="0" b="0"/>
              <wp:wrapNone/>
              <wp:docPr id="8"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p w14:paraId="25B038BD" w14:textId="77777777" w:rsidR="002A39A6" w:rsidRDefault="002A39A6"/>
                      </w:txbxContent>
                    </wps:txbx>
                    <wps:bodyPr vert="horz" wrap="square" lIns="0" tIns="0" rIns="0" bIns="0" anchor="t" anchorCtr="0"/>
                  </wps:wsp>
                </a:graphicData>
              </a:graphic>
            </wp:anchor>
          </w:drawing>
        </mc:Choice>
        <mc:Fallback>
          <w:pict>
            <v:shape w14:anchorId="39B16156" id="Documentgegevens" o:spid="_x0000_s1034" type="#_x0000_t202" style="position:absolute;margin-left:79.35pt;margin-top:286.25pt;width:323.25pt;height:49.6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BurUUetAQAAPwMAAA4AAAAAAAAAAAAAAAAALgIAAGRycy9lMm9Eb2MueG1s&#10;UEsBAi0AFAAGAAgAAAAhAPAhc9XgAAAACwEAAA8AAAAAAAAAAAAAAAAABwQAAGRycy9kb3ducmV2&#10;LnhtbFBLBQYAAAAABAAEAPMAAAAUBQAAAAA=&#10;" filled="f" stroked="f">
              <v:textbox inset="0,0,0,0">
                <w:txbxContent>
                  <w:p w14:paraId="25B038BD"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0800" behindDoc="0" locked="1" layoutInCell="1" allowOverlap="1" wp14:anchorId="66DDD7D7" wp14:editId="67AE3F99">
              <wp:simplePos x="0" y="0"/>
              <wp:positionH relativeFrom="page">
                <wp:posOffset>1007744</wp:posOffset>
              </wp:positionH>
              <wp:positionV relativeFrom="page">
                <wp:posOffset>10223500</wp:posOffset>
              </wp:positionV>
              <wp:extent cx="1799589" cy="17970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C03C5B1" w14:textId="77777777" w:rsidR="002A39A6" w:rsidRDefault="002A39A6"/>
                      </w:txbxContent>
                    </wps:txbx>
                    <wps:bodyPr vert="horz" wrap="square" lIns="0" tIns="0" rIns="0" bIns="0" anchor="t" anchorCtr="0"/>
                  </wps:wsp>
                </a:graphicData>
              </a:graphic>
            </wp:anchor>
          </w:drawing>
        </mc:Choice>
        <mc:Fallback>
          <w:pict>
            <v:shape w14:anchorId="66DDD7D7" id="Rubricering onder vervolgpagina" o:spid="_x0000_s1035" type="#_x0000_t202" style="position:absolute;margin-left:79.35pt;margin-top:805pt;width:141.7pt;height:14.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2C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GvOvHTUou+7&#10;FokVkp0MfG4P9XcPdghyMF5my6YQG6p8DlSb5g8wU+uXfKRkdmLu0eUvaWR0TuYfzobrOTGVi27X&#10;65s7elnRGW1u65sMU71VB4zpSYNjORAcqaHFZ7n/HNPx6nIlP+bh0Vib85nikUqO0tzOJ5Un+i10&#10;B2JP0gh2BPzJ2URjIHh83UnUnNlPnnzOM7MEuATtEkivqFTwxNkx/JjKbC0EqGlFzWnA8lT8vi80&#10;336D7S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gFL9grQBAABOAwAADgAAAAAAAAAAAAAAAAAuAgAAZHJzL2Uy&#10;b0RvYy54bWxQSwECLQAUAAYACAAAACEAWe4PUOEAAAANAQAADwAAAAAAAAAAAAAAAAAOBAAAZHJz&#10;L2Rvd25yZXYueG1sUEsFBgAAAAAEAAQA8wAAABwFAAAAAA==&#10;" filled="f" stroked="f">
              <v:textbox inset="0,0,0,0">
                <w:txbxContent>
                  <w:p w14:paraId="0C03C5B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1824" behindDoc="0" locked="1" layoutInCell="1" allowOverlap="1" wp14:anchorId="22CAD163" wp14:editId="59CF7FA8">
              <wp:simplePos x="0" y="0"/>
              <wp:positionH relativeFrom="page">
                <wp:posOffset>5921375</wp:posOffset>
              </wp:positionH>
              <wp:positionV relativeFrom="page">
                <wp:posOffset>10223500</wp:posOffset>
              </wp:positionV>
              <wp:extent cx="1259840" cy="179705"/>
              <wp:effectExtent l="0" t="0" r="0" b="0"/>
              <wp:wrapNone/>
              <wp:docPr id="10"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BF994F7" w14:textId="3F98A9E6" w:rsidR="001D3DA3" w:rsidRDefault="00AD598F">
                          <w:pPr>
                            <w:pStyle w:val="StandaardReferentiegegevens"/>
                          </w:pPr>
                          <w:r>
                            <w:t xml:space="preserve">Page </w:t>
                          </w:r>
                          <w:r>
                            <w:fldChar w:fldCharType="begin"/>
                          </w:r>
                          <w:r>
                            <w:instrText>PAGE</w:instrText>
                          </w:r>
                          <w:r>
                            <w:fldChar w:fldCharType="separate"/>
                          </w:r>
                          <w:r w:rsidR="002A4E62">
                            <w:t>1</w:t>
                          </w:r>
                          <w:r>
                            <w:fldChar w:fldCharType="end"/>
                          </w:r>
                          <w:r>
                            <w:t xml:space="preserve"> sur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22CAD163" id="Paginanummer_2" o:spid="_x0000_s1036" type="#_x0000_t202" style="position:absolute;margin-left:466.25pt;margin-top:805pt;width:99.2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" filled="f" stroked="f">
              <v:textbox inset="0,0,0,0">
                <w:txbxContent>
                  <w:p w14:paraId="7BF994F7" w14:textId="3F98A9E6" w:rsidR="001D3DA3" w:rsidRDefault="00AD598F">
                    <w:pPr>
                      <w:pStyle w:val="StandaardReferentiegegevens"/>
                    </w:pPr>
                    <w:r>
                      <w:t xml:space="preserve">Page </w:t>
                    </w:r>
                    <w:r>
                      <w:fldChar w:fldCharType="begin"/>
                    </w:r>
                    <w:r>
                      <w:instrText>PAGE</w:instrText>
                    </w:r>
                    <w:r>
                      <w:fldChar w:fldCharType="separate"/>
                    </w:r>
                    <w:r w:rsidR="002A4E62">
                      <w:t>1</w:t>
                    </w:r>
                    <w:r>
                      <w:fldChar w:fldCharType="end"/>
                    </w:r>
                    <w:r>
                      <w:t xml:space="preserve"> sur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98EB1"/>
    <w:multiLevelType w:val="multilevel"/>
    <w:tmpl w:val="B68C1749"/>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49F78B0"/>
    <w:multiLevelType w:val="multilevel"/>
    <w:tmpl w:val="056E134F"/>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67178F"/>
    <w:multiLevelType w:val="multilevel"/>
    <w:tmpl w:val="0D384133"/>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B4F845B"/>
    <w:multiLevelType w:val="multilevel"/>
    <w:tmpl w:val="5975836F"/>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B326273"/>
    <w:multiLevelType w:val="multilevel"/>
    <w:tmpl w:val="0F4DEF7B"/>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CB0576"/>
    <w:multiLevelType w:val="hybridMultilevel"/>
    <w:tmpl w:val="A568F126"/>
    <w:lvl w:ilvl="0" w:tplc="F8242666">
      <w:start w:val="1"/>
      <w:numFmt w:val="lowerLetter"/>
      <w:lvlText w:val="%1."/>
      <w:lvlJc w:val="left"/>
      <w:pPr>
        <w:ind w:left="720" w:hanging="360"/>
      </w:pPr>
      <w:rPr>
        <w:strike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584F02C"/>
    <w:multiLevelType w:val="multilevel"/>
    <w:tmpl w:val="4D06B33C"/>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1354C"/>
    <w:multiLevelType w:val="multilevel"/>
    <w:tmpl w:val="CC22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6A485"/>
    <w:multiLevelType w:val="multilevel"/>
    <w:tmpl w:val="626A65D8"/>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2628A"/>
    <w:multiLevelType w:val="hybridMultilevel"/>
    <w:tmpl w:val="A1EEB4C2"/>
    <w:lvl w:ilvl="0" w:tplc="06B0CA34">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503AE8"/>
    <w:multiLevelType w:val="multilevel"/>
    <w:tmpl w:val="2D22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A0500"/>
    <w:multiLevelType w:val="multilevel"/>
    <w:tmpl w:val="DE04C887"/>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4C4937"/>
    <w:multiLevelType w:val="multilevel"/>
    <w:tmpl w:val="120C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84E59"/>
    <w:multiLevelType w:val="multilevel"/>
    <w:tmpl w:val="B6BE33F7"/>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1D6F5C"/>
    <w:multiLevelType w:val="multilevel"/>
    <w:tmpl w:val="F54C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30F6E"/>
    <w:multiLevelType w:val="multilevel"/>
    <w:tmpl w:val="ECC4E471"/>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D0AE5"/>
    <w:multiLevelType w:val="hybridMultilevel"/>
    <w:tmpl w:val="E3E8E01A"/>
    <w:lvl w:ilvl="0" w:tplc="25048684">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AA44B0"/>
    <w:multiLevelType w:val="hybridMultilevel"/>
    <w:tmpl w:val="9496EB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B2754F"/>
    <w:multiLevelType w:val="multilevel"/>
    <w:tmpl w:val="345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808F8"/>
    <w:multiLevelType w:val="multilevel"/>
    <w:tmpl w:val="A8C8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5CA64"/>
    <w:multiLevelType w:val="multilevel"/>
    <w:tmpl w:val="B34E25D5"/>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BB521B"/>
    <w:multiLevelType w:val="hybridMultilevel"/>
    <w:tmpl w:val="36CEC976"/>
    <w:lvl w:ilvl="0" w:tplc="4EF20B6A">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2F0370"/>
    <w:multiLevelType w:val="hybridMultilevel"/>
    <w:tmpl w:val="41C45572"/>
    <w:lvl w:ilvl="0" w:tplc="DCECCE5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7DD7643"/>
    <w:multiLevelType w:val="multilevel"/>
    <w:tmpl w:val="4E55278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640978"/>
    <w:multiLevelType w:val="multilevel"/>
    <w:tmpl w:val="FD5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E5FB6"/>
    <w:multiLevelType w:val="multilevel"/>
    <w:tmpl w:val="29F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5"/>
  </w:num>
  <w:num w:numId="4">
    <w:abstractNumId w:val="20"/>
  </w:num>
  <w:num w:numId="5">
    <w:abstractNumId w:val="1"/>
  </w:num>
  <w:num w:numId="6">
    <w:abstractNumId w:val="6"/>
  </w:num>
  <w:num w:numId="7">
    <w:abstractNumId w:val="4"/>
  </w:num>
  <w:num w:numId="8">
    <w:abstractNumId w:val="23"/>
  </w:num>
  <w:num w:numId="9">
    <w:abstractNumId w:val="3"/>
  </w:num>
  <w:num w:numId="10">
    <w:abstractNumId w:val="0"/>
  </w:num>
  <w:num w:numId="11">
    <w:abstractNumId w:val="13"/>
  </w:num>
  <w:num w:numId="12">
    <w:abstractNumId w:val="11"/>
  </w:num>
  <w:num w:numId="13">
    <w:abstractNumId w:val="5"/>
  </w:num>
  <w:num w:numId="14">
    <w:abstractNumId w:val="10"/>
  </w:num>
  <w:num w:numId="15">
    <w:abstractNumId w:val="7"/>
  </w:num>
  <w:num w:numId="16">
    <w:abstractNumId w:val="14"/>
  </w:num>
  <w:num w:numId="17">
    <w:abstractNumId w:val="12"/>
  </w:num>
  <w:num w:numId="18">
    <w:abstractNumId w:val="24"/>
  </w:num>
  <w:num w:numId="19">
    <w:abstractNumId w:val="25"/>
  </w:num>
  <w:num w:numId="20">
    <w:abstractNumId w:val="9"/>
  </w:num>
  <w:num w:numId="21">
    <w:abstractNumId w:val="18"/>
  </w:num>
  <w:num w:numId="22">
    <w:abstractNumId w:val="19"/>
  </w:num>
  <w:num w:numId="23">
    <w:abstractNumId w:val="16"/>
  </w:num>
  <w:num w:numId="24">
    <w:abstractNumId w:val="2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5B"/>
    <w:rsid w:val="00002054"/>
    <w:rsid w:val="0000238B"/>
    <w:rsid w:val="00003D21"/>
    <w:rsid w:val="000069F4"/>
    <w:rsid w:val="000201E5"/>
    <w:rsid w:val="00032061"/>
    <w:rsid w:val="00056E4F"/>
    <w:rsid w:val="00073CDC"/>
    <w:rsid w:val="00087490"/>
    <w:rsid w:val="00091CAD"/>
    <w:rsid w:val="00092AD0"/>
    <w:rsid w:val="00093790"/>
    <w:rsid w:val="000B6DD5"/>
    <w:rsid w:val="000C0D4F"/>
    <w:rsid w:val="000C20F0"/>
    <w:rsid w:val="000C3C08"/>
    <w:rsid w:val="000C5F37"/>
    <w:rsid w:val="000E5170"/>
    <w:rsid w:val="000F3600"/>
    <w:rsid w:val="000F7DA6"/>
    <w:rsid w:val="001110B2"/>
    <w:rsid w:val="001138E4"/>
    <w:rsid w:val="00125CD6"/>
    <w:rsid w:val="00130455"/>
    <w:rsid w:val="001318E0"/>
    <w:rsid w:val="001411A4"/>
    <w:rsid w:val="0015731D"/>
    <w:rsid w:val="0016417C"/>
    <w:rsid w:val="001645BA"/>
    <w:rsid w:val="00173BE7"/>
    <w:rsid w:val="001773F0"/>
    <w:rsid w:val="0018665B"/>
    <w:rsid w:val="001926CF"/>
    <w:rsid w:val="001A6DE3"/>
    <w:rsid w:val="001D3DA3"/>
    <w:rsid w:val="001E6094"/>
    <w:rsid w:val="001F7164"/>
    <w:rsid w:val="002137C3"/>
    <w:rsid w:val="00222C7D"/>
    <w:rsid w:val="00225B04"/>
    <w:rsid w:val="00234127"/>
    <w:rsid w:val="0029125D"/>
    <w:rsid w:val="00295818"/>
    <w:rsid w:val="002A0E04"/>
    <w:rsid w:val="002A1E8B"/>
    <w:rsid w:val="002A39A6"/>
    <w:rsid w:val="002A4E62"/>
    <w:rsid w:val="002A6EAE"/>
    <w:rsid w:val="002A729E"/>
    <w:rsid w:val="002B5B58"/>
    <w:rsid w:val="002C14F0"/>
    <w:rsid w:val="002C2BDC"/>
    <w:rsid w:val="002E406B"/>
    <w:rsid w:val="002E6BBA"/>
    <w:rsid w:val="002F452C"/>
    <w:rsid w:val="002F7161"/>
    <w:rsid w:val="00311799"/>
    <w:rsid w:val="0032000B"/>
    <w:rsid w:val="00342B94"/>
    <w:rsid w:val="00354642"/>
    <w:rsid w:val="00356387"/>
    <w:rsid w:val="003670DB"/>
    <w:rsid w:val="003764D1"/>
    <w:rsid w:val="00380B6B"/>
    <w:rsid w:val="003A1990"/>
    <w:rsid w:val="003B6D53"/>
    <w:rsid w:val="0040278F"/>
    <w:rsid w:val="00410870"/>
    <w:rsid w:val="0041194B"/>
    <w:rsid w:val="004126C3"/>
    <w:rsid w:val="00417775"/>
    <w:rsid w:val="004336A6"/>
    <w:rsid w:val="00442EB9"/>
    <w:rsid w:val="0044500C"/>
    <w:rsid w:val="00445B54"/>
    <w:rsid w:val="004A4147"/>
    <w:rsid w:val="004A6521"/>
    <w:rsid w:val="004A705B"/>
    <w:rsid w:val="004C6188"/>
    <w:rsid w:val="004D1294"/>
    <w:rsid w:val="004E6CE8"/>
    <w:rsid w:val="004F13EE"/>
    <w:rsid w:val="004F54A5"/>
    <w:rsid w:val="004F6FBB"/>
    <w:rsid w:val="00515A37"/>
    <w:rsid w:val="0054329A"/>
    <w:rsid w:val="00550565"/>
    <w:rsid w:val="005539D0"/>
    <w:rsid w:val="00583A2E"/>
    <w:rsid w:val="005853E0"/>
    <w:rsid w:val="005854A3"/>
    <w:rsid w:val="0059735F"/>
    <w:rsid w:val="005B411C"/>
    <w:rsid w:val="005C164B"/>
    <w:rsid w:val="005C3011"/>
    <w:rsid w:val="005E020A"/>
    <w:rsid w:val="005E0A76"/>
    <w:rsid w:val="005E6870"/>
    <w:rsid w:val="005F7494"/>
    <w:rsid w:val="00602B7B"/>
    <w:rsid w:val="0060779A"/>
    <w:rsid w:val="00631A11"/>
    <w:rsid w:val="006343E2"/>
    <w:rsid w:val="00647286"/>
    <w:rsid w:val="006500B2"/>
    <w:rsid w:val="00657D09"/>
    <w:rsid w:val="00672904"/>
    <w:rsid w:val="0068359E"/>
    <w:rsid w:val="0069144E"/>
    <w:rsid w:val="006A1888"/>
    <w:rsid w:val="006B58CF"/>
    <w:rsid w:val="006C4D06"/>
    <w:rsid w:val="00722709"/>
    <w:rsid w:val="0073118A"/>
    <w:rsid w:val="007374B7"/>
    <w:rsid w:val="007410CE"/>
    <w:rsid w:val="007477D4"/>
    <w:rsid w:val="007B2222"/>
    <w:rsid w:val="007C5CEB"/>
    <w:rsid w:val="007E23BC"/>
    <w:rsid w:val="007E7AA4"/>
    <w:rsid w:val="00820C71"/>
    <w:rsid w:val="00825935"/>
    <w:rsid w:val="00827498"/>
    <w:rsid w:val="00832798"/>
    <w:rsid w:val="0084066C"/>
    <w:rsid w:val="00844C95"/>
    <w:rsid w:val="00847DB7"/>
    <w:rsid w:val="008540DE"/>
    <w:rsid w:val="0086208F"/>
    <w:rsid w:val="00865636"/>
    <w:rsid w:val="008819B1"/>
    <w:rsid w:val="008A1456"/>
    <w:rsid w:val="008C7083"/>
    <w:rsid w:val="008D3E19"/>
    <w:rsid w:val="008E00E1"/>
    <w:rsid w:val="008E3830"/>
    <w:rsid w:val="008E7EEA"/>
    <w:rsid w:val="008F7DC6"/>
    <w:rsid w:val="00903408"/>
    <w:rsid w:val="00912F2D"/>
    <w:rsid w:val="00915D8D"/>
    <w:rsid w:val="00922266"/>
    <w:rsid w:val="00960A53"/>
    <w:rsid w:val="00972418"/>
    <w:rsid w:val="0097542A"/>
    <w:rsid w:val="00975BC7"/>
    <w:rsid w:val="00985F0D"/>
    <w:rsid w:val="009A2163"/>
    <w:rsid w:val="009A2707"/>
    <w:rsid w:val="009B120B"/>
    <w:rsid w:val="009D0081"/>
    <w:rsid w:val="009D56E6"/>
    <w:rsid w:val="009D6971"/>
    <w:rsid w:val="009E2ED4"/>
    <w:rsid w:val="00A05B97"/>
    <w:rsid w:val="00A06BBD"/>
    <w:rsid w:val="00A17BBC"/>
    <w:rsid w:val="00A20C01"/>
    <w:rsid w:val="00A31F7A"/>
    <w:rsid w:val="00A478A5"/>
    <w:rsid w:val="00A5198C"/>
    <w:rsid w:val="00A55A02"/>
    <w:rsid w:val="00A80B59"/>
    <w:rsid w:val="00A81303"/>
    <w:rsid w:val="00A86455"/>
    <w:rsid w:val="00A92440"/>
    <w:rsid w:val="00A978BD"/>
    <w:rsid w:val="00AB3C6B"/>
    <w:rsid w:val="00AB4316"/>
    <w:rsid w:val="00AB690C"/>
    <w:rsid w:val="00AD0F88"/>
    <w:rsid w:val="00AD13A3"/>
    <w:rsid w:val="00AD598F"/>
    <w:rsid w:val="00AE3978"/>
    <w:rsid w:val="00AF381B"/>
    <w:rsid w:val="00AF5380"/>
    <w:rsid w:val="00AF7CFF"/>
    <w:rsid w:val="00B0354D"/>
    <w:rsid w:val="00B06D38"/>
    <w:rsid w:val="00B26812"/>
    <w:rsid w:val="00B318C5"/>
    <w:rsid w:val="00B4164D"/>
    <w:rsid w:val="00B4175F"/>
    <w:rsid w:val="00B47EB5"/>
    <w:rsid w:val="00B51511"/>
    <w:rsid w:val="00B551A8"/>
    <w:rsid w:val="00B658D6"/>
    <w:rsid w:val="00B722CE"/>
    <w:rsid w:val="00B73326"/>
    <w:rsid w:val="00B838BB"/>
    <w:rsid w:val="00B8560F"/>
    <w:rsid w:val="00B942E3"/>
    <w:rsid w:val="00BA4030"/>
    <w:rsid w:val="00BB27FD"/>
    <w:rsid w:val="00BC191E"/>
    <w:rsid w:val="00BD77BD"/>
    <w:rsid w:val="00BF0CBB"/>
    <w:rsid w:val="00C17BC6"/>
    <w:rsid w:val="00C21A25"/>
    <w:rsid w:val="00C34790"/>
    <w:rsid w:val="00C37714"/>
    <w:rsid w:val="00C45077"/>
    <w:rsid w:val="00C46947"/>
    <w:rsid w:val="00C6036F"/>
    <w:rsid w:val="00CA0B75"/>
    <w:rsid w:val="00CA72B7"/>
    <w:rsid w:val="00CB0E9D"/>
    <w:rsid w:val="00CE56A3"/>
    <w:rsid w:val="00CE650A"/>
    <w:rsid w:val="00D075B6"/>
    <w:rsid w:val="00D308B3"/>
    <w:rsid w:val="00D40FA0"/>
    <w:rsid w:val="00D4113B"/>
    <w:rsid w:val="00D8085E"/>
    <w:rsid w:val="00D83FCC"/>
    <w:rsid w:val="00DA7887"/>
    <w:rsid w:val="00DB0C47"/>
    <w:rsid w:val="00DC7A50"/>
    <w:rsid w:val="00DD19AA"/>
    <w:rsid w:val="00DE13B4"/>
    <w:rsid w:val="00DF62F0"/>
    <w:rsid w:val="00E12674"/>
    <w:rsid w:val="00E3309F"/>
    <w:rsid w:val="00E8090B"/>
    <w:rsid w:val="00E9001A"/>
    <w:rsid w:val="00EA0AE5"/>
    <w:rsid w:val="00EB0438"/>
    <w:rsid w:val="00ED4A6F"/>
    <w:rsid w:val="00EE25A3"/>
    <w:rsid w:val="00EF18D5"/>
    <w:rsid w:val="00F00BDC"/>
    <w:rsid w:val="00F46049"/>
    <w:rsid w:val="00F71B2E"/>
    <w:rsid w:val="00F74B52"/>
    <w:rsid w:val="00F81810"/>
    <w:rsid w:val="00F86F42"/>
    <w:rsid w:val="00F92495"/>
    <w:rsid w:val="00F95E33"/>
    <w:rsid w:val="00F97220"/>
    <w:rsid w:val="00FB1A2B"/>
    <w:rsid w:val="00FB514C"/>
    <w:rsid w:val="00FD3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798DB"/>
  <w15:docId w15:val="{AA7816C2-04C9-4FE6-92AD-B47609E9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fr-FR"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BGAdviesaanvraagLijst">
    <w:name w:val="CIBG Adviesaanvraag Lijst"/>
    <w:basedOn w:val="Normal"/>
    <w:next w:val="Normal"/>
    <w:pPr>
      <w:spacing w:after="60"/>
    </w:pPr>
    <w:rPr>
      <w:b/>
    </w:rPr>
  </w:style>
  <w:style w:type="paragraph" w:customStyle="1" w:styleId="CIBGAdviesaanvraagLijstKop1">
    <w:name w:val="CIBG Adviesaanvraag Lijst Kop 1"/>
    <w:basedOn w:val="Normal"/>
    <w:next w:val="Normal"/>
    <w:pPr>
      <w:numPr>
        <w:numId w:val="1"/>
      </w:numPr>
      <w:spacing w:after="60"/>
    </w:pPr>
    <w:rPr>
      <w:b/>
    </w:rPr>
  </w:style>
  <w:style w:type="paragraph" w:customStyle="1" w:styleId="CIBGAdviesaanvraagLijstKop2">
    <w:name w:val="CIBG Adviesaanvraag Lijst Kop 2"/>
    <w:basedOn w:val="Normal"/>
    <w:next w:val="Normal"/>
    <w:pPr>
      <w:numPr>
        <w:ilvl w:val="1"/>
        <w:numId w:val="1"/>
      </w:numPr>
      <w:spacing w:after="60"/>
    </w:pPr>
    <w:rPr>
      <w:b/>
    </w:rPr>
  </w:style>
  <w:style w:type="paragraph" w:customStyle="1" w:styleId="CIBGAdviesaanvraagondertekening">
    <w:name w:val="CIBG Adviesaanvraag ondertekening"/>
    <w:basedOn w:val="Normal"/>
    <w:next w:val="Normal"/>
    <w:pPr>
      <w:spacing w:before="240"/>
    </w:pPr>
  </w:style>
  <w:style w:type="paragraph" w:customStyle="1" w:styleId="CIBGBezwaarschriftenbrief">
    <w:name w:val="CIBG Bezwaarschriftenbrief"/>
    <w:basedOn w:val="Normal"/>
    <w:next w:val="Normal"/>
    <w:pPr>
      <w:spacing w:line="180" w:lineRule="exact"/>
    </w:pPr>
    <w:rPr>
      <w:i/>
      <w:sz w:val="14"/>
      <w:szCs w:val="14"/>
    </w:rPr>
  </w:style>
  <w:style w:type="paragraph" w:customStyle="1" w:styleId="CIBGBezwaarschriftenbriefV35">
    <w:name w:val="CIBG Bezwaarschriftenbrief V3;5"/>
    <w:basedOn w:val="Normal"/>
    <w:next w:val="Normal"/>
    <w:pPr>
      <w:spacing w:line="70" w:lineRule="exact"/>
    </w:pPr>
    <w:rPr>
      <w:i/>
      <w:sz w:val="14"/>
      <w:szCs w:val="14"/>
    </w:rPr>
  </w:style>
  <w:style w:type="paragraph" w:customStyle="1" w:styleId="CIBGVoorlegmemo">
    <w:name w:val="CIBG Voorlegmemo"/>
    <w:basedOn w:val="Normal"/>
    <w:next w:val="Normal"/>
    <w:rPr>
      <w:color w:val="EF0A0A"/>
    </w:rPr>
  </w:style>
  <w:style w:type="paragraph" w:customStyle="1" w:styleId="CIBGVoorlegmemoitalicV10">
    <w:name w:val="CIBG Voorlegmemo italic V10"/>
    <w:basedOn w:val="Normal"/>
    <w:next w:val="Normal"/>
    <w:rPr>
      <w:i/>
      <w:sz w:val="20"/>
      <w:szCs w:val="20"/>
    </w:rPr>
  </w:style>
  <w:style w:type="paragraph" w:customStyle="1" w:styleId="CIBGVoorlegmemoTitel">
    <w:name w:val="CIBG Voorlegmemo Titel"/>
    <w:basedOn w:val="Normal"/>
    <w:next w:val="Normal"/>
    <w:pPr>
      <w:spacing w:line="500" w:lineRule="exact"/>
    </w:pPr>
    <w:rPr>
      <w:sz w:val="48"/>
      <w:szCs w:val="48"/>
    </w:rPr>
  </w:style>
  <w:style w:type="paragraph" w:customStyle="1" w:styleId="CIBGAfzendgegevensbolditalic65">
    <w:name w:val="CIBG_Afzendgegevens_bold_italic_6.5"/>
    <w:basedOn w:val="Normal"/>
    <w:next w:val="Normal"/>
    <w:rPr>
      <w:b/>
      <w:i/>
      <w:sz w:val="13"/>
      <w:szCs w:val="13"/>
    </w:rPr>
  </w:style>
  <w:style w:type="paragraph" w:customStyle="1" w:styleId="CIBGDocumentnaamv14vet">
    <w:name w:val="CIBG_Documentnaam v14 vet"/>
    <w:basedOn w:val="Normal"/>
    <w:next w:val="Normal"/>
    <w:pPr>
      <w:spacing w:before="60"/>
    </w:pPr>
    <w:rPr>
      <w:b/>
      <w:sz w:val="28"/>
      <w:szCs w:val="28"/>
    </w:rPr>
  </w:style>
  <w:style w:type="paragraph" w:customStyle="1" w:styleId="Huisstijl-Colofon">
    <w:name w:val="Huisstijl - Colofon"/>
    <w:basedOn w:val="Normal"/>
    <w:next w:val="Normal"/>
    <w:pPr>
      <w:numPr>
        <w:numId w:val="2"/>
      </w:numPr>
      <w:tabs>
        <w:tab w:val="left" w:pos="0"/>
      </w:tabs>
      <w:spacing w:after="740"/>
      <w:ind w:left="-1120"/>
    </w:pPr>
    <w:rPr>
      <w:sz w:val="24"/>
      <w:szCs w:val="24"/>
    </w:rPr>
  </w:style>
  <w:style w:type="paragraph" w:customStyle="1" w:styleId="Huisstijl-Extrasubtitel">
    <w:name w:val="Huisstijl - Extra subtitel"/>
    <w:basedOn w:val="Normal"/>
    <w:next w:val="Normal"/>
    <w:pPr>
      <w:spacing w:before="60" w:after="300"/>
    </w:pPr>
    <w:rPr>
      <w:sz w:val="24"/>
      <w:szCs w:val="24"/>
    </w:rPr>
  </w:style>
  <w:style w:type="paragraph" w:customStyle="1" w:styleId="Huisstijl-Inhoudsopgavekop">
    <w:name w:val="Huisstijl - Inhoudsopgave kop"/>
    <w:basedOn w:val="Normal"/>
    <w:next w:val="Normal"/>
    <w:pPr>
      <w:spacing w:after="720" w:line="300" w:lineRule="exact"/>
    </w:p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Subtitel">
    <w:name w:val="Huisstijl - Subtitel"/>
    <w:basedOn w:val="Normal"/>
    <w:next w:val="Normal"/>
    <w:pPr>
      <w:spacing w:before="240" w:after="360"/>
    </w:pPr>
    <w:rPr>
      <w:sz w:val="24"/>
      <w:szCs w:val="24"/>
    </w:rPr>
  </w:style>
  <w:style w:type="paragraph" w:customStyle="1" w:styleId="Huisstijl-TitelDocumentnaam">
    <w:name w:val="Huisstijl - Titel Documentnaam"/>
    <w:basedOn w:val="Normal"/>
    <w:next w:val="Normal"/>
    <w:pPr>
      <w:spacing w:before="60" w:after="300"/>
    </w:pPr>
    <w:rPr>
      <w:sz w:val="24"/>
      <w:szCs w:val="24"/>
    </w:rPr>
  </w:style>
  <w:style w:type="paragraph" w:customStyle="1" w:styleId="Huisstijl-Versie">
    <w:name w:val="Huisstijl - Versie"/>
    <w:basedOn w:val="Normal"/>
    <w:next w:val="Normal"/>
    <w:pPr>
      <w:spacing w:before="60" w:after="360"/>
    </w:pPr>
  </w:style>
  <w:style w:type="paragraph" w:customStyle="1" w:styleId="HuisstijlInhoudsopgavecolofoneninleiding">
    <w:name w:val="Huisstijl Inhoudsopgave colofon en inleiding"/>
    <w:basedOn w:val="Normal"/>
    <w:next w:val="Normal"/>
  </w:style>
  <w:style w:type="paragraph" w:customStyle="1" w:styleId="Huisstijlnummering">
    <w:name w:val="Huisstijl nummering"/>
    <w:basedOn w:val="Normal"/>
    <w:next w:val="Normal"/>
    <w:pPr>
      <w:tabs>
        <w:tab w:val="left" w:pos="0"/>
      </w:tabs>
      <w:ind w:left="-1120"/>
    </w:pPr>
  </w:style>
  <w:style w:type="paragraph" w:customStyle="1" w:styleId="IGJAgenda">
    <w:name w:val="IGJ Agenda"/>
    <w:basedOn w:val="Normal"/>
    <w:next w:val="Normal"/>
  </w:style>
  <w:style w:type="paragraph" w:customStyle="1" w:styleId="IGJMinuteVerdana7">
    <w:name w:val="IGJ Minute Verdana 7"/>
    <w:basedOn w:val="Normal"/>
    <w:next w:val="Normal"/>
    <w:rPr>
      <w:sz w:val="14"/>
      <w:szCs w:val="14"/>
    </w:rPr>
  </w:style>
  <w:style w:type="paragraph" w:customStyle="1" w:styleId="IGJNotaterbesluitvorming">
    <w:name w:val="IGJ Nota ter besluitvorming"/>
    <w:basedOn w:val="Normal"/>
    <w:next w:val="Normal"/>
    <w:pPr>
      <w:numPr>
        <w:ilvl w:val="1"/>
        <w:numId w:val="5"/>
      </w:numPr>
    </w:pPr>
  </w:style>
  <w:style w:type="paragraph" w:customStyle="1" w:styleId="IGJNotaterbesluitvorming-">
    <w:name w:val="IGJ Nota ter besluitvorming -"/>
    <w:basedOn w:val="Normal"/>
    <w:next w:val="Normal"/>
    <w:pPr>
      <w:numPr>
        <w:numId w:val="5"/>
      </w:numPr>
    </w:pPr>
  </w:style>
  <w:style w:type="paragraph" w:customStyle="1" w:styleId="IGJNotaterbesluitvorminglijst">
    <w:name w:val="IGJ Nota ter besluitvorming lijst"/>
    <w:basedOn w:val="Normal"/>
    <w:next w:val="Normal"/>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Normal"/>
    <w:next w:val="Normal"/>
    <w:pPr>
      <w:numPr>
        <w:numId w:val="4"/>
      </w:numPr>
      <w:spacing w:before="240"/>
    </w:pPr>
    <w:rPr>
      <w:b/>
    </w:rPr>
  </w:style>
  <w:style w:type="paragraph" w:customStyle="1" w:styleId="IGJVoorhang">
    <w:name w:val="IGJ Voorhang"/>
    <w:basedOn w:val="Normal"/>
    <w:next w:val="Normal"/>
  </w:style>
  <w:style w:type="paragraph" w:customStyle="1" w:styleId="IGJVoorhangv7">
    <w:name w:val="IGJ Voorhang v7"/>
    <w:basedOn w:val="Normal"/>
    <w:next w:val="Normal"/>
    <w:rPr>
      <w:sz w:val="14"/>
      <w:szCs w:val="14"/>
    </w:rPr>
  </w:style>
  <w:style w:type="paragraph" w:customStyle="1" w:styleId="IGJVoorhangv7b">
    <w:name w:val="IGJ Voorhang v7 b"/>
    <w:basedOn w:val="Normal"/>
    <w:next w:val="Normal"/>
    <w:rPr>
      <w:b/>
      <w:sz w:val="14"/>
      <w:szCs w:val="14"/>
    </w:rPr>
  </w:style>
  <w:style w:type="paragraph" w:customStyle="1" w:styleId="IGJVoorhangnota">
    <w:name w:val="IGJ Voorhangnota"/>
    <w:basedOn w:val="Normal"/>
    <w:next w:val="Normal"/>
    <w:pPr>
      <w:numPr>
        <w:numId w:val="6"/>
      </w:numPr>
      <w:spacing w:before="600" w:after="300" w:line="300" w:lineRule="exact"/>
    </w:pPr>
    <w:rPr>
      <w:sz w:val="24"/>
      <w:szCs w:val="24"/>
    </w:rPr>
  </w:style>
  <w:style w:type="paragraph" w:customStyle="1" w:styleId="IGJVoorhangnota11">
    <w:name w:val="IGJ Voorhangnota 1.1"/>
    <w:basedOn w:val="Normal"/>
    <w:next w:val="Normal"/>
    <w:pPr>
      <w:numPr>
        <w:ilvl w:val="1"/>
        <w:numId w:val="6"/>
      </w:numPr>
      <w:spacing w:before="200"/>
    </w:pPr>
    <w:rPr>
      <w:b/>
    </w:rPr>
  </w:style>
  <w:style w:type="paragraph" w:customStyle="1" w:styleId="IGJVoorhangnotaLijst">
    <w:name w:val="IGJ Voorhangnota Lijst"/>
    <w:basedOn w:val="Normal"/>
    <w:next w:val="Normal"/>
    <w:pPr>
      <w:spacing w:before="200"/>
    </w:pPr>
    <w:rPr>
      <w:b/>
    </w:rPr>
  </w:style>
  <w:style w:type="paragraph" w:customStyle="1" w:styleId="IJZPlanvanAanpaknummer">
    <w:name w:val="IJZ Plan van Aanpak nummer"/>
    <w:basedOn w:val="Normal"/>
    <w:next w:val="Normal"/>
    <w:pPr>
      <w:numPr>
        <w:numId w:val="7"/>
      </w:numPr>
      <w:spacing w:before="240"/>
    </w:pPr>
    <w:rPr>
      <w:b/>
    </w:rPr>
  </w:style>
  <w:style w:type="paragraph" w:customStyle="1" w:styleId="IJZPlanvanAanpaknummering">
    <w:name w:val="IJZ Plan van Aanpak nummering"/>
    <w:basedOn w:val="Normal"/>
    <w:next w:val="Normal"/>
    <w:pPr>
      <w:spacing w:before="240"/>
    </w:pPr>
    <w:rPr>
      <w:b/>
    </w:rPr>
  </w:style>
  <w:style w:type="paragraph" w:customStyle="1" w:styleId="IJZRapportA">
    <w:name w:val="IJZ Rapport A"/>
    <w:basedOn w:val="Normal"/>
    <w:next w:val="Normal"/>
    <w:pPr>
      <w:spacing w:before="240"/>
    </w:pPr>
    <w:rPr>
      <w:b/>
    </w:rPr>
  </w:style>
  <w:style w:type="paragraph" w:customStyle="1" w:styleId="IJZUitvoeringsplan">
    <w:name w:val="IJZ Uitvoeringsplan"/>
    <w:basedOn w:val="Normal"/>
    <w:next w:val="Normal"/>
    <w:pPr>
      <w:numPr>
        <w:ilvl w:val="1"/>
        <w:numId w:val="7"/>
      </w:numPr>
      <w:spacing w:before="240"/>
    </w:pPr>
    <w:rPr>
      <w:b/>
    </w:rPr>
  </w:style>
  <w:style w:type="paragraph" w:styleId="TOC1">
    <w:name w:val="toc 1"/>
    <w:basedOn w:val="Normal"/>
    <w:next w:val="Normal"/>
    <w:pPr>
      <w:tabs>
        <w:tab w:val="left" w:pos="0"/>
      </w:tabs>
      <w:ind w:left="-1120"/>
    </w:pPr>
  </w:style>
  <w:style w:type="paragraph" w:styleId="TOC2">
    <w:name w:val="toc 2"/>
    <w:basedOn w:val="TOC1"/>
    <w:next w:val="Normal"/>
    <w:pPr>
      <w:spacing w:before="240"/>
    </w:pPr>
    <w:rPr>
      <w:b/>
    </w:rPr>
  </w:style>
  <w:style w:type="paragraph" w:styleId="TOC3">
    <w:name w:val="toc 3"/>
    <w:basedOn w:val="TOC2"/>
    <w:next w:val="Normal"/>
    <w:pPr>
      <w:spacing w:before="0"/>
    </w:pPr>
    <w:rPr>
      <w:b w:val="0"/>
    </w:rPr>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Lijstniveau1">
    <w:name w:val="Lijst niveau 1"/>
    <w:basedOn w:val="Normal"/>
    <w:pPr>
      <w:numPr>
        <w:numId w:val="8"/>
      </w:numPr>
    </w:pPr>
  </w:style>
  <w:style w:type="paragraph" w:customStyle="1" w:styleId="Lijstniveau2">
    <w:name w:val="Lijst niveau 2"/>
    <w:basedOn w:val="Normal"/>
    <w:pPr>
      <w:numPr>
        <w:ilvl w:val="1"/>
        <w:numId w:val="8"/>
      </w:numPr>
    </w:pPr>
  </w:style>
  <w:style w:type="paragraph" w:customStyle="1" w:styleId="Lijstniveau3">
    <w:name w:val="Lijst niveau 3"/>
    <w:basedOn w:val="Normal"/>
    <w:pPr>
      <w:numPr>
        <w:ilvl w:val="2"/>
        <w:numId w:val="8"/>
      </w:numPr>
    </w:pPr>
  </w:style>
  <w:style w:type="paragraph" w:customStyle="1" w:styleId="OndertekeningArea1">
    <w:name w:val="Ondertekening_Area1"/>
    <w:basedOn w:val="Normal"/>
    <w:next w:val="Normal"/>
    <w:pPr>
      <w:spacing w:before="240"/>
    </w:p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Standaard12pvoor">
    <w:name w:val="Standaard 12p voor"/>
    <w:basedOn w:val="Normal"/>
    <w:next w:val="Normal"/>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Normal"/>
    <w:next w:val="Normal"/>
    <w:pPr>
      <w:spacing w:line="180" w:lineRule="exact"/>
    </w:pPr>
    <w:rPr>
      <w:sz w:val="14"/>
      <w:szCs w:val="14"/>
    </w:rPr>
  </w:style>
  <w:style w:type="paragraph" w:customStyle="1" w:styleId="StandaardAanhef">
    <w:name w:val="Standaard_Aanhef"/>
    <w:basedOn w:val="Normal"/>
    <w:next w:val="Normal"/>
    <w:pPr>
      <w:spacing w:before="100" w:after="240"/>
    </w:pPr>
  </w:style>
  <w:style w:type="paragraph" w:customStyle="1" w:styleId="StandaardAfzendgegevens">
    <w:name w:val="Standaard_Afzendgegevens"/>
    <w:basedOn w:val="Normal"/>
    <w:next w:val="Normal"/>
    <w:pPr>
      <w:tabs>
        <w:tab w:val="left" w:pos="2267"/>
      </w:tabs>
      <w:spacing w:line="180" w:lineRule="exact"/>
    </w:pPr>
    <w:rPr>
      <w:sz w:val="13"/>
      <w:szCs w:val="13"/>
    </w:rPr>
  </w:style>
  <w:style w:type="paragraph" w:customStyle="1" w:styleId="Standaardafzendgegevensitalic">
    <w:name w:val="Standaard_afzendgegevens_italic"/>
    <w:basedOn w:val="Normal"/>
    <w:next w:val="Normal"/>
    <w:rPr>
      <w:i/>
      <w:sz w:val="13"/>
      <w:szCs w:val="13"/>
    </w:rPr>
  </w:style>
  <w:style w:type="paragraph" w:customStyle="1" w:styleId="StandaardAfzendgegevenskop">
    <w:name w:val="Standaard_Afzendgegevens_kop"/>
    <w:basedOn w:val="Normal"/>
    <w:next w:val="Normal"/>
    <w:pPr>
      <w:spacing w:line="180" w:lineRule="exact"/>
    </w:pPr>
    <w:rPr>
      <w:b/>
      <w:sz w:val="13"/>
      <w:szCs w:val="13"/>
    </w:rPr>
  </w:style>
  <w:style w:type="paragraph" w:customStyle="1" w:styleId="StandaardColofonItalic45v">
    <w:name w:val="Standaard_Colofon_Italic 4;5v"/>
    <w:basedOn w:val="Normal"/>
    <w:next w:val="Normal"/>
    <w:pPr>
      <w:spacing w:before="90" w:line="180" w:lineRule="exact"/>
    </w:pPr>
    <w:rPr>
      <w:i/>
      <w:sz w:val="13"/>
      <w:szCs w:val="13"/>
    </w:rPr>
  </w:style>
  <w:style w:type="paragraph" w:customStyle="1" w:styleId="StandaardReferentiegegevens">
    <w:name w:val="Standaard_Referentiegegevens"/>
    <w:basedOn w:val="Normal"/>
    <w:next w:val="Normal"/>
    <w:pPr>
      <w:spacing w:line="180" w:lineRule="exact"/>
    </w:pPr>
    <w:rPr>
      <w:sz w:val="13"/>
      <w:szCs w:val="13"/>
    </w:rPr>
  </w:style>
  <w:style w:type="paragraph" w:customStyle="1" w:styleId="StandaardReferentiegegevensCursief">
    <w:name w:val="Standaard_Referentiegegevens_Cursief"/>
    <w:basedOn w:val="StandaardReferentiegegevens"/>
    <w:next w:val="Normal"/>
    <w:rPr>
      <w:i/>
    </w:rPr>
  </w:style>
  <w:style w:type="paragraph" w:customStyle="1" w:styleId="StandaardReferentiegegevenskop">
    <w:name w:val="Standaard_Referentiegegevens_kop"/>
    <w:basedOn w:val="Normal"/>
    <w:next w:val="Normal"/>
    <w:rPr>
      <w:b/>
      <w:sz w:val="13"/>
      <w:szCs w:val="13"/>
    </w:rPr>
  </w:style>
  <w:style w:type="paragraph" w:customStyle="1" w:styleId="StandaardSlotzin">
    <w:name w:val="Standaard_Slotzin"/>
    <w:basedOn w:val="Normal"/>
    <w:next w:val="Normal"/>
    <w:pPr>
      <w:spacing w:before="240"/>
    </w:pPr>
  </w:style>
  <w:style w:type="paragraph" w:customStyle="1" w:styleId="StandaardV9Italic">
    <w:name w:val="Standaard_V9_Italic"/>
    <w:basedOn w:val="Normal"/>
    <w:next w:val="Normal"/>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Normal"/>
    <w:next w:val="Normal"/>
    <w:pPr>
      <w:numPr>
        <w:numId w:val="9"/>
      </w:numPr>
    </w:pPr>
    <w:rPr>
      <w:b/>
    </w:rPr>
  </w:style>
  <w:style w:type="paragraph" w:customStyle="1" w:styleId="VWSAdviesMinisterraad2">
    <w:name w:val="VWS Advies Ministerraad 2"/>
    <w:basedOn w:val="Normal"/>
    <w:next w:val="Normal"/>
    <w:pPr>
      <w:numPr>
        <w:ilvl w:val="1"/>
        <w:numId w:val="9"/>
      </w:numPr>
    </w:pPr>
  </w:style>
  <w:style w:type="paragraph" w:customStyle="1" w:styleId="VWSAdviesMinisterraad3">
    <w:name w:val="VWS Advies Ministerraad 3"/>
    <w:basedOn w:val="Normal"/>
    <w:next w:val="Normal"/>
    <w:pPr>
      <w:numPr>
        <w:ilvl w:val="2"/>
        <w:numId w:val="9"/>
      </w:numPr>
    </w:pPr>
    <w:rPr>
      <w:b/>
    </w:rPr>
  </w:style>
  <w:style w:type="paragraph" w:customStyle="1" w:styleId="VWSAdviesMinisterraad4">
    <w:name w:val="VWS Advies Ministerraad 4"/>
    <w:basedOn w:val="Normal"/>
    <w:next w:val="Normal"/>
    <w:pPr>
      <w:numPr>
        <w:ilvl w:val="3"/>
        <w:numId w:val="9"/>
      </w:numPr>
    </w:pPr>
  </w:style>
  <w:style w:type="paragraph" w:customStyle="1" w:styleId="VWSAdviesMinisterraadnummering">
    <w:name w:val="VWS Advies Ministerraad nummering"/>
    <w:basedOn w:val="Normal"/>
    <w:next w:val="Normal"/>
    <w:rPr>
      <w:b/>
    </w:rPr>
  </w:style>
  <w:style w:type="paragraph" w:customStyle="1" w:styleId="VWSAMvB">
    <w:name w:val="VWS AMvB"/>
    <w:basedOn w:val="Normal"/>
    <w:next w:val="Normal"/>
    <w:pPr>
      <w:spacing w:before="480"/>
    </w:pPr>
  </w:style>
  <w:style w:type="paragraph" w:customStyle="1" w:styleId="VWSBlauweBrief">
    <w:name w:val="VWS Blauwe Brief"/>
    <w:basedOn w:val="Normal"/>
    <w:next w:val="Normal"/>
    <w:pPr>
      <w:spacing w:before="760" w:after="240"/>
    </w:pPr>
  </w:style>
  <w:style w:type="paragraph" w:customStyle="1" w:styleId="VWSColofonItalic65Bold">
    <w:name w:val="VWS Colofon Italic 6;5 Bold"/>
    <w:basedOn w:val="Normal"/>
    <w:next w:val="Normal"/>
    <w:pPr>
      <w:spacing w:line="180" w:lineRule="exact"/>
    </w:pPr>
    <w:rPr>
      <w:b/>
      <w:i/>
      <w:sz w:val="13"/>
      <w:szCs w:val="13"/>
    </w:rPr>
  </w:style>
  <w:style w:type="paragraph" w:customStyle="1" w:styleId="VWSColofontekst65Italic">
    <w:name w:val="VWS Colofontekst 6;5 Italic"/>
    <w:basedOn w:val="Normal"/>
    <w:next w:val="Normal"/>
    <w:pPr>
      <w:spacing w:line="180" w:lineRule="exact"/>
    </w:pPr>
    <w:rPr>
      <w:i/>
      <w:sz w:val="13"/>
      <w:szCs w:val="13"/>
    </w:rPr>
  </w:style>
  <w:style w:type="paragraph" w:customStyle="1" w:styleId="VWSFormulierAntwoordenKamervragenRechts">
    <w:name w:val="VWS Formulier Antwoorden Kamervragen Rechts"/>
    <w:basedOn w:val="Normal"/>
    <w:next w:val="Normal"/>
    <w:pPr>
      <w:jc w:val="right"/>
    </w:pPr>
  </w:style>
  <w:style w:type="paragraph" w:customStyle="1" w:styleId="VWSNtb">
    <w:name w:val="VWS Ntb"/>
    <w:basedOn w:val="Normal"/>
    <w:next w:val="Normal"/>
    <w:pPr>
      <w:numPr>
        <w:ilvl w:val="1"/>
        <w:numId w:val="11"/>
      </w:numPr>
    </w:pPr>
  </w:style>
  <w:style w:type="paragraph" w:customStyle="1" w:styleId="VWSNtb-inspringen">
    <w:name w:val="VWS Ntb - inspringen"/>
    <w:basedOn w:val="Normal"/>
    <w:next w:val="Normal"/>
    <w:pPr>
      <w:numPr>
        <w:ilvl w:val="2"/>
        <w:numId w:val="11"/>
      </w:numPr>
    </w:pPr>
  </w:style>
  <w:style w:type="paragraph" w:customStyle="1" w:styleId="VWSNtb-inspringenkliknummer">
    <w:name w:val="VWS Ntb - inspringen klik nummer"/>
    <w:basedOn w:val="Normal"/>
    <w:next w:val="Normal"/>
  </w:style>
  <w:style w:type="paragraph" w:customStyle="1" w:styleId="VWSNtbinspringenklik">
    <w:name w:val="VWS Ntb inspringen klik"/>
    <w:basedOn w:val="Normal"/>
    <w:next w:val="Normal"/>
    <w:pPr>
      <w:numPr>
        <w:numId w:val="10"/>
      </w:numPr>
    </w:pPr>
  </w:style>
  <w:style w:type="paragraph" w:customStyle="1" w:styleId="VWSNtbKop">
    <w:name w:val="VWS Ntb Kop"/>
    <w:basedOn w:val="Normal"/>
    <w:next w:val="Normal"/>
    <w:pPr>
      <w:numPr>
        <w:numId w:val="11"/>
      </w:numPr>
    </w:pPr>
    <w:rPr>
      <w:b/>
    </w:rPr>
  </w:style>
  <w:style w:type="paragraph" w:customStyle="1" w:styleId="VWSNtbnummering">
    <w:name w:val="VWS Ntb nummering"/>
    <w:basedOn w:val="Normal"/>
    <w:next w:val="Normal"/>
  </w:style>
  <w:style w:type="paragraph" w:customStyle="1" w:styleId="VWSStartnota">
    <w:name w:val="VWS Startnota"/>
    <w:basedOn w:val="Normal"/>
    <w:next w:val="Normal"/>
  </w:style>
  <w:style w:type="paragraph" w:customStyle="1" w:styleId="VWSStartnotaKop1">
    <w:name w:val="VWS Startnota Kop 1"/>
    <w:basedOn w:val="Normal"/>
    <w:next w:val="Normal"/>
    <w:pPr>
      <w:numPr>
        <w:numId w:val="12"/>
      </w:numPr>
    </w:pPr>
    <w:rPr>
      <w:b/>
    </w:rPr>
  </w:style>
  <w:style w:type="paragraph" w:customStyle="1" w:styleId="VWSStartnotaV10">
    <w:name w:val="VWS Startnota V10"/>
    <w:basedOn w:val="Normal"/>
    <w:next w:val="Normal"/>
    <w:rPr>
      <w:sz w:val="20"/>
      <w:szCs w:val="20"/>
    </w:rPr>
  </w:style>
  <w:style w:type="paragraph" w:customStyle="1" w:styleId="VWSStartnotaV8italic">
    <w:name w:val="VWS Startnota V8 italic"/>
    <w:basedOn w:val="Normal"/>
    <w:next w:val="Normal"/>
    <w:rPr>
      <w:i/>
      <w:sz w:val="16"/>
      <w:szCs w:val="16"/>
    </w:rPr>
  </w:style>
  <w:style w:type="paragraph" w:customStyle="1" w:styleId="VWSToespraakbodytekstV14">
    <w:name w:val="VWS Toespraak bodytekst V14"/>
    <w:basedOn w:val="Normal"/>
    <w:next w:val="Normal"/>
    <w:pPr>
      <w:spacing w:before="240"/>
    </w:pPr>
    <w:rPr>
      <w:sz w:val="28"/>
      <w:szCs w:val="28"/>
    </w:rPr>
  </w:style>
  <w:style w:type="paragraph" w:customStyle="1" w:styleId="VWSToespraaksubtitel">
    <w:name w:val="VWS Toespraak subtitel"/>
    <w:basedOn w:val="Normal"/>
    <w:next w:val="Normal"/>
    <w:pPr>
      <w:spacing w:after="220" w:line="320" w:lineRule="exact"/>
    </w:pPr>
    <w:rPr>
      <w:sz w:val="24"/>
      <w:szCs w:val="24"/>
    </w:rPr>
  </w:style>
  <w:style w:type="paragraph" w:customStyle="1" w:styleId="VWSToespraakTitel">
    <w:name w:val="VWS Toespraak Titel"/>
    <w:basedOn w:val="Normal"/>
    <w:next w:val="Normal"/>
    <w:pPr>
      <w:spacing w:before="460" w:line="320" w:lineRule="exact"/>
    </w:pPr>
    <w:rPr>
      <w:b/>
      <w:sz w:val="24"/>
      <w:szCs w:val="24"/>
    </w:rPr>
  </w:style>
  <w:style w:type="paragraph" w:customStyle="1" w:styleId="VWSUitnodigingV65">
    <w:name w:val="VWS Uitnodiging V6;5"/>
    <w:basedOn w:val="Normal"/>
    <w:next w:val="Normal"/>
    <w:rPr>
      <w:sz w:val="13"/>
      <w:szCs w:val="13"/>
    </w:rPr>
  </w:style>
  <w:style w:type="paragraph" w:customStyle="1" w:styleId="VWSVoordrachtDatum">
    <w:name w:val="VWS Voordracht Datum"/>
    <w:basedOn w:val="Normal"/>
    <w:next w:val="Normal"/>
    <w:pPr>
      <w:spacing w:before="270" w:line="180" w:lineRule="exact"/>
    </w:pPr>
    <w:rPr>
      <w:b/>
      <w:sz w:val="13"/>
      <w:szCs w:val="13"/>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A705B"/>
    <w:pPr>
      <w:tabs>
        <w:tab w:val="center" w:pos="4536"/>
        <w:tab w:val="right" w:pos="9072"/>
      </w:tabs>
      <w:spacing w:line="240" w:lineRule="auto"/>
    </w:pPr>
  </w:style>
  <w:style w:type="character" w:customStyle="1" w:styleId="HeaderChar">
    <w:name w:val="Header Char"/>
    <w:basedOn w:val="DefaultParagraphFont"/>
    <w:link w:val="Header"/>
    <w:uiPriority w:val="99"/>
    <w:rsid w:val="004A705B"/>
    <w:rPr>
      <w:rFonts w:ascii="Verdana" w:hAnsi="Verdana"/>
      <w:color w:val="000000"/>
      <w:sz w:val="18"/>
      <w:szCs w:val="18"/>
    </w:rPr>
  </w:style>
  <w:style w:type="paragraph" w:styleId="Footer">
    <w:name w:val="footer"/>
    <w:basedOn w:val="Normal"/>
    <w:link w:val="FooterChar"/>
    <w:uiPriority w:val="99"/>
    <w:unhideWhenUsed/>
    <w:rsid w:val="004A705B"/>
    <w:pPr>
      <w:tabs>
        <w:tab w:val="center" w:pos="4536"/>
        <w:tab w:val="right" w:pos="9072"/>
      </w:tabs>
      <w:spacing w:line="240" w:lineRule="auto"/>
    </w:pPr>
  </w:style>
  <w:style w:type="character" w:customStyle="1" w:styleId="FooterChar">
    <w:name w:val="Footer Char"/>
    <w:basedOn w:val="DefaultParagraphFont"/>
    <w:link w:val="Footer"/>
    <w:uiPriority w:val="99"/>
    <w:rsid w:val="004A705B"/>
    <w:rPr>
      <w:rFonts w:ascii="Verdana" w:hAnsi="Verdana"/>
      <w:color w:val="000000"/>
      <w:sz w:val="18"/>
      <w:szCs w:val="18"/>
    </w:rPr>
  </w:style>
  <w:style w:type="paragraph" w:styleId="ListParagraph">
    <w:name w:val="List Paragraph"/>
    <w:basedOn w:val="Normal"/>
    <w:uiPriority w:val="34"/>
    <w:qFormat/>
    <w:rsid w:val="00CB0E9D"/>
    <w:pPr>
      <w:ind w:left="720"/>
      <w:contextualSpacing/>
    </w:pPr>
  </w:style>
  <w:style w:type="character" w:styleId="Hyperlink">
    <w:name w:val="Hyperlink"/>
    <w:basedOn w:val="DefaultParagraphFont"/>
    <w:uiPriority w:val="99"/>
    <w:unhideWhenUsed/>
    <w:rsid w:val="0068359E"/>
    <w:rPr>
      <w:color w:val="0000FF"/>
      <w:u w:val="single"/>
    </w:rPr>
  </w:style>
  <w:style w:type="paragraph" w:styleId="BalloonText">
    <w:name w:val="Balloon Text"/>
    <w:basedOn w:val="Normal"/>
    <w:link w:val="BalloonTextChar"/>
    <w:uiPriority w:val="99"/>
    <w:semiHidden/>
    <w:unhideWhenUsed/>
    <w:rsid w:val="00DA7887"/>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A7887"/>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827498"/>
    <w:rPr>
      <w:sz w:val="16"/>
      <w:szCs w:val="16"/>
    </w:rPr>
  </w:style>
  <w:style w:type="paragraph" w:styleId="CommentText">
    <w:name w:val="annotation text"/>
    <w:basedOn w:val="Normal"/>
    <w:link w:val="CommentTextChar"/>
    <w:uiPriority w:val="99"/>
    <w:semiHidden/>
    <w:unhideWhenUsed/>
    <w:rsid w:val="00827498"/>
    <w:pPr>
      <w:spacing w:line="240" w:lineRule="auto"/>
    </w:pPr>
    <w:rPr>
      <w:sz w:val="20"/>
      <w:szCs w:val="20"/>
    </w:rPr>
  </w:style>
  <w:style w:type="character" w:customStyle="1" w:styleId="CommentTextChar">
    <w:name w:val="Comment Text Char"/>
    <w:basedOn w:val="DefaultParagraphFont"/>
    <w:link w:val="CommentText"/>
    <w:uiPriority w:val="99"/>
    <w:semiHidden/>
    <w:rsid w:val="0082749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27498"/>
    <w:rPr>
      <w:b/>
      <w:bCs/>
    </w:rPr>
  </w:style>
  <w:style w:type="character" w:customStyle="1" w:styleId="CommentSubjectChar">
    <w:name w:val="Comment Subject Char"/>
    <w:basedOn w:val="CommentTextChar"/>
    <w:link w:val="CommentSubject"/>
    <w:uiPriority w:val="99"/>
    <w:semiHidden/>
    <w:rsid w:val="00827498"/>
    <w:rPr>
      <w:rFonts w:ascii="Verdana" w:hAnsi="Verdana"/>
      <w:b/>
      <w:bCs/>
      <w:color w:val="000000"/>
    </w:rPr>
  </w:style>
  <w:style w:type="character" w:styleId="Emphasis">
    <w:name w:val="Emphasis"/>
    <w:basedOn w:val="DefaultParagraphFont"/>
    <w:uiPriority w:val="20"/>
    <w:qFormat/>
    <w:rsid w:val="008F7DC6"/>
    <w:rPr>
      <w:i/>
      <w:iCs/>
    </w:rPr>
  </w:style>
  <w:style w:type="paragraph" w:styleId="NormalWeb">
    <w:name w:val="Normal (Web)"/>
    <w:basedOn w:val="Normal"/>
    <w:uiPriority w:val="99"/>
    <w:unhideWhenUsed/>
    <w:rsid w:val="008F7DC6"/>
    <w:pPr>
      <w:autoSpaceDN/>
      <w:spacing w:after="150"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rsid w:val="00B658D6"/>
    <w:pPr>
      <w:autoSpaceDN/>
      <w:spacing w:line="240" w:lineRule="auto"/>
      <w:textAlignment w:val="auto"/>
    </w:pPr>
    <w:rPr>
      <w:rFonts w:ascii="Univers" w:eastAsia="Times New Roman" w:hAnsi="Univers" w:cs="Times New Roman"/>
      <w:color w:val="auto"/>
      <w:sz w:val="20"/>
      <w:szCs w:val="20"/>
    </w:rPr>
  </w:style>
  <w:style w:type="character" w:customStyle="1" w:styleId="FootnoteTextChar">
    <w:name w:val="Footnote Text Char"/>
    <w:basedOn w:val="DefaultParagraphFont"/>
    <w:link w:val="FootnoteText"/>
    <w:uiPriority w:val="99"/>
    <w:semiHidden/>
    <w:rsid w:val="00B658D6"/>
    <w:rPr>
      <w:rFonts w:ascii="Univers" w:eastAsia="Times New Roman" w:hAnsi="Univers" w:cs="Times New Roman"/>
    </w:rPr>
  </w:style>
  <w:style w:type="character" w:styleId="FootnoteReference">
    <w:name w:val="footnote reference"/>
    <w:basedOn w:val="DefaultParagraphFont"/>
    <w:uiPriority w:val="99"/>
    <w:semiHidden/>
    <w:rsid w:val="00B658D6"/>
    <w:rPr>
      <w:vertAlign w:val="superscript"/>
    </w:rPr>
  </w:style>
  <w:style w:type="character" w:styleId="Strong">
    <w:name w:val="Strong"/>
    <w:basedOn w:val="DefaultParagraphFont"/>
    <w:uiPriority w:val="22"/>
    <w:qFormat/>
    <w:rsid w:val="002A729E"/>
    <w:rPr>
      <w:b/>
      <w:bCs/>
    </w:rPr>
  </w:style>
  <w:style w:type="paragraph" w:customStyle="1" w:styleId="tussenkop">
    <w:name w:val="tussenkop"/>
    <w:basedOn w:val="Normal"/>
    <w:rsid w:val="002A729E"/>
    <w:pPr>
      <w:autoSpaceDN/>
      <w:spacing w:after="150" w:line="240" w:lineRule="auto"/>
      <w:textAlignment w:val="auto"/>
    </w:pPr>
    <w:rPr>
      <w:rFonts w:ascii="Times New Roman" w:eastAsia="Times New Roman" w:hAnsi="Times New Roman" w:cs="Times New Roman"/>
      <w:color w:val="auto"/>
      <w:sz w:val="24"/>
      <w:szCs w:val="24"/>
    </w:rPr>
  </w:style>
  <w:style w:type="table" w:styleId="TableGrid">
    <w:name w:val="Table Grid"/>
    <w:basedOn w:val="TableNormal"/>
    <w:uiPriority w:val="39"/>
    <w:rsid w:val="0021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2137C3"/>
    <w:pPr>
      <w:autoSpaceDN/>
      <w:spacing w:before="120" w:after="120" w:line="240" w:lineRule="auto"/>
      <w:jc w:val="both"/>
      <w:textAlignment w:val="auto"/>
    </w:pPr>
    <w:rPr>
      <w:rFonts w:ascii="Arial" w:eastAsiaTheme="minorHAnsi" w:hAnsi="Arial" w:cs="Arial"/>
      <w:color w:val="auto"/>
      <w:sz w:val="22"/>
      <w:szCs w:val="22"/>
      <w:lang w:eastAsia="en-US"/>
    </w:rPr>
  </w:style>
  <w:style w:type="character" w:customStyle="1" w:styleId="Marker">
    <w:name w:val="Marker"/>
    <w:basedOn w:val="DefaultParagraphFont"/>
    <w:rsid w:val="002137C3"/>
    <w:rPr>
      <w:color w:val="0000FF"/>
      <w:shd w:val="clear" w:color="auto" w:fill="auto"/>
    </w:rPr>
  </w:style>
  <w:style w:type="paragraph" w:customStyle="1" w:styleId="Default">
    <w:name w:val="Default"/>
    <w:rsid w:val="00672904"/>
    <w:pPr>
      <w:autoSpaceDE w:val="0"/>
      <w:adjustRightInd w:val="0"/>
      <w:textAlignment w:val="auto"/>
    </w:pPr>
    <w:rPr>
      <w:rFonts w:ascii="Verdana" w:hAnsi="Verdana" w:cs="Verdana"/>
      <w:color w:val="000000"/>
      <w:sz w:val="24"/>
      <w:szCs w:val="24"/>
    </w:rPr>
  </w:style>
  <w:style w:type="paragraph" w:styleId="NoSpacing">
    <w:name w:val="No Spacing"/>
    <w:uiPriority w:val="1"/>
    <w:qFormat/>
    <w:rsid w:val="008E7EEA"/>
    <w:rPr>
      <w:rFonts w:ascii="Verdana" w:hAnsi="Verdana"/>
      <w:color w:val="000000"/>
      <w:sz w:val="18"/>
      <w:szCs w:val="18"/>
    </w:rPr>
  </w:style>
  <w:style w:type="paragraph" w:customStyle="1" w:styleId="ti-art">
    <w:name w:val="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i-art">
    <w:name w:val="s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andaard1">
    <w:name w:val="Standaard1"/>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7881">
      <w:bodyDiv w:val="1"/>
      <w:marLeft w:val="0"/>
      <w:marRight w:val="0"/>
      <w:marTop w:val="0"/>
      <w:marBottom w:val="0"/>
      <w:divBdr>
        <w:top w:val="none" w:sz="0" w:space="0" w:color="auto"/>
        <w:left w:val="none" w:sz="0" w:space="0" w:color="auto"/>
        <w:bottom w:val="none" w:sz="0" w:space="0" w:color="auto"/>
        <w:right w:val="none" w:sz="0" w:space="0" w:color="auto"/>
      </w:divBdr>
      <w:divsChild>
        <w:div w:id="1896551956">
          <w:marLeft w:val="0"/>
          <w:marRight w:val="0"/>
          <w:marTop w:val="0"/>
          <w:marBottom w:val="300"/>
          <w:divBdr>
            <w:top w:val="none" w:sz="0" w:space="0" w:color="auto"/>
            <w:left w:val="none" w:sz="0" w:space="0" w:color="auto"/>
            <w:bottom w:val="none" w:sz="0" w:space="0" w:color="auto"/>
            <w:right w:val="none" w:sz="0" w:space="0" w:color="auto"/>
          </w:divBdr>
          <w:divsChild>
            <w:div w:id="2112847497">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945961128">
                      <w:marLeft w:val="0"/>
                      <w:marRight w:val="0"/>
                      <w:marTop w:val="0"/>
                      <w:marBottom w:val="0"/>
                      <w:divBdr>
                        <w:top w:val="none" w:sz="0" w:space="0" w:color="auto"/>
                        <w:left w:val="none" w:sz="0" w:space="0" w:color="auto"/>
                        <w:bottom w:val="none" w:sz="0" w:space="0" w:color="auto"/>
                        <w:right w:val="none" w:sz="0" w:space="0" w:color="auto"/>
                      </w:divBdr>
                      <w:divsChild>
                        <w:div w:id="17290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24430">
      <w:bodyDiv w:val="1"/>
      <w:marLeft w:val="0"/>
      <w:marRight w:val="0"/>
      <w:marTop w:val="0"/>
      <w:marBottom w:val="0"/>
      <w:divBdr>
        <w:top w:val="none" w:sz="0" w:space="0" w:color="auto"/>
        <w:left w:val="none" w:sz="0" w:space="0" w:color="auto"/>
        <w:bottom w:val="none" w:sz="0" w:space="0" w:color="auto"/>
        <w:right w:val="none" w:sz="0" w:space="0" w:color="auto"/>
      </w:divBdr>
    </w:div>
    <w:div w:id="694622954">
      <w:bodyDiv w:val="1"/>
      <w:marLeft w:val="0"/>
      <w:marRight w:val="0"/>
      <w:marTop w:val="0"/>
      <w:marBottom w:val="0"/>
      <w:divBdr>
        <w:top w:val="none" w:sz="0" w:space="0" w:color="auto"/>
        <w:left w:val="none" w:sz="0" w:space="0" w:color="auto"/>
        <w:bottom w:val="none" w:sz="0" w:space="0" w:color="auto"/>
        <w:right w:val="none" w:sz="0" w:space="0" w:color="auto"/>
      </w:divBdr>
      <w:divsChild>
        <w:div w:id="754975388">
          <w:marLeft w:val="0"/>
          <w:marRight w:val="0"/>
          <w:marTop w:val="0"/>
          <w:marBottom w:val="0"/>
          <w:divBdr>
            <w:top w:val="none" w:sz="0" w:space="0" w:color="auto"/>
            <w:left w:val="none" w:sz="0" w:space="0" w:color="auto"/>
            <w:bottom w:val="none" w:sz="0" w:space="0" w:color="auto"/>
            <w:right w:val="none" w:sz="0" w:space="0" w:color="auto"/>
          </w:divBdr>
          <w:divsChild>
            <w:div w:id="1032994691">
              <w:marLeft w:val="0"/>
              <w:marRight w:val="0"/>
              <w:marTop w:val="0"/>
              <w:marBottom w:val="0"/>
              <w:divBdr>
                <w:top w:val="none" w:sz="0" w:space="0" w:color="auto"/>
                <w:left w:val="none" w:sz="0" w:space="0" w:color="auto"/>
                <w:bottom w:val="none" w:sz="0" w:space="0" w:color="auto"/>
                <w:right w:val="none" w:sz="0" w:space="0" w:color="auto"/>
              </w:divBdr>
              <w:divsChild>
                <w:div w:id="9105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0196">
      <w:bodyDiv w:val="1"/>
      <w:marLeft w:val="0"/>
      <w:marRight w:val="0"/>
      <w:marTop w:val="0"/>
      <w:marBottom w:val="0"/>
      <w:divBdr>
        <w:top w:val="none" w:sz="0" w:space="0" w:color="auto"/>
        <w:left w:val="none" w:sz="0" w:space="0" w:color="auto"/>
        <w:bottom w:val="none" w:sz="0" w:space="0" w:color="auto"/>
        <w:right w:val="none" w:sz="0" w:space="0" w:color="auto"/>
      </w:divBdr>
      <w:divsChild>
        <w:div w:id="900100298">
          <w:marLeft w:val="0"/>
          <w:marRight w:val="0"/>
          <w:marTop w:val="0"/>
          <w:marBottom w:val="300"/>
          <w:divBdr>
            <w:top w:val="none" w:sz="0" w:space="0" w:color="auto"/>
            <w:left w:val="none" w:sz="0" w:space="0" w:color="auto"/>
            <w:bottom w:val="none" w:sz="0" w:space="0" w:color="auto"/>
            <w:right w:val="none" w:sz="0" w:space="0" w:color="auto"/>
          </w:divBdr>
          <w:divsChild>
            <w:div w:id="1007052578">
              <w:marLeft w:val="0"/>
              <w:marRight w:val="0"/>
              <w:marTop w:val="0"/>
              <w:marBottom w:val="0"/>
              <w:divBdr>
                <w:top w:val="none" w:sz="0" w:space="0" w:color="auto"/>
                <w:left w:val="none" w:sz="0" w:space="0" w:color="auto"/>
                <w:bottom w:val="none" w:sz="0" w:space="0" w:color="auto"/>
                <w:right w:val="none" w:sz="0" w:space="0" w:color="auto"/>
              </w:divBdr>
              <w:divsChild>
                <w:div w:id="14219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8692">
      <w:bodyDiv w:val="1"/>
      <w:marLeft w:val="0"/>
      <w:marRight w:val="0"/>
      <w:marTop w:val="0"/>
      <w:marBottom w:val="0"/>
      <w:divBdr>
        <w:top w:val="none" w:sz="0" w:space="0" w:color="auto"/>
        <w:left w:val="none" w:sz="0" w:space="0" w:color="auto"/>
        <w:bottom w:val="none" w:sz="0" w:space="0" w:color="auto"/>
        <w:right w:val="none" w:sz="0" w:space="0" w:color="auto"/>
      </w:divBdr>
      <w:divsChild>
        <w:div w:id="91166443">
          <w:marLeft w:val="0"/>
          <w:marRight w:val="0"/>
          <w:marTop w:val="0"/>
          <w:marBottom w:val="300"/>
          <w:divBdr>
            <w:top w:val="none" w:sz="0" w:space="0" w:color="auto"/>
            <w:left w:val="none" w:sz="0" w:space="0" w:color="auto"/>
            <w:bottom w:val="none" w:sz="0" w:space="0" w:color="auto"/>
            <w:right w:val="none" w:sz="0" w:space="0" w:color="auto"/>
          </w:divBdr>
          <w:divsChild>
            <w:div w:id="1546941071">
              <w:marLeft w:val="0"/>
              <w:marRight w:val="0"/>
              <w:marTop w:val="0"/>
              <w:marBottom w:val="0"/>
              <w:divBdr>
                <w:top w:val="none" w:sz="0" w:space="0" w:color="auto"/>
                <w:left w:val="none" w:sz="0" w:space="0" w:color="auto"/>
                <w:bottom w:val="none" w:sz="0" w:space="0" w:color="auto"/>
                <w:right w:val="none" w:sz="0" w:space="0" w:color="auto"/>
              </w:divBdr>
              <w:divsChild>
                <w:div w:id="752629159">
                  <w:marLeft w:val="0"/>
                  <w:marRight w:val="0"/>
                  <w:marTop w:val="0"/>
                  <w:marBottom w:val="0"/>
                  <w:divBdr>
                    <w:top w:val="none" w:sz="0" w:space="0" w:color="auto"/>
                    <w:left w:val="none" w:sz="0" w:space="0" w:color="auto"/>
                    <w:bottom w:val="none" w:sz="0" w:space="0" w:color="auto"/>
                    <w:right w:val="none" w:sz="0" w:space="0" w:color="auto"/>
                  </w:divBdr>
                  <w:divsChild>
                    <w:div w:id="5787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8099">
      <w:bodyDiv w:val="1"/>
      <w:marLeft w:val="0"/>
      <w:marRight w:val="0"/>
      <w:marTop w:val="0"/>
      <w:marBottom w:val="0"/>
      <w:divBdr>
        <w:top w:val="none" w:sz="0" w:space="0" w:color="auto"/>
        <w:left w:val="none" w:sz="0" w:space="0" w:color="auto"/>
        <w:bottom w:val="none" w:sz="0" w:space="0" w:color="auto"/>
        <w:right w:val="none" w:sz="0" w:space="0" w:color="auto"/>
      </w:divBdr>
    </w:div>
    <w:div w:id="1534155010">
      <w:bodyDiv w:val="1"/>
      <w:marLeft w:val="0"/>
      <w:marRight w:val="0"/>
      <w:marTop w:val="0"/>
      <w:marBottom w:val="0"/>
      <w:divBdr>
        <w:top w:val="none" w:sz="0" w:space="0" w:color="auto"/>
        <w:left w:val="none" w:sz="0" w:space="0" w:color="auto"/>
        <w:bottom w:val="none" w:sz="0" w:space="0" w:color="auto"/>
        <w:right w:val="none" w:sz="0" w:space="0" w:color="auto"/>
      </w:divBdr>
      <w:divsChild>
        <w:div w:id="305093547">
          <w:marLeft w:val="0"/>
          <w:marRight w:val="0"/>
          <w:marTop w:val="0"/>
          <w:marBottom w:val="300"/>
          <w:divBdr>
            <w:top w:val="none" w:sz="0" w:space="0" w:color="auto"/>
            <w:left w:val="none" w:sz="0" w:space="0" w:color="auto"/>
            <w:bottom w:val="none" w:sz="0" w:space="0" w:color="auto"/>
            <w:right w:val="none" w:sz="0" w:space="0" w:color="auto"/>
          </w:divBdr>
          <w:divsChild>
            <w:div w:id="517962118">
              <w:marLeft w:val="0"/>
              <w:marRight w:val="0"/>
              <w:marTop w:val="0"/>
              <w:marBottom w:val="0"/>
              <w:divBdr>
                <w:top w:val="none" w:sz="0" w:space="0" w:color="auto"/>
                <w:left w:val="none" w:sz="0" w:space="0" w:color="auto"/>
                <w:bottom w:val="none" w:sz="0" w:space="0" w:color="auto"/>
                <w:right w:val="none" w:sz="0" w:space="0" w:color="auto"/>
              </w:divBdr>
              <w:divsChild>
                <w:div w:id="217475510">
                  <w:marLeft w:val="0"/>
                  <w:marRight w:val="0"/>
                  <w:marTop w:val="0"/>
                  <w:marBottom w:val="0"/>
                  <w:divBdr>
                    <w:top w:val="none" w:sz="0" w:space="0" w:color="auto"/>
                    <w:left w:val="none" w:sz="0" w:space="0" w:color="auto"/>
                    <w:bottom w:val="none" w:sz="0" w:space="0" w:color="auto"/>
                    <w:right w:val="none" w:sz="0" w:space="0" w:color="auto"/>
                  </w:divBdr>
                  <w:divsChild>
                    <w:div w:id="1837913722">
                      <w:marLeft w:val="0"/>
                      <w:marRight w:val="0"/>
                      <w:marTop w:val="0"/>
                      <w:marBottom w:val="0"/>
                      <w:divBdr>
                        <w:top w:val="none" w:sz="0" w:space="0" w:color="auto"/>
                        <w:left w:val="none" w:sz="0" w:space="0" w:color="auto"/>
                        <w:bottom w:val="none" w:sz="0" w:space="0" w:color="auto"/>
                        <w:right w:val="none" w:sz="0" w:space="0" w:color="auto"/>
                      </w:divBdr>
                      <w:divsChild>
                        <w:div w:id="935090865">
                          <w:marLeft w:val="0"/>
                          <w:marRight w:val="0"/>
                          <w:marTop w:val="0"/>
                          <w:marBottom w:val="0"/>
                          <w:divBdr>
                            <w:top w:val="none" w:sz="0" w:space="0" w:color="auto"/>
                            <w:left w:val="none" w:sz="0" w:space="0" w:color="auto"/>
                            <w:bottom w:val="none" w:sz="0" w:space="0" w:color="auto"/>
                            <w:right w:val="none" w:sz="0" w:space="0" w:color="auto"/>
                          </w:divBdr>
                          <w:divsChild>
                            <w:div w:id="1444961910">
                              <w:marLeft w:val="0"/>
                              <w:marRight w:val="0"/>
                              <w:marTop w:val="0"/>
                              <w:marBottom w:val="0"/>
                              <w:divBdr>
                                <w:top w:val="none" w:sz="0" w:space="0" w:color="auto"/>
                                <w:left w:val="none" w:sz="0" w:space="0" w:color="auto"/>
                                <w:bottom w:val="none" w:sz="0" w:space="0" w:color="auto"/>
                                <w:right w:val="none" w:sz="0" w:space="0" w:color="auto"/>
                              </w:divBdr>
                            </w:div>
                            <w:div w:id="20940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9939">
                      <w:marLeft w:val="0"/>
                      <w:marRight w:val="0"/>
                      <w:marTop w:val="0"/>
                      <w:marBottom w:val="0"/>
                      <w:divBdr>
                        <w:top w:val="none" w:sz="0" w:space="0" w:color="auto"/>
                        <w:left w:val="none" w:sz="0" w:space="0" w:color="auto"/>
                        <w:bottom w:val="none" w:sz="0" w:space="0" w:color="auto"/>
                        <w:right w:val="none" w:sz="0" w:space="0" w:color="auto"/>
                      </w:divBdr>
                      <w:divsChild>
                        <w:div w:id="516817239">
                          <w:marLeft w:val="0"/>
                          <w:marRight w:val="0"/>
                          <w:marTop w:val="0"/>
                          <w:marBottom w:val="0"/>
                          <w:divBdr>
                            <w:top w:val="none" w:sz="0" w:space="0" w:color="auto"/>
                            <w:left w:val="none" w:sz="0" w:space="0" w:color="auto"/>
                            <w:bottom w:val="none" w:sz="0" w:space="0" w:color="auto"/>
                            <w:right w:val="none" w:sz="0" w:space="0" w:color="auto"/>
                          </w:divBdr>
                        </w:div>
                        <w:div w:id="1748379913">
                          <w:marLeft w:val="0"/>
                          <w:marRight w:val="0"/>
                          <w:marTop w:val="0"/>
                          <w:marBottom w:val="0"/>
                          <w:divBdr>
                            <w:top w:val="none" w:sz="0" w:space="0" w:color="auto"/>
                            <w:left w:val="none" w:sz="0" w:space="0" w:color="auto"/>
                            <w:bottom w:val="none" w:sz="0" w:space="0" w:color="auto"/>
                            <w:right w:val="none" w:sz="0" w:space="0" w:color="auto"/>
                          </w:divBdr>
                        </w:div>
                        <w:div w:id="12798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035">
              <w:marLeft w:val="0"/>
              <w:marRight w:val="0"/>
              <w:marTop w:val="0"/>
              <w:marBottom w:val="0"/>
              <w:divBdr>
                <w:top w:val="none" w:sz="0" w:space="0" w:color="auto"/>
                <w:left w:val="none" w:sz="0" w:space="0" w:color="auto"/>
                <w:bottom w:val="none" w:sz="0" w:space="0" w:color="auto"/>
                <w:right w:val="none" w:sz="0" w:space="0" w:color="auto"/>
              </w:divBdr>
              <w:divsChild>
                <w:div w:id="942228339">
                  <w:marLeft w:val="0"/>
                  <w:marRight w:val="0"/>
                  <w:marTop w:val="0"/>
                  <w:marBottom w:val="0"/>
                  <w:divBdr>
                    <w:top w:val="none" w:sz="0" w:space="0" w:color="auto"/>
                    <w:left w:val="none" w:sz="0" w:space="0" w:color="auto"/>
                    <w:bottom w:val="none" w:sz="0" w:space="0" w:color="auto"/>
                    <w:right w:val="none" w:sz="0" w:space="0" w:color="auto"/>
                  </w:divBdr>
                  <w:divsChild>
                    <w:div w:id="157039168">
                      <w:marLeft w:val="0"/>
                      <w:marRight w:val="0"/>
                      <w:marTop w:val="0"/>
                      <w:marBottom w:val="0"/>
                      <w:divBdr>
                        <w:top w:val="none" w:sz="0" w:space="0" w:color="auto"/>
                        <w:left w:val="none" w:sz="0" w:space="0" w:color="auto"/>
                        <w:bottom w:val="none" w:sz="0" w:space="0" w:color="auto"/>
                        <w:right w:val="none" w:sz="0" w:space="0" w:color="auto"/>
                      </w:divBdr>
                    </w:div>
                  </w:divsChild>
                </w:div>
                <w:div w:id="311566838">
                  <w:marLeft w:val="0"/>
                  <w:marRight w:val="0"/>
                  <w:marTop w:val="0"/>
                  <w:marBottom w:val="0"/>
                  <w:divBdr>
                    <w:top w:val="none" w:sz="0" w:space="0" w:color="auto"/>
                    <w:left w:val="none" w:sz="0" w:space="0" w:color="auto"/>
                    <w:bottom w:val="none" w:sz="0" w:space="0" w:color="auto"/>
                    <w:right w:val="none" w:sz="0" w:space="0" w:color="auto"/>
                  </w:divBdr>
                  <w:divsChild>
                    <w:div w:id="642924218">
                      <w:marLeft w:val="0"/>
                      <w:marRight w:val="0"/>
                      <w:marTop w:val="0"/>
                      <w:marBottom w:val="0"/>
                      <w:divBdr>
                        <w:top w:val="none" w:sz="0" w:space="0" w:color="auto"/>
                        <w:left w:val="none" w:sz="0" w:space="0" w:color="auto"/>
                        <w:bottom w:val="none" w:sz="0" w:space="0" w:color="auto"/>
                        <w:right w:val="none" w:sz="0" w:space="0" w:color="auto"/>
                      </w:divBdr>
                    </w:div>
                  </w:divsChild>
                </w:div>
                <w:div w:id="2093507744">
                  <w:marLeft w:val="0"/>
                  <w:marRight w:val="0"/>
                  <w:marTop w:val="0"/>
                  <w:marBottom w:val="0"/>
                  <w:divBdr>
                    <w:top w:val="none" w:sz="0" w:space="0" w:color="auto"/>
                    <w:left w:val="none" w:sz="0" w:space="0" w:color="auto"/>
                    <w:bottom w:val="none" w:sz="0" w:space="0" w:color="auto"/>
                    <w:right w:val="none" w:sz="0" w:space="0" w:color="auto"/>
                  </w:divBdr>
                  <w:divsChild>
                    <w:div w:id="580943754">
                      <w:marLeft w:val="0"/>
                      <w:marRight w:val="0"/>
                      <w:marTop w:val="0"/>
                      <w:marBottom w:val="0"/>
                      <w:divBdr>
                        <w:top w:val="none" w:sz="0" w:space="0" w:color="auto"/>
                        <w:left w:val="none" w:sz="0" w:space="0" w:color="auto"/>
                        <w:bottom w:val="none" w:sz="0" w:space="0" w:color="auto"/>
                        <w:right w:val="none" w:sz="0" w:space="0" w:color="auto"/>
                      </w:divBdr>
                    </w:div>
                  </w:divsChild>
                </w:div>
                <w:div w:id="622155531">
                  <w:marLeft w:val="0"/>
                  <w:marRight w:val="0"/>
                  <w:marTop w:val="0"/>
                  <w:marBottom w:val="0"/>
                  <w:divBdr>
                    <w:top w:val="none" w:sz="0" w:space="0" w:color="auto"/>
                    <w:left w:val="none" w:sz="0" w:space="0" w:color="auto"/>
                    <w:bottom w:val="none" w:sz="0" w:space="0" w:color="auto"/>
                    <w:right w:val="none" w:sz="0" w:space="0" w:color="auto"/>
                  </w:divBdr>
                  <w:divsChild>
                    <w:div w:id="6369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38266">
      <w:bodyDiv w:val="1"/>
      <w:marLeft w:val="0"/>
      <w:marRight w:val="0"/>
      <w:marTop w:val="0"/>
      <w:marBottom w:val="0"/>
      <w:divBdr>
        <w:top w:val="none" w:sz="0" w:space="0" w:color="auto"/>
        <w:left w:val="none" w:sz="0" w:space="0" w:color="auto"/>
        <w:bottom w:val="none" w:sz="0" w:space="0" w:color="auto"/>
        <w:right w:val="none" w:sz="0" w:space="0" w:color="auto"/>
      </w:divBdr>
    </w:div>
    <w:div w:id="2075349207">
      <w:bodyDiv w:val="1"/>
      <w:marLeft w:val="0"/>
      <w:marRight w:val="0"/>
      <w:marTop w:val="0"/>
      <w:marBottom w:val="0"/>
      <w:divBdr>
        <w:top w:val="none" w:sz="0" w:space="0" w:color="auto"/>
        <w:left w:val="none" w:sz="0" w:space="0" w:color="auto"/>
        <w:bottom w:val="none" w:sz="0" w:space="0" w:color="auto"/>
        <w:right w:val="none" w:sz="0" w:space="0" w:color="auto"/>
      </w:divBdr>
      <w:divsChild>
        <w:div w:id="1192525596">
          <w:marLeft w:val="0"/>
          <w:marRight w:val="0"/>
          <w:marTop w:val="0"/>
          <w:marBottom w:val="300"/>
          <w:divBdr>
            <w:top w:val="none" w:sz="0" w:space="0" w:color="auto"/>
            <w:left w:val="none" w:sz="0" w:space="0" w:color="auto"/>
            <w:bottom w:val="none" w:sz="0" w:space="0" w:color="auto"/>
            <w:right w:val="none" w:sz="0" w:space="0" w:color="auto"/>
          </w:divBdr>
          <w:divsChild>
            <w:div w:id="887257192">
              <w:marLeft w:val="0"/>
              <w:marRight w:val="0"/>
              <w:marTop w:val="0"/>
              <w:marBottom w:val="0"/>
              <w:divBdr>
                <w:top w:val="none" w:sz="0" w:space="0" w:color="auto"/>
                <w:left w:val="none" w:sz="0" w:space="0" w:color="auto"/>
                <w:bottom w:val="none" w:sz="0" w:space="0" w:color="auto"/>
                <w:right w:val="none" w:sz="0" w:space="0" w:color="auto"/>
              </w:divBdr>
              <w:divsChild>
                <w:div w:id="14707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&#65279;<?xml version="1.0" encoding="UTF-8" standalone="yes"?>
<Relationships xmlns="http://schemas.openxmlformats.org/package/2006/relationships"><Relationship Id="rId2" Type="http://schemas.openxmlformats.org/officeDocument/2006/relationships/hyperlink" Target="https://www.rijksoverheid.nl/" TargetMode="External"/><Relationship Id="rId1" Type="http://schemas.openxmlformats.org/officeDocument/2006/relationships/hyperlink" Target="https://www.rijksoverheid.n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EMSGJJ\AppData\Local\Microsoft\Windows\INetCache\IE\BUYRAFI3\Beslui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2307-48C5-4E10-9E1E-10B17B6F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Besluit.dotx</Template>
  <TotalTime>5</TotalTime>
  <Pages>6</Pages>
  <Words>1589</Words>
  <Characters>9063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Willems, G.J.J. (Anna)</dc:creator>
  <cp:lastModifiedBy>Liana Brili</cp:lastModifiedBy>
  <cp:revision>4</cp:revision>
  <cp:lastPrinted>2019-05-15T13:40:00Z</cp:lastPrinted>
  <dcterms:created xsi:type="dcterms:W3CDTF">2021-07-27T20:03:00Z</dcterms:created>
  <dcterms:modified xsi:type="dcterms:W3CDTF">2021-08-07T09:14:00Z</dcterms:modified>
</cp:coreProperties>
</file>