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PL-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0"/>
        <w:gridCol w:w="1326"/>
        <w:gridCol w:w="1326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REPUBLIKA FRANCUSKA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Ministerstwo Rolnictwa i Żywności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Rozporządzenie z dnia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zmieniające oficjalny katalog gatunków i odmian roślin uprawianych we Francji </w:t>
      </w:r>
      <w:r>
        <w:rPr>
          <w:i/>
        </w:rPr>
        <w:t>(nasiona rzepaku i inne rośliny krzyżowe)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NR REF.: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Minister Rolnictwa i Żywności,</w:t>
      </w:r>
    </w:p>
    <w:p w14:paraId="7FE85A62" w14:textId="77777777" w:rsidR="001275BD" w:rsidRPr="00E21117" w:rsidRDefault="001275BD" w:rsidP="00835DF0">
      <w:pPr>
        <w:pStyle w:val="SNVisa"/>
        <w:rPr>
          <w:spacing w:val="-4"/>
        </w:rPr>
      </w:pPr>
      <w:r w:rsidRPr="00E21117">
        <w:rPr>
          <w:spacing w:val="-4"/>
        </w:rPr>
        <w:t>uwzględniając dyrektywę (UE) 2015/1535 Parlamentu Europejskiego i Rady z dnia 9 września 2015 r. ustanawiającą procedurę udzielania informacji w dziedzinie przepisów technicznych oraz zasad dotyczących usług społeczeństwa informacyjnego, a w szczególności powiadomienie nr …,</w:t>
      </w:r>
    </w:p>
    <w:p w14:paraId="0FE07105" w14:textId="77777777" w:rsidR="008164DE" w:rsidRDefault="0079007C" w:rsidP="00835DF0">
      <w:pPr>
        <w:pStyle w:val="SNVisa"/>
      </w:pPr>
      <w:r>
        <w:t>uwzględniając kodeks rolnictwa i rybołówstwa morskiego, w szczególności art. D. 661-1 do D. 661-11,</w:t>
      </w:r>
    </w:p>
    <w:p w14:paraId="305C7368" w14:textId="77777777" w:rsidR="008164DE" w:rsidRDefault="0079007C" w:rsidP="00835DF0">
      <w:pPr>
        <w:pStyle w:val="SNVisa"/>
      </w:pPr>
      <w:r>
        <w:t>uwzględniając rozporządzenie nr 81-605 z dnia 18 maja 1981 r., ze zmianami, przyjęte w zastosowaniu ustawy z dnia 1 sierpnia 1905 r. w sprawie karania oszustw związanych z obrotem materiałem siewnym i materiałem sadzeniowym;</w:t>
      </w:r>
    </w:p>
    <w:p w14:paraId="65C42529" w14:textId="77777777" w:rsidR="008164DE" w:rsidRDefault="0079007C" w:rsidP="00835DF0">
      <w:pPr>
        <w:pStyle w:val="SNVisa"/>
      </w:pPr>
      <w:r>
        <w:t>uwzględniając rozporządzenie z dnia 27 grudnia 2019 r. zmieniające oficjalny katalog gatunków i odmian roślin uprawianych we Francji (nasiona rzepaku i inne rośliny krzyżowe),</w:t>
      </w:r>
    </w:p>
    <w:p w14:paraId="30D28191" w14:textId="77777777" w:rsidR="008164DE" w:rsidRDefault="0079007C" w:rsidP="00835DF0">
      <w:pPr>
        <w:pStyle w:val="SNConsultation"/>
        <w:widowControl/>
      </w:pPr>
      <w:r>
        <w:t>na wniosek Stałego Komitetu Technicznego ds. Selekcji Roślin Uprawnych,</w:t>
      </w:r>
    </w:p>
    <w:p w14:paraId="16C17231" w14:textId="77777777" w:rsidR="008164DE" w:rsidRDefault="0079007C" w:rsidP="00166F87">
      <w:pPr>
        <w:pStyle w:val="SNActe"/>
      </w:pPr>
      <w:r>
        <w:t>Przyjmuje następujące rozporządzenie: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Artykuł 1</w:t>
      </w:r>
    </w:p>
    <w:p w14:paraId="2A7ADA88" w14:textId="77777777" w:rsidR="008164DE" w:rsidRDefault="0079007C" w:rsidP="00166F87">
      <w:pPr>
        <w:pStyle w:val="BodyText"/>
      </w:pPr>
      <w:r>
        <w:t>Z wykazu B oficjalnego katalogu gatunków i odmian roślin uprawianych we Francji wykreśla się następujące odmiany: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Artykuł 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Za wykonanie niniejszego rozporządzenia, które zostanie opublikowane w </w:t>
      </w:r>
      <w:r>
        <w:rPr>
          <w:i/>
          <w:iCs/>
        </w:rPr>
        <w:t>Dzienniku Urzędowym</w:t>
      </w:r>
      <w:r>
        <w:t xml:space="preserve"> Republiki Francuskiej, odpowiada Dyrektor Generalny ds. Żywności.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Sporządzono dnia [   ] r.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W imieniu Ministra i z jego upoważnienia: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Dyrektor Generalny ds. Gospodarki Żywnościowej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  <w:rsid w:val="00E2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pl-PL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pl-PL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3</cp:revision>
  <cp:lastPrinted>2011-02-01T14:29:00Z</cp:lastPrinted>
  <dcterms:created xsi:type="dcterms:W3CDTF">2020-05-07T10:41:00Z</dcterms:created>
  <dcterms:modified xsi:type="dcterms:W3CDTF">2020-05-14T13:18:00Z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