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>Predpisi Švedske agencije za javno zdravje</w:t>
      </w:r>
      <w:r>
        <w:br/>
        <w:t xml:space="preserve">o nikotinskih izdelkih brez tobaka;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sprejeti dne </w:t>
      </w:r>
      <w:r>
        <w:rPr>
          <w:highlight w:val="yellow"/>
        </w:rPr>
        <w:t>DD. MM </w:t>
      </w:r>
      <w:r>
        <w:t>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Agencija za javno zdravje na podlagi oddelka 4 Odloka (2022:1263) o nikotinskih izdelkih brez tobaka odreja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naslednje: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Uvodne določbe</w:t>
      </w:r>
    </w:p>
    <w:p w14:paraId="78C85C8F" w14:textId="77777777" w:rsidR="009902B0" w:rsidRDefault="009902B0" w:rsidP="000509F1">
      <w:pPr>
        <w:pStyle w:val="HSLF-FS-Rubrik-3"/>
      </w:pPr>
      <w:r>
        <w:t>Področje uporabe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Oddelek 1</w:t>
      </w:r>
      <w:r>
        <w:tab/>
        <w:t xml:space="preserve">Ti predpisi dopolnjujejo določbe Zakona (2022:1257) o nikotinskih izdelkih brez tobaka in Odloka (2022:1263) o nikotinskih izdelkih brez tobaka.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Oddelek 2</w:t>
      </w:r>
      <w:r>
        <w:tab/>
        <w:t xml:space="preserve">Ti predpisi se uporabljajo za proizvajalce, uvoznike in distributerje nikotinskih izdelkov brez tobaka, ki se na trgu zagotavljajo potrošnikom.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Predpisi vsebujejo določbe o obvestilih o izdelkih, označevanju, obveznostih poročanja in obveznostih obveščanja.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t>Opredelitev pojmov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Oddelek 3</w:t>
      </w:r>
      <w:r>
        <w:tab/>
        <w:t xml:space="preserve">V teh predpisih imajo uporabljeni pojmi in koncepti enak pomen kot v Zakonu (2022:1257) o nikotinskih izdelkih brez tobaka in Odloku (2022:1263) o nikotinskih izdelkih brez tobaka.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Oddelek 4</w:t>
      </w:r>
      <w:r>
        <w:rPr>
          <w:b/>
        </w:rPr>
        <w:tab/>
      </w:r>
      <w:r>
        <w:t xml:space="preserve">V teh predpisih se uporabljajo tudi naslednje opredelitve: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distributer: </w:t>
      </w:r>
      <w:r>
        <w:t>vsaka fizična ali pravna oseba v dobavni verigi, razen proizvajalca in uvoznika, ki omogoča dostopnost nikotinskih izdelkov brez tobaka na trgu;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tržna površina:</w:t>
      </w:r>
      <w:r>
        <w:t xml:space="preserve"> površina, namenjena komercialnemu medijskemu oglaševanju, iz oddelka 10, prvi odstavek, točki 1 in 2, Zakona (2022:1257) o nikotinskih izdelkih brez tobaka;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zavojček:</w:t>
      </w:r>
      <w:r>
        <w:t xml:space="preserve"> najmanjša posamezna embalažna enota nikotinskih izdelkov brez tobaka, danih na trg;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zunanja embalaža</w:t>
      </w:r>
      <w:r>
        <w:t xml:space="preserve">: vsaka embalaža, v kateri se nikotinski izdelki brez tobaka dajejo na trg ter ki vsebuje zavojček ali več zavojčkov; prozorni ovoji se ne štejejo za zunanjo embalažo.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Obvestilo o izdelku</w:t>
      </w:r>
    </w:p>
    <w:p w14:paraId="2EBE1B3B" w14:textId="77777777" w:rsidR="00B274C8" w:rsidRDefault="00B274C8" w:rsidP="00B274C8">
      <w:r>
        <w:rPr>
          <w:b/>
        </w:rPr>
        <w:t>Oddelek 5</w:t>
      </w:r>
      <w:r>
        <w:rPr>
          <w:b/>
        </w:rPr>
        <w:tab/>
      </w:r>
      <w:r>
        <w:t xml:space="preserve">Obvestilo o izdelku v skladu z oddelkom 5 Zakona (2022:1257) o nikotinskih izdelkih brez tobaka se predloži v obliki, ki se uporablja v okviru tehnične rešitve za posredovanje obvestil o izdelkih, ki jo zagotovi Agencija za javno zdravje.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Označevanje</w:t>
      </w:r>
    </w:p>
    <w:p w14:paraId="37B24B72" w14:textId="77777777" w:rsidR="00B274C8" w:rsidRDefault="00B274C8" w:rsidP="00B274C8">
      <w:pPr>
        <w:pStyle w:val="HSLF-FS-Rubrik-3"/>
      </w:pPr>
      <w:r>
        <w:t>Izjava o vsebnosti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Oddelek 6</w:t>
      </w:r>
      <w:r>
        <w:tab/>
      </w:r>
      <w:r>
        <w:rPr>
          <w:sz w:val="21"/>
        </w:rPr>
        <w:t>Izjava o vsebnosti v skladu z oddelkom 11 Odloka (2022:1263) o nikotinskih izdelkih brez tobaka se zagotovi na eni od največjih površin zavojčka in zunanje embalaže ter pokriva 20 % navedene površine. Izjava o vsebnosti z vseh drugih vidikov izpolnjuje zahteve iz oddelka 9, točke (c) do (e) in (g).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Oddelek 7</w:t>
      </w:r>
      <w:r>
        <w:rPr>
          <w:sz w:val="21"/>
        </w:rPr>
        <w:tab/>
        <w:t>Izjava o vsebnosti je v švedščini.</w:t>
      </w:r>
    </w:p>
    <w:p w14:paraId="5A867DE5" w14:textId="77777777" w:rsidR="00B274C8" w:rsidRPr="00B274C8" w:rsidRDefault="00B274C8" w:rsidP="00B274C8">
      <w:r>
        <w:rPr>
          <w:b/>
          <w:sz w:val="21"/>
        </w:rPr>
        <w:t>Oddelek 8</w:t>
      </w:r>
      <w:r>
        <w:rPr>
          <w:sz w:val="21"/>
        </w:rPr>
        <w:tab/>
        <w:t xml:space="preserve">Izjave o vsebnosti iz oddelka 6 se lahko namestijo z uporabo nalepk, če teh nalepk ni mogoče odstraniti.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lastRenderedPageBreak/>
        <w:t>Zdravstveno opozorilo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Oddelek 9</w:t>
      </w:r>
      <w:r>
        <w:rPr>
          <w:sz w:val="21"/>
        </w:rPr>
        <w:tab/>
        <w:t>Zdravstveno opozorilo iz oddelka 12 Odloka (2022:1263) o nikotinskih izdelkih brez tobaka: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(a) se zagotovi na obeh največjih površinah zavojčka in morebitne zunanje embalaže;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(b) pokriva 30 % površine zavojčka in morebitne zunanje embalaže;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(c) je napisano v pisavi Helvetica s krepkim tiskom;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(d) je napisano v črni barvi na belem ozadju;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(e) je napisano z velikostjo pisave, ki zagotavlja, da besedilo pokriva največji možni delež površine, namenjene označevanju;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(f) se nahajanja sredi namenske površine, pravokotne embalaže in morebitne zunanje embalaže ter je vzporedno s stranskim robom zavojčka ali zunanje embalaže, in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(g) je vzporedno z glavnim besedilom na površini, namenjeni opozorilom.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Oddelek 10</w:t>
      </w:r>
      <w:r>
        <w:rPr>
          <w:sz w:val="21"/>
        </w:rPr>
        <w:tab/>
        <w:t>Zdravstvena opozorila iz oddelka 9 se lahko namestijo z uporabo nalepk, če teh nalepk ni mogoče odstraniti.</w:t>
      </w:r>
    </w:p>
    <w:p w14:paraId="61CF3BF9" w14:textId="11E7944F" w:rsidR="00DA031C" w:rsidRDefault="00DA031C" w:rsidP="00144DE9">
      <w:pPr>
        <w:pStyle w:val="HSLF-FS-Rubrik-2"/>
      </w:pPr>
      <w:r>
        <w:t>Zdravstveno opozorilo med trženjem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sz w:val="21"/>
        </w:rPr>
        <w:t>Oddelek 11</w:t>
      </w:r>
      <w:r>
        <w:rPr>
          <w:sz w:val="21"/>
        </w:rPr>
        <w:tab/>
        <w:t xml:space="preserve">Med trženjem v skladu z oddelkom 10, prvi odstavek, točki 1 in 2, Zakona (2022:1257) o nikotinskih izdelkih brez tobaka je zdravstveno opozorilo v skladu z oddelkom 12 Odloka (2022:1263) o nikotinskih izdelkih brez tobaka jasno vidno ob vsakem prikazu izdelka ali blagovne znamke. Zdravstveno opozorilo pokriva 30 % tržne površine in je z vseh drugih vidikov v skladu z določbami oddelka 9, točke (c) do (e) in (g), teh predpisov.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sz w:val="21"/>
        </w:rPr>
        <w:t xml:space="preserve">Med trženjem v skladu z oddelkom 10, prvi odstavek, točka 3, Zakona (2022:1257) o nikotinskih izdelkih brez tobaka je zdravstveno opozorilo v skladu z oddelkom 12 Odloka (2022:1263) o nikotinskih izdelkih brez tobaka jasno vidno ob vsakem prikazu izdelka ali blagovne znamke. Zdravstveno opozorilo je z vseh drugih vidikov v skladu z določbami oddelka 9, točk (c) do (e), teh predpisov.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602754">
      <w:pPr>
        <w:pStyle w:val="HSLF-FS-Rubrik-2"/>
        <w:keepLines/>
        <w:pageBreakBefore/>
      </w:pPr>
      <w:r>
        <w:lastRenderedPageBreak/>
        <w:t>Obveznost poročanja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Oddelek 12</w:t>
      </w:r>
      <w:r>
        <w:rPr>
          <w:sz w:val="21"/>
        </w:rPr>
        <w:tab/>
        <w:t>Informacije v skladu z oddelkom 14 Zakona (2022:1257) o nikotinskih izdelkih brez tobaka se zagotovijo v okviru tehnične rešitve, ki se uporablja za zagotavljanje obvestil o izdelkih v skladu z oddelkom 5 teh predpisov.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Obveznost priglasitve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Oddelek 13</w:t>
      </w:r>
      <w:r>
        <w:tab/>
      </w:r>
      <w:r>
        <w:rPr>
          <w:b w:val="0"/>
          <w:i w:val="0"/>
          <w:sz w:val="21"/>
        </w:rPr>
        <w:t xml:space="preserve">Obvestilo proizvajalca, uvoznika in distributerja v skladu z oddelkom 16, drugi odstavek, Zakona (2022:1257) o nikotinskih izdelkih brez tobaka se zagotovi v okviru tehnične rešitve, ki se uporablja za zagotavljanje obvestil o izdelkih v skladu z oddelkom 5 teh predpisov.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Oddelki 5, 11 in 12 teh predpisov začnejo veljati 1. januarja 2024; vsi drugi oddelki začnejo veljati 1. julija 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Švedska agencija za javno zdravje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> </w:t>
      </w:r>
      <w:r>
        <w:rPr>
          <w:sz w:val="16"/>
        </w:rPr>
        <w:t>Besedilo je bilo priglašeno v skladu z Direktivo (EU) 2015/1535 Evropskega parlamenta in Sveta z dne 9. septembra 2015 o določitvi postopka za zbiranje informacij na področju tehničnih predpisov in pravil za storitve informacijske družbe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602754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OSNUTEK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602754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OSNUTEK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602754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OSNUTEK"/>
          <w10:wrap anchorx="margin" anchory="margin"/>
        </v:shape>
      </w:pict>
    </w:r>
    <w:r w:rsidR="00BB6229">
      <w:t xml:space="preserve">Skupna </w:t>
    </w:r>
    <w:r w:rsidR="00BB6229">
      <w:t>zbirka predpisov o zdravstvenem varstvu, zdravstveni oskrbi, socialnih storitvah, zdravilih, javnem zdravju itd.</w:t>
    </w:r>
  </w:p>
  <w:p w14:paraId="1C104ACA" w14:textId="77777777" w:rsidR="00DB331A" w:rsidRDefault="004D7ACB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Objavljeno xx. julija 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 xml:space="preserve">Objavljeno xx. julija 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>
      <w:t>ISSN xxx-xxxx, številka člena xxxxxxxx</w:t>
    </w:r>
    <w:r>
      <w:br/>
      <w:t>Objavil: Pär Ödman, vodja pravnega oddelka Nacionalnega odbora za zdravje in socialno varstvo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2754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15</TotalTime>
  <Pages>4</Pages>
  <Words>726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