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6B1B" w14:textId="25D9516E" w:rsidR="00E83886" w:rsidRDefault="00524B83">
      <w:pPr>
        <w:pStyle w:val="Bezeichnungnderungsdokument"/>
      </w:pPr>
      <w:r>
        <w:t>Ley relativa a la modificación de la Ley de ejecución relativa a las redes sociales</w:t>
      </w:r>
      <w:r w:rsidR="0016324D">
        <w:rPr>
          <w:rStyle w:val="Fotnotsreferens"/>
        </w:rPr>
        <w:footnoteReference w:id="1"/>
      </w:r>
      <w:bookmarkStart w:id="0" w:name="DQPErrorScopeDED0AAB42A4B15C81FDBC9F84F5"/>
      <w:r>
        <w:rPr>
          <w:rFonts w:ascii="Arial Fett" w:hAnsi="Arial Fett"/>
          <w:vertAlign w:val="superscript"/>
        </w:rPr>
        <w:t xml:space="preserve">, </w:t>
      </w:r>
      <w:r w:rsidR="00AC22B6">
        <w:rPr>
          <w:rStyle w:val="Fotnotsreferens"/>
        </w:rPr>
        <w:footnoteReference w:id="2"/>
      </w:r>
      <w:bookmarkEnd w:id="0"/>
    </w:p>
    <w:p w14:paraId="05CDB2D2" w14:textId="19BDE371" w:rsidR="00E83886" w:rsidRDefault="00524B83">
      <w:pPr>
        <w:pStyle w:val="Ausfertigungsdatumnderungsdokument"/>
      </w:pPr>
      <w:r>
        <w:t>3 de junio de 2021</w:t>
      </w:r>
    </w:p>
    <w:p w14:paraId="3F51C4C2" w14:textId="77777777" w:rsidR="00E83886" w:rsidRDefault="00E83886">
      <w:pPr>
        <w:pStyle w:val="EingangsformelStandardnderungsdokument"/>
      </w:pPr>
      <w:r>
        <w:t>El Bundestag alemán ha adoptado la siguiente Ley</w:t>
      </w:r>
    </w:p>
    <w:p w14:paraId="3EF60F3B" w14:textId="51840A09" w:rsidR="00E83886" w:rsidRDefault="00B61AA0" w:rsidP="00B61AA0">
      <w:pPr>
        <w:pStyle w:val="ArtikelBezeichner"/>
        <w:numPr>
          <w:ilvl w:val="0"/>
          <w:numId w:val="0"/>
        </w:numPr>
      </w:pPr>
      <w:r>
        <w:t>Artículo 1</w:t>
      </w:r>
    </w:p>
    <w:p w14:paraId="00B33297" w14:textId="77777777" w:rsidR="00E83886" w:rsidRDefault="00BC2E28">
      <w:pPr>
        <w:pStyle w:val="Artikelberschrift"/>
      </w:pPr>
      <w:r>
        <w:t>M</w:t>
      </w:r>
      <w:bookmarkStart w:id="1" w:name="eNV_02766DCDDD0C451696CD2CA9BA8F5F05_1"/>
      <w:bookmarkEnd w:id="1"/>
      <w:r>
        <w:t>odificación de la Ley de ejecución relativa a las redes sociales</w:t>
      </w:r>
    </w:p>
    <w:p w14:paraId="75A86A66" w14:textId="77777777" w:rsidR="00E83886" w:rsidRPr="00B43644" w:rsidRDefault="00BC2E28">
      <w:pPr>
        <w:pStyle w:val="JuristischerAbsatznichtnummeriert"/>
      </w:pPr>
      <w:r>
        <w:t>La Ley de ejecución relativa a las redes sociales de 1 de septiembre de 2017 (Boletín Oficial Federal, parte I, p. 3352), modificada por última vez por el artículo 7 de la Ley de 30 de marzo de 2021 (Boletín Oficial Federal, parte I, p. 441), modificada posteriormente por el artículo 15 de la Ley de 30 de marzo de 2021 (Boletín Oficial Federal, parte I, p. 448), se modifica como sigue:</w:t>
      </w:r>
    </w:p>
    <w:p w14:paraId="5906B6F4" w14:textId="77777777" w:rsidR="009C3C3B" w:rsidRDefault="009C3C3B" w:rsidP="00FD2509">
      <w:pPr>
        <w:pStyle w:val="NummerierungStufe1"/>
      </w:pPr>
      <w:r>
        <w:t>I</w:t>
      </w:r>
      <w:bookmarkStart w:id="2" w:name="eNV_6C01AF3269F54A25937775F5B1921A82_1"/>
      <w:bookmarkEnd w:id="2"/>
      <w:r>
        <w:t xml:space="preserve">en el artículo 1, apartado 2, se sustituye </w:t>
      </w:r>
      <w:r>
        <w:rPr>
          <w:rStyle w:val="RevisionText"/>
        </w:rPr>
        <w:t>la indicación «artículos 2 a 3 ter»</w:t>
      </w:r>
      <w:r>
        <w:t xml:space="preserve"> por la indicación </w:t>
      </w:r>
      <w:r>
        <w:rPr>
          <w:rStyle w:val="RevisionText"/>
        </w:rPr>
        <w:t>«artículos 2 a 3 ter y 5 bis»</w:t>
      </w:r>
      <w:r>
        <w:t>;</w:t>
      </w:r>
    </w:p>
    <w:p w14:paraId="71A5833B" w14:textId="77777777" w:rsidR="00FD2509" w:rsidRDefault="00D563DB" w:rsidP="00FD2509">
      <w:pPr>
        <w:pStyle w:val="NummerierungStufe1"/>
      </w:pPr>
      <w:r>
        <w:t>El</w:t>
      </w:r>
      <w:bookmarkStart w:id="3" w:name="eNV_F184275CB3ED43BBAC3DB3FE735A86E0_1"/>
      <w:bookmarkEnd w:id="3"/>
      <w:r>
        <w:t xml:space="preserve"> artículo 2, apartado 2, se modifica como sigue:</w:t>
      </w:r>
    </w:p>
    <w:p w14:paraId="75A87168" w14:textId="77777777" w:rsidR="00D563DB" w:rsidRPr="001355C5" w:rsidRDefault="00D563DB" w:rsidP="00D563DB">
      <w:pPr>
        <w:pStyle w:val="NummerierungStufe2"/>
      </w:pPr>
      <w:bookmarkStart w:id="4" w:name="eNV_C4D4FB87EB23484289627BC27807BCE5_1"/>
      <w:bookmarkEnd w:id="4"/>
      <w:r>
        <w:t>el punto 2 se sustituye por los siguientes puntos 2 y 3:</w:t>
      </w:r>
    </w:p>
    <w:p w14:paraId="5A13901A" w14:textId="77777777" w:rsidR="00D563DB" w:rsidRPr="001355C5" w:rsidRDefault="00D563DB" w:rsidP="00E53355">
      <w:pPr>
        <w:pStyle w:val="RevisionNummerierungStufe1manuell"/>
        <w:tabs>
          <w:tab w:val="clear" w:pos="425"/>
          <w:tab w:val="left" w:pos="1350"/>
        </w:tabs>
        <w:ind w:left="1350" w:hanging="500"/>
        <w:rPr>
          <w:color w:val="auto"/>
        </w:rPr>
      </w:pPr>
      <w:bookmarkStart w:id="5" w:name="DQPErrorScopeCCA24D04E3BABD0E1676D63B4D2"/>
      <w:r>
        <w:rPr>
          <w:color w:val="auto"/>
        </w:rPr>
        <w:t>«2)</w:t>
      </w:r>
      <w:r>
        <w:rPr>
          <w:color w:val="auto"/>
        </w:rPr>
        <w:tab/>
        <w:t>la naturaleza, el esquema general de funcionamiento y el alcance de los procedimientos utilizados para la detección automatizada de los contenidos que deben eliminarse o bloquearse, incluida la información general sobre los datos de formación utilizados y sobre la verificación de los resultados de tales procedimientos por parte del prestador, así como datos sobre la medida en que se presta asistencia a las comunidades científicas y de investigación en la evaluación de dichos procedimientos;</w:t>
      </w:r>
      <w:bookmarkEnd w:id="5"/>
    </w:p>
    <w:p w14:paraId="3B8C0FE2" w14:textId="77777777" w:rsidR="00200260" w:rsidRPr="001355C5" w:rsidRDefault="00E43EFE" w:rsidP="00E53355">
      <w:pPr>
        <w:pStyle w:val="RevisionNummerierungStufe1manuell"/>
        <w:tabs>
          <w:tab w:val="clear" w:pos="425"/>
          <w:tab w:val="left" w:pos="1350"/>
        </w:tabs>
        <w:ind w:left="1350"/>
        <w:rPr>
          <w:color w:val="auto"/>
        </w:rPr>
      </w:pPr>
      <w:r>
        <w:rPr>
          <w:color w:val="auto"/>
        </w:rPr>
        <w:t>3)</w:t>
      </w:r>
      <w:r>
        <w:rPr>
          <w:color w:val="auto"/>
        </w:rPr>
        <w:tab/>
        <w:t>la presentación de los mecanismos de presentación de quejas sobre contenidos ilegales, presentación de los criterios de decisión para la eliminación y el bloqueo de contenidos ilegales y presentación del proceso de examen, incluido el orden en que se examina si hay contenidos ilegales o si se infringen las disposiciones contractuales entre el prestador y el usuario;»;</w:t>
      </w:r>
    </w:p>
    <w:p w14:paraId="074A3429" w14:textId="77777777" w:rsidR="00E43EFE" w:rsidRPr="001355C5" w:rsidRDefault="00E43EFE" w:rsidP="003764C3">
      <w:pPr>
        <w:pStyle w:val="NummerierungStufe2"/>
      </w:pPr>
      <w:bookmarkStart w:id="6" w:name="DQPErrorScopeAA164204E61A4B6863D92987321"/>
      <w:r>
        <w:t>los actuales puntos 3 a 6 pasan a ser los puntos 4 a 7;</w:t>
      </w:r>
      <w:bookmarkEnd w:id="6"/>
    </w:p>
    <w:p w14:paraId="44BFC151" w14:textId="29827472" w:rsidR="00DE0035" w:rsidRPr="001355C5" w:rsidRDefault="00E43EFE" w:rsidP="003764C3">
      <w:pPr>
        <w:pStyle w:val="NummerierungStufe2"/>
      </w:pPr>
      <w:r>
        <w:t xml:space="preserve">el actual punto 7 pasa a ser el punto 8 y, después de las palabras </w:t>
      </w:r>
      <w:r>
        <w:rPr>
          <w:rStyle w:val="RevisionText"/>
          <w:color w:val="auto"/>
        </w:rPr>
        <w:t>«llevaron a,» se añaden las palabras «por número total, así como»</w:t>
      </w:r>
      <w:r>
        <w:t xml:space="preserve"> y después de las palabras </w:t>
      </w:r>
      <w:r>
        <w:rPr>
          <w:rStyle w:val="RevisionText"/>
          <w:color w:val="auto"/>
        </w:rPr>
        <w:t xml:space="preserve">«se </w:t>
      </w:r>
      <w:r>
        <w:rPr>
          <w:rStyle w:val="RevisionText"/>
          <w:color w:val="auto"/>
        </w:rPr>
        <w:lastRenderedPageBreak/>
        <w:t>realizó la transmisión al usuario»</w:t>
      </w:r>
      <w:r>
        <w:t xml:space="preserve"> se añade una coma y las palabras </w:t>
      </w:r>
      <w:r>
        <w:rPr>
          <w:rStyle w:val="RevisionText"/>
          <w:color w:val="auto"/>
        </w:rPr>
        <w:t>«qué paso de la secuencia de examen según el punto 3 llevó a la eliminación o al bloqueo»</w:t>
      </w:r>
      <w:r>
        <w:t>;</w:t>
      </w:r>
    </w:p>
    <w:p w14:paraId="0B6811A7" w14:textId="77777777" w:rsidR="008D6E45" w:rsidRPr="001355C5" w:rsidRDefault="00E43EFE" w:rsidP="003764C3">
      <w:pPr>
        <w:pStyle w:val="NummerierungStufe2"/>
      </w:pPr>
      <w:r>
        <w:t>el actual p</w:t>
      </w:r>
      <w:bookmarkStart w:id="7" w:name="eNV_3CAAC48361F44D8E911B82392C79CDB9_1"/>
      <w:bookmarkEnd w:id="7"/>
      <w:r>
        <w:t>unto 8 pasa a ser el punto 9 y se reformula como sigue:</w:t>
      </w:r>
    </w:p>
    <w:p w14:paraId="3279E340" w14:textId="77777777" w:rsidR="008D6E45" w:rsidRPr="001355C5" w:rsidRDefault="008D6E45" w:rsidP="00E53355">
      <w:pPr>
        <w:pStyle w:val="RevisionNummerierungStufe1manuell"/>
        <w:tabs>
          <w:tab w:val="clear" w:pos="425"/>
          <w:tab w:val="left" w:pos="1350"/>
        </w:tabs>
        <w:suppressAutoHyphens/>
        <w:ind w:left="1350" w:hanging="500"/>
        <w:rPr>
          <w:color w:val="auto"/>
        </w:rPr>
      </w:pPr>
      <w:bookmarkStart w:id="8" w:name="DQPErrorScope9486D8649E6966836CB19BC60E5"/>
      <w:r>
        <w:rPr>
          <w:color w:val="auto"/>
        </w:rPr>
        <w:t>«9)</w:t>
      </w:r>
      <w:r>
        <w:rPr>
          <w:color w:val="auto"/>
        </w:rPr>
        <w:tab/>
        <w:t>en cada caso, el número de quejas sobre contenidos ilegales, que, al ser recibidas, hayan dado lugar a la eliminación o al bloqueo del contenido ilegal en un plazo de 24 horas, en un plazo de 48 horas, en un plazo de una semana o en una fecha posterior, desglosado, además, por quejas de oficinas de reclamaciones y quejas de usuarios y, en cada caso, desglosado por el motivo de la queja;».</w:t>
      </w:r>
      <w:bookmarkEnd w:id="8"/>
    </w:p>
    <w:p w14:paraId="090FCED8" w14:textId="77777777" w:rsidR="003764C3" w:rsidRPr="001355C5" w:rsidRDefault="00E43EFE" w:rsidP="003764C3">
      <w:pPr>
        <w:pStyle w:val="NummerierungStufe2"/>
      </w:pPr>
      <w:r>
        <w:t>el actual punto 9 pasa a ser el punto 10, y el punto al final se sustituye por un punto coma;</w:t>
      </w:r>
    </w:p>
    <w:p w14:paraId="3E7ED79C" w14:textId="77777777" w:rsidR="003764C3" w:rsidRPr="001355C5" w:rsidRDefault="002C5C85" w:rsidP="002C5C85">
      <w:pPr>
        <w:pStyle w:val="NummerierungStufe2"/>
      </w:pPr>
      <w:r>
        <w:t>se añaden los siguientes puntos 11 a 17:</w:t>
      </w:r>
    </w:p>
    <w:p w14:paraId="23225CC8" w14:textId="77777777" w:rsidR="003764C3" w:rsidRPr="001355C5" w:rsidRDefault="003764C3" w:rsidP="00E53355">
      <w:pPr>
        <w:pStyle w:val="RevisionNummerierungStufe1manuell"/>
        <w:tabs>
          <w:tab w:val="clear" w:pos="425"/>
          <w:tab w:val="left" w:pos="1350"/>
        </w:tabs>
        <w:ind w:left="1350" w:hanging="500"/>
        <w:rPr>
          <w:bCs/>
          <w:color w:val="auto"/>
        </w:rPr>
      </w:pPr>
      <w:r>
        <w:rPr>
          <w:color w:val="auto"/>
        </w:rPr>
        <w:t>«11)</w:t>
      </w:r>
      <w:r>
        <w:rPr>
          <w:color w:val="auto"/>
        </w:rPr>
        <w:tab/>
        <w:t>el número de objeciones recibidas en el período de presentación de informes, de conformidad con el artículo 3 ter, apartado 1, frase segunda, por número total, así como desglosado por objeciones de los reclamantes y de los usuarios para los que se almacenó el contenido objeto de reclamación, respectivamente, con información sobre el número de casos en los que se remediaron las objeciones;</w:t>
      </w:r>
    </w:p>
    <w:p w14:paraId="784E27B7" w14:textId="77777777" w:rsidR="002C5C85" w:rsidRPr="001355C5" w:rsidRDefault="002C5C85" w:rsidP="00E53355">
      <w:pPr>
        <w:pStyle w:val="RevisionNummerierungStufe1manuell"/>
        <w:tabs>
          <w:tab w:val="clear" w:pos="425"/>
          <w:tab w:val="left" w:pos="1350"/>
        </w:tabs>
        <w:ind w:left="1350"/>
        <w:rPr>
          <w:color w:val="auto"/>
        </w:rPr>
      </w:pPr>
      <w:r>
        <w:rPr>
          <w:color w:val="auto"/>
        </w:rPr>
        <w:t>12)</w:t>
      </w:r>
      <w:r>
        <w:rPr>
          <w:color w:val="auto"/>
        </w:rPr>
        <w:tab/>
        <w:t>el número de objeciones recibidas en el período de presentación de informes, de acuerdo con el artículo 3 ter, apartado 3, frase primera, respectivamente, con información sobre el número de casos en los que se prescindió de una verificación según lo dispuesto en el artículo 3 ter, apartado 3, frase tercera, y el número de casos en los que se remediaron las objeciones;</w:t>
      </w:r>
    </w:p>
    <w:p w14:paraId="6956871F" w14:textId="77777777" w:rsidR="008E07D9" w:rsidRPr="001355C5" w:rsidRDefault="002C5C85" w:rsidP="00E53355">
      <w:pPr>
        <w:pStyle w:val="RevisionNummerierungStufe1manuell"/>
        <w:tabs>
          <w:tab w:val="clear" w:pos="425"/>
          <w:tab w:val="left" w:pos="1350"/>
        </w:tabs>
        <w:ind w:left="1350"/>
        <w:rPr>
          <w:color w:val="auto"/>
        </w:rPr>
      </w:pPr>
      <w:r>
        <w:rPr>
          <w:color w:val="auto"/>
        </w:rPr>
        <w:t>13)</w:t>
      </w:r>
      <w:r>
        <w:rPr>
          <w:color w:val="auto"/>
        </w:rPr>
        <w:tab/>
        <w:t>información sobre si y en qué grado se concedió a las comunidades científicas y de investigación acceso a la información del prestador durante el período de presentación de informes, con el objetivo de permitirles evaluar, de manera anónima, en qué medida:</w:t>
      </w:r>
    </w:p>
    <w:p w14:paraId="378AA2FA" w14:textId="77777777" w:rsidR="008E07D9" w:rsidRPr="001355C5" w:rsidRDefault="00487BD1" w:rsidP="00E53355">
      <w:pPr>
        <w:pStyle w:val="RevisionNummerierungStufe2"/>
        <w:numPr>
          <w:ilvl w:val="4"/>
          <w:numId w:val="16"/>
        </w:numPr>
        <w:tabs>
          <w:tab w:val="clear" w:pos="850"/>
          <w:tab w:val="left" w:pos="1775"/>
        </w:tabs>
        <w:ind w:left="1775"/>
        <w:rPr>
          <w:color w:val="auto"/>
        </w:rPr>
      </w:pPr>
      <w:r>
        <w:rPr>
          <w:color w:val="auto"/>
        </w:rPr>
        <w:t xml:space="preserve">el contenido ilegal eliminado o bloqueado está relacionado con las características en el sentido del artículo 1 de la Ley general relativa a la igualdad de trato, de 14 de agosto de 2006 (Boletín Oficial Federal, parte I, p. 1897), modificada por última vez por el artículo 8 de la Ley de 3 de abril de 2013 (Boletín Oficial Federal, parte I, p. 610), en su correspondiente versión vigente; </w:t>
      </w:r>
    </w:p>
    <w:p w14:paraId="5C9B2E2E" w14:textId="77777777" w:rsidR="005B0C0E" w:rsidRPr="001355C5" w:rsidRDefault="005E0AEC" w:rsidP="00E53355">
      <w:pPr>
        <w:pStyle w:val="RevisionNummerierungStufe2"/>
        <w:tabs>
          <w:tab w:val="clear" w:pos="850"/>
          <w:tab w:val="left" w:pos="1775"/>
        </w:tabs>
        <w:ind w:left="1775"/>
        <w:rPr>
          <w:color w:val="auto"/>
        </w:rPr>
      </w:pPr>
      <w:r>
        <w:rPr>
          <w:color w:val="auto"/>
        </w:rPr>
        <w:t>la difusión de contenido ilegal provoca la afección específica de determinadas categorías de usuarios; y</w:t>
      </w:r>
    </w:p>
    <w:p w14:paraId="484780FD" w14:textId="77777777" w:rsidR="00321605" w:rsidRPr="001355C5" w:rsidRDefault="005B0C0E" w:rsidP="00E53355">
      <w:pPr>
        <w:pStyle w:val="RevisionNummerierungStufe2"/>
        <w:tabs>
          <w:tab w:val="clear" w:pos="850"/>
          <w:tab w:val="left" w:pos="1775"/>
        </w:tabs>
        <w:ind w:left="1775"/>
        <w:rPr>
          <w:color w:val="auto"/>
        </w:rPr>
      </w:pPr>
      <w:r>
        <w:rPr>
          <w:color w:val="auto"/>
        </w:rPr>
        <w:t>las estructuras organizadas o las prácticas concertadas subyacen a la difusión;</w:t>
      </w:r>
    </w:p>
    <w:p w14:paraId="7A2C416C" w14:textId="77777777" w:rsidR="003764C3" w:rsidRPr="001355C5" w:rsidRDefault="002C5C85" w:rsidP="00E53355">
      <w:pPr>
        <w:pStyle w:val="RevisionNummerierungStufe1manuell"/>
        <w:tabs>
          <w:tab w:val="clear" w:pos="425"/>
          <w:tab w:val="left" w:pos="1350"/>
        </w:tabs>
        <w:ind w:left="1350"/>
        <w:rPr>
          <w:color w:val="auto"/>
        </w:rPr>
      </w:pPr>
      <w:r>
        <w:rPr>
          <w:color w:val="auto"/>
        </w:rPr>
        <w:t>14)</w:t>
      </w:r>
      <w:r>
        <w:rPr>
          <w:color w:val="auto"/>
        </w:rPr>
        <w:tab/>
        <w:t>otras medidas adoptadas por el prestador para proteger y apoyar a los afectados por el contenido ilegal;</w:t>
      </w:r>
    </w:p>
    <w:p w14:paraId="0ED6D26F" w14:textId="77777777" w:rsidR="002C5C85" w:rsidRPr="001355C5" w:rsidRDefault="002C5C85" w:rsidP="00E53355">
      <w:pPr>
        <w:pStyle w:val="RevisionNummerierungStufe1manuell"/>
        <w:tabs>
          <w:tab w:val="clear" w:pos="425"/>
          <w:tab w:val="left" w:pos="1350"/>
        </w:tabs>
        <w:ind w:left="1350"/>
        <w:rPr>
          <w:color w:val="auto"/>
        </w:rPr>
      </w:pPr>
      <w:bookmarkStart w:id="9" w:name="DQPErrorScope6D17BFD47B58C33219DE5C4979F"/>
      <w:r>
        <w:rPr>
          <w:color w:val="auto"/>
        </w:rPr>
        <w:t>15)</w:t>
      </w:r>
      <w:r>
        <w:rPr>
          <w:color w:val="auto"/>
        </w:rPr>
        <w:tab/>
        <w:t xml:space="preserve">un resumen con una visión general en forma de cuadro, en el que se comparen el número total de quejas recibidas sobre contenidos ilegales, el porcentaje de contenido eliminado o bloqueado en respuesta a esas quejas, el número de objeciones, en cada caso, de conformidad con el artículo 3 ter, apartado 1, frase segunda, y con el artículo 3 ter, apartado 3, frase primera, así como, en cada caso, el porcentaje de decisiones modificadas en respuesta a esas objeciones, con las cifras correspondientes a los dos </w:t>
      </w:r>
      <w:r>
        <w:rPr>
          <w:color w:val="auto"/>
        </w:rPr>
        <w:lastRenderedPageBreak/>
        <w:t>períodos de informe anteriores de presentación de informes, junto con una explicación de las diferencias importantes y sus posibles razones;</w:t>
      </w:r>
      <w:bookmarkEnd w:id="9"/>
    </w:p>
    <w:p w14:paraId="6253AC16" w14:textId="77777777" w:rsidR="002C5C85" w:rsidRPr="001355C5" w:rsidRDefault="002C5C85" w:rsidP="00E53355">
      <w:pPr>
        <w:pStyle w:val="RevisionNummerierungStufe1manuell"/>
        <w:tabs>
          <w:tab w:val="clear" w:pos="425"/>
          <w:tab w:val="left" w:pos="1350"/>
        </w:tabs>
        <w:ind w:left="1350"/>
        <w:rPr>
          <w:color w:val="auto"/>
        </w:rPr>
      </w:pPr>
      <w:r>
        <w:rPr>
          <w:color w:val="auto"/>
        </w:rPr>
        <w:t>16)</w:t>
      </w:r>
      <w:r>
        <w:rPr>
          <w:color w:val="auto"/>
        </w:rPr>
        <w:tab/>
        <w:t>una explicación de las disposiciones de las condiciones generales del prestador sobre la admisibilidad de la difusión de contenidos en la red social utilizada por el prestador para los contratos con los consumidores;</w:t>
      </w:r>
    </w:p>
    <w:p w14:paraId="3EFDB7EF" w14:textId="77777777" w:rsidR="003764C3" w:rsidRPr="001355C5" w:rsidRDefault="002C5C85" w:rsidP="00E53355">
      <w:pPr>
        <w:pStyle w:val="RevisionNummerierungStufe1manuell"/>
        <w:tabs>
          <w:tab w:val="clear" w:pos="425"/>
          <w:tab w:val="left" w:pos="1350"/>
        </w:tabs>
        <w:ind w:left="1350"/>
        <w:rPr>
          <w:color w:val="auto"/>
        </w:rPr>
      </w:pPr>
      <w:r>
        <w:rPr>
          <w:color w:val="auto"/>
        </w:rPr>
        <w:t>17)</w:t>
      </w:r>
      <w:r>
        <w:rPr>
          <w:color w:val="auto"/>
        </w:rPr>
        <w:tab/>
        <w:t>la presentación de la medida en que el acuerdo de las disposiciones según el punto 16 es coherente con los requisitos de los artículos 307 a 309 del Código Civil y el resto de la legislación.».</w:t>
      </w:r>
    </w:p>
    <w:p w14:paraId="268633E7" w14:textId="77777777" w:rsidR="00BE13DB" w:rsidRPr="001355C5" w:rsidRDefault="00BE13DB" w:rsidP="00BE13DB">
      <w:pPr>
        <w:pStyle w:val="NummerierungStufe1"/>
      </w:pPr>
      <w:r>
        <w:t>El artículo</w:t>
      </w:r>
      <w:bookmarkStart w:id="10" w:name="eNV_1071D66C7A3A4E78904AD55041E5495E_1"/>
      <w:bookmarkEnd w:id="10"/>
      <w:r>
        <w:t> 3 se modifica como sigue:</w:t>
      </w:r>
    </w:p>
    <w:p w14:paraId="0581E3DD" w14:textId="77777777" w:rsidR="00BE13DB" w:rsidRPr="001355C5" w:rsidRDefault="00BE13DB" w:rsidP="00BE13DB">
      <w:pPr>
        <w:pStyle w:val="NummerierungStufe2"/>
      </w:pPr>
      <w:r>
        <w:t>e</w:t>
      </w:r>
      <w:bookmarkStart w:id="11" w:name="eNV_014D67E831A54E84AE69F682494D2210_1"/>
      <w:bookmarkEnd w:id="11"/>
      <w:r>
        <w:t xml:space="preserve">n el apartado 1, frase segunda, después de la palabra </w:t>
      </w:r>
      <w:r>
        <w:rPr>
          <w:rStyle w:val="RevisionText"/>
          <w:color w:val="auto"/>
        </w:rPr>
        <w:t>«un [procedimiento]»</w:t>
      </w:r>
      <w:r>
        <w:t xml:space="preserve"> se añaden las palabras </w:t>
      </w:r>
      <w:r>
        <w:rPr>
          <w:rStyle w:val="RevisionText"/>
          <w:color w:val="auto"/>
        </w:rPr>
        <w:t>«en la percepción del contenido»</w:t>
      </w:r>
      <w:r>
        <w:t xml:space="preserve"> y después de la palabra </w:t>
      </w:r>
      <w:r>
        <w:rPr>
          <w:rStyle w:val="RevisionText"/>
          <w:color w:val="auto"/>
        </w:rPr>
        <w:t>«accesible»</w:t>
      </w:r>
      <w:r>
        <w:t xml:space="preserve"> se añade una coma y las palabras </w:t>
      </w:r>
      <w:r>
        <w:rPr>
          <w:rStyle w:val="RevisionText"/>
          <w:color w:val="auto"/>
        </w:rPr>
        <w:t>«fácil de utilizar»</w:t>
      </w:r>
      <w:r>
        <w:t>.</w:t>
      </w:r>
    </w:p>
    <w:p w14:paraId="630F3893" w14:textId="77777777" w:rsidR="00BE13DB" w:rsidRPr="001355C5" w:rsidRDefault="00BE13DB" w:rsidP="00BE13DB">
      <w:pPr>
        <w:pStyle w:val="NummerierungStufe2"/>
      </w:pPr>
      <w:r>
        <w:t>el</w:t>
      </w:r>
      <w:bookmarkStart w:id="12" w:name="eNV_29BA89EA1BB2430697A4687983AABC93_1"/>
      <w:bookmarkEnd w:id="12"/>
      <w:r>
        <w:t xml:space="preserve"> apartado 2 se modifica como sigue:</w:t>
      </w:r>
    </w:p>
    <w:p w14:paraId="59FA4E72" w14:textId="77777777" w:rsidR="001B5632" w:rsidRPr="001355C5" w:rsidRDefault="001B5632" w:rsidP="001B5632">
      <w:pPr>
        <w:pStyle w:val="NummerierungStufe3"/>
      </w:pPr>
      <w:r>
        <w:t>e</w:t>
      </w:r>
      <w:bookmarkStart w:id="13" w:name="eNV_EEB47693F91D4F2B9784901065243950_1"/>
      <w:bookmarkEnd w:id="13"/>
      <w:r>
        <w:t xml:space="preserve">n el punto 3, letra b), se sustituyen las palabras </w:t>
      </w:r>
      <w:r>
        <w:rPr>
          <w:rStyle w:val="RevisionText"/>
          <w:color w:val="auto"/>
        </w:rPr>
        <w:t>«la red social»</w:t>
      </w:r>
      <w:r>
        <w:t xml:space="preserve"> por las palabras </w:t>
      </w:r>
      <w:r>
        <w:rPr>
          <w:rStyle w:val="RevisionText"/>
          <w:color w:val="auto"/>
        </w:rPr>
        <w:t>«el prestador de la red social»</w:t>
      </w:r>
      <w:r>
        <w:t>;</w:t>
      </w:r>
    </w:p>
    <w:p w14:paraId="72A04C98" w14:textId="77777777" w:rsidR="00AE356F" w:rsidRPr="001355C5" w:rsidRDefault="00CE245D" w:rsidP="001B5632">
      <w:pPr>
        <w:pStyle w:val="NummerierungStufe3"/>
      </w:pPr>
      <w:r>
        <w:t>los puntos 4 y 5 se formulan como sigue:</w:t>
      </w:r>
    </w:p>
    <w:p w14:paraId="0AA7539D" w14:textId="77777777" w:rsidR="00CE245D" w:rsidRPr="001355C5" w:rsidRDefault="00AE356F" w:rsidP="00E53355">
      <w:pPr>
        <w:pStyle w:val="RevisionNummerierungStufe1manuell"/>
        <w:tabs>
          <w:tab w:val="clear" w:pos="425"/>
          <w:tab w:val="left" w:pos="1776"/>
        </w:tabs>
        <w:ind w:left="1776" w:hanging="500"/>
        <w:rPr>
          <w:color w:val="auto"/>
        </w:rPr>
      </w:pPr>
      <w:bookmarkStart w:id="14" w:name="DQPErrorScope25E2DFE4284B1E624997CAB1070"/>
      <w:r>
        <w:rPr>
          <w:color w:val="auto"/>
        </w:rPr>
        <w:t>«4)</w:t>
      </w:r>
      <w:r>
        <w:rPr>
          <w:color w:val="auto"/>
        </w:rPr>
        <w:tab/>
      </w:r>
      <w:r w:rsidRPr="004E6B2B">
        <w:rPr>
          <w:bCs/>
          <w:color w:val="auto"/>
          <w:lang w:val="de-DE"/>
        </w:rPr>
        <w:t xml:space="preserve">en </w:t>
      </w:r>
      <w:proofErr w:type="spellStart"/>
      <w:r w:rsidRPr="004E6B2B">
        <w:rPr>
          <w:bCs/>
          <w:color w:val="auto"/>
          <w:lang w:val="de-DE"/>
        </w:rPr>
        <w:t>caso</w:t>
      </w:r>
      <w:proofErr w:type="spellEnd"/>
      <w:r w:rsidRPr="004E6B2B">
        <w:rPr>
          <w:bCs/>
          <w:color w:val="auto"/>
          <w:lang w:val="de-DE"/>
        </w:rPr>
        <w:t xml:space="preserve"> de </w:t>
      </w:r>
      <w:proofErr w:type="spellStart"/>
      <w:r w:rsidRPr="004E6B2B">
        <w:rPr>
          <w:bCs/>
          <w:color w:val="auto"/>
          <w:lang w:val="de-DE"/>
        </w:rPr>
        <w:t>eliminación</w:t>
      </w:r>
      <w:proofErr w:type="spellEnd"/>
      <w:r w:rsidRPr="004E6B2B">
        <w:rPr>
          <w:bCs/>
          <w:color w:val="auto"/>
          <w:lang w:val="de-DE"/>
        </w:rPr>
        <w:t xml:space="preserve">, </w:t>
      </w:r>
      <w:proofErr w:type="spellStart"/>
      <w:r w:rsidRPr="004E6B2B">
        <w:rPr>
          <w:bCs/>
          <w:color w:val="auto"/>
          <w:lang w:val="de-DE"/>
        </w:rPr>
        <w:t>guarda</w:t>
      </w:r>
      <w:proofErr w:type="spellEnd"/>
      <w:r w:rsidRPr="004E6B2B">
        <w:rPr>
          <w:bCs/>
          <w:color w:val="auto"/>
          <w:lang w:val="de-DE"/>
        </w:rPr>
        <w:t xml:space="preserve"> el contenido con fines probatorios y lo almacena, a tal efecto, durante un período de diez semanas en el marco del ámbito de aplicación de la Directiva 2000/31/CE del Parlamento Europeo y del Consejo, de 8 de junio de 2000, relativa a determinados aspectos jurídicos de los servicios de la sociedad de la información, en particular el comercio electrónico en el mercado interior (</w:t>
      </w:r>
      <w:bookmarkStart w:id="15" w:name="DQPErrorScope2646C3C49F191982EE73F3F98FA"/>
      <w:r w:rsidRPr="004E6B2B">
        <w:rPr>
          <w:bCs/>
          <w:color w:val="auto"/>
          <w:lang w:val="de-DE"/>
        </w:rPr>
        <w:t>‘</w:t>
      </w:r>
      <w:bookmarkEnd w:id="15"/>
      <w:r w:rsidRPr="004E6B2B">
        <w:rPr>
          <w:bCs/>
          <w:color w:val="auto"/>
          <w:lang w:val="de-DE"/>
        </w:rPr>
        <w:t>Directiva sobre el comercio electrónico) (DO L 178 de 17.7.2000, p. 1) y la Directiva 2010/13/UE del Parlamento Europeo y del Consejo, de 10 de marzo de 2010, sobre la coordinación de determinadas disposiciones legales, reglamentarias y administrativas de los Estados miembros relativas a la prestación de servicios de comunicación audiovisual (Directiva de servicios de comunicación audiovisual (DO L 95 de 15.4.2010, p. 1;);</w:t>
      </w:r>
      <w:r>
        <w:rPr>
          <w:color w:val="auto"/>
        </w:rPr>
        <w:t xml:space="preserve"> DO L 263 de 6.10.2010, p. 15), modificada por la Directiva (UE) 2018/1808 (DO L 303 de 28.11.2018, p. 69);</w:t>
      </w:r>
      <w:bookmarkEnd w:id="14"/>
    </w:p>
    <w:p w14:paraId="503F7331" w14:textId="77777777" w:rsidR="008331B2" w:rsidRPr="001355C5" w:rsidRDefault="008A766D" w:rsidP="00E53355">
      <w:pPr>
        <w:pStyle w:val="RevisionNummerierungStufe1manuell"/>
        <w:tabs>
          <w:tab w:val="clear" w:pos="425"/>
          <w:tab w:val="left" w:pos="1776"/>
        </w:tabs>
        <w:ind w:left="1776"/>
        <w:rPr>
          <w:bCs/>
          <w:color w:val="auto"/>
        </w:rPr>
      </w:pPr>
      <w:r>
        <w:rPr>
          <w:color w:val="auto"/>
        </w:rPr>
        <w:t>5)</w:t>
      </w:r>
      <w:r>
        <w:rPr>
          <w:color w:val="auto"/>
        </w:rPr>
        <w:tab/>
        <w:t>informa inmediatamente de la decisión al reclamante y al usuario para el que se almacenó el contenido objeto de reclamación y, en ese contexto:</w:t>
      </w:r>
    </w:p>
    <w:p w14:paraId="2D3311BE" w14:textId="77777777" w:rsidR="008331B2" w:rsidRPr="001355C5" w:rsidRDefault="008331B2" w:rsidP="00E53355">
      <w:pPr>
        <w:pStyle w:val="RevisionNummerierungStufe2"/>
        <w:numPr>
          <w:ilvl w:val="4"/>
          <w:numId w:val="7"/>
        </w:numPr>
        <w:tabs>
          <w:tab w:val="clear" w:pos="850"/>
          <w:tab w:val="left" w:pos="2201"/>
        </w:tabs>
        <w:ind w:left="2201"/>
        <w:rPr>
          <w:color w:val="auto"/>
        </w:rPr>
      </w:pPr>
      <w:r>
        <w:rPr>
          <w:color w:val="auto"/>
        </w:rPr>
        <w:t>justifica su decisión;</w:t>
      </w:r>
    </w:p>
    <w:p w14:paraId="1B3C71EE" w14:textId="77777777" w:rsidR="008A766D" w:rsidRPr="001355C5" w:rsidRDefault="006465AD" w:rsidP="00E53355">
      <w:pPr>
        <w:pStyle w:val="RevisionNummerierungStufe2"/>
        <w:tabs>
          <w:tab w:val="clear" w:pos="850"/>
          <w:tab w:val="left" w:pos="2201"/>
        </w:tabs>
        <w:ind w:left="2201"/>
        <w:rPr>
          <w:color w:val="auto"/>
        </w:rPr>
      </w:pPr>
      <w:bookmarkStart w:id="16" w:name="DQPErrorScope70FFE9E4EFD9DAE0752969029C9"/>
      <w:r>
        <w:rPr>
          <w:color w:val="auto"/>
        </w:rPr>
        <w:t>señala la posibilidad de presentar objeciones con arreglo al artículo 3 ter, apartado 1, frase segunda, el procedimiento puesto a disposición a tal efecto en el artículo 3 ter, apartado 1, frase tercera, el plazo previsto en el artículo 3 ter, apartado 1, frase segunda, así como el hecho de que el contenido de la objeción puede divulgarse en el curso del procedimiento contemplado en el artículo 3 ter, apartado 2, punto 1; e</w:t>
      </w:r>
      <w:bookmarkEnd w:id="16"/>
    </w:p>
    <w:p w14:paraId="78EB6B02" w14:textId="77777777" w:rsidR="008331B2" w:rsidRPr="001355C5" w:rsidRDefault="008331B2" w:rsidP="00E53355">
      <w:pPr>
        <w:pStyle w:val="RevisionNummerierungStufe2"/>
        <w:tabs>
          <w:tab w:val="clear" w:pos="850"/>
          <w:tab w:val="left" w:pos="2201"/>
        </w:tabs>
        <w:ind w:left="2201"/>
        <w:rPr>
          <w:color w:val="auto"/>
        </w:rPr>
      </w:pPr>
      <w:r>
        <w:rPr>
          <w:color w:val="auto"/>
        </w:rPr>
        <w:t>informa al reclamante de que puede presentar una denuncia penal y, si es necesario, una denuncia penal contra el usuario para el que se almacenó el contenido objeto de reclamación, y en qué sitios de Internet puede obtener más información al respecto.»;</w:t>
      </w:r>
    </w:p>
    <w:p w14:paraId="7A752ABA" w14:textId="77777777" w:rsidR="00D31A36" w:rsidRPr="001355C5" w:rsidRDefault="00E94ACD" w:rsidP="00D31A36">
      <w:pPr>
        <w:pStyle w:val="NummerierungStufe3"/>
      </w:pPr>
      <w:r>
        <w:t>se añaden las siguientes frases:</w:t>
      </w:r>
    </w:p>
    <w:p w14:paraId="7BF51D46" w14:textId="77777777" w:rsidR="00D31A36" w:rsidRPr="001355C5" w:rsidRDefault="00D31A36" w:rsidP="00E53355">
      <w:pPr>
        <w:pStyle w:val="RevisionJuristischerAbsatzFolgeabsatz"/>
        <w:ind w:left="1276"/>
        <w:rPr>
          <w:rStyle w:val="RevisionText"/>
          <w:color w:val="auto"/>
        </w:rPr>
      </w:pPr>
      <w:r>
        <w:rPr>
          <w:rStyle w:val="RevisionText"/>
          <w:color w:val="auto"/>
        </w:rPr>
        <w:lastRenderedPageBreak/>
        <w:t>«En los casos a los que se refiere la frase primera, punto 3, letra b), el prestador de la red social podrá transmitir, a la institución reconocida de autorregulación regulada el contenido objeto de la reclamación, información sobre el momento en que el contenido se compartió o se puso a disposición y sobre el alcance de la difusión, así como el contenido que se relaciona de manera reconocible con el contenido en cuestión, en la medida en que ello sea necesario a los efectos de la decisión. La institución de autorregulación regulada estará autorizado a tratar los datos personales en cuestión en la medida en que sea necesario para los fines de la auditoría. Cualquier incorrección de la decisión adoptada por la institución reconocida de autorregulación regulada en los casos mencionados en la frase primera, punto 3, letra b), no constituirá una infracción del apartado 1, frase primera, por parte del prestador de la red social.»;</w:t>
      </w:r>
    </w:p>
    <w:p w14:paraId="05710271" w14:textId="77777777" w:rsidR="008331B2" w:rsidRPr="001355C5" w:rsidRDefault="008331B2" w:rsidP="008331B2">
      <w:pPr>
        <w:pStyle w:val="NummerierungStufe2"/>
      </w:pPr>
      <w:r>
        <w:t>el</w:t>
      </w:r>
      <w:bookmarkStart w:id="17" w:name="eNV_1BD0FCD066BB4ADDA24D31C7AFEE9D76_1"/>
      <w:bookmarkEnd w:id="17"/>
      <w:r>
        <w:t xml:space="preserve"> apartado 6 se modifica como sigue:</w:t>
      </w:r>
    </w:p>
    <w:p w14:paraId="5B774DD7" w14:textId="77777777" w:rsidR="009E7D6E" w:rsidRPr="001355C5" w:rsidRDefault="002F6D0D" w:rsidP="008331B2">
      <w:pPr>
        <w:pStyle w:val="NummerierungStufe3"/>
      </w:pPr>
      <w:r>
        <w:t xml:space="preserve">en el punto 3, se sustituye la palabra </w:t>
      </w:r>
      <w:r>
        <w:rPr>
          <w:rStyle w:val="RevisionText"/>
          <w:color w:val="auto"/>
        </w:rPr>
        <w:t>«prevé»</w:t>
      </w:r>
      <w:r>
        <w:t xml:space="preserve"> por las palabras </w:t>
      </w:r>
      <w:r>
        <w:rPr>
          <w:rStyle w:val="RevisionText"/>
          <w:color w:val="auto"/>
        </w:rPr>
        <w:t>«prevé, a petición del reclamante y a petición del usuario para el que se almacenó el contenido objeto de reclamación; y»</w:t>
      </w:r>
      <w:r>
        <w:t xml:space="preserve">. </w:t>
      </w:r>
    </w:p>
    <w:p w14:paraId="0AF21211" w14:textId="77777777" w:rsidR="008331B2" w:rsidRPr="001355C5" w:rsidRDefault="008331B2" w:rsidP="008331B2">
      <w:pPr>
        <w:pStyle w:val="NummerierungStufe3"/>
      </w:pPr>
      <w:bookmarkStart w:id="18" w:name="eNV_C577E052D4584A18A8AFB1A777664717_1"/>
      <w:bookmarkEnd w:id="18"/>
      <w:r>
        <w:t>se suprime el p</w:t>
      </w:r>
      <w:bookmarkStart w:id="19" w:name="eNV_95D0B1FF82E643548E19CDBF244405BA_1"/>
      <w:bookmarkEnd w:id="19"/>
      <w:r>
        <w:t>unto 4;</w:t>
      </w:r>
    </w:p>
    <w:p w14:paraId="03ABCB4E" w14:textId="77777777" w:rsidR="002F6D0D" w:rsidRPr="001355C5" w:rsidRDefault="002F6D0D" w:rsidP="008331B2">
      <w:pPr>
        <w:pStyle w:val="NummerierungStufe3"/>
      </w:pPr>
      <w:bookmarkStart w:id="20" w:name="DQPErrorScopeE4F4EA840838595339EED4986C9"/>
      <w:r>
        <w:t>el punto 5 pasa a ser el punto 4;</w:t>
      </w:r>
      <w:bookmarkEnd w:id="20"/>
    </w:p>
    <w:p w14:paraId="70A31A7E" w14:textId="77777777" w:rsidR="002C5C85" w:rsidRPr="001355C5" w:rsidRDefault="002C5C85" w:rsidP="002C5C85">
      <w:pPr>
        <w:pStyle w:val="NummerierungStufe2"/>
      </w:pPr>
      <w:r>
        <w:t>en el apartado 7 se añaden las siguientes frases:</w:t>
      </w:r>
    </w:p>
    <w:p w14:paraId="3C3C4597" w14:textId="77777777" w:rsidR="002C5C85" w:rsidRPr="001355C5" w:rsidRDefault="002C5C85" w:rsidP="00E53355">
      <w:pPr>
        <w:pStyle w:val="RevisionJuristischerAbsatzFolgeabsatz"/>
        <w:ind w:left="850"/>
        <w:rPr>
          <w:color w:val="auto"/>
        </w:rPr>
      </w:pPr>
      <w:r>
        <w:rPr>
          <w:color w:val="auto"/>
        </w:rPr>
        <w:t>«Dará, al organismo central de supervisión de los Estados federados para la protección de los jóvenes en los medios de comunicación, la oportunidad de emitir un dictamen, antes de decidir sobre el reconocimiento. La decisión puede estar sujeta a disposiciones complementarias. Cualquier limitación del plazo no deberá ser inferior a un período de cinco años.»;</w:t>
      </w:r>
    </w:p>
    <w:p w14:paraId="6F468865" w14:textId="77777777" w:rsidR="00654A16" w:rsidRPr="001355C5" w:rsidRDefault="00654A16" w:rsidP="00654A16">
      <w:pPr>
        <w:pStyle w:val="NummerierungStufe2"/>
      </w:pPr>
      <w:r>
        <w:t>d</w:t>
      </w:r>
      <w:bookmarkStart w:id="21" w:name="eNV_C9F4E65DC72A4A318587B7B03101C3D9_1"/>
      <w:bookmarkEnd w:id="21"/>
      <w:r>
        <w:t>espués del apartado 7 se añaden los siguientes apartados 8 y 9:</w:t>
      </w:r>
    </w:p>
    <w:p w14:paraId="7FEB8306" w14:textId="1C503294" w:rsidR="00654A16" w:rsidRPr="001355C5" w:rsidRDefault="00654A16" w:rsidP="00E53355">
      <w:pPr>
        <w:pStyle w:val="RevisionJuristischerAbsatzmanuell"/>
        <w:tabs>
          <w:tab w:val="clear" w:pos="850"/>
          <w:tab w:val="left" w:pos="1700"/>
        </w:tabs>
        <w:ind w:left="850" w:firstLine="350"/>
        <w:rPr>
          <w:bCs/>
          <w:color w:val="auto"/>
        </w:rPr>
      </w:pPr>
      <w:r>
        <w:rPr>
          <w:color w:val="auto"/>
        </w:rPr>
        <w:t>«</w:t>
      </w:r>
      <w:r w:rsidR="00F36300">
        <w:rPr>
          <w:color w:val="auto"/>
        </w:rPr>
        <w:t>(</w:t>
      </w:r>
      <w:r>
        <w:rPr>
          <w:color w:val="auto"/>
        </w:rPr>
        <w:t>8</w:t>
      </w:r>
      <w:r w:rsidR="00F36300">
        <w:rPr>
          <w:color w:val="auto"/>
        </w:rPr>
        <w:t>)</w:t>
      </w:r>
      <w:r>
        <w:rPr>
          <w:color w:val="auto"/>
        </w:rPr>
        <w:t xml:space="preserve"> La institución reconocida de autorregulación regulada deberá notificar inmediatamente a la autoridad administrativa mencionada en el artículo 4 cualquier cambio en las circunstancias pertinentes para el reconocimiento y cualquier otra información proporcionada en la solicitud de reconocimiento.</w:t>
      </w:r>
    </w:p>
    <w:p w14:paraId="090E7299" w14:textId="2E3E18F9" w:rsidR="00654A16" w:rsidRPr="001355C5" w:rsidRDefault="00F36300" w:rsidP="00E53355">
      <w:pPr>
        <w:pStyle w:val="RevisionJuristischerAbsatzmanuell"/>
        <w:tabs>
          <w:tab w:val="clear" w:pos="850"/>
          <w:tab w:val="left" w:pos="1700"/>
        </w:tabs>
        <w:ind w:left="850"/>
        <w:rPr>
          <w:bCs/>
          <w:color w:val="auto"/>
        </w:rPr>
      </w:pPr>
      <w:r>
        <w:rPr>
          <w:color w:val="auto"/>
        </w:rPr>
        <w:t>(</w:t>
      </w:r>
      <w:r w:rsidR="00654A16">
        <w:rPr>
          <w:color w:val="auto"/>
        </w:rPr>
        <w:t>9</w:t>
      </w:r>
      <w:r>
        <w:rPr>
          <w:color w:val="auto"/>
        </w:rPr>
        <w:t>)</w:t>
      </w:r>
      <w:r w:rsidR="00654A16">
        <w:rPr>
          <w:color w:val="auto"/>
        </w:rPr>
        <w:t xml:space="preserve"> A más tardar el 31 de julio de cada año, la institución reconocida de autorregulación regulada deberá publicar, en su sitio web, un informe de actividad sobre el año natural anterior, y deberá presentarlo a la autoridad administrativa a la que se refiere el artículo 4.»;</w:t>
      </w:r>
    </w:p>
    <w:p w14:paraId="0A4EFCFA" w14:textId="77777777" w:rsidR="00E43EFE" w:rsidRPr="001355C5" w:rsidRDefault="00E43EFE" w:rsidP="00E43EFE">
      <w:pPr>
        <w:pStyle w:val="NummerierungStufe2"/>
      </w:pPr>
      <w:bookmarkStart w:id="22" w:name="DQPErrorScope5756FCF4B74B2F1C86E686CCCF8"/>
      <w:r>
        <w:t>los actuales apartados 8 y 9 pasan a ser los apartados 10 y 11.</w:t>
      </w:r>
      <w:bookmarkEnd w:id="22"/>
    </w:p>
    <w:p w14:paraId="134BA870" w14:textId="77777777" w:rsidR="002C5C85" w:rsidRPr="001355C5" w:rsidRDefault="002C5C85" w:rsidP="007068D4">
      <w:pPr>
        <w:pStyle w:val="NummerierungStufe1"/>
      </w:pPr>
      <w:r>
        <w:t>El artículo 3 bis se modifica como sigue:</w:t>
      </w:r>
    </w:p>
    <w:p w14:paraId="58898B35" w14:textId="77777777" w:rsidR="002C5C85" w:rsidRPr="001355C5" w:rsidRDefault="002C5C85" w:rsidP="008A1C13">
      <w:pPr>
        <w:pStyle w:val="NummerierungStufe2"/>
      </w:pPr>
      <w:r>
        <w:t>el apartado 4 se reformula como sigue:</w:t>
      </w:r>
    </w:p>
    <w:p w14:paraId="2FAE44C6" w14:textId="2A611304" w:rsidR="002C5C85" w:rsidRPr="001355C5" w:rsidRDefault="002C5C85" w:rsidP="00E53355">
      <w:pPr>
        <w:pStyle w:val="RevisionJuristischerAbsatzmanuell"/>
        <w:tabs>
          <w:tab w:val="clear" w:pos="850"/>
          <w:tab w:val="left" w:pos="1700"/>
        </w:tabs>
        <w:ind w:left="850" w:firstLine="350"/>
        <w:rPr>
          <w:color w:val="auto"/>
        </w:rPr>
      </w:pPr>
      <w:r>
        <w:rPr>
          <w:color w:val="auto"/>
        </w:rPr>
        <w:t>«</w:t>
      </w:r>
      <w:r w:rsidR="00F36300">
        <w:rPr>
          <w:color w:val="auto"/>
        </w:rPr>
        <w:t>(</w:t>
      </w:r>
      <w:r>
        <w:rPr>
          <w:color w:val="auto"/>
        </w:rPr>
        <w:t>4</w:t>
      </w:r>
      <w:r w:rsidR="00F36300">
        <w:rPr>
          <w:color w:val="auto"/>
        </w:rPr>
        <w:t>)</w:t>
      </w:r>
      <w:r>
        <w:rPr>
          <w:color w:val="auto"/>
        </w:rPr>
        <w:tab/>
        <w:t>La transmisión a la Oficina Federal de Investigación Criminal deberá incluir:</w:t>
      </w:r>
    </w:p>
    <w:p w14:paraId="4B913593" w14:textId="77777777" w:rsidR="002C5C85" w:rsidRPr="001355C5" w:rsidRDefault="002C5C85" w:rsidP="00E53355">
      <w:pPr>
        <w:pStyle w:val="RevisionNummerierungStufe1"/>
        <w:numPr>
          <w:ilvl w:val="3"/>
          <w:numId w:val="18"/>
        </w:numPr>
        <w:tabs>
          <w:tab w:val="left" w:pos="1275"/>
        </w:tabs>
        <w:ind w:left="1275"/>
        <w:rPr>
          <w:color w:val="auto"/>
        </w:rPr>
      </w:pPr>
      <w:r>
        <w:rPr>
          <w:color w:val="auto"/>
        </w:rPr>
        <w:t>el contenido y, si está disponible, el momento en el que el contenido se compartió o se puso a disposición del público, indicando la zona horaria subyacente;</w:t>
      </w:r>
    </w:p>
    <w:p w14:paraId="1CC1137C" w14:textId="77777777" w:rsidR="002C5C85" w:rsidRPr="001355C5" w:rsidRDefault="002C5C85" w:rsidP="00E53355">
      <w:pPr>
        <w:pStyle w:val="RevisionNummerierungStufe1"/>
        <w:tabs>
          <w:tab w:val="clear" w:pos="425"/>
          <w:tab w:val="left" w:pos="1275"/>
        </w:tabs>
        <w:ind w:left="1275"/>
        <w:rPr>
          <w:color w:val="auto"/>
        </w:rPr>
      </w:pPr>
      <w:r>
        <w:rPr>
          <w:color w:val="auto"/>
        </w:rPr>
        <w:lastRenderedPageBreak/>
        <w:t>la siguiente información sobre el usuario que compartió el contenido con otros usuarios o lo puso a disposición del público:</w:t>
      </w:r>
    </w:p>
    <w:p w14:paraId="36152FAC" w14:textId="77777777" w:rsidR="002C5C85" w:rsidRPr="001355C5" w:rsidRDefault="002C5C85" w:rsidP="00E53355">
      <w:pPr>
        <w:pStyle w:val="RevisionNummerierungStufe2"/>
        <w:numPr>
          <w:ilvl w:val="4"/>
          <w:numId w:val="17"/>
        </w:numPr>
        <w:tabs>
          <w:tab w:val="clear" w:pos="850"/>
          <w:tab w:val="left" w:pos="1700"/>
        </w:tabs>
        <w:ind w:left="1700"/>
        <w:rPr>
          <w:color w:val="auto"/>
        </w:rPr>
      </w:pPr>
      <w:r>
        <w:rPr>
          <w:color w:val="auto"/>
        </w:rPr>
        <w:t>el nombre de usuario; y</w:t>
      </w:r>
    </w:p>
    <w:p w14:paraId="65D2B917" w14:textId="77777777" w:rsidR="003E6CE6" w:rsidRPr="001355C5" w:rsidRDefault="002C5C85" w:rsidP="00E53355">
      <w:pPr>
        <w:pStyle w:val="RevisionNummerierungStufe2"/>
        <w:numPr>
          <w:ilvl w:val="4"/>
          <w:numId w:val="17"/>
        </w:numPr>
        <w:tabs>
          <w:tab w:val="clear" w:pos="850"/>
          <w:tab w:val="left" w:pos="1700"/>
        </w:tabs>
        <w:ind w:left="1700"/>
        <w:rPr>
          <w:color w:val="auto"/>
        </w:rPr>
      </w:pPr>
      <w:r>
        <w:rPr>
          <w:color w:val="auto"/>
        </w:rPr>
        <w:t>si está disponible, la última dirección IP utilizada con respecto al prestador de la red social, incluido el número de puerto, y la hora del último acceso, indicando la zona horaria subyacente.»;</w:t>
      </w:r>
    </w:p>
    <w:p w14:paraId="60139EDD" w14:textId="77777777" w:rsidR="002C5C85" w:rsidRPr="001355C5" w:rsidRDefault="006945A0" w:rsidP="008A1C13">
      <w:pPr>
        <w:pStyle w:val="NummerierungStufe2"/>
      </w:pPr>
      <w:r>
        <w:t>se añade el siguiente apartado 8:</w:t>
      </w:r>
    </w:p>
    <w:p w14:paraId="6BC2799F" w14:textId="793DA9F9" w:rsidR="006945A0" w:rsidRPr="001355C5" w:rsidRDefault="006945A0" w:rsidP="00E53355">
      <w:pPr>
        <w:pStyle w:val="RevisionJuristischerAbsatzmanuell"/>
        <w:tabs>
          <w:tab w:val="clear" w:pos="850"/>
          <w:tab w:val="left" w:pos="1700"/>
        </w:tabs>
        <w:ind w:left="850" w:firstLine="350"/>
        <w:rPr>
          <w:color w:val="auto"/>
        </w:rPr>
      </w:pPr>
      <w:r>
        <w:rPr>
          <w:color w:val="auto"/>
        </w:rPr>
        <w:t>«</w:t>
      </w:r>
      <w:r w:rsidR="00F36300">
        <w:rPr>
          <w:color w:val="auto"/>
        </w:rPr>
        <w:t>(</w:t>
      </w:r>
      <w:r>
        <w:rPr>
          <w:color w:val="auto"/>
        </w:rPr>
        <w:t>8</w:t>
      </w:r>
      <w:r w:rsidR="00F36300">
        <w:rPr>
          <w:color w:val="auto"/>
        </w:rPr>
        <w:t>)</w:t>
      </w:r>
      <w:r>
        <w:rPr>
          <w:color w:val="auto"/>
        </w:rPr>
        <w:t xml:space="preserve"> A los efectos de un intercambio general con los prestadores de redes sociales sobre la aplicación de los apartados 1 a 7, las autoridades responsables de la aplicación de la ley podrán tratar los datos personales necesarios para ese fin, recurriendo a seudónimos.»;</w:t>
      </w:r>
    </w:p>
    <w:p w14:paraId="1EC0B3D6" w14:textId="77777777" w:rsidR="007068D4" w:rsidRPr="001355C5" w:rsidRDefault="003A6658" w:rsidP="007068D4">
      <w:pPr>
        <w:pStyle w:val="NummerierungStufe1"/>
      </w:pPr>
      <w:r>
        <w:t>después del artículo 3 bis, se añaden los siguientes artículos 3 ter a 3 septies:</w:t>
      </w:r>
    </w:p>
    <w:p w14:paraId="61BFE1F2" w14:textId="77777777" w:rsidR="007068D4" w:rsidRPr="001355C5" w:rsidRDefault="007068D4" w:rsidP="00E53355">
      <w:pPr>
        <w:pStyle w:val="RevisionParagraphBezeichnermanuell"/>
        <w:ind w:left="425" w:hanging="75"/>
        <w:rPr>
          <w:color w:val="auto"/>
        </w:rPr>
      </w:pPr>
      <w:r>
        <w:rPr>
          <w:color w:val="auto"/>
        </w:rPr>
        <w:t>«Artículo 3 ter</w:t>
      </w:r>
    </w:p>
    <w:p w14:paraId="194BEC84" w14:textId="77777777" w:rsidR="00222B8C" w:rsidRPr="001355C5" w:rsidRDefault="00222B8C" w:rsidP="00E53355">
      <w:pPr>
        <w:pStyle w:val="RevisionParagraphberschrift"/>
        <w:ind w:left="425"/>
        <w:rPr>
          <w:color w:val="auto"/>
        </w:rPr>
      </w:pPr>
      <w:r>
        <w:rPr>
          <w:color w:val="auto"/>
        </w:rPr>
        <w:t>Procedimientos de objeciones</w:t>
      </w:r>
    </w:p>
    <w:p w14:paraId="10BD3123" w14:textId="77777777" w:rsidR="007068D4" w:rsidRPr="00C60214" w:rsidRDefault="006945A0" w:rsidP="00E53355">
      <w:pPr>
        <w:pStyle w:val="RevisionJuristischerAbsatz"/>
        <w:numPr>
          <w:ilvl w:val="2"/>
          <w:numId w:val="1"/>
        </w:numPr>
        <w:tabs>
          <w:tab w:val="clear" w:pos="850"/>
          <w:tab w:val="left" w:pos="1275"/>
        </w:tabs>
        <w:ind w:left="425"/>
        <w:rPr>
          <w:bCs/>
          <w:color w:val="auto"/>
          <w:lang w:val="de-DE"/>
        </w:rPr>
      </w:pPr>
      <w:bookmarkStart w:id="23" w:name="DQPErrorScope0BB301E4A279CEC6DBD8F5CC1A3"/>
      <w:r>
        <w:rPr>
          <w:color w:val="auto"/>
        </w:rPr>
        <w:t xml:space="preserve">El prestador de una red social deberá contar con un procedimiento eficaz y transparente de conformidad con el apartado 2, mediante el cual tanto el reclamante como el usuario para el que se almacenó el contenido objeto de reclamación puedan hacer que se verifique una decisión sobre la eliminación o el bloqueo del acceso al </w:t>
      </w:r>
      <w:r w:rsidRPr="00C60214">
        <w:rPr>
          <w:bCs/>
          <w:color w:val="auto"/>
          <w:lang w:val="de-DE"/>
        </w:rPr>
        <w:t>contenido (decisión original) adoptada en respuesta a una queja sobre contenidos ilegales, con la excepción de los casos previstos en el artículo 3, apartado 2, frase primera, punto 3, letra b).</w:t>
      </w:r>
      <w:bookmarkStart w:id="24" w:name="DQPErrorScope07558994FA2BBF877D1F8241434"/>
      <w:bookmarkEnd w:id="23"/>
      <w:r w:rsidRPr="00C60214">
        <w:rPr>
          <w:bCs/>
          <w:color w:val="auto"/>
          <w:lang w:val="de-DE"/>
        </w:rPr>
        <w:t>La verificación solo será necesaria si el reclamante o el usuario para el que se almacenó el contenido objeto de reclamación presenta una solicitud de verificación, indicando los motivos, en el plazo de dos semanas tras ser informado de la decisión original (objeción). Para ello, el prestador de la red social deberá proporcionar un procedimiento fácilmente reconocible, que permita un contacto electrónico sencillo y una comunicación directa con él.</w:t>
      </w:r>
      <w:bookmarkEnd w:id="24"/>
      <w:r w:rsidRPr="00C60214">
        <w:rPr>
          <w:bCs/>
          <w:color w:val="auto"/>
          <w:lang w:val="de-DE"/>
        </w:rPr>
        <w:t>También deberá ofrecerse la posibilidad de contacto en el marco de la información de acuerdo con el artículo 3, apartado 2, frase primera, punto 5, letra b).</w:t>
      </w:r>
    </w:p>
    <w:p w14:paraId="4512D37F" w14:textId="77777777" w:rsidR="007068D4" w:rsidRPr="001355C5" w:rsidRDefault="004420C8" w:rsidP="00E53355">
      <w:pPr>
        <w:pStyle w:val="RevisionJuristischerAbsatz"/>
        <w:numPr>
          <w:ilvl w:val="2"/>
          <w:numId w:val="1"/>
        </w:numPr>
        <w:tabs>
          <w:tab w:val="clear" w:pos="850"/>
          <w:tab w:val="left" w:pos="1275"/>
        </w:tabs>
        <w:ind w:left="425"/>
        <w:rPr>
          <w:color w:val="auto"/>
        </w:rPr>
      </w:pPr>
      <w:r>
        <w:rPr>
          <w:color w:val="auto"/>
        </w:rPr>
        <w:t>El procedimiento previsto en el apartado 1, frase primera, deberá garantizar que el prestador de la red social:</w:t>
      </w:r>
    </w:p>
    <w:p w14:paraId="7E48896C" w14:textId="77777777" w:rsidR="004420C8" w:rsidRPr="001355C5" w:rsidRDefault="00B00AD4" w:rsidP="00E53355">
      <w:pPr>
        <w:pStyle w:val="RevisionNummerierungStufe1"/>
        <w:tabs>
          <w:tab w:val="clear" w:pos="425"/>
          <w:tab w:val="left" w:pos="850"/>
        </w:tabs>
        <w:ind w:left="850"/>
        <w:rPr>
          <w:color w:val="auto"/>
        </w:rPr>
      </w:pPr>
      <w:r>
        <w:rPr>
          <w:color w:val="auto"/>
        </w:rPr>
        <w:t>en caso de que quisiera responder a la objeción, informa inmediatamente al usuario (cuando se trate de una objeción del reclamante) y al reclamante (cuando se trate de una objeción del usuario) sobre el contenido de la objeción, y que da al usuario (en el primer caso) y al reclamante (en el segundo caso) la oportunidad de emitir un dictamen en un plazo razonable;</w:t>
      </w:r>
    </w:p>
    <w:p w14:paraId="3FCCEFB7" w14:textId="77777777" w:rsidR="00B00AD4" w:rsidRPr="001355C5" w:rsidRDefault="00B00AD4" w:rsidP="00E53355">
      <w:pPr>
        <w:pStyle w:val="RevisionNummerierungStufe1"/>
        <w:tabs>
          <w:tab w:val="clear" w:pos="425"/>
          <w:tab w:val="left" w:pos="850"/>
        </w:tabs>
        <w:ind w:left="850"/>
        <w:rPr>
          <w:color w:val="auto"/>
        </w:rPr>
      </w:pPr>
      <w:r>
        <w:rPr>
          <w:color w:val="auto"/>
        </w:rPr>
        <w:t>indica que el contenido de un dictamen del usuario podrá revelarse al reclamante y que el contenido de un dictamen del reclamante podrá revelarse al usuario;</w:t>
      </w:r>
    </w:p>
    <w:p w14:paraId="34152682" w14:textId="77777777" w:rsidR="004420C8" w:rsidRPr="001355C5" w:rsidRDefault="004420C8" w:rsidP="00E53355">
      <w:pPr>
        <w:pStyle w:val="RevisionNummerierungStufe1"/>
        <w:tabs>
          <w:tab w:val="clear" w:pos="425"/>
          <w:tab w:val="left" w:pos="850"/>
        </w:tabs>
        <w:ind w:left="850"/>
        <w:rPr>
          <w:color w:val="auto"/>
        </w:rPr>
      </w:pPr>
      <w:r>
        <w:rPr>
          <w:color w:val="auto"/>
        </w:rPr>
        <w:t xml:space="preserve">somete sin demora su decisión original a una verificación por parte de una persona no involucrada en la decisión original; </w:t>
      </w:r>
    </w:p>
    <w:p w14:paraId="2A7319B4" w14:textId="16897BED" w:rsidR="00B00AD4" w:rsidRPr="001355C5" w:rsidRDefault="00470B42" w:rsidP="00E53355">
      <w:pPr>
        <w:pStyle w:val="RevisionNummerierungStufe1"/>
        <w:tabs>
          <w:tab w:val="clear" w:pos="425"/>
          <w:tab w:val="left" w:pos="850"/>
        </w:tabs>
        <w:ind w:left="850"/>
        <w:rPr>
          <w:color w:val="auto"/>
        </w:rPr>
      </w:pPr>
      <w:r>
        <w:rPr>
          <w:color w:val="auto"/>
        </w:rPr>
        <w:t xml:space="preserve">comunica inmediatamente su decisión de verificación al reclamante y al usuario, y que presenta sus razones para ello, caso por caso, aunque en los casos en los que no se dé ninguna respuesta, solo deberá proceder a la comunicación al </w:t>
      </w:r>
      <w:r>
        <w:rPr>
          <w:color w:val="auto"/>
        </w:rPr>
        <w:lastRenderedPageBreak/>
        <w:t>reclamante y al usuario en la medida en que ya hayan estado involucrados en el procedimiento de objeciones; y</w:t>
      </w:r>
    </w:p>
    <w:p w14:paraId="1CADC504" w14:textId="77777777" w:rsidR="004420C8" w:rsidRPr="001355C5" w:rsidRDefault="00E54B08" w:rsidP="00E53355">
      <w:pPr>
        <w:pStyle w:val="RevisionNummerierungStufe1"/>
        <w:tabs>
          <w:tab w:val="clear" w:pos="425"/>
          <w:tab w:val="left" w:pos="850"/>
        </w:tabs>
        <w:ind w:left="850"/>
        <w:rPr>
          <w:color w:val="auto"/>
        </w:rPr>
      </w:pPr>
      <w:r>
        <w:rPr>
          <w:color w:val="auto"/>
        </w:rPr>
        <w:t>garantiza que la identidad del reclamante y del usuario no se revele en el procedimiento.</w:t>
      </w:r>
    </w:p>
    <w:p w14:paraId="516BEDE3" w14:textId="77777777" w:rsidR="006945A0" w:rsidRPr="001355C5" w:rsidRDefault="006945A0" w:rsidP="00E53355">
      <w:pPr>
        <w:pStyle w:val="RevisionJuristischerAbsatz"/>
        <w:tabs>
          <w:tab w:val="clear" w:pos="850"/>
          <w:tab w:val="left" w:pos="1275"/>
        </w:tabs>
        <w:ind w:left="425"/>
        <w:rPr>
          <w:color w:val="auto"/>
        </w:rPr>
      </w:pPr>
      <w:r>
        <w:rPr>
          <w:color w:val="auto"/>
        </w:rPr>
        <w:t xml:space="preserve">Los apartados 1 y 2 se aplicarán mutatis mutandis, a menos que la decisión de eliminar o desactivar el acceso a los contenidos se base en una queja sobre contenidos ilegales Si la decisión se basa en una reclamación sobre el contenido presentada por terceros, la persona que transmitió la queja al prestador de la red social asumirá el lugar del reclamante. No obstante lo dispuesto en el apartado 2, punto 3, no será necesario que la verificación sea llevada a cabo por una persona que no participe en la decisión original. </w:t>
      </w:r>
      <w:bookmarkStart w:id="25" w:name="DQPErrorScopeE57447843F5BAB62D772EAE93DA"/>
      <w:r>
        <w:rPr>
          <w:color w:val="auto"/>
        </w:rPr>
        <w:t>No obstante lo dispuesto en el apartado 1, frase segunda, no será necesaria la verificación prevista en la frase primera si es evidente que se trata manifiestamente de una comunicación comercial no deseada o que infrinja las condiciones generales del prestador, que el usuario haya compartido con otros usuarios en un gran número de casos o que se haya hecho accesible al público y es evidente que la objeción no tiene perspectivas de éxito.</w:t>
      </w:r>
      <w:bookmarkEnd w:id="25"/>
    </w:p>
    <w:p w14:paraId="34920996" w14:textId="77777777" w:rsidR="006945A0" w:rsidRPr="001355C5" w:rsidRDefault="006945A0" w:rsidP="00E53355">
      <w:pPr>
        <w:pStyle w:val="RevisionJuristischerAbsatz"/>
        <w:tabs>
          <w:tab w:val="clear" w:pos="850"/>
          <w:tab w:val="left" w:pos="1275"/>
        </w:tabs>
        <w:ind w:left="425"/>
        <w:rPr>
          <w:color w:val="auto"/>
        </w:rPr>
      </w:pPr>
      <w:r>
        <w:rPr>
          <w:color w:val="auto"/>
        </w:rPr>
        <w:t>La vía legal no se ve afectada.</w:t>
      </w:r>
    </w:p>
    <w:p w14:paraId="61869D73" w14:textId="77777777" w:rsidR="004420C8" w:rsidRPr="001355C5" w:rsidRDefault="004420C8" w:rsidP="00E53355">
      <w:pPr>
        <w:pStyle w:val="RevisionParagraphBezeichnermanuell"/>
        <w:ind w:left="425"/>
        <w:rPr>
          <w:color w:val="auto"/>
        </w:rPr>
      </w:pPr>
      <w:r>
        <w:rPr>
          <w:color w:val="auto"/>
        </w:rPr>
        <w:t>Artículo 3 quater</w:t>
      </w:r>
    </w:p>
    <w:p w14:paraId="04533C71" w14:textId="77777777" w:rsidR="002B001F" w:rsidRPr="001355C5" w:rsidRDefault="002B001F" w:rsidP="00E53355">
      <w:pPr>
        <w:pStyle w:val="RevisionParagraphberschrift"/>
        <w:ind w:left="425"/>
        <w:rPr>
          <w:color w:val="auto"/>
        </w:rPr>
      </w:pPr>
      <w:r>
        <w:rPr>
          <w:color w:val="auto"/>
        </w:rPr>
        <w:t>Conciliación</w:t>
      </w:r>
    </w:p>
    <w:p w14:paraId="0842719A" w14:textId="77777777" w:rsidR="00C645CA" w:rsidRPr="001355C5" w:rsidRDefault="001323B8" w:rsidP="00E53355">
      <w:pPr>
        <w:pStyle w:val="RevisionJuristischerAbsatz"/>
        <w:numPr>
          <w:ilvl w:val="2"/>
          <w:numId w:val="5"/>
        </w:numPr>
        <w:tabs>
          <w:tab w:val="clear" w:pos="850"/>
          <w:tab w:val="left" w:pos="1275"/>
        </w:tabs>
        <w:ind w:left="425"/>
        <w:rPr>
          <w:color w:val="auto"/>
        </w:rPr>
      </w:pPr>
      <w:r>
        <w:rPr>
          <w:color w:val="auto"/>
        </w:rPr>
        <w:t>La autoridad administrativa a la que se refiere el artículo 4 podrá reconocer a las instituciones de derecho privado como organismos de conciliación para la resolución extrajudicial de los litigios entre los reclamantes o los usuarios para los que se ha almacenado el contenido objeto de reclamación y los prestadores de redes sociales, en relación con las decisiones adoptadas en virtud del artículo 3, apartado 2, frase primera, puntos 1 a 3.</w:t>
      </w:r>
    </w:p>
    <w:p w14:paraId="780CDD69" w14:textId="77777777" w:rsidR="00BC1485" w:rsidRPr="001355C5" w:rsidRDefault="00BC1485" w:rsidP="00E53355">
      <w:pPr>
        <w:pStyle w:val="RevisionJuristischerAbsatz"/>
        <w:numPr>
          <w:ilvl w:val="2"/>
          <w:numId w:val="5"/>
        </w:numPr>
        <w:tabs>
          <w:tab w:val="clear" w:pos="850"/>
          <w:tab w:val="left" w:pos="1275"/>
        </w:tabs>
        <w:ind w:left="425"/>
        <w:rPr>
          <w:color w:val="auto"/>
        </w:rPr>
      </w:pPr>
      <w:r>
        <w:rPr>
          <w:color w:val="auto"/>
        </w:rPr>
        <w:t>Una institución de derecho privado deberá reconocerse como organismo de conciliación de conformidad con el apartado 1 si:</w:t>
      </w:r>
    </w:p>
    <w:p w14:paraId="2096F564" w14:textId="77777777" w:rsidR="006945A0" w:rsidRPr="001355C5" w:rsidRDefault="006945A0" w:rsidP="00E53355">
      <w:pPr>
        <w:pStyle w:val="RevisionNummerierungStufe1"/>
        <w:tabs>
          <w:tab w:val="clear" w:pos="425"/>
          <w:tab w:val="left" w:pos="850"/>
        </w:tabs>
        <w:ind w:left="850"/>
        <w:rPr>
          <w:bCs/>
          <w:color w:val="auto"/>
        </w:rPr>
      </w:pPr>
      <w:r>
        <w:rPr>
          <w:color w:val="auto"/>
        </w:rPr>
        <w:t>su titular es una persona jurídica;</w:t>
      </w:r>
    </w:p>
    <w:p w14:paraId="5A50B4B3" w14:textId="77777777" w:rsidR="006945A0" w:rsidRPr="001355C5" w:rsidRDefault="006945A0" w:rsidP="00E53355">
      <w:pPr>
        <w:pStyle w:val="RevisionNummerierungStufe2"/>
        <w:tabs>
          <w:tab w:val="clear" w:pos="850"/>
          <w:tab w:val="left" w:pos="1275"/>
        </w:tabs>
        <w:ind w:left="1275"/>
        <w:rPr>
          <w:color w:val="auto"/>
        </w:rPr>
      </w:pPr>
      <w:r>
        <w:rPr>
          <w:color w:val="auto"/>
        </w:rPr>
        <w:t>que tenga su domicilio social en un Estado miembro de la Unión Europea o en otro Estado signatario del Acuerdo sobre el Espacio Económico Europeo sujeto a la Directiva 2010/13/UE;</w:t>
      </w:r>
    </w:p>
    <w:p w14:paraId="653119C8" w14:textId="77777777" w:rsidR="006945A0" w:rsidRPr="001355C5" w:rsidRDefault="006945A0" w:rsidP="00E53355">
      <w:pPr>
        <w:pStyle w:val="RevisionNummerierungStufe2"/>
        <w:tabs>
          <w:tab w:val="clear" w:pos="850"/>
          <w:tab w:val="left" w:pos="1275"/>
        </w:tabs>
        <w:ind w:left="1275"/>
        <w:rPr>
          <w:color w:val="auto"/>
        </w:rPr>
      </w:pPr>
      <w:r>
        <w:rPr>
          <w:color w:val="auto"/>
        </w:rPr>
        <w:t>que esté establecida con carácter permanente; y</w:t>
      </w:r>
    </w:p>
    <w:p w14:paraId="27B6F6EF" w14:textId="77777777" w:rsidR="006945A0" w:rsidRPr="001355C5" w:rsidRDefault="006945A0" w:rsidP="00E53355">
      <w:pPr>
        <w:pStyle w:val="RevisionNummerierungStufe2"/>
        <w:tabs>
          <w:tab w:val="clear" w:pos="850"/>
          <w:tab w:val="left" w:pos="1275"/>
        </w:tabs>
        <w:ind w:left="1275"/>
        <w:rPr>
          <w:color w:val="auto"/>
        </w:rPr>
      </w:pPr>
      <w:r>
        <w:rPr>
          <w:color w:val="auto"/>
        </w:rPr>
        <w:t>cuya financiación esté asegurada,</w:t>
      </w:r>
    </w:p>
    <w:p w14:paraId="312BEA2B" w14:textId="77777777" w:rsidR="00BC1485" w:rsidRPr="001355C5" w:rsidRDefault="00BC1485" w:rsidP="00E53355">
      <w:pPr>
        <w:pStyle w:val="RevisionNummerierungStufe1"/>
        <w:tabs>
          <w:tab w:val="clear" w:pos="425"/>
          <w:tab w:val="left" w:pos="850"/>
        </w:tabs>
        <w:ind w:left="850"/>
        <w:rPr>
          <w:bCs/>
          <w:color w:val="auto"/>
        </w:rPr>
      </w:pPr>
      <w:r>
        <w:rPr>
          <w:color w:val="auto"/>
        </w:rPr>
        <w:t>se garantiza la independencia, la imparcialidad y la competencia de las personas que participarán en la conciliación;</w:t>
      </w:r>
    </w:p>
    <w:p w14:paraId="7CC34810" w14:textId="77777777" w:rsidR="00BC1485" w:rsidRPr="001355C5" w:rsidRDefault="00971461" w:rsidP="00E53355">
      <w:pPr>
        <w:pStyle w:val="RevisionNummerierungStufe1"/>
        <w:tabs>
          <w:tab w:val="clear" w:pos="425"/>
          <w:tab w:val="left" w:pos="850"/>
        </w:tabs>
        <w:ind w:left="850"/>
        <w:rPr>
          <w:bCs/>
          <w:color w:val="auto"/>
        </w:rPr>
      </w:pPr>
      <w:r>
        <w:rPr>
          <w:color w:val="auto"/>
        </w:rPr>
        <w:t>se asegura su equipo adecuado y la rápida tramitación de los procedimientos de conciliación;</w:t>
      </w:r>
    </w:p>
    <w:p w14:paraId="6AB082D9" w14:textId="77777777" w:rsidR="00D268B7" w:rsidRPr="001355C5" w:rsidRDefault="00DC4F31" w:rsidP="00E53355">
      <w:pPr>
        <w:pStyle w:val="RevisionNummerierungStufe1"/>
        <w:tabs>
          <w:tab w:val="clear" w:pos="425"/>
          <w:tab w:val="left" w:pos="850"/>
        </w:tabs>
        <w:ind w:left="850"/>
        <w:rPr>
          <w:bCs/>
          <w:color w:val="auto"/>
        </w:rPr>
      </w:pPr>
      <w:r>
        <w:rPr>
          <w:color w:val="auto"/>
        </w:rPr>
        <w:t>dispone de normas de conciliación que regulan los detalles del procedimiento de conciliación y su competencia y que permiten un procedimiento de conciliación sencillo, económico, no vinculante y justo, en el que pueden participar el prestador de la red social, el reclamante y el usuario para el que se almacenó el contenido objeto de reclamación;</w:t>
      </w:r>
    </w:p>
    <w:p w14:paraId="1098B48C" w14:textId="77777777" w:rsidR="00BC1485" w:rsidRPr="001355C5" w:rsidRDefault="00D268B7" w:rsidP="00E53355">
      <w:pPr>
        <w:pStyle w:val="RevisionNummerierungStufe1"/>
        <w:tabs>
          <w:tab w:val="clear" w:pos="425"/>
          <w:tab w:val="left" w:pos="850"/>
        </w:tabs>
        <w:ind w:left="850"/>
        <w:rPr>
          <w:bCs/>
          <w:color w:val="auto"/>
        </w:rPr>
      </w:pPr>
      <w:r>
        <w:rPr>
          <w:color w:val="auto"/>
        </w:rPr>
        <w:lastRenderedPageBreak/>
        <w:t>se garantiza que el público esté permanentemente informado sobre la accesibilidad y la competencia del organismo de conciliación y sobre el transcurso de los procedimientos de conciliación, incluidas las normas de conciliación.</w:t>
      </w:r>
    </w:p>
    <w:p w14:paraId="4D53200C" w14:textId="77777777" w:rsidR="006432C7" w:rsidRPr="001355C5" w:rsidRDefault="006432C7" w:rsidP="00E53355">
      <w:pPr>
        <w:pStyle w:val="RevisionJuristischerAbsatzFolgeabsatz"/>
        <w:ind w:left="425"/>
        <w:rPr>
          <w:color w:val="auto"/>
        </w:rPr>
      </w:pPr>
      <w:r>
        <w:rPr>
          <w:color w:val="auto"/>
        </w:rPr>
        <w:t>El artículo 3, apartado 7, frases segunda y tercera, y el artículo 3, apartados 8 a 10, se aplicarán mutatis mutandis.</w:t>
      </w:r>
    </w:p>
    <w:p w14:paraId="09014740" w14:textId="77777777" w:rsidR="006432C7" w:rsidRPr="001355C5" w:rsidRDefault="006432C7" w:rsidP="00E53355">
      <w:pPr>
        <w:pStyle w:val="RevisionJuristischerAbsatz"/>
        <w:numPr>
          <w:ilvl w:val="2"/>
          <w:numId w:val="5"/>
        </w:numPr>
        <w:tabs>
          <w:tab w:val="clear" w:pos="850"/>
          <w:tab w:val="left" w:pos="1275"/>
        </w:tabs>
        <w:ind w:left="425"/>
        <w:rPr>
          <w:color w:val="auto"/>
        </w:rPr>
      </w:pPr>
      <w:bookmarkStart w:id="26" w:name="DQPErrorScopeB8C1C40436A9CC2DB14AB2C900D"/>
      <w:r>
        <w:rPr>
          <w:color w:val="auto"/>
        </w:rPr>
        <w:t xml:space="preserve">Los reclamantes y los usuarios para los que se ha almacenado el contenido objeto de reclamación podrán recurrir a un organismo de conciliación en el ámbito de su competencia si se ha llevado a cabo previamente un procedimiento de objeciones de acuerdo con el artículo 3 ter o si se ha producido una verificación de la decisión en el sentido del artículo 3, apartado 6, punto 3, y el prestador de la red social participa, en términos generales o específicos, en la conciliación realizada por el organismo de conciliación en cuestión </w:t>
      </w:r>
      <w:bookmarkStart w:id="27" w:name="DQPErrorScopeFF0F7104CBD94FC2C8D85EC1C4F"/>
      <w:bookmarkEnd w:id="26"/>
      <w:r>
        <w:rPr>
          <w:color w:val="auto"/>
        </w:rPr>
        <w:t xml:space="preserve">Si el prestador participa en la conciliación, podrá transmitir al organismo de conciliación el contenido objeto de reclamación, información </w:t>
      </w:r>
      <w:r>
        <w:rPr>
          <w:rStyle w:val="RevisionText"/>
          <w:color w:val="auto"/>
        </w:rPr>
        <w:t>sobre el momento en que se compartió o se puso a disposición el contenido y el alcance de la difusión</w:t>
      </w:r>
      <w:r>
        <w:rPr>
          <w:color w:val="auto"/>
        </w:rPr>
        <w:t xml:space="preserve">, así como el contenido que se relaciona de manera reconocible con el contenido en cuestión, en la medida en que sea necesario para el procedimiento de conciliación. También podrán transmitirse los datos de contacto del usuario para el que se almacenó el contenido objeto de reclamación si es el reclamante quien recurre al organismo de conciliación, así como los datos de contacto del reclamante si es el usuario para el que se almacenó el contenido objeto de reclamación quien recurre al organismo de conciliación. </w:t>
      </w:r>
      <w:bookmarkEnd w:id="27"/>
      <w:r>
        <w:rPr>
          <w:rStyle w:val="RevisionText"/>
          <w:color w:val="auto"/>
        </w:rPr>
        <w:t>El organismo de conciliación estará autorizado a tratar los datos personales en cuestión en la medida en que sea necesario para el procedimiento de conciliación; queda excluida la divulgación de los datos personales del reclamante y del usuario para el que se almacenó el contenido objeto de reclamación.</w:t>
      </w:r>
    </w:p>
    <w:p w14:paraId="11172264" w14:textId="0CBA02B3" w:rsidR="009E7EF3" w:rsidRPr="001A5C22" w:rsidRDefault="00BC1485" w:rsidP="00E53355">
      <w:pPr>
        <w:pStyle w:val="RevisionJuristischerAbsatz"/>
        <w:numPr>
          <w:ilvl w:val="2"/>
          <w:numId w:val="5"/>
        </w:numPr>
        <w:tabs>
          <w:tab w:val="clear" w:pos="850"/>
          <w:tab w:val="left" w:pos="1275"/>
        </w:tabs>
        <w:ind w:left="425"/>
        <w:rPr>
          <w:color w:val="auto"/>
          <w:lang w:val="de-DE"/>
        </w:rPr>
      </w:pPr>
      <w:r w:rsidRPr="001A5C22">
        <w:rPr>
          <w:color w:val="auto"/>
          <w:lang w:val="de-DE"/>
        </w:rPr>
        <w:t xml:space="preserve">La participación en el procedimiento de conciliación es voluntaria. El derecho de recurso a los tribunales no se verá afectado. La </w:t>
      </w:r>
      <w:bookmarkStart w:id="28" w:name="DQPErrorScopeCA95913401EB617EF752D152E14"/>
      <w:r w:rsidRPr="001A5C22">
        <w:rPr>
          <w:color w:val="auto"/>
          <w:lang w:val="de-DE"/>
        </w:rPr>
        <w:t>Ley relativa a la resolución de litigios de los consumidores</w:t>
      </w:r>
      <w:bookmarkEnd w:id="28"/>
      <w:r w:rsidRPr="001A5C22">
        <w:rPr>
          <w:color w:val="auto"/>
          <w:lang w:val="de-DE"/>
        </w:rPr>
        <w:t>, de 19 de febrero de 2016 (Boletín Oficial Federal, parte I, pp. 254, 1039)), modificada por el artículo 1 de la Ley de 30 de noviembre de 2019 (Boletín Oficial Federal, parte I, p. 1942) no será aplicable.</w:t>
      </w:r>
    </w:p>
    <w:p w14:paraId="3F8F1C63" w14:textId="77777777" w:rsidR="000125D5" w:rsidRPr="002D1297" w:rsidRDefault="000125D5" w:rsidP="00E53355">
      <w:pPr>
        <w:pStyle w:val="RevisionParagraphBezeichnermanuell"/>
        <w:ind w:left="425"/>
        <w:rPr>
          <w:color w:val="auto"/>
        </w:rPr>
      </w:pPr>
      <w:r>
        <w:rPr>
          <w:color w:val="auto"/>
        </w:rPr>
        <w:t>Artículo 3 quinquies</w:t>
      </w:r>
    </w:p>
    <w:p w14:paraId="7040D56F" w14:textId="77777777" w:rsidR="000125D5" w:rsidRPr="001355C5" w:rsidRDefault="006D22CC" w:rsidP="00E53355">
      <w:pPr>
        <w:pStyle w:val="RevisionParagraphberschrift"/>
        <w:ind w:left="425"/>
        <w:rPr>
          <w:color w:val="auto"/>
        </w:rPr>
      </w:pPr>
      <w:r>
        <w:rPr>
          <w:color w:val="auto"/>
        </w:rPr>
        <w:t>Definiciones para las plataformas de intercambio de vídeos</w:t>
      </w:r>
    </w:p>
    <w:p w14:paraId="0248EA81" w14:textId="77777777" w:rsidR="000125D5" w:rsidRPr="001355C5" w:rsidRDefault="000125D5" w:rsidP="00E53355">
      <w:pPr>
        <w:pStyle w:val="RevisionJuristischerAbsatz"/>
        <w:numPr>
          <w:ilvl w:val="2"/>
          <w:numId w:val="2"/>
        </w:numPr>
        <w:tabs>
          <w:tab w:val="clear" w:pos="850"/>
          <w:tab w:val="left" w:pos="1275"/>
        </w:tabs>
        <w:ind w:left="425"/>
        <w:rPr>
          <w:color w:val="auto"/>
        </w:rPr>
      </w:pPr>
      <w:r>
        <w:rPr>
          <w:color w:val="auto"/>
        </w:rPr>
        <w:t>A efectos de la presente Ley, se establecen las definiciones siguientes:</w:t>
      </w:r>
    </w:p>
    <w:p w14:paraId="42590EFC" w14:textId="77777777" w:rsidR="009920AA" w:rsidRPr="001355C5" w:rsidRDefault="000125D5" w:rsidP="00E53355">
      <w:pPr>
        <w:pStyle w:val="RevisionNummerierungStufe1"/>
        <w:tabs>
          <w:tab w:val="clear" w:pos="425"/>
          <w:tab w:val="left" w:pos="850"/>
        </w:tabs>
        <w:ind w:left="850"/>
        <w:rPr>
          <w:color w:val="auto"/>
        </w:rPr>
      </w:pPr>
      <w:r>
        <w:rPr>
          <w:color w:val="auto"/>
        </w:rPr>
        <w:t>«plataformas de intercambio de vídeos»:</w:t>
      </w:r>
    </w:p>
    <w:p w14:paraId="6DA0B542" w14:textId="77777777" w:rsidR="009920AA" w:rsidRPr="001355C5" w:rsidRDefault="000125D5" w:rsidP="00E53355">
      <w:pPr>
        <w:pStyle w:val="RevisionNummerierungStufe2"/>
        <w:tabs>
          <w:tab w:val="clear" w:pos="850"/>
          <w:tab w:val="left" w:pos="1275"/>
        </w:tabs>
        <w:ind w:left="1275"/>
        <w:rPr>
          <w:color w:val="auto"/>
        </w:rPr>
      </w:pPr>
      <w:r>
        <w:rPr>
          <w:color w:val="auto"/>
        </w:rPr>
        <w:t>servicios electrónicos de información y comunicación, en cuyo caso la finalidad principal o una funcionalidad esencial consiste en ofrecer al público programas o vídeos generados por usuarios sobre los que no tiene responsabilidad editorial el prestador de la plataforma, y cuya organización determina el prestador de servicios, incluso por medios automatizados;</w:t>
      </w:r>
    </w:p>
    <w:p w14:paraId="4956A268" w14:textId="570632DD" w:rsidR="000125D5" w:rsidRPr="001355C5" w:rsidRDefault="001323B8" w:rsidP="00E53355">
      <w:pPr>
        <w:pStyle w:val="RevisionNummerierungStufe2"/>
        <w:tabs>
          <w:tab w:val="clear" w:pos="850"/>
          <w:tab w:val="left" w:pos="1275"/>
        </w:tabs>
        <w:ind w:left="1275"/>
        <w:rPr>
          <w:color w:val="auto"/>
        </w:rPr>
      </w:pPr>
      <w:r>
        <w:rPr>
          <w:color w:val="auto"/>
        </w:rPr>
        <w:t>partes disociables de los servicios electrónicos de información y comunicación, si la parte disociable presenta la finalidad principal mencionada en la letra a);</w:t>
      </w:r>
    </w:p>
    <w:p w14:paraId="1BA14C52" w14:textId="77777777" w:rsidR="0082769B" w:rsidRPr="001355C5" w:rsidRDefault="0082769B" w:rsidP="00E53355">
      <w:pPr>
        <w:pStyle w:val="RevisionNummerierungStufe1"/>
        <w:tabs>
          <w:tab w:val="clear" w:pos="425"/>
          <w:tab w:val="left" w:pos="850"/>
        </w:tabs>
        <w:ind w:left="850"/>
        <w:rPr>
          <w:color w:val="auto"/>
        </w:rPr>
      </w:pPr>
      <w:r>
        <w:rPr>
          <w:color w:val="auto"/>
        </w:rPr>
        <w:t>«vídeo generado por usuarios»: conjunto de imágenes en movimiento, con o sin sonido, que constituye un elemento unitario, con independencia de su duración, creado por un usuario y subido a una plataforma de intercambio de vídeos por dicho usuario o por cualquier otro;</w:t>
      </w:r>
    </w:p>
    <w:p w14:paraId="15F9A5C8" w14:textId="77777777" w:rsidR="0082769B" w:rsidRPr="001355C5" w:rsidRDefault="0082769B" w:rsidP="00E53355">
      <w:pPr>
        <w:pStyle w:val="RevisionNummerierungStufe1"/>
        <w:tabs>
          <w:tab w:val="clear" w:pos="425"/>
          <w:tab w:val="left" w:pos="850"/>
        </w:tabs>
        <w:ind w:left="850"/>
        <w:rPr>
          <w:color w:val="auto"/>
        </w:rPr>
      </w:pPr>
      <w:r>
        <w:rPr>
          <w:color w:val="auto"/>
        </w:rPr>
        <w:lastRenderedPageBreak/>
        <w:t>«programa»: conjunto de imágenes en movimiento, con o sin sonido, que constituye un elemento unitario, con independencia de su duración, dentro de un horario de programación o de un catálogo elaborado por un prestador de servicios;</w:t>
      </w:r>
    </w:p>
    <w:p w14:paraId="2559A1C8" w14:textId="77777777" w:rsidR="00532E0F" w:rsidRPr="001355C5" w:rsidRDefault="00494DCB" w:rsidP="00E53355">
      <w:pPr>
        <w:pStyle w:val="RevisionNummerierungStufe1"/>
        <w:tabs>
          <w:tab w:val="clear" w:pos="425"/>
          <w:tab w:val="left" w:pos="850"/>
        </w:tabs>
        <w:ind w:left="850"/>
        <w:rPr>
          <w:color w:val="auto"/>
        </w:rPr>
      </w:pPr>
      <w:r>
        <w:rPr>
          <w:color w:val="auto"/>
        </w:rPr>
        <w:t>«Estado miembro»: cualquier Estado miembro de la Unión Europea y cualquier otro Estado signatario del Acuerdo sobre el Espacio Económico Europeo sujeto a la Directiva 2010/13/UE;</w:t>
      </w:r>
    </w:p>
    <w:p w14:paraId="7AA02B00" w14:textId="77777777" w:rsidR="00532E0F" w:rsidRPr="001355C5" w:rsidRDefault="00532E0F" w:rsidP="00E53355">
      <w:pPr>
        <w:pStyle w:val="RevisionNummerierungStufe1"/>
        <w:tabs>
          <w:tab w:val="clear" w:pos="425"/>
          <w:tab w:val="left" w:pos="850"/>
        </w:tabs>
        <w:ind w:left="850"/>
        <w:rPr>
          <w:bCs/>
          <w:color w:val="auto"/>
        </w:rPr>
      </w:pPr>
      <w:r>
        <w:rPr>
          <w:color w:val="auto"/>
        </w:rPr>
        <w:t>«empresa matriz»: empresa que controla una o varias filiales:</w:t>
      </w:r>
    </w:p>
    <w:p w14:paraId="6D9EABCA" w14:textId="77777777" w:rsidR="00532E0F" w:rsidRPr="001355C5" w:rsidRDefault="00532E0F" w:rsidP="00E53355">
      <w:pPr>
        <w:pStyle w:val="RevisionNummerierungStufe1"/>
        <w:tabs>
          <w:tab w:val="clear" w:pos="425"/>
          <w:tab w:val="left" w:pos="850"/>
        </w:tabs>
        <w:ind w:left="850"/>
        <w:rPr>
          <w:bCs/>
          <w:color w:val="auto"/>
        </w:rPr>
      </w:pPr>
      <w:r>
        <w:rPr>
          <w:color w:val="auto"/>
        </w:rPr>
        <w:t>«filial»: empresa controlada directa o indirectamente por una empresa matriz;</w:t>
      </w:r>
    </w:p>
    <w:p w14:paraId="7B3149E8" w14:textId="77777777" w:rsidR="00494DCB" w:rsidRPr="001355C5" w:rsidRDefault="00532E0F" w:rsidP="00E53355">
      <w:pPr>
        <w:pStyle w:val="RevisionNummerierungStufe1"/>
        <w:tabs>
          <w:tab w:val="clear" w:pos="425"/>
          <w:tab w:val="left" w:pos="850"/>
        </w:tabs>
        <w:ind w:left="850"/>
        <w:rPr>
          <w:bCs/>
          <w:color w:val="auto"/>
        </w:rPr>
      </w:pPr>
      <w:r>
        <w:rPr>
          <w:color w:val="auto"/>
        </w:rPr>
        <w:t>«grupo»: conjunto de empresas matriz, todas sus filiales y todas las demás empresas asociadas, desde el punto de vista económico y jurídico, a la empresa matriz y a sus filiales.</w:t>
      </w:r>
    </w:p>
    <w:p w14:paraId="2CED4E48" w14:textId="77777777" w:rsidR="00494DCB" w:rsidRPr="001355C5" w:rsidRDefault="00494DCB" w:rsidP="00E53355">
      <w:pPr>
        <w:pStyle w:val="RevisionJuristischerAbsatz"/>
        <w:tabs>
          <w:tab w:val="clear" w:pos="850"/>
          <w:tab w:val="left" w:pos="1275"/>
        </w:tabs>
        <w:suppressAutoHyphens/>
        <w:ind w:left="425"/>
        <w:rPr>
          <w:color w:val="auto"/>
        </w:rPr>
      </w:pPr>
      <w:r>
        <w:rPr>
          <w:color w:val="auto"/>
        </w:rPr>
        <w:t>A efectos de la presente Ley, el país de establecimiento de un prestador de servicios de plataformas de intercambio de vídeos será el Estado miembro en cuyo territorio esté establecido el prestador.  Cuando un prestador de servicios de plataformas de intercambio de vídeos no esté establecido en el territorio de un Estado miembro, el Estado miembro de establecimiento será aquel en cuyo territorio:</w:t>
      </w:r>
    </w:p>
    <w:p w14:paraId="26E0E385" w14:textId="77777777" w:rsidR="00494DCB" w:rsidRPr="001355C5" w:rsidRDefault="00494DCB" w:rsidP="00E53355">
      <w:pPr>
        <w:pStyle w:val="RevisionNummerierungStufe1"/>
        <w:tabs>
          <w:tab w:val="clear" w:pos="425"/>
          <w:tab w:val="left" w:pos="850"/>
        </w:tabs>
        <w:ind w:left="850"/>
        <w:rPr>
          <w:color w:val="auto"/>
        </w:rPr>
      </w:pPr>
      <w:r>
        <w:rPr>
          <w:color w:val="auto"/>
        </w:rPr>
        <w:t>una empresa matriz o una filial del prestador; u</w:t>
      </w:r>
    </w:p>
    <w:p w14:paraId="1C85241C" w14:textId="77777777" w:rsidR="00A76F3C" w:rsidRPr="001355C5" w:rsidRDefault="00A76F3C" w:rsidP="00E53355">
      <w:pPr>
        <w:pStyle w:val="RevisionNummerierungStufe1"/>
        <w:tabs>
          <w:tab w:val="clear" w:pos="425"/>
          <w:tab w:val="left" w:pos="850"/>
        </w:tabs>
        <w:ind w:left="850"/>
        <w:rPr>
          <w:color w:val="auto"/>
        </w:rPr>
      </w:pPr>
      <w:r>
        <w:rPr>
          <w:color w:val="auto"/>
        </w:rPr>
        <w:t>otra empresa de un grupo del que el prestador forma parte,</w:t>
      </w:r>
    </w:p>
    <w:p w14:paraId="3AC701E4" w14:textId="77777777" w:rsidR="00494DCB" w:rsidRPr="001355C5" w:rsidRDefault="00A76F3C" w:rsidP="00E53355">
      <w:pPr>
        <w:pStyle w:val="RevisionJuristischerAbsatzFolgeabsatz"/>
        <w:ind w:left="425"/>
        <w:rPr>
          <w:color w:val="auto"/>
        </w:rPr>
      </w:pPr>
      <w:r>
        <w:rPr>
          <w:color w:val="auto"/>
        </w:rPr>
        <w:t>está establecida.</w:t>
      </w:r>
    </w:p>
    <w:p w14:paraId="7FA058BF" w14:textId="77777777" w:rsidR="00532E0F" w:rsidRPr="001355C5" w:rsidRDefault="000535D0" w:rsidP="00E53355">
      <w:pPr>
        <w:pStyle w:val="RevisionJuristischerAbsatz"/>
        <w:tabs>
          <w:tab w:val="clear" w:pos="850"/>
          <w:tab w:val="left" w:pos="1275"/>
        </w:tabs>
        <w:ind w:left="425"/>
        <w:rPr>
          <w:color w:val="auto"/>
        </w:rPr>
      </w:pPr>
      <w:bookmarkStart w:id="29" w:name="DQPErrorScopeAAFBA7E4AF2A6827C86603177A4"/>
      <w:r>
        <w:rPr>
          <w:color w:val="auto"/>
        </w:rPr>
        <w:t xml:space="preserve">Si, en los casos previstos en el apartado 2, frase segunda, la empresa matriz, la filial o las demás empresas del grupo están establecidas en un Estado miembro diferente, se considerará que el prestador está establecido en el Estado miembro en el que esté establecida su empresa matriz o, en ausencia de dicho establecimiento, en el Estado miembro en el que esté establecida su filial o, en ausencia de dicho establecimiento, en el Estado miembro en el que esté establecida la otra empresa del grupo. </w:t>
      </w:r>
      <w:bookmarkEnd w:id="29"/>
      <w:r>
        <w:rPr>
          <w:color w:val="auto"/>
        </w:rPr>
        <w:t>Si hay más de una filial y cada una de esas filiales está establecida en un Estado miembro diferente, se considerará que el prestador está establecido en el Estado miembro en el que una de las filiales inició su actividad por primera vez, siempre que la filial tenga un vínculo duradero y efectivo con la economía de ese Estado miembro. Si hay varias otras empresas que formen parte del grupo y cada una de ellas esté establecida en un Estado miembro diferente, se considerará que el prestador está establecido en el Estado miembro en el que una de esas empresas inició su actividad por primera vez, siempre que exista un vínculo duradero y efectivo con la economía de ese Estado miembro.</w:t>
      </w:r>
    </w:p>
    <w:p w14:paraId="45799E2F" w14:textId="77777777" w:rsidR="00F94A8E" w:rsidRPr="001355C5" w:rsidRDefault="0068712E" w:rsidP="00E53355">
      <w:pPr>
        <w:pStyle w:val="RevisionJuristischerAbsatz"/>
        <w:tabs>
          <w:tab w:val="clear" w:pos="850"/>
          <w:tab w:val="left" w:pos="1275"/>
        </w:tabs>
        <w:ind w:left="425"/>
        <w:rPr>
          <w:color w:val="auto"/>
        </w:rPr>
      </w:pPr>
      <w:r>
        <w:rPr>
          <w:color w:val="auto"/>
        </w:rPr>
        <w:t>Si surge un desacuerdo entre la autoridad administrativa mencionada en el artículo 4 y una autoridad de otro Estado miembro sobre qué Estado miembro es, o se considera que es, el país de establecimiento de un prestador de servicios de plataformas de intercambio de vídeos, la autoridad administrativa según el artículo 4 deberá informar de inmediato a la Comisión Europea.</w:t>
      </w:r>
    </w:p>
    <w:p w14:paraId="65B64238" w14:textId="77777777" w:rsidR="000A5E86" w:rsidRPr="001355C5" w:rsidRDefault="000A5E86" w:rsidP="00E53355">
      <w:pPr>
        <w:pStyle w:val="RevisionParagraphBezeichnermanuell"/>
        <w:ind w:left="425"/>
        <w:rPr>
          <w:color w:val="auto"/>
        </w:rPr>
      </w:pPr>
      <w:r>
        <w:rPr>
          <w:color w:val="auto"/>
        </w:rPr>
        <w:lastRenderedPageBreak/>
        <w:t>Artículo 3 sexies</w:t>
      </w:r>
    </w:p>
    <w:p w14:paraId="1C1753AF" w14:textId="77777777" w:rsidR="000A5E86" w:rsidRPr="001355C5" w:rsidRDefault="00092488" w:rsidP="00E53355">
      <w:pPr>
        <w:pStyle w:val="RevisionParagraphberschrift"/>
        <w:ind w:left="425"/>
        <w:rPr>
          <w:color w:val="auto"/>
        </w:rPr>
      </w:pPr>
      <w:r>
        <w:rPr>
          <w:color w:val="auto"/>
        </w:rPr>
        <w:t>Disposiciones aplicables a los servicios de plataformas de intercambio de vídeos</w:t>
      </w:r>
    </w:p>
    <w:p w14:paraId="45F22549"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Los prestadores de servicios de plataformas de intercambio de vídeos estarán sujetos a la presente Ley, a menos que se disponga lo contrario en los apartados 2 y 3.</w:t>
      </w:r>
    </w:p>
    <w:p w14:paraId="758D2AA6" w14:textId="77777777" w:rsidR="000A5E86" w:rsidRPr="001355C5" w:rsidRDefault="000A5E86" w:rsidP="00E53355">
      <w:pPr>
        <w:pStyle w:val="RevisionJuristischerAbsatz"/>
        <w:numPr>
          <w:ilvl w:val="2"/>
          <w:numId w:val="3"/>
        </w:numPr>
        <w:tabs>
          <w:tab w:val="clear" w:pos="850"/>
          <w:tab w:val="left" w:pos="1275"/>
        </w:tabs>
        <w:ind w:left="425"/>
        <w:rPr>
          <w:color w:val="auto"/>
        </w:rPr>
      </w:pPr>
      <w:r>
        <w:rPr>
          <w:color w:val="auto"/>
        </w:rPr>
        <w:t>En el caso de los prestadores de servicios de plataformas de intercambio de vídeos que tengan menos de dos millones de usuarios registrados en Alemania, la presente Ley solo se aplicará si la República Federal de Alemania es el país de establecimiento o se considera como tal conforme al artículo 3 quinquies, apartado 2 y 3. La presente Ley se aplicará a esos únicamente con respecto a los vídeos generados por usuarios y a los programas generados en virtud del artículo 3 quinquies, apartado 1, puntos 2 y 3, que tengan contenidos que se ajusten a los hechos constitutivos previstos en el artículo 111, el artículo 130, apartado 1 o 2, o los artículos 131, 140, 166 o 184 ter del Código Penal y que no estén justificados. No obstante lo dispuesto en el artículo 1, apartado 2, tales prestadores de servicios de plataformas de intercambio de vídeos estarán exentos de las obligaciones indicadas en el artículo 2, el artículo 3, apartado 2, frase primera, puntos 3 y 4, el artículo 3, apartado 4, y el artículo 3 bis.</w:t>
      </w:r>
    </w:p>
    <w:p w14:paraId="43AA06EF" w14:textId="50CED720" w:rsidR="00983F01" w:rsidRPr="001355C5" w:rsidRDefault="00983F01" w:rsidP="00E53355">
      <w:pPr>
        <w:pStyle w:val="RevisionJuristischerAbsatz"/>
        <w:numPr>
          <w:ilvl w:val="2"/>
          <w:numId w:val="3"/>
        </w:numPr>
        <w:tabs>
          <w:tab w:val="clear" w:pos="850"/>
          <w:tab w:val="left" w:pos="1275"/>
        </w:tabs>
        <w:ind w:left="425"/>
        <w:rPr>
          <w:color w:val="auto"/>
        </w:rPr>
      </w:pPr>
      <w:bookmarkStart w:id="30" w:name="DQPErrorScopeD120988433984AC663E41B06F56"/>
      <w:r>
        <w:rPr>
          <w:color w:val="auto"/>
        </w:rPr>
        <w:t xml:space="preserve">Con respecto a los vídeos generados por usuarios y los programas mencionados en el apartado 2, frase segunda, los prestadores de servicios de plataformas de intercambio de vídeos para los que un Estado miembro distinto de la República Federal de Alemania sea el país de establecimiento o se considere el país de establecimiento según el artículo 3 quinquies, apartados 2 y 3, estarán sujetos a las obligaciones de acuerdo con los artículos 2, 3 y 3 ter únicamente sobre la base y en la medida de una orden emitida por la autoridad que figura en el artículo 4 </w:t>
      </w:r>
      <w:bookmarkStart w:id="31" w:name="DQPErrorScopeBDF1949485EA6F0E446600D58EB"/>
      <w:bookmarkEnd w:id="30"/>
      <w:r>
        <w:rPr>
          <w:color w:val="auto"/>
        </w:rPr>
        <w:t xml:space="preserve">Dicha orden solo podrá emitirse si se cumplen los requisitos del artículo 3, apartado 5, de la Ley sobre los medios de comunicación electrónicos, de 26 de febrero de 2007 (Boletín Oficial Federal, parte I, p. 179), modificada por última vez por el artículo 12 de la Ley de 30 de marzo de 2021 (Boletín Oficial Federal, parte I, p. 448), en su correspondiente versión vigente, y teniendo en consideración las fases del procedimiento subsiguientes necesarias. </w:t>
      </w:r>
      <w:bookmarkEnd w:id="31"/>
      <w:r>
        <w:rPr>
          <w:color w:val="auto"/>
        </w:rPr>
        <w:t>La autoridad administrativa indicada en el artículo 4 podrá encargar a un organismo que verifique si se cumplen los requisitos del artículo 3, apartado 5, frase primera, de la Ley sobre los medios de comunicación electrónicos.</w:t>
      </w:r>
    </w:p>
    <w:p w14:paraId="6CD8D690" w14:textId="77777777" w:rsidR="007418C8" w:rsidRPr="001355C5" w:rsidRDefault="003B1D17" w:rsidP="00E53355">
      <w:pPr>
        <w:pStyle w:val="RevisionJuristischerAbsatz"/>
        <w:numPr>
          <w:ilvl w:val="2"/>
          <w:numId w:val="3"/>
        </w:numPr>
        <w:tabs>
          <w:tab w:val="clear" w:pos="850"/>
          <w:tab w:val="left" w:pos="1275"/>
        </w:tabs>
        <w:ind w:left="425"/>
        <w:rPr>
          <w:color w:val="auto"/>
        </w:rPr>
      </w:pPr>
      <w:bookmarkStart w:id="32" w:name="DQPErrorScope4E1D87247B0806E59592E0553B3"/>
      <w:r>
        <w:rPr>
          <w:color w:val="auto"/>
        </w:rPr>
        <w:t>En la medida en que, de conformidad con los apartados 1 a 3, el prestador de un servicio de plataforma de intercambio de vídeos esté sujeto a la presente Ley, en lo que respecta a los vídeos generados por usuarios y a los programas de acuerdo con el apartado 2, frase segunda, estará obligado a acordar efectivamente con sus usuarios la prohibición de difundir los vídeos generados por usuarios y los programas según el apartado 2, frase segunda.</w:t>
      </w:r>
      <w:bookmarkEnd w:id="32"/>
    </w:p>
    <w:p w14:paraId="55AC470D" w14:textId="77777777" w:rsidR="007418C8" w:rsidRPr="001355C5" w:rsidRDefault="007418C8" w:rsidP="00E53355">
      <w:pPr>
        <w:pStyle w:val="RevisionParagraphBezeichnermanuell"/>
        <w:ind w:left="425"/>
        <w:rPr>
          <w:color w:val="auto"/>
        </w:rPr>
      </w:pPr>
      <w:r>
        <w:rPr>
          <w:color w:val="auto"/>
        </w:rPr>
        <w:t>Apartado 3 septies</w:t>
      </w:r>
    </w:p>
    <w:p w14:paraId="4D2E9790" w14:textId="77777777" w:rsidR="007418C8" w:rsidRPr="001355C5" w:rsidRDefault="007418C8" w:rsidP="00E53355">
      <w:pPr>
        <w:pStyle w:val="RevisionParagraphberschrift"/>
        <w:ind w:left="425"/>
        <w:rPr>
          <w:color w:val="auto"/>
        </w:rPr>
      </w:pPr>
      <w:r>
        <w:rPr>
          <w:color w:val="auto"/>
        </w:rPr>
        <w:t>Conciliación oficial para litigios con servicios de plataformas de intercambio de vídeos</w:t>
      </w:r>
    </w:p>
    <w:p w14:paraId="0F7940FD" w14:textId="77777777" w:rsidR="00F828FC" w:rsidRPr="001355C5" w:rsidRDefault="001323B8" w:rsidP="00E53355">
      <w:pPr>
        <w:pStyle w:val="RevisionJuristischerAbsatz"/>
        <w:numPr>
          <w:ilvl w:val="2"/>
          <w:numId w:val="6"/>
        </w:numPr>
        <w:tabs>
          <w:tab w:val="clear" w:pos="850"/>
          <w:tab w:val="left" w:pos="1275"/>
        </w:tabs>
        <w:ind w:left="425"/>
        <w:rPr>
          <w:bCs/>
          <w:color w:val="auto"/>
        </w:rPr>
      </w:pPr>
      <w:r>
        <w:rPr>
          <w:color w:val="auto"/>
        </w:rPr>
        <w:t xml:space="preserve">Se creará un organismo oficial de conciliación en la autoridad administrativa de acuerdo con el artículo 4. </w:t>
      </w:r>
      <w:bookmarkStart w:id="33" w:name="DQPErrorScopeE92CF804F62B9CE832E9F29632C"/>
      <w:r>
        <w:rPr>
          <w:color w:val="auto"/>
        </w:rPr>
        <w:t xml:space="preserve">El organismo oficial de conciliación estará destinado a la resolución extrajudicial de los litigios con prestadores de servicios de plataformas de intercambio de vídeos en relación con las decisiones adoptadas en virtud del artículo 3 sexies, apartado 2, frase primera, puntos 1 a 3, en cuanto a la presencia de vídeos generados por usuarios y programas que tengan contenidos que se ajusten a los hechos constitutivos previstos en el artículo 3 sexies, apartado 2, frase segunda, y que </w:t>
      </w:r>
      <w:r>
        <w:rPr>
          <w:color w:val="auto"/>
        </w:rPr>
        <w:lastRenderedPageBreak/>
        <w:t xml:space="preserve">no estén justificados. </w:t>
      </w:r>
      <w:bookmarkStart w:id="34" w:name="DQPErrorScope36716444AD4BE67878A909DAB58"/>
      <w:bookmarkEnd w:id="33"/>
      <w:r>
        <w:rPr>
          <w:color w:val="auto"/>
        </w:rPr>
        <w:t>El organismo oficial de conciliación solo será responsable de los litigios con prestadores de servicios de plataformas de intercambio de vídeos para los que la República Federal de Alemania es el país de establecimiento o se considera que es el país de establecimiento de conformidad con el artículo 3 quinquies, apartado 2, y únicamente si el prestador no participa en un procedimiento de conciliación de un organismo de conciliación reconocido de acuerdo con el artículo 3 quater, apartado 1, o si ninguna institución de derecho privado se reconoce como organismo de conciliación a según el artículo 3 quater, apartado 1</w:t>
      </w:r>
      <w:bookmarkEnd w:id="34"/>
    </w:p>
    <w:p w14:paraId="39BEDCF0" w14:textId="77777777" w:rsidR="0026329A" w:rsidRPr="001355C5" w:rsidRDefault="005E4C37" w:rsidP="00E53355">
      <w:pPr>
        <w:pStyle w:val="RevisionJuristischerAbsatz"/>
        <w:numPr>
          <w:ilvl w:val="2"/>
          <w:numId w:val="6"/>
        </w:numPr>
        <w:tabs>
          <w:tab w:val="clear" w:pos="850"/>
          <w:tab w:val="left" w:pos="1275"/>
        </w:tabs>
        <w:ind w:left="425"/>
        <w:rPr>
          <w:bCs/>
          <w:color w:val="auto"/>
        </w:rPr>
      </w:pPr>
      <w:r>
        <w:rPr>
          <w:color w:val="auto"/>
        </w:rPr>
        <w:t>Los requisitos del artículo 3 quater, apartado 2, frase primera, puntos 2 a 5, así como del artículo 3, apartado 9, y del artículo 3 quater, apartados 3 y 4, se aplicarán mutatis mutandis al organismo oficial de conciliación.</w:t>
      </w:r>
    </w:p>
    <w:p w14:paraId="6A2EB169" w14:textId="77777777" w:rsidR="006B0944" w:rsidRPr="001355C5" w:rsidRDefault="00F676C2" w:rsidP="00E53355">
      <w:pPr>
        <w:pStyle w:val="RevisionJuristischerAbsatz"/>
        <w:numPr>
          <w:ilvl w:val="2"/>
          <w:numId w:val="6"/>
        </w:numPr>
        <w:tabs>
          <w:tab w:val="clear" w:pos="850"/>
          <w:tab w:val="left" w:pos="1275"/>
        </w:tabs>
        <w:ind w:left="425"/>
        <w:rPr>
          <w:bCs/>
          <w:color w:val="auto"/>
        </w:rPr>
      </w:pPr>
      <w:r>
        <w:rPr>
          <w:color w:val="auto"/>
        </w:rPr>
        <w:t>El organismo de conciliación podrá cobrar honorarios por la realización de la conciliación, que se especificarán en sus normas de conciliación.».</w:t>
      </w:r>
    </w:p>
    <w:p w14:paraId="1C58FB43" w14:textId="77777777" w:rsidR="007068D4" w:rsidRPr="001355C5" w:rsidRDefault="009545A0" w:rsidP="007068D4">
      <w:pPr>
        <w:pStyle w:val="NummerierungStufe1"/>
      </w:pPr>
      <w:r>
        <w:t>El artículo</w:t>
      </w:r>
      <w:bookmarkStart w:id="35" w:name="eNV_C9F55B4BE97741478F2249B607AE3168_1"/>
      <w:bookmarkEnd w:id="35"/>
      <w:r>
        <w:t> 4 se modifica como sigue:</w:t>
      </w:r>
    </w:p>
    <w:p w14:paraId="1CAC0552" w14:textId="77777777" w:rsidR="005468C2" w:rsidRPr="001355C5" w:rsidRDefault="005468C2" w:rsidP="009545A0">
      <w:pPr>
        <w:pStyle w:val="NummerierungStufe2"/>
      </w:pPr>
      <w:r>
        <w:t>el apartado 1 se modifica como sigue:</w:t>
      </w:r>
    </w:p>
    <w:p w14:paraId="0E54D550" w14:textId="77777777" w:rsidR="00CA1C39" w:rsidRPr="001355C5" w:rsidRDefault="00CA1C39" w:rsidP="00CA1C39">
      <w:pPr>
        <w:pStyle w:val="NummerierungStufe3"/>
      </w:pPr>
      <w:r>
        <w:t xml:space="preserve">en el punto 2, después de la indicación </w:t>
      </w:r>
      <w:r>
        <w:rPr>
          <w:rStyle w:val="RevisionText"/>
          <w:color w:val="auto"/>
        </w:rPr>
        <w:t>«frase primera»</w:t>
      </w:r>
      <w:r>
        <w:t xml:space="preserve">, se añaden las palabras </w:t>
      </w:r>
      <w:r>
        <w:rPr>
          <w:rStyle w:val="RevisionText"/>
          <w:color w:val="auto"/>
        </w:rPr>
        <w:t>«o el artículo 3 ter, apartado 1, frase primera,»</w:t>
      </w:r>
      <w:r>
        <w:t xml:space="preserve"> y, después de las palabras </w:t>
      </w:r>
      <w:r>
        <w:rPr>
          <w:rStyle w:val="RevisionText"/>
          <w:color w:val="auto"/>
        </w:rPr>
        <w:t>«tengan»</w:t>
      </w:r>
      <w:r>
        <w:t xml:space="preserve"> se añaden las palabras </w:t>
      </w:r>
      <w:r>
        <w:rPr>
          <w:rStyle w:val="RevisionText"/>
          <w:color w:val="auto"/>
        </w:rPr>
        <w:t>«o para la verificación de una decisión»</w:t>
      </w:r>
      <w:r>
        <w:t>;</w:t>
      </w:r>
    </w:p>
    <w:p w14:paraId="67880C37" w14:textId="77777777" w:rsidR="00E94ACD" w:rsidRPr="001355C5" w:rsidRDefault="00E94ACD" w:rsidP="00092488">
      <w:pPr>
        <w:pStyle w:val="NummerierungStufe3"/>
      </w:pPr>
      <w:r>
        <w:t xml:space="preserve">en el punto 3, después de la indicación </w:t>
      </w:r>
      <w:r>
        <w:rPr>
          <w:rStyle w:val="RevisionText"/>
          <w:color w:val="auto"/>
        </w:rPr>
        <w:t>«frase segunda»</w:t>
      </w:r>
      <w:r>
        <w:t xml:space="preserve"> se añaden las palabras </w:t>
      </w:r>
      <w:r>
        <w:rPr>
          <w:rStyle w:val="RevisionText"/>
          <w:color w:val="auto"/>
        </w:rPr>
        <w:t>«el artículo 3 ter, apartado 1, frase tercera,»</w:t>
      </w:r>
      <w:r>
        <w:t>;</w:t>
      </w:r>
    </w:p>
    <w:p w14:paraId="694995FC" w14:textId="77777777" w:rsidR="005468C2" w:rsidRPr="001355C5" w:rsidRDefault="005468C2" w:rsidP="00092488">
      <w:pPr>
        <w:pStyle w:val="NummerierungStufe3"/>
      </w:pPr>
      <w:bookmarkStart w:id="36" w:name="DQPErrorScopeE72DC994AA48B802F2C16A30F0D"/>
      <w:r>
        <w:t>el punto 6 bis pasa a ser el punto 7;</w:t>
      </w:r>
      <w:bookmarkEnd w:id="36"/>
    </w:p>
    <w:p w14:paraId="470BD5FD" w14:textId="77777777" w:rsidR="005468C2" w:rsidRPr="001355C5" w:rsidRDefault="005468C2" w:rsidP="00092488">
      <w:pPr>
        <w:pStyle w:val="NummerierungStufe3"/>
      </w:pPr>
      <w:bookmarkStart w:id="37" w:name="DQPErrorScopeCB774C2457AB3DE6B781A62FB20"/>
      <w:r>
        <w:t>los actuales puntos 7 y 8 pasan a ser los puntos 8 y 9;</w:t>
      </w:r>
      <w:bookmarkEnd w:id="37"/>
    </w:p>
    <w:p w14:paraId="2C1D24E7" w14:textId="77777777" w:rsidR="000E1AD4" w:rsidRPr="001355C5" w:rsidRDefault="000E1AD4" w:rsidP="009545A0">
      <w:pPr>
        <w:pStyle w:val="NummerierungStufe2"/>
      </w:pPr>
      <w:r>
        <w:t xml:space="preserve">en el apartado 2, frase primera, se sustituyen las palabras </w:t>
      </w:r>
      <w:r>
        <w:rPr>
          <w:rStyle w:val="RevisionText"/>
          <w:color w:val="auto"/>
        </w:rPr>
        <w:t>«puntos 7 y 8»</w:t>
      </w:r>
      <w:r>
        <w:t xml:space="preserve"> por las palabras </w:t>
      </w:r>
      <w:r>
        <w:rPr>
          <w:rStyle w:val="RevisionText"/>
          <w:color w:val="auto"/>
        </w:rPr>
        <w:t>«puntos 8 y 9»</w:t>
      </w:r>
      <w:r>
        <w:t>;</w:t>
      </w:r>
    </w:p>
    <w:p w14:paraId="751D6B29" w14:textId="77777777" w:rsidR="00AD2CA4" w:rsidRPr="001355C5" w:rsidRDefault="00AD2CA4" w:rsidP="00AD2CA4">
      <w:pPr>
        <w:pStyle w:val="NummerierungStufe1"/>
      </w:pPr>
      <w:r>
        <w:t>después</w:t>
      </w:r>
      <w:bookmarkStart w:id="38" w:name="eNV_E6DE02647D4D48EA8EC2D351BB8C0943_1"/>
      <w:bookmarkEnd w:id="38"/>
      <w:r>
        <w:t xml:space="preserve"> del artículo 4 se añade el siguiente artículo 4 bis:</w:t>
      </w:r>
    </w:p>
    <w:p w14:paraId="04A4FB69" w14:textId="77777777" w:rsidR="00AD2CA4" w:rsidRPr="001355C5" w:rsidRDefault="00AD2CA4" w:rsidP="00E53355">
      <w:pPr>
        <w:pStyle w:val="RevisionParagraphBezeichnermanuell"/>
        <w:ind w:left="425" w:hanging="75"/>
        <w:rPr>
          <w:color w:val="auto"/>
        </w:rPr>
      </w:pPr>
      <w:r>
        <w:rPr>
          <w:color w:val="auto"/>
        </w:rPr>
        <w:t>«Artículo 4 bis</w:t>
      </w:r>
    </w:p>
    <w:p w14:paraId="484D93D5" w14:textId="77777777" w:rsidR="00AD2CA4" w:rsidRPr="001355C5" w:rsidRDefault="00AD2CA4" w:rsidP="00E53355">
      <w:pPr>
        <w:pStyle w:val="RevisionParagraphberschrift"/>
        <w:ind w:left="425"/>
        <w:rPr>
          <w:color w:val="auto"/>
        </w:rPr>
      </w:pPr>
      <w:r>
        <w:rPr>
          <w:color w:val="auto"/>
        </w:rPr>
        <w:t>Supervisión</w:t>
      </w:r>
    </w:p>
    <w:p w14:paraId="632D1E0E" w14:textId="77777777" w:rsidR="00AD2CA4" w:rsidRPr="001355C5" w:rsidRDefault="00AD2CA4" w:rsidP="00E53355">
      <w:pPr>
        <w:pStyle w:val="RevisionJuristischerAbsatz"/>
        <w:numPr>
          <w:ilvl w:val="2"/>
          <w:numId w:val="4"/>
        </w:numPr>
        <w:tabs>
          <w:tab w:val="clear" w:pos="850"/>
          <w:tab w:val="left" w:pos="1275"/>
        </w:tabs>
        <w:ind w:left="425"/>
        <w:rPr>
          <w:bCs/>
          <w:color w:val="auto"/>
        </w:rPr>
      </w:pPr>
      <w:r>
        <w:rPr>
          <w:color w:val="auto"/>
        </w:rPr>
        <w:t>La autoridad administrativa a la que se refiere el artículo 4 deberá supervisar el cumplimiento de las disposiciones de la presente Ley.</w:t>
      </w:r>
    </w:p>
    <w:p w14:paraId="54E6EA75" w14:textId="77777777" w:rsidR="00AD2CA4" w:rsidRPr="001355C5" w:rsidRDefault="00AD2CA4" w:rsidP="00E53355">
      <w:pPr>
        <w:pStyle w:val="RevisionJuristischerAbsatz"/>
        <w:tabs>
          <w:tab w:val="clear" w:pos="850"/>
          <w:tab w:val="left" w:pos="1275"/>
        </w:tabs>
        <w:ind w:left="425"/>
        <w:rPr>
          <w:color w:val="auto"/>
        </w:rPr>
      </w:pPr>
      <w:r>
        <w:rPr>
          <w:color w:val="auto"/>
        </w:rPr>
        <w:t>Si la autoridad administrativa según el artículo 4 determina que un prestador de redes sociales ha infringido o infringe las disposiciones de esta Ley, adoptará las medidas pertinentes contra el prestador en cuestión. En particular, podrá exigir al prestador que ponga fin a la infracción. El artículo 4, apartado 5, se aplicará mutatis mutandis, con la salvedad de que será competente el tribunal que tenga jurisdicción para resolver el recurso contra una multa</w:t>
      </w:r>
    </w:p>
    <w:p w14:paraId="39BD6F82" w14:textId="77777777" w:rsidR="00F005F0" w:rsidRPr="001355C5" w:rsidRDefault="00282234" w:rsidP="00E53355">
      <w:pPr>
        <w:pStyle w:val="RevisionJuristischerAbsatz"/>
        <w:numPr>
          <w:ilvl w:val="2"/>
          <w:numId w:val="4"/>
        </w:numPr>
        <w:tabs>
          <w:tab w:val="clear" w:pos="850"/>
          <w:tab w:val="left" w:pos="1275"/>
        </w:tabs>
        <w:ind w:left="425"/>
        <w:rPr>
          <w:bCs/>
          <w:color w:val="auto"/>
        </w:rPr>
      </w:pPr>
      <w:bookmarkStart w:id="39" w:name="DQPErrorScope941DCC94E6089D475AC1E91ABAD"/>
      <w:r>
        <w:rPr>
          <w:color w:val="auto"/>
        </w:rPr>
        <w:t xml:space="preserve">En el procedimiento administrativo dispuesto en el apartado 2, el prestador de una red social deberá suministrar, a la autoridad administrativa mencionada en el apartado 4, a petición de esta, información sobre las medidas adoptadas para aplicar la presente Ley, sobre el número de usuarios registrados en el territorio nacional y sobre las quejas recibidas durante el año natural anterior en relación con contenidos </w:t>
      </w:r>
      <w:r>
        <w:rPr>
          <w:color w:val="auto"/>
        </w:rPr>
        <w:lastRenderedPageBreak/>
        <w:t xml:space="preserve">ilegales; el representante del prestador y, en el caso de las personas jurídicas, empresas y asociaciones sin capacidad jurídica, las personas designadas, ya sea por ley o por los estatutos, para la representación estarán obligados a suministrar la información solicitada en nombre de la empresa. </w:t>
      </w:r>
      <w:bookmarkEnd w:id="39"/>
      <w:r>
        <w:rPr>
          <w:color w:val="auto"/>
        </w:rPr>
        <w:t>La solicitud de información deberá ser proporcionada. En la medida en que las personas físicas según la frase primera están obligadas a cooperar de conformidad, también deberán revelar los hechos que puedan dar lugar a un enjuiciamiento por una infracción penal o una infracción administrativa si la obtención de la información de otra manera es considerablemente más difícil o no puede esperarse. No obstante, la información proporcionada por una persona física de acuerdo con la frase primera únicamente podrá utilizarse en contra de esa persona, o en contra de uno de los familiares según el artículo 383, apartado 1, puntos 1 a 3, del Código de Procedimiento Civil, en un procedimiento penal o en un procedimiento con arreglo a la Ley relativa a las infracciones administrativas, con el consentimiento de dicha persona. La información facilitada de acuerdo con la frase primera solo podrá utilizarse en contra del prestador en un procedimiento para establecer una multa en virtud del artículo 30 de la Ley relativa a las infracciones administrativas, con el consentimiento de este o de la persona que haya facilitado la información como resultado de su obligación con arreglo a la frase primera.</w:t>
      </w:r>
    </w:p>
    <w:p w14:paraId="336BA25F" w14:textId="77777777" w:rsidR="00AD2CA4" w:rsidRPr="001355C5" w:rsidRDefault="00FF2EC1" w:rsidP="00E53355">
      <w:pPr>
        <w:pStyle w:val="RevisionJuristischerAbsatz"/>
        <w:numPr>
          <w:ilvl w:val="2"/>
          <w:numId w:val="4"/>
        </w:numPr>
        <w:tabs>
          <w:tab w:val="clear" w:pos="850"/>
          <w:tab w:val="left" w:pos="1275"/>
        </w:tabs>
        <w:ind w:left="425"/>
        <w:rPr>
          <w:color w:val="auto"/>
        </w:rPr>
      </w:pPr>
      <w:r>
        <w:rPr>
          <w:color w:val="auto"/>
        </w:rPr>
        <w:t>Los testigos estarán obligados a declarar en el procedimiento administrativo dispuesto en el apartado 2. Un testimonio podrá denegar la prestación de declaraciones relativas a preguntas cuyas respuestas lo expondrían a él mismo o a los familiares designados en el artículo 383, apartado 1, puntos 1 a 3, del Código de Procedimiento Civil, a riesgo de un enjuiciamiento o de procedimiento conforme a la Ley relativa a las infracciones administrativas. Por lo demás, se aplicarán mutatis mutandis las disposiciones del Código de Procedimiento Civil relativas al deber de declarar como testigo. La autoridad administrativa a la que se refiere el artículo 4 deberá informar al testigo de su derecho a negarse a declarar antes del interrogatorio.».</w:t>
      </w:r>
    </w:p>
    <w:p w14:paraId="4340EFAD" w14:textId="77777777" w:rsidR="00AD2CA4" w:rsidRPr="001355C5" w:rsidRDefault="00AD2CA4" w:rsidP="006945A0">
      <w:pPr>
        <w:pStyle w:val="NummerierungStufe1"/>
      </w:pPr>
      <w:r>
        <w:t>El</w:t>
      </w:r>
      <w:bookmarkStart w:id="40" w:name="eNV_04FF9BB8F8AA4AA7A9BF1B042E4A5062_1"/>
      <w:bookmarkEnd w:id="40"/>
      <w:r>
        <w:t xml:space="preserve"> artículo 5 se modifica como sigue:</w:t>
      </w:r>
    </w:p>
    <w:p w14:paraId="2D379F88" w14:textId="77777777" w:rsidR="00AD2CA4" w:rsidRPr="001355C5" w:rsidRDefault="00AD2CA4" w:rsidP="00AD2CA4">
      <w:pPr>
        <w:pStyle w:val="NummerierungStufe2"/>
      </w:pPr>
      <w:r>
        <w:t>en</w:t>
      </w:r>
      <w:bookmarkStart w:id="41" w:name="eNV_FE6D31F203874E4C8EEC616DEBA99F3C_1"/>
      <w:bookmarkEnd w:id="41"/>
      <w:r>
        <w:t xml:space="preserve"> el apartado 1, las frases segunda y tercera se reformulan como sigue:</w:t>
      </w:r>
    </w:p>
    <w:p w14:paraId="49EFFC86" w14:textId="77777777" w:rsidR="00AA3DB5" w:rsidRPr="001355C5" w:rsidRDefault="00AA3DB5" w:rsidP="00E53355">
      <w:pPr>
        <w:pStyle w:val="RevisionJuristischerAbsatzFolgeabsatz"/>
        <w:ind w:left="850"/>
        <w:rPr>
          <w:bCs/>
          <w:color w:val="auto"/>
        </w:rPr>
      </w:pPr>
      <w:r>
        <w:rPr>
          <w:color w:val="auto"/>
        </w:rPr>
        <w:t>«La notificación podrá presentársele en el marco de los procedimientos para la imposición de multas y en los procedimientos en virtud de la legislación en materia de supervisión de conformidad con los artículos 4 y 4 bis, o en los procedimientos judiciales ante los tribunales alemanes debido a la difusión o debido a la presunción infundada de difusión de contenido ilegal, en particular en los casos en que se solicite la restauración de contenidos eliminados o bloqueados. Esto también se aplicará a la notificación de los documentos que inician esos procedimientos, a la notificación de las decisiones judiciales definitivas y a la notificación en los procedimientos de ejecución o aplicación.»;</w:t>
      </w:r>
    </w:p>
    <w:p w14:paraId="16B76B89" w14:textId="77777777" w:rsidR="00AA3DB5" w:rsidRPr="001355C5" w:rsidRDefault="00AA3DB5" w:rsidP="00AA3DB5">
      <w:pPr>
        <w:pStyle w:val="NummerierungStufe2"/>
      </w:pPr>
      <w:r>
        <w:t>el</w:t>
      </w:r>
      <w:bookmarkStart w:id="42" w:name="eNV_9291AE4B799844E98739D68DE9F55F7C_1"/>
      <w:bookmarkEnd w:id="42"/>
      <w:r>
        <w:t xml:space="preserve"> apartado 2 se modifica como sigue:</w:t>
      </w:r>
    </w:p>
    <w:p w14:paraId="15A52BDB" w14:textId="77777777" w:rsidR="00AA3DB5" w:rsidRPr="001355C5" w:rsidRDefault="00AA3DB5" w:rsidP="00AA3DB5">
      <w:pPr>
        <w:pStyle w:val="NummerierungStufe3"/>
      </w:pPr>
      <w:r>
        <w:t>e</w:t>
      </w:r>
      <w:bookmarkStart w:id="43" w:name="eNV_C9EC0596544E46D7A0B4712CAE7C00B0_1"/>
      <w:bookmarkEnd w:id="43"/>
      <w:r>
        <w:t xml:space="preserve">n la primera frase, después de las palabras </w:t>
      </w:r>
      <w:r>
        <w:rPr>
          <w:rStyle w:val="RevisionText"/>
          <w:color w:val="auto"/>
        </w:rPr>
        <w:t>«territorio nacional»</w:t>
      </w:r>
      <w:r>
        <w:t xml:space="preserve">, se añaden las palabras </w:t>
      </w:r>
      <w:r>
        <w:rPr>
          <w:rStyle w:val="RevisionText"/>
          <w:color w:val="auto"/>
        </w:rPr>
        <w:t>«ante la autoridad administrativa prevista en el artículo 4»</w:t>
      </w:r>
      <w:r>
        <w:t>;</w:t>
      </w:r>
    </w:p>
    <w:p w14:paraId="7C90362A" w14:textId="77777777" w:rsidR="00AA3DB5" w:rsidRPr="001355C5" w:rsidRDefault="00CE291E" w:rsidP="00AA3DB5">
      <w:pPr>
        <w:pStyle w:val="NummerierungStufe3"/>
      </w:pPr>
      <w:r>
        <w:t>se a</w:t>
      </w:r>
      <w:bookmarkStart w:id="44" w:name="eNV_CD5A7E96D5134342A11A35189CB5E6D5_1"/>
      <w:bookmarkEnd w:id="44"/>
      <w:r>
        <w:t>ñaden las siguientes frases:</w:t>
      </w:r>
    </w:p>
    <w:p w14:paraId="437ADFA5" w14:textId="77777777" w:rsidR="00F86A78" w:rsidRPr="001355C5" w:rsidRDefault="00AA3DB5" w:rsidP="00E53355">
      <w:pPr>
        <w:pStyle w:val="RevisionJuristischerAbsatzFolgeabsatz"/>
        <w:ind w:left="1276"/>
        <w:rPr>
          <w:bCs/>
          <w:color w:val="auto"/>
        </w:rPr>
      </w:pPr>
      <w:r>
        <w:rPr>
          <w:color w:val="auto"/>
        </w:rPr>
        <w:t>«La autoridad administrativa designada en el artículo 4 deberá llevar una lista de las personas autorizadas para la recepción. Dicha autoridad deberá facilitar información a este respecto a las autoridades nacionales responsables de la aplicación de la ley, previa solicitud.»;</w:t>
      </w:r>
    </w:p>
    <w:p w14:paraId="5BE2967B" w14:textId="77777777" w:rsidR="000235A5" w:rsidRPr="001355C5" w:rsidRDefault="000235A5" w:rsidP="008A1C13">
      <w:pPr>
        <w:pStyle w:val="NummerierungStufe1"/>
      </w:pPr>
      <w:r>
        <w:t>después del artículo 5, se añade el siguiente artículo 5 bis:</w:t>
      </w:r>
    </w:p>
    <w:p w14:paraId="1EB3C8D9" w14:textId="77777777" w:rsidR="000235A5" w:rsidRPr="001355C5" w:rsidRDefault="000235A5" w:rsidP="000235A5">
      <w:pPr>
        <w:pStyle w:val="RevisionParagraphBezeichnermanuell"/>
        <w:ind w:left="425" w:hanging="75"/>
        <w:rPr>
          <w:color w:val="auto"/>
        </w:rPr>
      </w:pPr>
      <w:r>
        <w:rPr>
          <w:color w:val="auto"/>
        </w:rPr>
        <w:lastRenderedPageBreak/>
        <w:t>«Artículo 5 bis</w:t>
      </w:r>
    </w:p>
    <w:p w14:paraId="722CF057" w14:textId="77777777" w:rsidR="000235A5" w:rsidRPr="001355C5" w:rsidRDefault="000235A5" w:rsidP="000235A5">
      <w:pPr>
        <w:pStyle w:val="RevisionParagraphberschrift"/>
        <w:ind w:left="425"/>
        <w:rPr>
          <w:color w:val="auto"/>
        </w:rPr>
      </w:pPr>
      <w:r>
        <w:rPr>
          <w:color w:val="auto"/>
        </w:rPr>
        <w:t>Información para la investigación científica</w:t>
      </w:r>
    </w:p>
    <w:p w14:paraId="410D2CB2" w14:textId="77777777" w:rsidR="000235A5" w:rsidRPr="001355C5" w:rsidRDefault="000235A5" w:rsidP="00430612">
      <w:pPr>
        <w:pStyle w:val="RevisionJuristischerAbsatz"/>
        <w:numPr>
          <w:ilvl w:val="2"/>
          <w:numId w:val="19"/>
        </w:numPr>
        <w:tabs>
          <w:tab w:val="clear" w:pos="850"/>
          <w:tab w:val="left" w:pos="1275"/>
        </w:tabs>
        <w:ind w:left="425"/>
        <w:rPr>
          <w:bCs/>
          <w:color w:val="auto"/>
        </w:rPr>
      </w:pPr>
      <w:r>
        <w:rPr>
          <w:color w:val="auto"/>
        </w:rPr>
        <w:t>A efectos de la presente disposición, por «investigador» se entenderá toda persona física o jurídica que lleve a cabo una investigación científica.</w:t>
      </w:r>
    </w:p>
    <w:p w14:paraId="31788281" w14:textId="33B9FE67" w:rsidR="000235A5" w:rsidRPr="001355C5" w:rsidRDefault="000235A5" w:rsidP="000235A5">
      <w:pPr>
        <w:pStyle w:val="RevisionJuristischerAbsatz"/>
        <w:tabs>
          <w:tab w:val="clear" w:pos="850"/>
          <w:tab w:val="left" w:pos="1275"/>
        </w:tabs>
        <w:ind w:left="425"/>
        <w:rPr>
          <w:color w:val="auto"/>
        </w:rPr>
      </w:pPr>
      <w:r>
        <w:rPr>
          <w:color w:val="auto"/>
        </w:rPr>
        <w:t>Los investigadores podrán solicitar información cualificada a un proveedor de redes sociales sobre:</w:t>
      </w:r>
    </w:p>
    <w:p w14:paraId="77336088" w14:textId="77777777" w:rsidR="000235A5" w:rsidRPr="001355C5" w:rsidRDefault="000235A5" w:rsidP="000235A5">
      <w:pPr>
        <w:pStyle w:val="RevisionNummerierungStufe1"/>
        <w:tabs>
          <w:tab w:val="clear" w:pos="425"/>
          <w:tab w:val="left" w:pos="850"/>
        </w:tabs>
        <w:ind w:left="850"/>
        <w:rPr>
          <w:color w:val="auto"/>
        </w:rPr>
      </w:pPr>
      <w:r>
        <w:rPr>
          <w:color w:val="auto"/>
        </w:rPr>
        <w:t>la utilización y el funcionamiento específico de los procedimientos de detección automática de los contenidos que deben eliminarse o bloquearse, en particular la naturaleza y el alcance de las tecnologías utilizadas y los fines, criterios y parámetros de su programación, así como los datos utilizados;</w:t>
      </w:r>
    </w:p>
    <w:p w14:paraId="090B412A" w14:textId="77777777" w:rsidR="000235A5" w:rsidRPr="001355C5" w:rsidRDefault="000235A5" w:rsidP="000235A5">
      <w:pPr>
        <w:pStyle w:val="RevisionNummerierungStufe1"/>
        <w:tabs>
          <w:tab w:val="clear" w:pos="425"/>
          <w:tab w:val="left" w:pos="850"/>
        </w:tabs>
        <w:ind w:left="850"/>
        <w:rPr>
          <w:color w:val="auto"/>
        </w:rPr>
      </w:pPr>
      <w:r>
        <w:rPr>
          <w:color w:val="auto"/>
        </w:rPr>
        <w:t>la difusión de contenidos que hayan sido objeto de quejas por contenidos ilegales o que hayan sido eliminados o bloqueados por el proveedor, en particular el contenido pertinente, así como información sobre qué usuarios han interactuado con el contenido y de qué manera.</w:t>
      </w:r>
    </w:p>
    <w:p w14:paraId="0FCF9033" w14:textId="77777777" w:rsidR="000235A5" w:rsidRPr="001355C5" w:rsidRDefault="000235A5" w:rsidP="000235A5">
      <w:pPr>
        <w:pStyle w:val="RevisionJuristischerAbsatz"/>
        <w:tabs>
          <w:tab w:val="clear" w:pos="850"/>
          <w:tab w:val="left" w:pos="1275"/>
        </w:tabs>
        <w:ind w:left="425"/>
        <w:rPr>
          <w:color w:val="auto"/>
        </w:rPr>
      </w:pPr>
      <w:r>
        <w:rPr>
          <w:color w:val="auto"/>
        </w:rPr>
        <w:t>La información en virtud del apartado 2 solo podrá solicitarse en la medida en que sea necesaria para proyectos de investigación científica de interés público sobre la naturaleza, el alcance, las causas y los efectos de la comunicación pública en las redes sociales y el modo en que los proveedores la abordan.</w:t>
      </w:r>
    </w:p>
    <w:p w14:paraId="28DBA0E3" w14:textId="77777777" w:rsidR="000235A5" w:rsidRPr="001355C5" w:rsidRDefault="000235A5" w:rsidP="000235A5">
      <w:pPr>
        <w:pStyle w:val="RevisionJuristischerAbsatz"/>
        <w:tabs>
          <w:tab w:val="clear" w:pos="850"/>
          <w:tab w:val="left" w:pos="1275"/>
        </w:tabs>
        <w:ind w:left="425"/>
        <w:rPr>
          <w:color w:val="auto"/>
        </w:rPr>
      </w:pPr>
      <w:r>
        <w:rPr>
          <w:color w:val="auto"/>
        </w:rPr>
        <w:t>La información únicamente podrá proporcionarse si el investigador presenta un proyecto de protección al proveedor de la red social. El concepto de protección incluye:</w:t>
      </w:r>
    </w:p>
    <w:p w14:paraId="0CB7EC53" w14:textId="77777777" w:rsidR="000235A5" w:rsidRPr="001355C5" w:rsidRDefault="000235A5" w:rsidP="000235A5">
      <w:pPr>
        <w:pStyle w:val="RevisionNummerierungStufe1"/>
        <w:tabs>
          <w:tab w:val="clear" w:pos="425"/>
          <w:tab w:val="left" w:pos="850"/>
        </w:tabs>
        <w:ind w:left="850"/>
        <w:rPr>
          <w:color w:val="auto"/>
        </w:rPr>
      </w:pPr>
      <w:r>
        <w:rPr>
          <w:color w:val="auto"/>
        </w:rPr>
        <w:t>una descripción de la información requerida para los fines de investigación de acuerdo con el apartado 3;</w:t>
      </w:r>
    </w:p>
    <w:p w14:paraId="06F1E70D" w14:textId="77777777" w:rsidR="000235A5" w:rsidRPr="001355C5" w:rsidRDefault="000235A5" w:rsidP="000235A5">
      <w:pPr>
        <w:pStyle w:val="RevisionNummerierungStufe1"/>
        <w:tabs>
          <w:tab w:val="clear" w:pos="425"/>
          <w:tab w:val="left" w:pos="850"/>
        </w:tabs>
        <w:ind w:left="850"/>
        <w:rPr>
          <w:color w:val="auto"/>
        </w:rPr>
      </w:pPr>
      <w:r>
        <w:rPr>
          <w:color w:val="auto"/>
        </w:rPr>
        <w:t>una descripción del uso previsto de la información;</w:t>
      </w:r>
    </w:p>
    <w:p w14:paraId="0939885C" w14:textId="77777777" w:rsidR="000235A5" w:rsidRPr="001355C5" w:rsidRDefault="000235A5" w:rsidP="000235A5">
      <w:pPr>
        <w:pStyle w:val="RevisionNummerierungStufe1"/>
        <w:tabs>
          <w:tab w:val="clear" w:pos="425"/>
          <w:tab w:val="left" w:pos="850"/>
        </w:tabs>
        <w:ind w:left="850"/>
        <w:rPr>
          <w:color w:val="auto"/>
        </w:rPr>
      </w:pPr>
      <w:r>
        <w:rPr>
          <w:color w:val="auto"/>
        </w:rPr>
        <w:t>una descripción de las medidas tomadas para evitar que la información se utilice con otros fines;</w:t>
      </w:r>
    </w:p>
    <w:p w14:paraId="7F30F275" w14:textId="77777777" w:rsidR="000235A5" w:rsidRPr="001355C5" w:rsidRDefault="000235A5" w:rsidP="000235A5">
      <w:pPr>
        <w:pStyle w:val="RevisionNummerierungStufe1"/>
        <w:tabs>
          <w:tab w:val="clear" w:pos="425"/>
          <w:tab w:val="left" w:pos="850"/>
        </w:tabs>
        <w:ind w:left="850"/>
        <w:rPr>
          <w:color w:val="auto"/>
        </w:rPr>
      </w:pPr>
      <w:r>
        <w:rPr>
          <w:color w:val="auto"/>
        </w:rPr>
        <w:t>una descripción de las precauciones tomadas para proteger los intereses legítimos del proveedor; y</w:t>
      </w:r>
    </w:p>
    <w:p w14:paraId="13D265D2" w14:textId="77777777" w:rsidR="000235A5" w:rsidRPr="001355C5" w:rsidRDefault="000235A5" w:rsidP="000235A5">
      <w:pPr>
        <w:pStyle w:val="RevisionNummerierungStufe1"/>
        <w:tabs>
          <w:tab w:val="clear" w:pos="425"/>
          <w:tab w:val="left" w:pos="850"/>
        </w:tabs>
        <w:ind w:left="850"/>
        <w:rPr>
          <w:color w:val="auto"/>
        </w:rPr>
      </w:pPr>
      <w:r>
        <w:rPr>
          <w:color w:val="auto"/>
        </w:rPr>
        <w:t>una descripción de las medidas técnicas y organizativas adoptadas para garantizar la protección de los datos personales.</w:t>
      </w:r>
    </w:p>
    <w:p w14:paraId="0998F1C0" w14:textId="77777777" w:rsidR="000235A5" w:rsidRPr="001355C5" w:rsidRDefault="000235A5" w:rsidP="000235A5">
      <w:pPr>
        <w:pStyle w:val="RevisionJuristischerAbsatz"/>
        <w:tabs>
          <w:tab w:val="clear" w:pos="850"/>
          <w:tab w:val="left" w:pos="1275"/>
        </w:tabs>
        <w:ind w:left="425"/>
        <w:rPr>
          <w:color w:val="auto"/>
        </w:rPr>
      </w:pPr>
      <w:r>
        <w:rPr>
          <w:color w:val="auto"/>
        </w:rPr>
        <w:t>El proveedor de una red social podrá negarse a proporcionar información si:</w:t>
      </w:r>
    </w:p>
    <w:p w14:paraId="4B7EF8AA" w14:textId="423A4F86" w:rsidR="000235A5" w:rsidRPr="001355C5" w:rsidRDefault="000235A5" w:rsidP="000235A5">
      <w:pPr>
        <w:pStyle w:val="RevisionNummerierungStufe1"/>
        <w:tabs>
          <w:tab w:val="clear" w:pos="425"/>
          <w:tab w:val="left" w:pos="850"/>
        </w:tabs>
        <w:ind w:left="850"/>
        <w:rPr>
          <w:color w:val="auto"/>
        </w:rPr>
      </w:pPr>
      <w:r>
        <w:rPr>
          <w:color w:val="auto"/>
        </w:rPr>
        <w:t>sus intereses legítimos superan considerablemente el interés público de la investigación; o</w:t>
      </w:r>
    </w:p>
    <w:p w14:paraId="61166826" w14:textId="77777777" w:rsidR="000235A5" w:rsidRPr="001355C5" w:rsidRDefault="000235A5" w:rsidP="000235A5">
      <w:pPr>
        <w:pStyle w:val="RevisionNummerierungStufe1"/>
        <w:tabs>
          <w:tab w:val="clear" w:pos="425"/>
          <w:tab w:val="left" w:pos="850"/>
        </w:tabs>
        <w:ind w:left="850"/>
        <w:rPr>
          <w:color w:val="auto"/>
        </w:rPr>
      </w:pPr>
      <w:r>
        <w:rPr>
          <w:color w:val="auto"/>
        </w:rPr>
        <w:t>los intereses legítimos de las personas afectadas se ven perjudicados y el interés público de la investigación no supera el interés de confidencialidad de las personas en cuestión.</w:t>
      </w:r>
    </w:p>
    <w:p w14:paraId="33A66434" w14:textId="77777777" w:rsidR="000235A5" w:rsidRPr="001355C5" w:rsidRDefault="000235A5" w:rsidP="000235A5">
      <w:pPr>
        <w:pStyle w:val="RevisionJuristischerAbsatz"/>
        <w:tabs>
          <w:tab w:val="clear" w:pos="850"/>
          <w:tab w:val="left" w:pos="1275"/>
        </w:tabs>
        <w:ind w:left="425"/>
        <w:rPr>
          <w:color w:val="auto"/>
        </w:rPr>
      </w:pPr>
      <w:bookmarkStart w:id="45" w:name="DQPErrorScope659F23F4664856E8ED2EA807637"/>
      <w:r>
        <w:rPr>
          <w:color w:val="auto"/>
        </w:rPr>
        <w:t>El proveedor de la red social podrá transmitir los siguientes datos personales con el fin de proporcionar información de acuerdo con el apartado 2:</w:t>
      </w:r>
      <w:bookmarkEnd w:id="45"/>
    </w:p>
    <w:p w14:paraId="115EF609" w14:textId="77777777" w:rsidR="000235A5" w:rsidRPr="001355C5" w:rsidRDefault="000235A5" w:rsidP="000235A5">
      <w:pPr>
        <w:pStyle w:val="RevisionNummerierungStufe1"/>
        <w:tabs>
          <w:tab w:val="clear" w:pos="425"/>
          <w:tab w:val="left" w:pos="850"/>
        </w:tabs>
        <w:ind w:left="850"/>
        <w:rPr>
          <w:color w:val="auto"/>
        </w:rPr>
      </w:pPr>
      <w:r>
        <w:rPr>
          <w:color w:val="auto"/>
        </w:rPr>
        <w:t>los contenidos difundidos;</w:t>
      </w:r>
    </w:p>
    <w:p w14:paraId="03117444" w14:textId="77777777" w:rsidR="000235A5" w:rsidRPr="001355C5" w:rsidRDefault="000235A5" w:rsidP="000235A5">
      <w:pPr>
        <w:pStyle w:val="RevisionNummerierungStufe1"/>
        <w:tabs>
          <w:tab w:val="clear" w:pos="425"/>
          <w:tab w:val="left" w:pos="850"/>
        </w:tabs>
        <w:ind w:left="850"/>
        <w:rPr>
          <w:color w:val="auto"/>
        </w:rPr>
      </w:pPr>
      <w:r>
        <w:rPr>
          <w:color w:val="auto"/>
        </w:rPr>
        <w:t>las quejas sobre contenidos ilegales;</w:t>
      </w:r>
    </w:p>
    <w:p w14:paraId="4FA602A2" w14:textId="77777777" w:rsidR="000235A5" w:rsidRPr="001355C5" w:rsidRDefault="000235A5" w:rsidP="000235A5">
      <w:pPr>
        <w:pStyle w:val="RevisionNummerierungStufe1"/>
        <w:tabs>
          <w:tab w:val="clear" w:pos="425"/>
          <w:tab w:val="left" w:pos="850"/>
        </w:tabs>
        <w:ind w:left="850"/>
        <w:rPr>
          <w:color w:val="auto"/>
        </w:rPr>
      </w:pPr>
      <w:r>
        <w:rPr>
          <w:color w:val="auto"/>
        </w:rPr>
        <w:lastRenderedPageBreak/>
        <w:t>los nombres de usuario de los implicados en la difusión;</w:t>
      </w:r>
    </w:p>
    <w:p w14:paraId="2EBFE7F5" w14:textId="77777777" w:rsidR="000235A5" w:rsidRPr="001355C5" w:rsidRDefault="000235A5" w:rsidP="000235A5">
      <w:pPr>
        <w:pStyle w:val="RevisionNummerierungStufe1"/>
        <w:tabs>
          <w:tab w:val="clear" w:pos="425"/>
          <w:tab w:val="left" w:pos="850"/>
        </w:tabs>
        <w:ind w:left="850"/>
        <w:rPr>
          <w:color w:val="auto"/>
        </w:rPr>
      </w:pPr>
      <w:r>
        <w:rPr>
          <w:color w:val="auto"/>
        </w:rPr>
        <w:t>las circunstancias de las interacciones de los participantes en la difusión con respecto a los respectivos contenidos; y</w:t>
      </w:r>
    </w:p>
    <w:p w14:paraId="13326A17" w14:textId="77777777" w:rsidR="000235A5" w:rsidRPr="001355C5" w:rsidRDefault="000235A5" w:rsidP="000235A5">
      <w:pPr>
        <w:pStyle w:val="RevisionNummerierungStufe1"/>
        <w:tabs>
          <w:tab w:val="clear" w:pos="425"/>
          <w:tab w:val="left" w:pos="850"/>
        </w:tabs>
        <w:ind w:left="850"/>
        <w:rPr>
          <w:color w:val="auto"/>
        </w:rPr>
      </w:pPr>
      <w:r>
        <w:rPr>
          <w:color w:val="auto"/>
        </w:rPr>
        <w:t>los datos de formación de procedimientos de detección automática de los contenidos que deben eliminarse o bloquearse, así como información sobre el modo de funcionamiento, los fines, los criterios y los parámetros de programación de tales procedimientos.</w:t>
      </w:r>
    </w:p>
    <w:p w14:paraId="101C9DCB" w14:textId="77777777" w:rsidR="000235A5" w:rsidRPr="001355C5" w:rsidRDefault="000235A5" w:rsidP="000235A5">
      <w:pPr>
        <w:pStyle w:val="RevisionJuristischerAbsatzFolgeabsatz"/>
        <w:ind w:left="425"/>
        <w:rPr>
          <w:color w:val="auto"/>
        </w:rPr>
      </w:pPr>
      <w:r>
        <w:rPr>
          <w:color w:val="auto"/>
        </w:rPr>
        <w:t>Los datos se transmitirán de forma anónima o, al menos, con seudónimos, en la medida en que ello sea posible sin poner en riesgo la finalidad de la investigación.</w:t>
      </w:r>
    </w:p>
    <w:p w14:paraId="34DE3962" w14:textId="77777777" w:rsidR="000235A5" w:rsidRPr="001355C5" w:rsidRDefault="000235A5" w:rsidP="000235A5">
      <w:pPr>
        <w:pStyle w:val="RevisionJuristischerAbsatz"/>
        <w:tabs>
          <w:tab w:val="clear" w:pos="850"/>
          <w:tab w:val="left" w:pos="1275"/>
        </w:tabs>
        <w:ind w:left="425"/>
        <w:rPr>
          <w:color w:val="auto"/>
        </w:rPr>
      </w:pPr>
      <w:bookmarkStart w:id="46" w:name="DQPErrorScope79FF66B4BF2AAB577F288FB6CF1"/>
      <w:bookmarkStart w:id="47" w:name="DQPErrorScopeC1E338F4EF7BAEE297990CB7C8C"/>
      <w:r>
        <w:rPr>
          <w:color w:val="auto"/>
        </w:rPr>
        <w:t xml:space="preserve">El investigador solamente podrá tratar los datos para los fines de los proyectos de investigación científica mencionados en el apartado 3. En la medida en que se traten las categorías especiales de datos en el sentido del artículo 9, apartado 1, del Reglamento (UE) n.º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(DO L 119 de 4.5.2016, p. 1; DO L 314 de 22.11.2016, p. 72; DO L 127 de 23.5.2018, p. 2), en su correspondiente versión vigente, el investigador deberá adoptar medidas adecuadas y específicas para este fin, con el objetivo de salvaguardar los intereses de las personas en cuestión de conformidad con el artículo 22, apartado 2, frase segunda, de la Ley federal de protección de datos. Además de las medidas mencionadas en ahí mencionadas, los datos según el artículo 9, apartado 1, del Reglamento (UE) n.º 2016/679 deberán anonimizarse, en cuanto sea posible, en función del objetivo de la investigación. </w:t>
      </w:r>
      <w:bookmarkEnd w:id="46"/>
      <w:r>
        <w:rPr>
          <w:color w:val="auto"/>
        </w:rPr>
        <w:t xml:space="preserve"> Las demás disposiciones en materia de protección de datos permanecen inalterados.</w:t>
      </w:r>
      <w:bookmarkEnd w:id="47"/>
    </w:p>
    <w:p w14:paraId="4C4C26C3" w14:textId="77777777" w:rsidR="000235A5" w:rsidRPr="001355C5" w:rsidRDefault="000235A5" w:rsidP="000235A5">
      <w:pPr>
        <w:pStyle w:val="RevisionJuristischerAbsatz"/>
        <w:tabs>
          <w:tab w:val="clear" w:pos="850"/>
          <w:tab w:val="left" w:pos="1275"/>
        </w:tabs>
        <w:ind w:left="425"/>
        <w:rPr>
          <w:color w:val="auto"/>
        </w:rPr>
      </w:pPr>
      <w:bookmarkStart w:id="48" w:name="DQPErrorScopeAC32E6241B6A69F421D1D758892"/>
      <w:r>
        <w:rPr>
          <w:color w:val="auto"/>
        </w:rPr>
        <w:t>El proveedor de una red social tendrá derecho a que el investigador le reembolse, en un importe razonable, los costes en los que haya incurrido al proporcionar la información en virtud del apartado 2. Para determinar el nivel adecuado, se tendrá en cuenta que los costes no deben constituir un obstáculo sustancial para el ejercicio del derecho de información. El artículo 287, apartado 1, del Código de Procedimiento Civil se aplicará mutatis mutandis. Los costes reembolsables podrán ascender a un importe máximo de 5 000 EUR. Este importe solo podrá superarse si el suministro de la información supone un coste excepcionalmente elevado. Tras la presentación del plan de protección de acuerdo con el apartado 4, el investigador podrá exigir al proveedor que presente un presupuesto gratuito en un plazo razonable.»;</w:t>
      </w:r>
      <w:bookmarkEnd w:id="48"/>
    </w:p>
    <w:p w14:paraId="2077EF98" w14:textId="77777777" w:rsidR="006945A0" w:rsidRPr="001355C5" w:rsidRDefault="006945A0" w:rsidP="008A1C13">
      <w:pPr>
        <w:pStyle w:val="NummerierungStufe1"/>
      </w:pPr>
      <w:r>
        <w:t>en el artículo 6 se añaden los siguientes apartados 3 a 6:</w:t>
      </w:r>
    </w:p>
    <w:p w14:paraId="342F4B26" w14:textId="08EF65A8" w:rsidR="006945A0" w:rsidRPr="001355C5" w:rsidRDefault="006945A0" w:rsidP="00E53355">
      <w:pPr>
        <w:pStyle w:val="RevisionJuristischerAbsatzmanuell"/>
        <w:tabs>
          <w:tab w:val="clear" w:pos="850"/>
          <w:tab w:val="left" w:pos="1275"/>
        </w:tabs>
        <w:ind w:left="425" w:firstLine="350"/>
        <w:rPr>
          <w:color w:val="auto"/>
        </w:rPr>
      </w:pPr>
      <w:bookmarkStart w:id="49" w:name="DQPErrorScope597D29E458599F4A08C7EBFE817"/>
      <w:r>
        <w:rPr>
          <w:color w:val="auto"/>
        </w:rPr>
        <w:t>«</w:t>
      </w:r>
      <w:r w:rsidR="001A5C22">
        <w:rPr>
          <w:color w:val="auto"/>
        </w:rPr>
        <w:t>(</w:t>
      </w:r>
      <w:r>
        <w:rPr>
          <w:color w:val="auto"/>
        </w:rPr>
        <w:t>3</w:t>
      </w:r>
      <w:r w:rsidR="001A5C22">
        <w:rPr>
          <w:color w:val="auto"/>
        </w:rPr>
        <w:t>)</w:t>
      </w:r>
      <w:r>
        <w:rPr>
          <w:color w:val="auto"/>
        </w:rPr>
        <w:tab/>
        <w:t>En el caso de los informes relativos a los períodos hasta el 31 de diciembre de 2021, inclusive, se aplicará el artículo 2 de la Ley de ejecución relativa a las redes sociales de 1 de septiembre de 2017 (Boletín Oficial Federal, parte I, p. 3352).</w:t>
      </w:r>
      <w:bookmarkEnd w:id="49"/>
    </w:p>
    <w:p w14:paraId="1562BBBC" w14:textId="08AEBB69" w:rsidR="006945A0" w:rsidRPr="001355C5" w:rsidRDefault="001A5C22" w:rsidP="00E53355">
      <w:pPr>
        <w:pStyle w:val="RevisionJuristischerAbsatzmanuell"/>
        <w:tabs>
          <w:tab w:val="clear" w:pos="850"/>
          <w:tab w:val="left" w:pos="1275"/>
        </w:tabs>
        <w:ind w:left="425"/>
        <w:rPr>
          <w:color w:val="auto"/>
        </w:rPr>
      </w:pPr>
      <w:r>
        <w:rPr>
          <w:color w:val="auto"/>
        </w:rPr>
        <w:t>(</w:t>
      </w:r>
      <w:r w:rsidR="006945A0">
        <w:rPr>
          <w:color w:val="auto"/>
        </w:rPr>
        <w:t>4</w:t>
      </w:r>
      <w:r>
        <w:rPr>
          <w:color w:val="auto"/>
        </w:rPr>
        <w:t>)</w:t>
      </w:r>
      <w:r w:rsidR="006945A0">
        <w:rPr>
          <w:color w:val="auto"/>
        </w:rPr>
        <w:tab/>
        <w:t>El informe previsto en el artículo 3, apartado 9, se presentará por primera vez a más tardar el 31 de julio de 2022.</w:t>
      </w:r>
    </w:p>
    <w:p w14:paraId="07C8E75A" w14:textId="155B58F1" w:rsidR="006945A0" w:rsidRPr="001355C5" w:rsidRDefault="001A5C22" w:rsidP="00E53355">
      <w:pPr>
        <w:pStyle w:val="RevisionJuristischerAbsatzmanuell"/>
        <w:tabs>
          <w:tab w:val="clear" w:pos="850"/>
          <w:tab w:val="left" w:pos="1275"/>
        </w:tabs>
        <w:ind w:left="425"/>
        <w:rPr>
          <w:color w:val="auto"/>
        </w:rPr>
      </w:pPr>
      <w:bookmarkStart w:id="50" w:name="DQPErrorScope047B7994111A0D42104BD1C45D6"/>
      <w:r>
        <w:rPr>
          <w:color w:val="auto"/>
        </w:rPr>
        <w:t>(</w:t>
      </w:r>
      <w:r w:rsidR="006945A0">
        <w:rPr>
          <w:color w:val="auto"/>
        </w:rPr>
        <w:t>5</w:t>
      </w:r>
      <w:r>
        <w:rPr>
          <w:color w:val="auto"/>
        </w:rPr>
        <w:t>)</w:t>
      </w:r>
      <w:r w:rsidR="006945A0">
        <w:rPr>
          <w:color w:val="auto"/>
        </w:rPr>
        <w:tab/>
        <w:t>En el caso de las instituciones de autorregulación regulada ya reconocidas el 28 de junio de 2021, se aplicará el artículo 3, apartado 6, punto 3, hasta el final del año 2022, en su versión modificada por la Ley de ejecución relativa a las redes sociales de 1 de septiembre de 2017 (Boletín Oficial Federal, parte I, p. 3352).</w:t>
      </w:r>
      <w:bookmarkEnd w:id="50"/>
    </w:p>
    <w:p w14:paraId="4160292F" w14:textId="300F407E" w:rsidR="006945A0" w:rsidRPr="001355C5" w:rsidRDefault="001A5C22" w:rsidP="00E53355">
      <w:pPr>
        <w:pStyle w:val="RevisionJuristischerAbsatzmanuell"/>
        <w:tabs>
          <w:tab w:val="clear" w:pos="850"/>
          <w:tab w:val="left" w:pos="1275"/>
        </w:tabs>
        <w:ind w:left="425"/>
        <w:rPr>
          <w:color w:val="auto"/>
        </w:rPr>
      </w:pPr>
      <w:r>
        <w:rPr>
          <w:color w:val="auto"/>
        </w:rPr>
        <w:t>(</w:t>
      </w:r>
      <w:r w:rsidR="006945A0">
        <w:rPr>
          <w:color w:val="auto"/>
        </w:rPr>
        <w:t>6</w:t>
      </w:r>
      <w:r>
        <w:rPr>
          <w:color w:val="auto"/>
        </w:rPr>
        <w:t>)</w:t>
      </w:r>
      <w:r w:rsidR="006945A0">
        <w:rPr>
          <w:color w:val="auto"/>
        </w:rPr>
        <w:tab/>
        <w:t xml:space="preserve">En el caso de los prestadores distintos de los prestadores de servicios de plataformas de intercambio de vídeos, el artículo 3 ter solo se aplicará a partir del 1 de </w:t>
      </w:r>
      <w:r w:rsidR="006945A0">
        <w:rPr>
          <w:color w:val="auto"/>
        </w:rPr>
        <w:lastRenderedPageBreak/>
        <w:t>octubre de 2021. En el caso de los prestadores de servicios de plataformas de intercambio de vídeos, con respecto a los contenidos que no sean vídeos generados por usuarios o programas, el artículo 3 ter solo se aplicará a partir del 1 de octubre de 2021.».</w:t>
      </w:r>
    </w:p>
    <w:p w14:paraId="2118C079" w14:textId="440D3807" w:rsidR="00455A86" w:rsidRPr="001355C5" w:rsidRDefault="00B61AA0" w:rsidP="00B61AA0">
      <w:pPr>
        <w:pStyle w:val="ArtikelBezeichner"/>
        <w:numPr>
          <w:ilvl w:val="0"/>
          <w:numId w:val="0"/>
        </w:numPr>
      </w:pPr>
      <w:r>
        <w:t>Artículo 2</w:t>
      </w:r>
    </w:p>
    <w:p w14:paraId="4D9CB7F9" w14:textId="77777777" w:rsidR="00455A86" w:rsidRPr="001355C5" w:rsidRDefault="00455A86" w:rsidP="00455A86">
      <w:pPr>
        <w:pStyle w:val="Artikelberschrift"/>
      </w:pPr>
      <w:r>
        <w:t>M</w:t>
      </w:r>
      <w:bookmarkStart w:id="51" w:name="eNV_75EECEE39F6042299F02C89BB83ABA93_1"/>
      <w:bookmarkEnd w:id="51"/>
      <w:r>
        <w:t>odificación de la Ley sobre los medios de comunicación electrónicos</w:t>
      </w:r>
    </w:p>
    <w:p w14:paraId="104AB961" w14:textId="56887D9A" w:rsidR="00455A86" w:rsidRPr="001355C5" w:rsidRDefault="00AC2CB9" w:rsidP="00FA30F0">
      <w:pPr>
        <w:pStyle w:val="JuristischerAbsatznichtnummeriert"/>
      </w:pPr>
      <w:r>
        <w:t>El artículo 14 de la Ley sobre los medios de comunicación electrónicos, de 26 de febrero de 2007 (Boletín Oficial Federal, parte I, p. 179), modificada por última vez por el artículo 12 de la Ley de 30 de marzo de 2021 (Boletín Oficial Federal, parte I, pp. 448,1380), se modifica como sigue:</w:t>
      </w:r>
    </w:p>
    <w:p w14:paraId="1DB683A0" w14:textId="77777777" w:rsidR="00FF2EC1" w:rsidRPr="001355C5" w:rsidRDefault="00FF2EC1" w:rsidP="00FF2EC1">
      <w:pPr>
        <w:pStyle w:val="NummerierungStufe1"/>
      </w:pPr>
      <w:r>
        <w:t>en el apartado 3 se añade la siguiente frase:</w:t>
      </w:r>
    </w:p>
    <w:p w14:paraId="7DE44C3D" w14:textId="77777777" w:rsidR="00FF2EC1" w:rsidRPr="001355C5" w:rsidRDefault="00FF2EC1" w:rsidP="00065020">
      <w:pPr>
        <w:pStyle w:val="RevisionJuristischerAbsatzFolgeabsatz"/>
        <w:ind w:left="425"/>
        <w:rPr>
          <w:color w:val="auto"/>
        </w:rPr>
      </w:pPr>
      <w:r>
        <w:rPr>
          <w:color w:val="auto"/>
        </w:rPr>
        <w:t>«En esa medida, está obligado a proporcionar información a la persona perjudicada.»;</w:t>
      </w:r>
    </w:p>
    <w:p w14:paraId="3A4DCC6D" w14:textId="77777777" w:rsidR="00FF2EC1" w:rsidRPr="001355C5" w:rsidRDefault="00FF2EC1" w:rsidP="005D706D">
      <w:pPr>
        <w:pStyle w:val="NummerierungStufe1"/>
      </w:pPr>
      <w:r>
        <w:t>después del apartado 4, frase primera, se añade la siguiente frase:</w:t>
      </w:r>
    </w:p>
    <w:p w14:paraId="55A84CA2" w14:textId="77777777" w:rsidR="00AC2CB9" w:rsidRPr="001355C5" w:rsidRDefault="00065020" w:rsidP="00065020">
      <w:pPr>
        <w:pStyle w:val="RevisionJuristischerAbsatzFolgeabsatz"/>
        <w:ind w:left="425"/>
        <w:rPr>
          <w:color w:val="auto"/>
        </w:rPr>
      </w:pPr>
      <w:r>
        <w:rPr>
          <w:rStyle w:val="RevisionText"/>
          <w:color w:val="auto"/>
        </w:rPr>
        <w:t>«</w:t>
      </w:r>
      <w:r>
        <w:rPr>
          <w:color w:val="auto"/>
        </w:rPr>
        <w:t>Al mismo tiempo, el tribunal se pronunciará sobre la obligación de proporcionar información, a menos que la solicitud se limite expresamente a una orden relativa a la admisibilidad de la información.</w:t>
      </w:r>
      <w:r>
        <w:rPr>
          <w:rStyle w:val="RevisionText"/>
          <w:color w:val="auto"/>
        </w:rPr>
        <w:t>».</w:t>
      </w:r>
    </w:p>
    <w:p w14:paraId="3490D74B" w14:textId="1817ADD9" w:rsidR="008157F4" w:rsidRDefault="00B61AA0" w:rsidP="00B61AA0">
      <w:pPr>
        <w:pStyle w:val="ArtikelBezeichner"/>
        <w:numPr>
          <w:ilvl w:val="0"/>
          <w:numId w:val="0"/>
        </w:numPr>
      </w:pPr>
      <w:r>
        <w:t>Artículo 3</w:t>
      </w:r>
    </w:p>
    <w:p w14:paraId="33A01610" w14:textId="77777777" w:rsidR="008157F4" w:rsidRDefault="008157F4" w:rsidP="008157F4">
      <w:pPr>
        <w:pStyle w:val="Artikelberschrift"/>
      </w:pPr>
      <w:r>
        <w:t>Modificación de la Ley para combatir el extremismo de derechas y los delitos de odio</w:t>
      </w:r>
    </w:p>
    <w:p w14:paraId="1F7B3809" w14:textId="77777777" w:rsidR="008157F4" w:rsidRDefault="008157F4" w:rsidP="008157F4">
      <w:pPr>
        <w:pStyle w:val="JuristischerAbsatznichtnummeriert"/>
      </w:pPr>
      <w:r>
        <w:t>Queda derogado el artículo 7, punto 1, letra b), y punto 2, de la Ley para combatir el extremismo de derechas y los delitos de odio de 30 de marzo de 2021 (Boletín Oficial Federal, parte I, p. 441), en su versión modificada por el artículo 15 de la Ley de 30 de marzo de 2021 (Boletín Oficial Federal, parte I, p. 448).</w:t>
      </w:r>
    </w:p>
    <w:p w14:paraId="55216B0A" w14:textId="14079E9E" w:rsidR="006945A0" w:rsidRPr="006945A0" w:rsidRDefault="00B61AA0" w:rsidP="00B61AA0">
      <w:pPr>
        <w:pStyle w:val="ArtikelBezeichner"/>
        <w:numPr>
          <w:ilvl w:val="0"/>
          <w:numId w:val="0"/>
        </w:numPr>
      </w:pPr>
      <w:r>
        <w:t>Artículo 4</w:t>
      </w:r>
    </w:p>
    <w:p w14:paraId="7E143A31" w14:textId="77777777" w:rsidR="006945A0" w:rsidRPr="006945A0" w:rsidRDefault="006945A0" w:rsidP="008A1C13">
      <w:pPr>
        <w:pStyle w:val="Artikelberschrift"/>
      </w:pPr>
      <w:r>
        <w:t>Entrada en vigor</w:t>
      </w:r>
    </w:p>
    <w:p w14:paraId="690968A7" w14:textId="29B2BF15" w:rsidR="006945A0" w:rsidRDefault="00065020" w:rsidP="0040116B">
      <w:pPr>
        <w:pStyle w:val="JuristischerAbsatznummeriert"/>
      </w:pPr>
      <w:r>
        <w:t>La presente Ley entrará en vigor el 28 de junio de 2021 con sujeción a lo dispuesto en los apartados 2 y 3.</w:t>
      </w:r>
    </w:p>
    <w:p w14:paraId="2900BC71" w14:textId="228CA322" w:rsidR="008157F4" w:rsidRPr="006945A0" w:rsidRDefault="00065020" w:rsidP="0040116B">
      <w:pPr>
        <w:pStyle w:val="JuristischerAbsatznummeriert"/>
      </w:pPr>
      <w:r>
        <w:t>En el artículo 1, el punto 3, subletra bb), el artículo 3, apartado 2, punto 5, de la Ley de ejecución relativa a las redes sociales entrarán en vigor el 1 de octubre de 2021.</w:t>
      </w:r>
    </w:p>
    <w:p w14:paraId="1C49F280" w14:textId="77777777" w:rsidR="006945A0" w:rsidRPr="006945A0" w:rsidRDefault="006945A0" w:rsidP="0040116B">
      <w:pPr>
        <w:pStyle w:val="JuristischerAbsatznummeriert"/>
      </w:pPr>
      <w:r>
        <w:t>El 1 de febrero de 2022 entrarán en vigor:</w:t>
      </w:r>
    </w:p>
    <w:p w14:paraId="5BE8DBDC" w14:textId="77777777" w:rsidR="006945A0" w:rsidRDefault="00065020" w:rsidP="0040116B">
      <w:pPr>
        <w:pStyle w:val="NummerierungStufe1"/>
      </w:pPr>
      <w:r>
        <w:t>el artículo 1, punto 4;</w:t>
      </w:r>
    </w:p>
    <w:p w14:paraId="0F476C14" w14:textId="77777777" w:rsidR="00065020" w:rsidRPr="006945A0" w:rsidRDefault="00065020" w:rsidP="0040116B">
      <w:pPr>
        <w:pStyle w:val="NummerierungStufe1"/>
      </w:pPr>
      <w:r>
        <w:lastRenderedPageBreak/>
        <w:t>el artículo 1, punto 6, letra a), subletras cc) y dd) y letra b); y</w:t>
      </w:r>
    </w:p>
    <w:p w14:paraId="1354F279" w14:textId="496FF371" w:rsidR="006945A0" w:rsidRDefault="00065020" w:rsidP="008A1C13">
      <w:pPr>
        <w:pStyle w:val="NummerierungStufe1"/>
      </w:pPr>
      <w:r>
        <w:t>el artículo 1, punto 9.</w:t>
      </w:r>
    </w:p>
    <w:p w14:paraId="66DB0DDD" w14:textId="2616A163" w:rsidR="00524B83" w:rsidRDefault="00524B83" w:rsidP="00524B83">
      <w:pPr>
        <w:pStyle w:val="JuristischerAbsatzFolgeabsatz"/>
      </w:pPr>
    </w:p>
    <w:p w14:paraId="7DA3ED88" w14:textId="15B9A40C" w:rsidR="00524B83" w:rsidRPr="00524B83" w:rsidRDefault="00524B83" w:rsidP="00524B83">
      <w:pPr>
        <w:pStyle w:val="JuristischerAbsatzFolgeabsatz"/>
      </w:pPr>
      <w:r>
        <w:t>Se preservan los derechos del Bundesrat alemán en virtud de la Constitución.</w:t>
      </w:r>
    </w:p>
    <w:p w14:paraId="6630C8D5" w14:textId="21074584" w:rsidR="00524B83" w:rsidRPr="00524B83" w:rsidRDefault="00524B83" w:rsidP="00524B83">
      <w:pPr>
        <w:pStyle w:val="JuristischerAbsatzFolgeabsatz"/>
      </w:pPr>
      <w:r>
        <w:t>Por la presente se aplica la Ley estipulada anteriormente. Se publicará en el Boletín Oficial Federal.</w:t>
      </w:r>
    </w:p>
    <w:p w14:paraId="789581D2" w14:textId="77777777" w:rsidR="00524B83" w:rsidRPr="00B61AA0" w:rsidRDefault="00524B83" w:rsidP="00524B83">
      <w:pPr>
        <w:pStyle w:val="JuristischerAbsatzFolgeabsatz"/>
      </w:pPr>
      <w:r>
        <w:t>En Berlín, a 3 de junio de 2021.</w:t>
      </w:r>
    </w:p>
    <w:p w14:paraId="335678CB" w14:textId="77777777" w:rsidR="007C10CA" w:rsidRDefault="007C10CA" w:rsidP="007C10CA">
      <w:pPr>
        <w:pStyle w:val="JuristischerAbsatzFolgeabsatz"/>
      </w:pPr>
    </w:p>
    <w:p w14:paraId="1AA24B74" w14:textId="418F5902" w:rsidR="00524B83" w:rsidRPr="007C10CA" w:rsidRDefault="00524B83" w:rsidP="00524B83">
      <w:pPr>
        <w:pStyle w:val="JuristischerAbsatzFolgeabsatz"/>
        <w:jc w:val="center"/>
        <w:rPr>
          <w:spacing w:val="50"/>
        </w:rPr>
      </w:pPr>
      <w:r w:rsidRPr="007C10CA">
        <w:rPr>
          <w:spacing w:val="50"/>
        </w:rPr>
        <w:t>El Presidente de la República Federal de Alemania</w:t>
      </w:r>
    </w:p>
    <w:p w14:paraId="5F3565D9" w14:textId="77777777" w:rsidR="00524B83" w:rsidRPr="007C10CA" w:rsidRDefault="00524B83" w:rsidP="00524B83">
      <w:pPr>
        <w:pStyle w:val="JuristischerAbsatzFolgeabsatz"/>
        <w:jc w:val="center"/>
        <w:rPr>
          <w:spacing w:val="50"/>
        </w:rPr>
      </w:pPr>
      <w:r w:rsidRPr="007C10CA">
        <w:rPr>
          <w:spacing w:val="50"/>
        </w:rPr>
        <w:t>Steinmeier</w:t>
      </w:r>
    </w:p>
    <w:p w14:paraId="1E912554" w14:textId="77777777" w:rsidR="00524B83" w:rsidRPr="007C10CA" w:rsidRDefault="00524B83" w:rsidP="00524B83">
      <w:pPr>
        <w:pStyle w:val="JuristischerAbsatzFolgeabsatz"/>
        <w:jc w:val="center"/>
        <w:rPr>
          <w:spacing w:val="50"/>
        </w:rPr>
      </w:pPr>
      <w:r w:rsidRPr="007C10CA">
        <w:rPr>
          <w:spacing w:val="50"/>
        </w:rPr>
        <w:t>La Canciller de la República Federal de Alemania</w:t>
      </w:r>
    </w:p>
    <w:p w14:paraId="4151C5C8" w14:textId="77777777" w:rsidR="00524B83" w:rsidRPr="007C10CA" w:rsidRDefault="00524B83" w:rsidP="00524B83">
      <w:pPr>
        <w:pStyle w:val="JuristischerAbsatzFolgeabsatz"/>
        <w:jc w:val="center"/>
        <w:rPr>
          <w:spacing w:val="50"/>
        </w:rPr>
      </w:pPr>
      <w:r w:rsidRPr="007C10CA">
        <w:rPr>
          <w:spacing w:val="50"/>
        </w:rPr>
        <w:t>Dra. Angela Merkel</w:t>
      </w:r>
    </w:p>
    <w:p w14:paraId="791D6152" w14:textId="77777777" w:rsidR="00524B83" w:rsidRPr="007C10CA" w:rsidRDefault="00524B83" w:rsidP="00524B83">
      <w:pPr>
        <w:pStyle w:val="JuristischerAbsatzFolgeabsatz"/>
        <w:jc w:val="center"/>
        <w:rPr>
          <w:spacing w:val="50"/>
        </w:rPr>
      </w:pPr>
      <w:r w:rsidRPr="007C10CA">
        <w:rPr>
          <w:spacing w:val="50"/>
        </w:rPr>
        <w:t>La Ministra de justicia y protección de los consumidores</w:t>
      </w:r>
    </w:p>
    <w:p w14:paraId="772B748E" w14:textId="77777777" w:rsidR="00524B83" w:rsidRPr="007C10CA" w:rsidRDefault="00524B83" w:rsidP="00524B83">
      <w:pPr>
        <w:pStyle w:val="JuristischerAbsatzFolgeabsatz"/>
        <w:jc w:val="center"/>
        <w:rPr>
          <w:spacing w:val="50"/>
        </w:rPr>
      </w:pPr>
      <w:r w:rsidRPr="007C10CA">
        <w:rPr>
          <w:spacing w:val="50"/>
        </w:rPr>
        <w:t>de la República Federal de Alemania</w:t>
      </w:r>
    </w:p>
    <w:p w14:paraId="4D3A1799" w14:textId="59236FD5" w:rsidR="00524B83" w:rsidRPr="007C10CA" w:rsidRDefault="00524B83" w:rsidP="00524B83">
      <w:pPr>
        <w:pStyle w:val="JuristischerAbsatzFolgeabsatz"/>
        <w:jc w:val="center"/>
        <w:rPr>
          <w:spacing w:val="50"/>
        </w:rPr>
      </w:pPr>
      <w:r w:rsidRPr="007C10CA">
        <w:rPr>
          <w:spacing w:val="50"/>
        </w:rPr>
        <w:t>Christine Lambrecht</w:t>
      </w:r>
    </w:p>
    <w:sectPr w:rsidR="00524B83" w:rsidRPr="007C10CA" w:rsidSect="005C4BDB">
      <w:headerReference w:type="default" r:id="rId8"/>
      <w:headerReference w:type="first" r:id="rId9"/>
      <w:pgSz w:w="11907" w:h="16839"/>
      <w:pgMar w:top="1134" w:right="141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B7D74" w14:textId="77777777" w:rsidR="008D0441" w:rsidRDefault="008D0441" w:rsidP="005D1540">
      <w:pPr>
        <w:spacing w:before="0" w:after="0"/>
      </w:pPr>
      <w:r>
        <w:separator/>
      </w:r>
    </w:p>
  </w:endnote>
  <w:endnote w:type="continuationSeparator" w:id="0">
    <w:p w14:paraId="069B7E43" w14:textId="77777777" w:rsidR="008D0441" w:rsidRDefault="008D0441" w:rsidP="005D15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Fet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11B38" w14:textId="77777777" w:rsidR="008D0441" w:rsidRDefault="008D0441" w:rsidP="005D1540">
      <w:pPr>
        <w:spacing w:before="0" w:after="0"/>
      </w:pPr>
      <w:r>
        <w:separator/>
      </w:r>
    </w:p>
  </w:footnote>
  <w:footnote w:type="continuationSeparator" w:id="0">
    <w:p w14:paraId="324C2E40" w14:textId="77777777" w:rsidR="008D0441" w:rsidRDefault="008D0441" w:rsidP="005D1540">
      <w:pPr>
        <w:spacing w:before="0" w:after="0"/>
      </w:pPr>
      <w:r>
        <w:continuationSeparator/>
      </w:r>
    </w:p>
  </w:footnote>
  <w:footnote w:id="1">
    <w:p w14:paraId="7E745A61" w14:textId="77777777" w:rsidR="00861858" w:rsidRDefault="00861858">
      <w:pPr>
        <w:pStyle w:val="Fotnotstext"/>
      </w:pPr>
      <w:r>
        <w:rPr>
          <w:rStyle w:val="Fotnotsreferens"/>
        </w:rPr>
        <w:footnoteRef/>
      </w:r>
      <w:r>
        <w:tab/>
        <w:t>La presente Ley sirve para trasponer la Directiva (UE) 2018/1808 del Parlamento Europeo y del Consejo, de 14 de noviembre de 2018, por la que se modifica la Directiva 2010/13/UE sobre la coordinación de determinadas disposiciones legales, reglamentarias y administrativas de los Estados miembros relativas a la prestación de servicios de comunicación audiovisual (Directiva de servicios de comunicación audiovisual), habida cuenta de la evolución de las realidades del mercado (DO L 303 de 28.11.2018, p. 69).</w:t>
      </w:r>
    </w:p>
  </w:footnote>
  <w:footnote w:id="2">
    <w:p w14:paraId="50BC2B1B" w14:textId="77777777" w:rsidR="00861858" w:rsidRDefault="00861858">
      <w:pPr>
        <w:pStyle w:val="Fotnotstext"/>
      </w:pPr>
      <w:r>
        <w:rPr>
          <w:rStyle w:val="Fotnotsreferens"/>
        </w:rPr>
        <w:footnoteRef/>
      </w:r>
      <w:r>
        <w:tab/>
        <w:t>Notificado de conformidad con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8B9" w14:textId="2FBE0525" w:rsidR="00861858" w:rsidRPr="005C4BDB" w:rsidRDefault="005C4BDB" w:rsidP="005C4BDB">
    <w:pPr>
      <w:pStyle w:val="Sidhuvud"/>
    </w:pPr>
    <w:r>
      <w:tab/>
      <w:t xml:space="preserve">- </w:t>
    </w:r>
    <w:r>
      <w:fldChar w:fldCharType="begin"/>
    </w:r>
    <w:r>
      <w:instrText xml:space="preserve"> PAGE  \* MERGEFORMAT </w:instrText>
    </w:r>
    <w:r>
      <w:fldChar w:fldCharType="separate"/>
    </w:r>
    <w:r>
      <w:t>14</w:t>
    </w:r>
    <w:r>
      <w:fldChar w:fldCharType="end"/>
    </w:r>
    <w:r>
      <w:t xml:space="preserve"> -</w:t>
    </w:r>
    <w:r>
      <w:tab/>
    </w:r>
    <w:r>
      <w:rPr>
        <w:sz w:val="18"/>
      </w:rPr>
      <w:t>Última actualización: 17 de junio de 2021 15:26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F533" w14:textId="5901EB4C" w:rsidR="001355C5" w:rsidRPr="005C4BDB" w:rsidRDefault="005C4BDB" w:rsidP="005C4BDB">
    <w:pPr>
      <w:pStyle w:val="Sidhuvud"/>
    </w:pPr>
    <w:r>
      <w:tab/>
    </w:r>
    <w:r>
      <w:tab/>
    </w:r>
    <w:r>
      <w:rPr>
        <w:sz w:val="18"/>
      </w:rPr>
      <w:t>Versión: 17 de junio de 2021 15:26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D2A0F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DA601CE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21B0C8E2"/>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53FAEF36"/>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223A917E"/>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46967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D821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8236F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FAB1A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85A41A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0B72339F"/>
    <w:multiLevelType w:val="hybridMultilevel"/>
    <w:tmpl w:val="56DE17FA"/>
    <w:lvl w:ilvl="0" w:tplc="6172DD86">
      <w:start w:val="1"/>
      <w:numFmt w:val="lowerLetter"/>
      <w:pStyle w:val="BMJNummerierung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16E6F82"/>
    <w:multiLevelType w:val="multilevel"/>
    <w:tmpl w:val="DE120870"/>
    <w:name w:val="Anlage Überschriften"/>
    <w:lvl w:ilvl="0">
      <w:start w:val="1"/>
      <w:numFmt w:val="decimal"/>
      <w:lvlRestart w:val="0"/>
      <w:pStyle w:val="Rubrik1"/>
      <w:suff w:val="nothing"/>
      <w:lvlText w:val=""/>
      <w:lvlJc w:val="left"/>
      <w:pPr>
        <w:ind w:left="720" w:hanging="720"/>
      </w:pPr>
    </w:lvl>
    <w:lvl w:ilvl="1">
      <w:start w:val="1"/>
      <w:numFmt w:val="decimal"/>
      <w:pStyle w:val="Rubrik2"/>
      <w:suff w:val="nothing"/>
      <w:lvlText w:val=""/>
      <w:lvlJc w:val="left"/>
      <w:pPr>
        <w:tabs>
          <w:tab w:val="num" w:pos="0"/>
        </w:tabs>
        <w:ind w:left="0" w:firstLine="0"/>
      </w:pPr>
    </w:lvl>
    <w:lvl w:ilvl="2">
      <w:start w:val="1"/>
      <w:numFmt w:val="decimal"/>
      <w:pStyle w:val="Rubrik3"/>
      <w:suff w:val="nothing"/>
      <w:lvlText w:val=""/>
      <w:lvlJc w:val="left"/>
      <w:pPr>
        <w:tabs>
          <w:tab w:val="num" w:pos="-20"/>
        </w:tabs>
        <w:ind w:left="0" w:firstLine="0"/>
      </w:pPr>
    </w:lvl>
    <w:lvl w:ilvl="3">
      <w:start w:val="1"/>
      <w:numFmt w:val="decimal"/>
      <w:pStyle w:val="Rubrik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1A5DFC"/>
    <w:multiLevelType w:val="hybridMultilevel"/>
    <w:tmpl w:val="F126E36A"/>
    <w:lvl w:ilvl="0" w:tplc="B8FE647A">
      <w:start w:val="1"/>
      <w:numFmt w:val="bullet"/>
      <w:pStyle w:val="BMJAufzhlung2"/>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CD60E8"/>
    <w:multiLevelType w:val="multilevel"/>
    <w:tmpl w:val="0BB8E9BE"/>
    <w:styleLink w:val="ListeBMJalphanumerisch"/>
    <w:lvl w:ilvl="0">
      <w:start w:val="1"/>
      <w:numFmt w:val="upperLetter"/>
      <w:lvlText w:val="%1."/>
      <w:lvlJc w:val="left"/>
      <w:pPr>
        <w:ind w:left="425" w:hanging="425"/>
      </w:pPr>
      <w:rPr>
        <w:rFonts w:hint="default"/>
      </w:rPr>
    </w:lvl>
    <w:lvl w:ilvl="1">
      <w:start w:val="1"/>
      <w:numFmt w:val="upperRoman"/>
      <w:lvlText w:val="%2."/>
      <w:lvlJc w:val="left"/>
      <w:pPr>
        <w:ind w:left="425" w:hanging="425"/>
      </w:pPr>
      <w:rPr>
        <w:rFonts w:hint="default"/>
      </w:rPr>
    </w:lvl>
    <w:lvl w:ilvl="2">
      <w:start w:val="1"/>
      <w:numFmt w:val="decimal"/>
      <w:lvlText w:val="%3."/>
      <w:lvlJc w:val="left"/>
      <w:pPr>
        <w:ind w:left="425" w:hanging="425"/>
      </w:pPr>
      <w:rPr>
        <w:rFonts w:hint="default"/>
      </w:rPr>
    </w:lvl>
    <w:lvl w:ilvl="3">
      <w:start w:val="1"/>
      <w:numFmt w:val="lowerLetter"/>
      <w:lvlText w:val="%4)"/>
      <w:lvlJc w:val="left"/>
      <w:pPr>
        <w:ind w:left="425" w:hanging="425"/>
      </w:pPr>
      <w:rPr>
        <w:rFonts w:hint="default"/>
      </w:rPr>
    </w:lvl>
    <w:lvl w:ilvl="4">
      <w:start w:val="27"/>
      <w:numFmt w:val="lowerLetter"/>
      <w:lvlText w:val="%5)"/>
      <w:lvlJc w:val="left"/>
      <w:pPr>
        <w:ind w:left="425" w:hanging="425"/>
      </w:pPr>
      <w:rPr>
        <w:rFonts w:hint="default"/>
      </w:rPr>
    </w:lvl>
    <w:lvl w:ilvl="5">
      <w:start w:val="1"/>
      <w:numFmt w:val="decimal"/>
      <w:lvlText w:val="(%6)"/>
      <w:lvlJc w:val="left"/>
      <w:pPr>
        <w:ind w:left="425" w:hanging="425"/>
      </w:pPr>
      <w:rPr>
        <w:rFonts w:hint="default"/>
      </w:rPr>
    </w:lvl>
    <w:lvl w:ilvl="6">
      <w:start w:val="1"/>
      <w:numFmt w:val="lowerLetter"/>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23"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4"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6"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7" w15:restartNumberingAfterBreak="0">
    <w:nsid w:val="424F18EB"/>
    <w:multiLevelType w:val="multilevel"/>
    <w:tmpl w:val="53C03C46"/>
    <w:styleLink w:val="ListeBMJnumerisch"/>
    <w:lvl w:ilvl="0">
      <w:start w:val="1"/>
      <w:numFmt w:val="decimal"/>
      <w:pStyle w:val="BMJ1numerisch"/>
      <w:lvlText w:val="%1."/>
      <w:lvlJc w:val="left"/>
      <w:pPr>
        <w:tabs>
          <w:tab w:val="num" w:pos="397"/>
        </w:tabs>
        <w:ind w:left="397" w:hanging="397"/>
      </w:pPr>
      <w:rPr>
        <w:rFonts w:hint="default"/>
      </w:rPr>
    </w:lvl>
    <w:lvl w:ilvl="1">
      <w:start w:val="1"/>
      <w:numFmt w:val="decimal"/>
      <w:pStyle w:val="BMJ2numerisch"/>
      <w:lvlText w:val="%1.%2."/>
      <w:lvlJc w:val="left"/>
      <w:pPr>
        <w:tabs>
          <w:tab w:val="num" w:pos="454"/>
        </w:tabs>
        <w:ind w:left="454" w:hanging="454"/>
      </w:pPr>
      <w:rPr>
        <w:rFonts w:hint="default"/>
      </w:rPr>
    </w:lvl>
    <w:lvl w:ilvl="2">
      <w:start w:val="1"/>
      <w:numFmt w:val="decimal"/>
      <w:pStyle w:val="BMJ3numerisch"/>
      <w:lvlText w:val="%1.%2.%3."/>
      <w:lvlJc w:val="left"/>
      <w:pPr>
        <w:tabs>
          <w:tab w:val="num" w:pos="794"/>
        </w:tabs>
        <w:ind w:left="794" w:hanging="794"/>
      </w:pPr>
      <w:rPr>
        <w:rFonts w:hint="default"/>
      </w:rPr>
    </w:lvl>
    <w:lvl w:ilvl="3">
      <w:start w:val="1"/>
      <w:numFmt w:val="decimal"/>
      <w:pStyle w:val="BMJ4numerisch"/>
      <w:lvlText w:val="%1.%2.%3.%4."/>
      <w:lvlJc w:val="left"/>
      <w:pPr>
        <w:tabs>
          <w:tab w:val="num" w:pos="964"/>
        </w:tabs>
        <w:ind w:left="964" w:hanging="964"/>
      </w:pPr>
      <w:rPr>
        <w:rFonts w:hint="default"/>
      </w:rPr>
    </w:lvl>
    <w:lvl w:ilvl="4">
      <w:start w:val="1"/>
      <w:numFmt w:val="decimal"/>
      <w:pStyle w:val="BMJ5numerisch"/>
      <w:lvlText w:val="%1.%2.%3.%4.%5."/>
      <w:lvlJc w:val="left"/>
      <w:pPr>
        <w:tabs>
          <w:tab w:val="num" w:pos="1304"/>
        </w:tabs>
        <w:ind w:left="1304" w:hanging="1304"/>
      </w:pPr>
      <w:rPr>
        <w:rFonts w:hint="default"/>
      </w:rPr>
    </w:lvl>
    <w:lvl w:ilvl="5">
      <w:start w:val="1"/>
      <w:numFmt w:val="decimal"/>
      <w:pStyle w:val="BMJ6numerisch"/>
      <w:lvlText w:val="%1.%2.%3.%4.%5.%6."/>
      <w:lvlJc w:val="left"/>
      <w:pPr>
        <w:tabs>
          <w:tab w:val="num" w:pos="1474"/>
        </w:tabs>
        <w:ind w:left="1474" w:hanging="1474"/>
      </w:pPr>
      <w:rPr>
        <w:rFonts w:hint="default"/>
      </w:rPr>
    </w:lvl>
    <w:lvl w:ilvl="6">
      <w:start w:val="1"/>
      <w:numFmt w:val="decimal"/>
      <w:pStyle w:val="BMJ7numerisch"/>
      <w:lvlText w:val="%1.%2.%3.%4.%5.%6.%7."/>
      <w:lvlJc w:val="left"/>
      <w:pPr>
        <w:tabs>
          <w:tab w:val="num" w:pos="1701"/>
        </w:tabs>
        <w:ind w:left="1701" w:hanging="1701"/>
      </w:pPr>
      <w:rPr>
        <w:rFonts w:hint="default"/>
      </w:rPr>
    </w:lvl>
    <w:lvl w:ilvl="7">
      <w:start w:val="1"/>
      <w:numFmt w:val="decimal"/>
      <w:pStyle w:val="BMJ8numerisch"/>
      <w:lvlText w:val="%1.%2.%3.%4.%5.%6.%7.%8."/>
      <w:lvlJc w:val="left"/>
      <w:pPr>
        <w:tabs>
          <w:tab w:val="num" w:pos="1871"/>
        </w:tabs>
        <w:ind w:left="1871" w:hanging="1871"/>
      </w:pPr>
      <w:rPr>
        <w:rFonts w:hint="default"/>
      </w:rPr>
    </w:lvl>
    <w:lvl w:ilvl="8">
      <w:start w:val="1"/>
      <w:numFmt w:val="decimal"/>
      <w:pStyle w:val="BMJ9numerisch"/>
      <w:lvlText w:val="%1.%2.%3.%4.%5.%6.%7.%8.%9."/>
      <w:lvlJc w:val="left"/>
      <w:pPr>
        <w:tabs>
          <w:tab w:val="num" w:pos="2211"/>
        </w:tabs>
        <w:ind w:left="2211" w:hanging="2211"/>
      </w:pPr>
      <w:rPr>
        <w:rFonts w:hint="default"/>
      </w:rPr>
    </w:lvl>
  </w:abstractNum>
  <w:abstractNum w:abstractNumId="28"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9" w15:restartNumberingAfterBreak="0">
    <w:nsid w:val="4D451F88"/>
    <w:multiLevelType w:val="multilevel"/>
    <w:tmpl w:val="53C03C46"/>
    <w:numStyleLink w:val="ListeBMJnumerisch"/>
  </w:abstractNum>
  <w:abstractNum w:abstractNumId="3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1701"/>
        </w:tabs>
        <w:ind w:left="1701"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DE293B"/>
    <w:multiLevelType w:val="hybridMultilevel"/>
    <w:tmpl w:val="7772BBBC"/>
    <w:lvl w:ilvl="0" w:tplc="7D221678">
      <w:start w:val="1"/>
      <w:numFmt w:val="bullet"/>
      <w:pStyle w:val="BMJAufzhlung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33"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34" w15:restartNumberingAfterBreak="0">
    <w:nsid w:val="5FC13D86"/>
    <w:multiLevelType w:val="multilevel"/>
    <w:tmpl w:val="3DA2C87C"/>
    <w:lvl w:ilvl="0">
      <w:start w:val="1"/>
      <w:numFmt w:val="upperLetter"/>
      <w:pStyle w:val="BMJ1alphanumerisch"/>
      <w:lvlText w:val="%1."/>
      <w:lvlJc w:val="left"/>
      <w:pPr>
        <w:ind w:left="425" w:hanging="425"/>
      </w:pPr>
      <w:rPr>
        <w:rFonts w:hint="default"/>
      </w:rPr>
    </w:lvl>
    <w:lvl w:ilvl="1">
      <w:start w:val="1"/>
      <w:numFmt w:val="upperRoman"/>
      <w:pStyle w:val="BMJ2alphanumerisch"/>
      <w:lvlText w:val="%2."/>
      <w:lvlJc w:val="left"/>
      <w:pPr>
        <w:ind w:left="425" w:hanging="425"/>
      </w:pPr>
      <w:rPr>
        <w:rFonts w:hint="default"/>
      </w:rPr>
    </w:lvl>
    <w:lvl w:ilvl="2">
      <w:start w:val="1"/>
      <w:numFmt w:val="decimal"/>
      <w:pStyle w:val="BMJ3alphanumerisch"/>
      <w:lvlText w:val="%3."/>
      <w:lvlJc w:val="left"/>
      <w:pPr>
        <w:ind w:left="425" w:hanging="425"/>
      </w:pPr>
      <w:rPr>
        <w:rFonts w:hint="default"/>
      </w:rPr>
    </w:lvl>
    <w:lvl w:ilvl="3">
      <w:start w:val="1"/>
      <w:numFmt w:val="lowerLetter"/>
      <w:pStyle w:val="BMJ4alphanumerisch"/>
      <w:lvlText w:val="%4)"/>
      <w:lvlJc w:val="left"/>
      <w:pPr>
        <w:ind w:left="425" w:hanging="425"/>
      </w:pPr>
      <w:rPr>
        <w:rFonts w:hint="default"/>
      </w:rPr>
    </w:lvl>
    <w:lvl w:ilvl="4">
      <w:start w:val="27"/>
      <w:numFmt w:val="lowerLetter"/>
      <w:pStyle w:val="BMJ5alphanumerisch"/>
      <w:lvlText w:val="%5)"/>
      <w:lvlJc w:val="left"/>
      <w:pPr>
        <w:ind w:left="425" w:hanging="425"/>
      </w:pPr>
      <w:rPr>
        <w:rFonts w:hint="default"/>
      </w:rPr>
    </w:lvl>
    <w:lvl w:ilvl="5">
      <w:start w:val="1"/>
      <w:numFmt w:val="decimal"/>
      <w:pStyle w:val="BMJ6alphanumerisch"/>
      <w:lvlText w:val="(%6)"/>
      <w:lvlJc w:val="left"/>
      <w:pPr>
        <w:ind w:left="425" w:hanging="425"/>
      </w:pPr>
      <w:rPr>
        <w:rFonts w:hint="default"/>
      </w:rPr>
    </w:lvl>
    <w:lvl w:ilvl="6">
      <w:start w:val="1"/>
      <w:numFmt w:val="lowerLetter"/>
      <w:pStyle w:val="BMJ7alphanumerisch"/>
      <w:lvlText w:val="%7)"/>
      <w:lvlJc w:val="left"/>
      <w:pPr>
        <w:ind w:left="425" w:hanging="425"/>
      </w:pPr>
      <w:rPr>
        <w:rFonts w:ascii="Symbol" w:hAnsi="Symbol"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35"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8"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40"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41" w15:restartNumberingAfterBreak="0">
    <w:nsid w:val="751206C8"/>
    <w:multiLevelType w:val="hybridMultilevel"/>
    <w:tmpl w:val="9F06130A"/>
    <w:lvl w:ilvl="0" w:tplc="B3045818">
      <w:start w:val="1"/>
      <w:numFmt w:val="decimal"/>
      <w:pStyle w:val="BMJNummerierung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0"/>
  </w:num>
  <w:num w:numId="12">
    <w:abstractNumId w:val="41"/>
  </w:num>
  <w:num w:numId="13">
    <w:abstractNumId w:val="12"/>
  </w:num>
  <w:num w:numId="14">
    <w:abstractNumId w:val="27"/>
  </w:num>
  <w:num w:numId="15">
    <w:abstractNumId w:val="2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42"/>
  </w:num>
  <w:num w:numId="23">
    <w:abstractNumId w:val="32"/>
  </w:num>
  <w:num w:numId="24">
    <w:abstractNumId w:val="14"/>
  </w:num>
  <w:num w:numId="25">
    <w:abstractNumId w:val="23"/>
  </w:num>
  <w:num w:numId="26">
    <w:abstractNumId w:val="10"/>
  </w:num>
  <w:num w:numId="27">
    <w:abstractNumId w:val="40"/>
  </w:num>
  <w:num w:numId="28">
    <w:abstractNumId w:val="24"/>
  </w:num>
  <w:num w:numId="29">
    <w:abstractNumId w:val="36"/>
  </w:num>
  <w:num w:numId="30">
    <w:abstractNumId w:val="13"/>
  </w:num>
  <w:num w:numId="31">
    <w:abstractNumId w:val="30"/>
  </w:num>
  <w:num w:numId="32">
    <w:abstractNumId w:val="18"/>
  </w:num>
  <w:num w:numId="33">
    <w:abstractNumId w:val="17"/>
  </w:num>
  <w:num w:numId="34">
    <w:abstractNumId w:val="28"/>
  </w:num>
  <w:num w:numId="35">
    <w:abstractNumId w:val="37"/>
  </w:num>
  <w:num w:numId="36">
    <w:abstractNumId w:val="19"/>
  </w:num>
  <w:num w:numId="37">
    <w:abstractNumId w:val="25"/>
  </w:num>
  <w:num w:numId="38">
    <w:abstractNumId w:val="11"/>
  </w:num>
  <w:num w:numId="39">
    <w:abstractNumId w:val="26"/>
  </w:num>
  <w:num w:numId="40">
    <w:abstractNumId w:val="15"/>
  </w:num>
  <w:num w:numId="41">
    <w:abstractNumId w:val="39"/>
  </w:num>
  <w:num w:numId="42">
    <w:abstractNumId w:val="38"/>
  </w:num>
  <w:num w:numId="43">
    <w:abstractNumId w:val="21"/>
  </w:num>
  <w:num w:numId="44">
    <w:abstractNumId w:val="35"/>
  </w:num>
  <w:num w:numId="45">
    <w:abstractNumId w:val="9"/>
  </w:num>
  <w:num w:numId="46">
    <w:abstractNumId w:val="7"/>
  </w:num>
  <w:num w:numId="47">
    <w:abstractNumId w:val="6"/>
  </w:num>
  <w:num w:numId="48">
    <w:abstractNumId w:val="5"/>
  </w:num>
  <w:num w:numId="49">
    <w:abstractNumId w:val="4"/>
  </w:num>
  <w:num w:numId="50">
    <w:abstractNumId w:val="8"/>
  </w:num>
  <w:num w:numId="51">
    <w:abstractNumId w:val="3"/>
  </w:num>
  <w:num w:numId="52">
    <w:abstractNumId w:val="2"/>
  </w:num>
  <w:num w:numId="53">
    <w:abstractNumId w:val="1"/>
  </w:num>
  <w:num w:numId="54">
    <w:abstractNumId w:val="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01" w:val="eNorm Dokument öffnen [5441ms] [Main] [eNormCommandLocal::BasicCommands.PrepareENormDocForOpen]"/>
    <w:docVar w:name="BefehlsHistorie_Befehl02" w:val="Zum ersten Platzhalter im Dokument navigieren [387ms] [Main] [eNormCommandLocal::PlatzhalterCommands.GotoFirstMarkerInDocument]"/>
    <w:docVar w:name="BefehlsHistorie_Befehl03" w:val="Aktualisierung der Strukturanzeige [1777ms] [Main] [eNormCommandLocal::DynamicStructureCheck.UpdateStructure]"/>
    <w:docVar w:name="BefehlsHistorie_BefehlsZähler" w:val="3"/>
    <w:docVar w:name="BefehlsKontext_SpeichernOOXML_Maximum" w:val="293ms"/>
    <w:docVar w:name="BefehlsKontext_SpeichernOOXML_Schnitt" w:val="293ms"/>
    <w:docVar w:name="BMJ" w:val="True"/>
    <w:docVar w:name="CUSTOMER" w:val="8"/>
    <w:docVar w:name="DQCDateTime" w:val="29.04.2021 12:06:27"/>
    <w:docVar w:name="DQCDuration" w:val="25324ms"/>
    <w:docVar w:name="DQCPart_Begruendung" w:val="2"/>
    <w:docVar w:name="DQCPart_Dokument" w:val="0"/>
    <w:docVar w:name="DQCPart_Regelungsteil" w:val="0"/>
    <w:docVar w:name="DQCPart_Vorblatt" w:val="2"/>
    <w:docVar w:name="DQCResult_Aenderungsbefehl" w:val="0;6;0"/>
    <w:docVar w:name="DQCResult_Binnenverweise" w:val="0;0;0"/>
    <w:docVar w:name="DQCResult_Citations" w:val="0;0;0"/>
    <w:docVar w:name="DQCResult_EinzelneRegelungsteile" w:val="0;0;0"/>
    <w:docVar w:name="DQCResult_EmbeddedObjects" w:val="0;0;0"/>
    <w:docVar w:name="DQCResult_Gliederung" w:val="0;3;0"/>
    <w:docVar w:name="DQCResult_Graphics" w:val="0;0;0"/>
    <w:docVar w:name="DQCResult_Marker" w:val="0;0;0"/>
    <w:docVar w:name="DQCResult_Metadata" w:val="0;0;0"/>
    <w:docVar w:name="DQCResult_ModifiedCharFormat" w:val="0;2;0"/>
    <w:docVar w:name="DQCResult_ModifiedMargins" w:val="0;0;0"/>
    <w:docVar w:name="DQCResult_ModifiedNumbering" w:val="0;0;0"/>
    <w:docVar w:name="DQCResult_StructureCheck" w:val="0;0;0"/>
    <w:docVar w:name="DQCResult_SuperfluousWhitespace" w:val="1;0;0"/>
    <w:docVar w:name="DQCResult_TermsAndDiction" w:val="0;21;0"/>
    <w:docVar w:name="DQCResult_Verweise" w:val="0;0;0"/>
    <w:docVar w:name="DQCWithWarnings" w:val="1"/>
    <w:docVar w:name="eNV_014D67E831A54E84AE69F682494D2210_Struct" w:val="§ 1 Nummer 3 Buchstabe a;2;Struktur:1/0/3/1;CheckSums:-1/-1/-1/-1;eNV_014D67E831A54E84AE69F682494D2210_1@@2"/>
    <w:docVar w:name="eNV_02766DCDDD0C451696CD2CA9BA8F5F05_Struct" w:val="Artikel 1;6;Struktur:1;CheckSums:-1;eNV_02766DCDDD0C451696CD2CA9BA8F5F05_1@@2"/>
    <w:docVar w:name="eNV_04FF9BB8F8AA4AA7A9BF1B042E4A5062_Struct" w:val="§ 1 Nummer 7;2;Struktur:1/0/7;CheckSums:-1/-1/-1;eNV_04FF9BB8F8AA4AA7A9BF1B042E4A5062_1@@2"/>
    <w:docVar w:name="eNV_1071D66C7A3A4E78904AD55041E5495E_Struct" w:val="§ 1 Nummer 3;2;Struktur:1/0/3;CheckSums:-1/-1/-1;eNV_1071D66C7A3A4E78904AD55041E5495E_1@@2"/>
    <w:docVar w:name="eNV_1889E279CDC24205B0D826D1A9874907_Struct" w:val="§ 1 Nummer 2 Buchstabe e;2;Struktur:1/0/2/5;CheckSums:-1/-1/-1/-1;eNV_1889E279CDC24205B0D826D1A9874907_1@@2"/>
    <w:docVar w:name="eNV_1BD0FCD066BB4ADDA24D31C7AFEE9D76_Struct" w:val="§ 1 Nummer 3 Buchstabe c;2;Struktur:1/0/3/3;CheckSums:-1/-1/-1/-1;eNV_1BD0FCD066BB4ADDA24D31C7AFEE9D76_1@@2"/>
    <w:docVar w:name="eNV_24B3038AC4B7485CA5CBE49ECF8FDA5B_Struct" w:val="§ 1 Nummer 4;2;Struktur:1/0/4;CheckSums:-1/-1/-1;eNV_24B3038AC4B7485CA5CBE49ECF8FDA5B_1@@2"/>
    <w:docVar w:name="eNV_2647B04F6BD44C27A403E05A83BEA7BB_Struct" w:val="§ 1 Nummer 3 Buchstabe d;2;Struktur:1/0/3/4;CheckSums:-1/-1/-1/-1;eNV_2647B04F6BD44C27A403E05A83BEA7BB_1@@2"/>
    <w:docVar w:name="eNV_29BA89EA1BB2430697A4687983AABC93_Struct" w:val="§ 1 Nummer 3 Buchstabe b;2;Struktur:1/0/3/2;CheckSums:-1/-1/-1/-1;eNV_29BA89EA1BB2430697A4687983AABC93_1@@2"/>
    <w:docVar w:name="eNV_3CAAC48361F44D8E911B82392C79CDB9_Struct" w:val="§ 1 Nummer 2 Buchstabe d;2;Struktur:1/0/2/4;CheckSums:-1/-1/-1/-1;eNV_3CAAC48361F44D8E911B82392C79CDB9_1@@2"/>
    <w:docVar w:name="eNV_3E636D0696654433A043B1B7569C9D97_Struct" w:val="Doppelbuchstabe aa;2;Struktur:-1/-1/-1/-1/1;CheckSums:-1/-1/-1/-1/-1;eNV_3E636D0696654433A043B1B7569C9D97_1@@2"/>
    <w:docVar w:name="eNV_60D697455DC24545A44B582DB9DD08B2_Struct" w:val="§ 1 Nummer 3 Buchstabe b Doppelbuchstabe cc;2;Struktur:1/0/3/2/3;CheckSums:-1/-1/-1/-1/-1;eNV_60D697455DC24545A44B582DB9DD08B2_1@@2"/>
    <w:docVar w:name="eNV_6C01AF3269F54A25937775F5B1921A82_Struct" w:val="Nummer 1;2;Struktur:-1/-1/1;CheckSums:-1/-1/-1;eNV_6C01AF3269F54A25937775F5B1921A82_1@@2"/>
    <w:docVar w:name="eNV_75EECEE39F6042299F02C89BB83ABA93_Struct" w:val="Artikel 2;6;Struktur:2;CheckSums:-1;eNV_75EECEE39F6042299F02C89BB83ABA93_1@@2"/>
    <w:docVar w:name="eNV_9291AE4B799844E98739D68DE9F55F7C_Struct" w:val="§ 1 Nummer 7 Buchstabe b;2;Struktur:1/0/7/2;CheckSums:-1/-1/-1/-1;eNV_9291AE4B799844E98739D68DE9F55F7C_1@@2"/>
    <w:docVar w:name="eNV_95D0B1FF82E643548E19CDBF244405BA_Struct" w:val="§ 1 Nummer 3 Buchstabe c Doppelbuchstabe bb;2;Struktur:1/0/3/3/2;CheckSums:-1/-1/-1/-1/-1;eNV_95D0B1FF82E643548E19CDBF244405BA_1@@2"/>
    <w:docVar w:name="eNV_A046EE5AEBEA464FAE833AB96FE70968_Struct" w:val="Doppelbuchstabe aa;2;Struktur:-1/-1/-1/-1/1;CheckSums:-1/-1/-1/-1/-1;eNV_A046EE5AEBEA464FAE833AB96FE70968_1@@2"/>
    <w:docVar w:name="eNV_A229260ADBAD40DA94136732C7C55FAD_Struct" w:val="Dreifachbuchstabe aaa;2;Struktur:-1/-1/-1/-1/-1/1;CheckSums:-1/-1/-1/-1/-1/-1;eNV_A229260ADBAD40DA94136732C7C55FAD_1@@2"/>
    <w:docVar w:name="eNV_AA497B5665EC42C9B75BFB79F4C3AEB3_Struct" w:val="§ 1 Nummer 3 Buchstabe b Doppelbuchstabe aa;2;Struktur:1/0/3/2/1;CheckSums:-1/-1/-1/-1/-1;eNV_AA497B5665EC42C9B75BFB79F4C3AEB3_1@@2"/>
    <w:docVar w:name="eNV_B7E77CF81DF546509590876B6BA20344_Struct" w:val="§ 1 Nummer 2 Buchstabe f;2;Struktur:1/0/2/6;CheckSums:-1/-1/-1/-1;eNV_B7E77CF81DF546509590876B6BA20344_1@@2"/>
    <w:docVar w:name="eNV_C4D4FB87EB23484289627BC27807BCE5_Struct" w:val="§ 1 Nummer 2 Buchstabe a;2;Struktur:1/0/2/1;CheckSums:-1/-1/-1/-1;eNV_C4D4FB87EB23484289627BC27807BCE5_1@@2"/>
    <w:docVar w:name="eNV_C577E052D4584A18A8AFB1A777664717_Struct" w:val="Dreifachbuchstabe bbb;2;Struktur:-1/-1/-1/-1/-1/2;CheckSums:-1/-1/-1/-1/-1/-1;eNV_C577E052D4584A18A8AFB1A777664717_1@@2"/>
    <w:docVar w:name="eNV_C9EC0596544E46D7A0B4712CAE7C00B0_Struct" w:val="Doppelbuchstabe aa;2;Struktur:-1/-1/-1/-1/1;CheckSums:-1/-1/-1/-1/-1;eNV_C9EC0596544E46D7A0B4712CAE7C00B0_1@@2"/>
    <w:docVar w:name="eNV_C9F4E65DC72A4A318587B7B03101C3D9_Struct" w:val="§ 1 Nummer 3 Buchstabe e;2;Struktur:1/0/3/5;CheckSums:-1/-1/-1/-1;eNV_C9F4E65DC72A4A318587B7B03101C3D9_1@@2"/>
    <w:docVar w:name="eNV_C9F55B4BE97741478F2249B607AE3168_Struct" w:val="§ 1 Nummer 5;2;Struktur:1/0/5;CheckSums:-1/-1/-1;eNV_C9F55B4BE97741478F2249B607AE3168_1@@2"/>
    <w:docVar w:name="eNV_CD5A7E96D5134342A11A35189CB5E6D5_Struct" w:val="Doppelbuchstabe bb;2;Struktur:-1/-1/-1/-1/2;CheckSums:-1/-1/-1/-1/-1;eNV_CD5A7E96D5134342A11A35189CB5E6D5_1@@2"/>
    <w:docVar w:name="eNV_E1BA476FCB764ADDB48639E0A11B9ED4_Struct" w:val="§ 1 Nummer 2 Buchstabe b;2;Struktur:1/0/2/2;CheckSums:-1/-1/-1/-1;eNV_E1BA476FCB764ADDB48639E0A11B9ED4_1@@2"/>
    <w:docVar w:name="eNV_E3C684370782471181B2BC0D2620E1BC_Struct" w:val="§ 1 Nummer 8;2;Struktur:1/0/8;CheckSums:-1/-1/-1;eNV_E3C684370782471181B2BC0D2620E1BC_1@@2"/>
    <w:docVar w:name="eNV_E6DE02647D4D48EA8EC2D351BB8C0943_Struct" w:val="§ 1 Nummer 6;2;Struktur:1/0/6;CheckSums:-1/-1/-1;eNV_E6DE02647D4D48EA8EC2D351BB8C0943_1@@2"/>
    <w:docVar w:name="eNV_E8E53DE82E5F4774950097C7BE3BDB55_Struct" w:val="§ 1 Nummer 5 Buchstabe a;2;Struktur:1/0/5/1;CheckSums:-1/-1/-1/-1;eNV_E8E53DE82E5F4774950097C7BE3BDB55_1@@2"/>
    <w:docVar w:name="eNV_ECCE8084956041488F37F91682FA7EA5_Struct" w:val="Artikel 3;6;Struktur:3;CheckSums:-1;eNV_ECCE8084956041488F37F91682FA7EA5_1@@2"/>
    <w:docVar w:name="eNV_EEB47693F91D4F2B9784901065243950_Struct" w:val="§ 1 Nummer 3 Buchstabe b Doppelbuchstabe bb;2;Struktur:1/0/3/2/2;CheckSums:-1/-1/-1/-1/-1;eNV_EEB47693F91D4F2B9784901065243950_1@@2"/>
    <w:docVar w:name="eNV_F184275CB3ED43BBAC3DB3FE735A86E0_Struct" w:val="§ 1 Nummer 2;2;Struktur:1/0/2;CheckSums:-1/-1/-1;eNV_F184275CB3ED43BBAC3DB3FE735A86E0_1@@2"/>
    <w:docVar w:name="eNV_F1BD62BAB8A24907A434AC4AC5AA1BD4_Struct" w:val="§ 1 Nummer 5 Buchstabe b;2;Struktur:1/0/5/2;CheckSums:-1/-1/-1/-1;eNV_F1BD62BAB8A24907A434AC4AC5AA1BD4_1@@2"/>
    <w:docVar w:name="eNV_F70A720BD02C436A9E59F78C4D2CC3D5_Struct" w:val="§ 1 Nummer 2 Buchstabe c;2;Struktur:1/0/2/3;CheckSums:-1/-1/-1/-1;eNV_F70A720BD02C436A9E59F78C4D2CC3D5_1@@2"/>
    <w:docVar w:name="eNV_FE6D31F203874E4C8EEC616DEBA99F3C_Struct" w:val="§ 1 Nummer 7 Buchstabe a;2;Struktur:1/0/7/1;CheckSums:-1/-1/-1/-1;eNV_FE6D31F203874E4C8EEC616DEBA99F3C_1@@2"/>
    <w:docVar w:name="LW_DocType" w:val="AENDER"/>
    <w:docVar w:name="LWCons_Langue" w:val="DE"/>
  </w:docVars>
  <w:rsids>
    <w:rsidRoot w:val="00E83886"/>
    <w:rsid w:val="00000B97"/>
    <w:rsid w:val="00000BFD"/>
    <w:rsid w:val="00001862"/>
    <w:rsid w:val="000029E8"/>
    <w:rsid w:val="00002B29"/>
    <w:rsid w:val="00004226"/>
    <w:rsid w:val="0000487A"/>
    <w:rsid w:val="00005284"/>
    <w:rsid w:val="00011739"/>
    <w:rsid w:val="000125D5"/>
    <w:rsid w:val="000135E3"/>
    <w:rsid w:val="00013B30"/>
    <w:rsid w:val="000142A8"/>
    <w:rsid w:val="000149C6"/>
    <w:rsid w:val="0001714C"/>
    <w:rsid w:val="000203F7"/>
    <w:rsid w:val="00021688"/>
    <w:rsid w:val="000222EF"/>
    <w:rsid w:val="000226F5"/>
    <w:rsid w:val="00022B43"/>
    <w:rsid w:val="000235A5"/>
    <w:rsid w:val="00023F9B"/>
    <w:rsid w:val="0002575A"/>
    <w:rsid w:val="000260CB"/>
    <w:rsid w:val="00026210"/>
    <w:rsid w:val="00027E24"/>
    <w:rsid w:val="00030AE4"/>
    <w:rsid w:val="00030FC3"/>
    <w:rsid w:val="0003628B"/>
    <w:rsid w:val="00036754"/>
    <w:rsid w:val="00041DA2"/>
    <w:rsid w:val="0004340B"/>
    <w:rsid w:val="0004430B"/>
    <w:rsid w:val="0005002A"/>
    <w:rsid w:val="00052F0E"/>
    <w:rsid w:val="000535D0"/>
    <w:rsid w:val="00056F24"/>
    <w:rsid w:val="00060FCE"/>
    <w:rsid w:val="00061C0D"/>
    <w:rsid w:val="00064716"/>
    <w:rsid w:val="00064961"/>
    <w:rsid w:val="00065020"/>
    <w:rsid w:val="0006517C"/>
    <w:rsid w:val="00066393"/>
    <w:rsid w:val="00066F78"/>
    <w:rsid w:val="00070558"/>
    <w:rsid w:val="00070E97"/>
    <w:rsid w:val="0007149F"/>
    <w:rsid w:val="00072BA3"/>
    <w:rsid w:val="000746D3"/>
    <w:rsid w:val="0007471C"/>
    <w:rsid w:val="00074CDF"/>
    <w:rsid w:val="00076314"/>
    <w:rsid w:val="0007799B"/>
    <w:rsid w:val="000822D2"/>
    <w:rsid w:val="0008388B"/>
    <w:rsid w:val="00084580"/>
    <w:rsid w:val="000869B4"/>
    <w:rsid w:val="000877B3"/>
    <w:rsid w:val="00092488"/>
    <w:rsid w:val="00093C0D"/>
    <w:rsid w:val="000A05D0"/>
    <w:rsid w:val="000A336F"/>
    <w:rsid w:val="000A403D"/>
    <w:rsid w:val="000A5E86"/>
    <w:rsid w:val="000B476D"/>
    <w:rsid w:val="000B4861"/>
    <w:rsid w:val="000B5126"/>
    <w:rsid w:val="000B6BAC"/>
    <w:rsid w:val="000B770D"/>
    <w:rsid w:val="000C09CB"/>
    <w:rsid w:val="000C2AEB"/>
    <w:rsid w:val="000C3AF3"/>
    <w:rsid w:val="000C67F3"/>
    <w:rsid w:val="000C6C89"/>
    <w:rsid w:val="000D4021"/>
    <w:rsid w:val="000D6F7B"/>
    <w:rsid w:val="000E1AD4"/>
    <w:rsid w:val="000E1FA6"/>
    <w:rsid w:val="000E2AA5"/>
    <w:rsid w:val="000E2F07"/>
    <w:rsid w:val="000E5BC1"/>
    <w:rsid w:val="000E65B3"/>
    <w:rsid w:val="000E7957"/>
    <w:rsid w:val="000F1BE0"/>
    <w:rsid w:val="000F7EE0"/>
    <w:rsid w:val="001028A6"/>
    <w:rsid w:val="001130A7"/>
    <w:rsid w:val="00115323"/>
    <w:rsid w:val="001201FF"/>
    <w:rsid w:val="001205F9"/>
    <w:rsid w:val="00126C00"/>
    <w:rsid w:val="00130920"/>
    <w:rsid w:val="001318B0"/>
    <w:rsid w:val="001323B8"/>
    <w:rsid w:val="00134C8F"/>
    <w:rsid w:val="001355C5"/>
    <w:rsid w:val="00141CA6"/>
    <w:rsid w:val="00142AC8"/>
    <w:rsid w:val="001463D2"/>
    <w:rsid w:val="00150B3A"/>
    <w:rsid w:val="00152FF5"/>
    <w:rsid w:val="00153CC3"/>
    <w:rsid w:val="00154198"/>
    <w:rsid w:val="001555D5"/>
    <w:rsid w:val="0015630F"/>
    <w:rsid w:val="0016324D"/>
    <w:rsid w:val="001658B0"/>
    <w:rsid w:val="001730B6"/>
    <w:rsid w:val="001748ED"/>
    <w:rsid w:val="0017663C"/>
    <w:rsid w:val="00180BDC"/>
    <w:rsid w:val="0018480A"/>
    <w:rsid w:val="00184B81"/>
    <w:rsid w:val="001868CA"/>
    <w:rsid w:val="001871C5"/>
    <w:rsid w:val="00187ACA"/>
    <w:rsid w:val="001937AF"/>
    <w:rsid w:val="001A0BA6"/>
    <w:rsid w:val="001A2C42"/>
    <w:rsid w:val="001A3937"/>
    <w:rsid w:val="001A446F"/>
    <w:rsid w:val="001A5C22"/>
    <w:rsid w:val="001B0D8E"/>
    <w:rsid w:val="001B5632"/>
    <w:rsid w:val="001C076D"/>
    <w:rsid w:val="001C1AA2"/>
    <w:rsid w:val="001C3992"/>
    <w:rsid w:val="001C4BC8"/>
    <w:rsid w:val="001C54E1"/>
    <w:rsid w:val="001C70A1"/>
    <w:rsid w:val="001C7A99"/>
    <w:rsid w:val="001D3B02"/>
    <w:rsid w:val="001D56C5"/>
    <w:rsid w:val="001D5975"/>
    <w:rsid w:val="001D7CF9"/>
    <w:rsid w:val="001E094B"/>
    <w:rsid w:val="001E0A06"/>
    <w:rsid w:val="001E2A4F"/>
    <w:rsid w:val="001E3334"/>
    <w:rsid w:val="001E3B38"/>
    <w:rsid w:val="001E437D"/>
    <w:rsid w:val="001E56BA"/>
    <w:rsid w:val="001E6FD4"/>
    <w:rsid w:val="001F15A2"/>
    <w:rsid w:val="001F190E"/>
    <w:rsid w:val="001F1F05"/>
    <w:rsid w:val="001F598A"/>
    <w:rsid w:val="00200260"/>
    <w:rsid w:val="002007B2"/>
    <w:rsid w:val="002037BC"/>
    <w:rsid w:val="00203A68"/>
    <w:rsid w:val="00206BD2"/>
    <w:rsid w:val="00206E84"/>
    <w:rsid w:val="00207AD5"/>
    <w:rsid w:val="002107D6"/>
    <w:rsid w:val="0021204F"/>
    <w:rsid w:val="0021222D"/>
    <w:rsid w:val="0021459C"/>
    <w:rsid w:val="00220B74"/>
    <w:rsid w:val="0022102F"/>
    <w:rsid w:val="0022109C"/>
    <w:rsid w:val="00221106"/>
    <w:rsid w:val="00221F38"/>
    <w:rsid w:val="002225FD"/>
    <w:rsid w:val="00222B8C"/>
    <w:rsid w:val="0022331C"/>
    <w:rsid w:val="0022405C"/>
    <w:rsid w:val="002247EA"/>
    <w:rsid w:val="002261C0"/>
    <w:rsid w:val="00226CC9"/>
    <w:rsid w:val="00226EB4"/>
    <w:rsid w:val="00227B2E"/>
    <w:rsid w:val="00231F80"/>
    <w:rsid w:val="00232797"/>
    <w:rsid w:val="00234E83"/>
    <w:rsid w:val="00235F2B"/>
    <w:rsid w:val="00237846"/>
    <w:rsid w:val="00242AC7"/>
    <w:rsid w:val="002468EC"/>
    <w:rsid w:val="00247057"/>
    <w:rsid w:val="00253EF2"/>
    <w:rsid w:val="002541F5"/>
    <w:rsid w:val="00255219"/>
    <w:rsid w:val="00255762"/>
    <w:rsid w:val="0025616E"/>
    <w:rsid w:val="0026329A"/>
    <w:rsid w:val="002652AA"/>
    <w:rsid w:val="00265B2C"/>
    <w:rsid w:val="00266765"/>
    <w:rsid w:val="00271D47"/>
    <w:rsid w:val="00272020"/>
    <w:rsid w:val="0027258D"/>
    <w:rsid w:val="00277257"/>
    <w:rsid w:val="0027788C"/>
    <w:rsid w:val="0028057B"/>
    <w:rsid w:val="00280D6A"/>
    <w:rsid w:val="0028184A"/>
    <w:rsid w:val="00282234"/>
    <w:rsid w:val="00283241"/>
    <w:rsid w:val="00284C48"/>
    <w:rsid w:val="0028765E"/>
    <w:rsid w:val="00287DFF"/>
    <w:rsid w:val="0029017D"/>
    <w:rsid w:val="00290DBF"/>
    <w:rsid w:val="00295187"/>
    <w:rsid w:val="002B001F"/>
    <w:rsid w:val="002B1FCE"/>
    <w:rsid w:val="002B2FB1"/>
    <w:rsid w:val="002B3991"/>
    <w:rsid w:val="002B431C"/>
    <w:rsid w:val="002B4B76"/>
    <w:rsid w:val="002B50D8"/>
    <w:rsid w:val="002B5122"/>
    <w:rsid w:val="002B6935"/>
    <w:rsid w:val="002C5C85"/>
    <w:rsid w:val="002D0FE2"/>
    <w:rsid w:val="002D1297"/>
    <w:rsid w:val="002D39F2"/>
    <w:rsid w:val="002E3D41"/>
    <w:rsid w:val="002E5517"/>
    <w:rsid w:val="002F2ED2"/>
    <w:rsid w:val="002F38E2"/>
    <w:rsid w:val="002F5084"/>
    <w:rsid w:val="002F6D0D"/>
    <w:rsid w:val="00300F58"/>
    <w:rsid w:val="0030128E"/>
    <w:rsid w:val="00302B09"/>
    <w:rsid w:val="0030304A"/>
    <w:rsid w:val="00305DBD"/>
    <w:rsid w:val="00310FDF"/>
    <w:rsid w:val="003169A8"/>
    <w:rsid w:val="0032020B"/>
    <w:rsid w:val="00321605"/>
    <w:rsid w:val="003237A2"/>
    <w:rsid w:val="00324498"/>
    <w:rsid w:val="00324C4D"/>
    <w:rsid w:val="00325F59"/>
    <w:rsid w:val="00330094"/>
    <w:rsid w:val="00330160"/>
    <w:rsid w:val="00331D06"/>
    <w:rsid w:val="00331DA8"/>
    <w:rsid w:val="00340D2D"/>
    <w:rsid w:val="00340EE5"/>
    <w:rsid w:val="003417AD"/>
    <w:rsid w:val="00343845"/>
    <w:rsid w:val="00343DBD"/>
    <w:rsid w:val="00347CFE"/>
    <w:rsid w:val="0035151A"/>
    <w:rsid w:val="003518A6"/>
    <w:rsid w:val="00354F24"/>
    <w:rsid w:val="00364C41"/>
    <w:rsid w:val="00365368"/>
    <w:rsid w:val="0036695D"/>
    <w:rsid w:val="003701D0"/>
    <w:rsid w:val="003748BA"/>
    <w:rsid w:val="003764C3"/>
    <w:rsid w:val="003768E4"/>
    <w:rsid w:val="003818B0"/>
    <w:rsid w:val="00382AD2"/>
    <w:rsid w:val="00382B89"/>
    <w:rsid w:val="003869B3"/>
    <w:rsid w:val="00386D14"/>
    <w:rsid w:val="00387D06"/>
    <w:rsid w:val="00392332"/>
    <w:rsid w:val="0039538A"/>
    <w:rsid w:val="003A17AA"/>
    <w:rsid w:val="003A401C"/>
    <w:rsid w:val="003A4063"/>
    <w:rsid w:val="003A5929"/>
    <w:rsid w:val="003A6658"/>
    <w:rsid w:val="003B0B10"/>
    <w:rsid w:val="003B1D17"/>
    <w:rsid w:val="003B72B2"/>
    <w:rsid w:val="003C0B63"/>
    <w:rsid w:val="003C0E19"/>
    <w:rsid w:val="003C2DC8"/>
    <w:rsid w:val="003C63D2"/>
    <w:rsid w:val="003C6BE2"/>
    <w:rsid w:val="003C6E31"/>
    <w:rsid w:val="003D081C"/>
    <w:rsid w:val="003D18F4"/>
    <w:rsid w:val="003D215C"/>
    <w:rsid w:val="003D22E2"/>
    <w:rsid w:val="003D6C68"/>
    <w:rsid w:val="003E04BA"/>
    <w:rsid w:val="003E0D92"/>
    <w:rsid w:val="003E4228"/>
    <w:rsid w:val="003E6C7B"/>
    <w:rsid w:val="003E6CE6"/>
    <w:rsid w:val="003F05DF"/>
    <w:rsid w:val="003F0736"/>
    <w:rsid w:val="003F0FFD"/>
    <w:rsid w:val="003F1107"/>
    <w:rsid w:val="003F3C24"/>
    <w:rsid w:val="003F402B"/>
    <w:rsid w:val="003F4F4D"/>
    <w:rsid w:val="003F5FDE"/>
    <w:rsid w:val="003F6172"/>
    <w:rsid w:val="0040116B"/>
    <w:rsid w:val="00406568"/>
    <w:rsid w:val="00410A7F"/>
    <w:rsid w:val="0041137A"/>
    <w:rsid w:val="004174C6"/>
    <w:rsid w:val="00417D03"/>
    <w:rsid w:val="00417DFD"/>
    <w:rsid w:val="00420B90"/>
    <w:rsid w:val="004256B4"/>
    <w:rsid w:val="00425B24"/>
    <w:rsid w:val="00430612"/>
    <w:rsid w:val="004334F6"/>
    <w:rsid w:val="004353F0"/>
    <w:rsid w:val="004354B0"/>
    <w:rsid w:val="00440A43"/>
    <w:rsid w:val="004420C8"/>
    <w:rsid w:val="00443D95"/>
    <w:rsid w:val="00445656"/>
    <w:rsid w:val="00446F39"/>
    <w:rsid w:val="0044741B"/>
    <w:rsid w:val="00447B0B"/>
    <w:rsid w:val="00450990"/>
    <w:rsid w:val="00450DB5"/>
    <w:rsid w:val="004557BC"/>
    <w:rsid w:val="00455A86"/>
    <w:rsid w:val="0045671C"/>
    <w:rsid w:val="004568AE"/>
    <w:rsid w:val="004635D0"/>
    <w:rsid w:val="004654FD"/>
    <w:rsid w:val="004669F0"/>
    <w:rsid w:val="00467C1A"/>
    <w:rsid w:val="00470B42"/>
    <w:rsid w:val="0047281C"/>
    <w:rsid w:val="00474691"/>
    <w:rsid w:val="0047553F"/>
    <w:rsid w:val="00480795"/>
    <w:rsid w:val="00480F07"/>
    <w:rsid w:val="00481611"/>
    <w:rsid w:val="0048329A"/>
    <w:rsid w:val="00484D27"/>
    <w:rsid w:val="004859A5"/>
    <w:rsid w:val="00486A0E"/>
    <w:rsid w:val="00487BD1"/>
    <w:rsid w:val="004924F7"/>
    <w:rsid w:val="00494DCB"/>
    <w:rsid w:val="00495B60"/>
    <w:rsid w:val="0049740C"/>
    <w:rsid w:val="004979EF"/>
    <w:rsid w:val="004A0C5A"/>
    <w:rsid w:val="004A167D"/>
    <w:rsid w:val="004A3336"/>
    <w:rsid w:val="004A3D63"/>
    <w:rsid w:val="004A65F2"/>
    <w:rsid w:val="004B1EAF"/>
    <w:rsid w:val="004B36D9"/>
    <w:rsid w:val="004B3951"/>
    <w:rsid w:val="004B7160"/>
    <w:rsid w:val="004B7B54"/>
    <w:rsid w:val="004C11BB"/>
    <w:rsid w:val="004C2588"/>
    <w:rsid w:val="004C44DE"/>
    <w:rsid w:val="004C5829"/>
    <w:rsid w:val="004C737B"/>
    <w:rsid w:val="004C7947"/>
    <w:rsid w:val="004C7ACF"/>
    <w:rsid w:val="004D1006"/>
    <w:rsid w:val="004D2B75"/>
    <w:rsid w:val="004D543D"/>
    <w:rsid w:val="004E1CA6"/>
    <w:rsid w:val="004E23E0"/>
    <w:rsid w:val="004E33E8"/>
    <w:rsid w:val="004E5037"/>
    <w:rsid w:val="004E6B2B"/>
    <w:rsid w:val="004F19D8"/>
    <w:rsid w:val="004F1EF9"/>
    <w:rsid w:val="004F6B94"/>
    <w:rsid w:val="005013C1"/>
    <w:rsid w:val="005024B8"/>
    <w:rsid w:val="005027B0"/>
    <w:rsid w:val="00503960"/>
    <w:rsid w:val="005040E1"/>
    <w:rsid w:val="0050573B"/>
    <w:rsid w:val="00505E43"/>
    <w:rsid w:val="00506A34"/>
    <w:rsid w:val="0050737C"/>
    <w:rsid w:val="005109A2"/>
    <w:rsid w:val="00510B9D"/>
    <w:rsid w:val="00512D12"/>
    <w:rsid w:val="00512DAE"/>
    <w:rsid w:val="00514371"/>
    <w:rsid w:val="0051510A"/>
    <w:rsid w:val="005151DB"/>
    <w:rsid w:val="00516163"/>
    <w:rsid w:val="00516310"/>
    <w:rsid w:val="0051695A"/>
    <w:rsid w:val="00523138"/>
    <w:rsid w:val="00523F7B"/>
    <w:rsid w:val="00524B83"/>
    <w:rsid w:val="00527846"/>
    <w:rsid w:val="00527E5B"/>
    <w:rsid w:val="00532564"/>
    <w:rsid w:val="005325BF"/>
    <w:rsid w:val="00532E0F"/>
    <w:rsid w:val="00533529"/>
    <w:rsid w:val="00533609"/>
    <w:rsid w:val="00533F03"/>
    <w:rsid w:val="00536A3C"/>
    <w:rsid w:val="00541389"/>
    <w:rsid w:val="00541677"/>
    <w:rsid w:val="00541F75"/>
    <w:rsid w:val="005423AB"/>
    <w:rsid w:val="005424B8"/>
    <w:rsid w:val="005460A7"/>
    <w:rsid w:val="00546884"/>
    <w:rsid w:val="005468C2"/>
    <w:rsid w:val="0054747C"/>
    <w:rsid w:val="00547984"/>
    <w:rsid w:val="00550DE9"/>
    <w:rsid w:val="005511EE"/>
    <w:rsid w:val="005522DA"/>
    <w:rsid w:val="00554440"/>
    <w:rsid w:val="00555256"/>
    <w:rsid w:val="005552C9"/>
    <w:rsid w:val="00555348"/>
    <w:rsid w:val="00557BF7"/>
    <w:rsid w:val="00560EA4"/>
    <w:rsid w:val="00563B4D"/>
    <w:rsid w:val="00565385"/>
    <w:rsid w:val="00565D57"/>
    <w:rsid w:val="00566465"/>
    <w:rsid w:val="005714AC"/>
    <w:rsid w:val="005722C6"/>
    <w:rsid w:val="00575297"/>
    <w:rsid w:val="00576D42"/>
    <w:rsid w:val="00577755"/>
    <w:rsid w:val="00580DBD"/>
    <w:rsid w:val="005854E1"/>
    <w:rsid w:val="00590C15"/>
    <w:rsid w:val="0059254E"/>
    <w:rsid w:val="005930C2"/>
    <w:rsid w:val="005934C0"/>
    <w:rsid w:val="00593701"/>
    <w:rsid w:val="00597CBF"/>
    <w:rsid w:val="005A10BC"/>
    <w:rsid w:val="005A5965"/>
    <w:rsid w:val="005A66D8"/>
    <w:rsid w:val="005B0C0E"/>
    <w:rsid w:val="005B14B9"/>
    <w:rsid w:val="005B32DB"/>
    <w:rsid w:val="005B4A44"/>
    <w:rsid w:val="005B677C"/>
    <w:rsid w:val="005C48C8"/>
    <w:rsid w:val="005C4BDB"/>
    <w:rsid w:val="005C5A66"/>
    <w:rsid w:val="005C6655"/>
    <w:rsid w:val="005D118E"/>
    <w:rsid w:val="005D1540"/>
    <w:rsid w:val="005D4FEE"/>
    <w:rsid w:val="005D62D9"/>
    <w:rsid w:val="005D6FC7"/>
    <w:rsid w:val="005D706D"/>
    <w:rsid w:val="005D7781"/>
    <w:rsid w:val="005E0AEC"/>
    <w:rsid w:val="005E27CB"/>
    <w:rsid w:val="005E4C37"/>
    <w:rsid w:val="005E5F89"/>
    <w:rsid w:val="005F0B0A"/>
    <w:rsid w:val="005F4EB6"/>
    <w:rsid w:val="00601B45"/>
    <w:rsid w:val="00602151"/>
    <w:rsid w:val="00603C7E"/>
    <w:rsid w:val="00604ACB"/>
    <w:rsid w:val="006055DA"/>
    <w:rsid w:val="00605BB0"/>
    <w:rsid w:val="00605E53"/>
    <w:rsid w:val="006116C7"/>
    <w:rsid w:val="0061738B"/>
    <w:rsid w:val="00623332"/>
    <w:rsid w:val="006240BC"/>
    <w:rsid w:val="00626B97"/>
    <w:rsid w:val="006301B9"/>
    <w:rsid w:val="00630512"/>
    <w:rsid w:val="0063201B"/>
    <w:rsid w:val="006343BD"/>
    <w:rsid w:val="0063481C"/>
    <w:rsid w:val="00641F12"/>
    <w:rsid w:val="006432C7"/>
    <w:rsid w:val="00643970"/>
    <w:rsid w:val="006445C7"/>
    <w:rsid w:val="00644AD2"/>
    <w:rsid w:val="006465AD"/>
    <w:rsid w:val="006468F7"/>
    <w:rsid w:val="006501CC"/>
    <w:rsid w:val="006502C6"/>
    <w:rsid w:val="00654A16"/>
    <w:rsid w:val="00657D1F"/>
    <w:rsid w:val="00662A10"/>
    <w:rsid w:val="00662E94"/>
    <w:rsid w:val="00662EF1"/>
    <w:rsid w:val="0066559C"/>
    <w:rsid w:val="006658C9"/>
    <w:rsid w:val="00666FEB"/>
    <w:rsid w:val="00672680"/>
    <w:rsid w:val="0067721A"/>
    <w:rsid w:val="00677983"/>
    <w:rsid w:val="0068340B"/>
    <w:rsid w:val="006866B0"/>
    <w:rsid w:val="0068712E"/>
    <w:rsid w:val="006940A1"/>
    <w:rsid w:val="006945A0"/>
    <w:rsid w:val="006A29BC"/>
    <w:rsid w:val="006A31C2"/>
    <w:rsid w:val="006A356C"/>
    <w:rsid w:val="006A535E"/>
    <w:rsid w:val="006A76DB"/>
    <w:rsid w:val="006B014F"/>
    <w:rsid w:val="006B0944"/>
    <w:rsid w:val="006B1C31"/>
    <w:rsid w:val="006B2529"/>
    <w:rsid w:val="006B3E33"/>
    <w:rsid w:val="006B53DD"/>
    <w:rsid w:val="006B68A8"/>
    <w:rsid w:val="006C0504"/>
    <w:rsid w:val="006C36B7"/>
    <w:rsid w:val="006C3C6F"/>
    <w:rsid w:val="006C6086"/>
    <w:rsid w:val="006C6CF4"/>
    <w:rsid w:val="006D0B4D"/>
    <w:rsid w:val="006D1FCE"/>
    <w:rsid w:val="006D22CC"/>
    <w:rsid w:val="006D2824"/>
    <w:rsid w:val="006D4626"/>
    <w:rsid w:val="006D5944"/>
    <w:rsid w:val="006D59B2"/>
    <w:rsid w:val="006E2FBD"/>
    <w:rsid w:val="006E5062"/>
    <w:rsid w:val="006F0049"/>
    <w:rsid w:val="006F34CB"/>
    <w:rsid w:val="006F37FA"/>
    <w:rsid w:val="006F43A1"/>
    <w:rsid w:val="006F4EB9"/>
    <w:rsid w:val="006F59FA"/>
    <w:rsid w:val="006F60EC"/>
    <w:rsid w:val="006F621F"/>
    <w:rsid w:val="006F73FF"/>
    <w:rsid w:val="007061F1"/>
    <w:rsid w:val="007068D4"/>
    <w:rsid w:val="007142D2"/>
    <w:rsid w:val="007238B1"/>
    <w:rsid w:val="00727E13"/>
    <w:rsid w:val="00730150"/>
    <w:rsid w:val="007316EF"/>
    <w:rsid w:val="00732E9E"/>
    <w:rsid w:val="007354A4"/>
    <w:rsid w:val="007413B2"/>
    <w:rsid w:val="007414BD"/>
    <w:rsid w:val="007418C8"/>
    <w:rsid w:val="00742A0F"/>
    <w:rsid w:val="00742C69"/>
    <w:rsid w:val="007437B5"/>
    <w:rsid w:val="0075392F"/>
    <w:rsid w:val="007570A4"/>
    <w:rsid w:val="007573D6"/>
    <w:rsid w:val="0076009D"/>
    <w:rsid w:val="007616EE"/>
    <w:rsid w:val="00763254"/>
    <w:rsid w:val="007640B2"/>
    <w:rsid w:val="007643A8"/>
    <w:rsid w:val="00764BC2"/>
    <w:rsid w:val="00765AE7"/>
    <w:rsid w:val="0077002C"/>
    <w:rsid w:val="00770A30"/>
    <w:rsid w:val="00771D76"/>
    <w:rsid w:val="007726BC"/>
    <w:rsid w:val="00781042"/>
    <w:rsid w:val="00781A1C"/>
    <w:rsid w:val="00784109"/>
    <w:rsid w:val="00784B78"/>
    <w:rsid w:val="007879BB"/>
    <w:rsid w:val="00787DAF"/>
    <w:rsid w:val="00790EC4"/>
    <w:rsid w:val="0079470C"/>
    <w:rsid w:val="00795DF7"/>
    <w:rsid w:val="007A039E"/>
    <w:rsid w:val="007A559F"/>
    <w:rsid w:val="007A7877"/>
    <w:rsid w:val="007B02AB"/>
    <w:rsid w:val="007B2146"/>
    <w:rsid w:val="007B3527"/>
    <w:rsid w:val="007B3B19"/>
    <w:rsid w:val="007B3CC6"/>
    <w:rsid w:val="007B4AFF"/>
    <w:rsid w:val="007C0127"/>
    <w:rsid w:val="007C10CA"/>
    <w:rsid w:val="007C1B95"/>
    <w:rsid w:val="007C2BE3"/>
    <w:rsid w:val="007C3921"/>
    <w:rsid w:val="007C41F0"/>
    <w:rsid w:val="007C4BE8"/>
    <w:rsid w:val="007D0CD7"/>
    <w:rsid w:val="007D0D70"/>
    <w:rsid w:val="007D271D"/>
    <w:rsid w:val="007D5AC3"/>
    <w:rsid w:val="007E1B4C"/>
    <w:rsid w:val="007E6A11"/>
    <w:rsid w:val="007F0C8C"/>
    <w:rsid w:val="007F1D4B"/>
    <w:rsid w:val="007F6E94"/>
    <w:rsid w:val="00800164"/>
    <w:rsid w:val="00806E78"/>
    <w:rsid w:val="00807BF4"/>
    <w:rsid w:val="00807F0E"/>
    <w:rsid w:val="00810BB1"/>
    <w:rsid w:val="008122A1"/>
    <w:rsid w:val="00813D2E"/>
    <w:rsid w:val="00815100"/>
    <w:rsid w:val="008157F4"/>
    <w:rsid w:val="00820D6F"/>
    <w:rsid w:val="00823BF1"/>
    <w:rsid w:val="0082769B"/>
    <w:rsid w:val="00830DB2"/>
    <w:rsid w:val="008331B2"/>
    <w:rsid w:val="0083494B"/>
    <w:rsid w:val="0083523F"/>
    <w:rsid w:val="00837D0B"/>
    <w:rsid w:val="00843D7C"/>
    <w:rsid w:val="00846008"/>
    <w:rsid w:val="00847B9D"/>
    <w:rsid w:val="00850275"/>
    <w:rsid w:val="00855F6C"/>
    <w:rsid w:val="008565C4"/>
    <w:rsid w:val="00857272"/>
    <w:rsid w:val="00860237"/>
    <w:rsid w:val="00861858"/>
    <w:rsid w:val="008645C4"/>
    <w:rsid w:val="008652A0"/>
    <w:rsid w:val="008656F9"/>
    <w:rsid w:val="00871055"/>
    <w:rsid w:val="00871664"/>
    <w:rsid w:val="00874100"/>
    <w:rsid w:val="00874A05"/>
    <w:rsid w:val="00874CD3"/>
    <w:rsid w:val="008763AC"/>
    <w:rsid w:val="00876568"/>
    <w:rsid w:val="00876620"/>
    <w:rsid w:val="00877FA9"/>
    <w:rsid w:val="00882DDE"/>
    <w:rsid w:val="00883C6E"/>
    <w:rsid w:val="00885FE2"/>
    <w:rsid w:val="008862E6"/>
    <w:rsid w:val="00886C17"/>
    <w:rsid w:val="008879CF"/>
    <w:rsid w:val="0089024F"/>
    <w:rsid w:val="00890997"/>
    <w:rsid w:val="008909D1"/>
    <w:rsid w:val="00890EBA"/>
    <w:rsid w:val="008921E1"/>
    <w:rsid w:val="00892542"/>
    <w:rsid w:val="008932A8"/>
    <w:rsid w:val="008938C9"/>
    <w:rsid w:val="0089557D"/>
    <w:rsid w:val="00895C41"/>
    <w:rsid w:val="00895E08"/>
    <w:rsid w:val="0089774E"/>
    <w:rsid w:val="008A1A87"/>
    <w:rsid w:val="008A1C13"/>
    <w:rsid w:val="008A25F6"/>
    <w:rsid w:val="008A2AA4"/>
    <w:rsid w:val="008A2FC0"/>
    <w:rsid w:val="008A3551"/>
    <w:rsid w:val="008A6931"/>
    <w:rsid w:val="008A766D"/>
    <w:rsid w:val="008A7D27"/>
    <w:rsid w:val="008B0038"/>
    <w:rsid w:val="008B6249"/>
    <w:rsid w:val="008B7905"/>
    <w:rsid w:val="008C55B9"/>
    <w:rsid w:val="008C65DD"/>
    <w:rsid w:val="008D0441"/>
    <w:rsid w:val="008D18EA"/>
    <w:rsid w:val="008D1FC5"/>
    <w:rsid w:val="008D410D"/>
    <w:rsid w:val="008D5457"/>
    <w:rsid w:val="008D6348"/>
    <w:rsid w:val="008D6E45"/>
    <w:rsid w:val="008D7819"/>
    <w:rsid w:val="008D7B40"/>
    <w:rsid w:val="008E07D9"/>
    <w:rsid w:val="008E140B"/>
    <w:rsid w:val="008E1FE4"/>
    <w:rsid w:val="008E3DFD"/>
    <w:rsid w:val="008E4C54"/>
    <w:rsid w:val="008E59F5"/>
    <w:rsid w:val="008E67B1"/>
    <w:rsid w:val="008E7132"/>
    <w:rsid w:val="008F2495"/>
    <w:rsid w:val="008F2B21"/>
    <w:rsid w:val="008F5E6D"/>
    <w:rsid w:val="008F63FE"/>
    <w:rsid w:val="008F710E"/>
    <w:rsid w:val="008F791D"/>
    <w:rsid w:val="009006FD"/>
    <w:rsid w:val="0090218C"/>
    <w:rsid w:val="0090243B"/>
    <w:rsid w:val="009043CB"/>
    <w:rsid w:val="0090700C"/>
    <w:rsid w:val="00910335"/>
    <w:rsid w:val="00915897"/>
    <w:rsid w:val="00916AA8"/>
    <w:rsid w:val="00921DF6"/>
    <w:rsid w:val="00921E16"/>
    <w:rsid w:val="00922A84"/>
    <w:rsid w:val="009267D4"/>
    <w:rsid w:val="00926906"/>
    <w:rsid w:val="00927852"/>
    <w:rsid w:val="0093038C"/>
    <w:rsid w:val="009308FD"/>
    <w:rsid w:val="00935558"/>
    <w:rsid w:val="00935D3D"/>
    <w:rsid w:val="00936034"/>
    <w:rsid w:val="009459F1"/>
    <w:rsid w:val="009473E0"/>
    <w:rsid w:val="00950AED"/>
    <w:rsid w:val="00950FB3"/>
    <w:rsid w:val="00951270"/>
    <w:rsid w:val="009545A0"/>
    <w:rsid w:val="009611DD"/>
    <w:rsid w:val="009635BF"/>
    <w:rsid w:val="009651C6"/>
    <w:rsid w:val="0096542A"/>
    <w:rsid w:val="0096555D"/>
    <w:rsid w:val="00967509"/>
    <w:rsid w:val="0096790D"/>
    <w:rsid w:val="00970B17"/>
    <w:rsid w:val="00970B5B"/>
    <w:rsid w:val="00971461"/>
    <w:rsid w:val="00971EB4"/>
    <w:rsid w:val="009721A7"/>
    <w:rsid w:val="00972341"/>
    <w:rsid w:val="00975B04"/>
    <w:rsid w:val="00977972"/>
    <w:rsid w:val="00980166"/>
    <w:rsid w:val="00980A88"/>
    <w:rsid w:val="00981346"/>
    <w:rsid w:val="00983F01"/>
    <w:rsid w:val="00986693"/>
    <w:rsid w:val="0098689C"/>
    <w:rsid w:val="0098690A"/>
    <w:rsid w:val="00987661"/>
    <w:rsid w:val="0098798D"/>
    <w:rsid w:val="009920AA"/>
    <w:rsid w:val="00994A60"/>
    <w:rsid w:val="0099624E"/>
    <w:rsid w:val="009A0259"/>
    <w:rsid w:val="009A104D"/>
    <w:rsid w:val="009A5A02"/>
    <w:rsid w:val="009A5E06"/>
    <w:rsid w:val="009B1C4C"/>
    <w:rsid w:val="009B1C5D"/>
    <w:rsid w:val="009B2742"/>
    <w:rsid w:val="009C00A8"/>
    <w:rsid w:val="009C08F3"/>
    <w:rsid w:val="009C0E4C"/>
    <w:rsid w:val="009C28A4"/>
    <w:rsid w:val="009C30FC"/>
    <w:rsid w:val="009C349B"/>
    <w:rsid w:val="009C3C3B"/>
    <w:rsid w:val="009D0916"/>
    <w:rsid w:val="009D1DB5"/>
    <w:rsid w:val="009D1EFD"/>
    <w:rsid w:val="009E3D67"/>
    <w:rsid w:val="009E7361"/>
    <w:rsid w:val="009E736B"/>
    <w:rsid w:val="009E76D6"/>
    <w:rsid w:val="009E7D5E"/>
    <w:rsid w:val="009E7D6E"/>
    <w:rsid w:val="009E7EF3"/>
    <w:rsid w:val="009F62DD"/>
    <w:rsid w:val="009F6860"/>
    <w:rsid w:val="00A017C7"/>
    <w:rsid w:val="00A01E1D"/>
    <w:rsid w:val="00A05645"/>
    <w:rsid w:val="00A100C9"/>
    <w:rsid w:val="00A11F9F"/>
    <w:rsid w:val="00A147E3"/>
    <w:rsid w:val="00A15B24"/>
    <w:rsid w:val="00A17567"/>
    <w:rsid w:val="00A203C8"/>
    <w:rsid w:val="00A22988"/>
    <w:rsid w:val="00A230B7"/>
    <w:rsid w:val="00A23594"/>
    <w:rsid w:val="00A23F48"/>
    <w:rsid w:val="00A301D7"/>
    <w:rsid w:val="00A302FE"/>
    <w:rsid w:val="00A3242E"/>
    <w:rsid w:val="00A326F9"/>
    <w:rsid w:val="00A32A2A"/>
    <w:rsid w:val="00A37647"/>
    <w:rsid w:val="00A41680"/>
    <w:rsid w:val="00A43531"/>
    <w:rsid w:val="00A46F15"/>
    <w:rsid w:val="00A51AA0"/>
    <w:rsid w:val="00A524ED"/>
    <w:rsid w:val="00A5288E"/>
    <w:rsid w:val="00A52CB3"/>
    <w:rsid w:val="00A54719"/>
    <w:rsid w:val="00A55B52"/>
    <w:rsid w:val="00A57E8E"/>
    <w:rsid w:val="00A57EE4"/>
    <w:rsid w:val="00A60E4B"/>
    <w:rsid w:val="00A61D4D"/>
    <w:rsid w:val="00A61DA5"/>
    <w:rsid w:val="00A64BA8"/>
    <w:rsid w:val="00A654E3"/>
    <w:rsid w:val="00A67537"/>
    <w:rsid w:val="00A70833"/>
    <w:rsid w:val="00A7245E"/>
    <w:rsid w:val="00A744EB"/>
    <w:rsid w:val="00A76F3C"/>
    <w:rsid w:val="00A82D5A"/>
    <w:rsid w:val="00A83111"/>
    <w:rsid w:val="00A834AA"/>
    <w:rsid w:val="00A86AED"/>
    <w:rsid w:val="00A92B8B"/>
    <w:rsid w:val="00A92EB2"/>
    <w:rsid w:val="00AA0B09"/>
    <w:rsid w:val="00AA1ED9"/>
    <w:rsid w:val="00AA3DB5"/>
    <w:rsid w:val="00AA49EE"/>
    <w:rsid w:val="00AA5B4F"/>
    <w:rsid w:val="00AB0D79"/>
    <w:rsid w:val="00AB4155"/>
    <w:rsid w:val="00AB504F"/>
    <w:rsid w:val="00AC0250"/>
    <w:rsid w:val="00AC0FE4"/>
    <w:rsid w:val="00AC1193"/>
    <w:rsid w:val="00AC22B6"/>
    <w:rsid w:val="00AC24A8"/>
    <w:rsid w:val="00AC2CB9"/>
    <w:rsid w:val="00AC77F9"/>
    <w:rsid w:val="00AD09F5"/>
    <w:rsid w:val="00AD0A3F"/>
    <w:rsid w:val="00AD2CA4"/>
    <w:rsid w:val="00AD52F5"/>
    <w:rsid w:val="00AD64FF"/>
    <w:rsid w:val="00AD6A2D"/>
    <w:rsid w:val="00AE00EE"/>
    <w:rsid w:val="00AE072B"/>
    <w:rsid w:val="00AE1BCB"/>
    <w:rsid w:val="00AE2573"/>
    <w:rsid w:val="00AE356F"/>
    <w:rsid w:val="00AF0724"/>
    <w:rsid w:val="00AF124E"/>
    <w:rsid w:val="00AF45CC"/>
    <w:rsid w:val="00AF72FC"/>
    <w:rsid w:val="00B00AD4"/>
    <w:rsid w:val="00B06308"/>
    <w:rsid w:val="00B104A6"/>
    <w:rsid w:val="00B12457"/>
    <w:rsid w:val="00B129F5"/>
    <w:rsid w:val="00B12A71"/>
    <w:rsid w:val="00B13D0E"/>
    <w:rsid w:val="00B14080"/>
    <w:rsid w:val="00B152DE"/>
    <w:rsid w:val="00B1693B"/>
    <w:rsid w:val="00B177D1"/>
    <w:rsid w:val="00B17E86"/>
    <w:rsid w:val="00B21A3C"/>
    <w:rsid w:val="00B2540B"/>
    <w:rsid w:val="00B26395"/>
    <w:rsid w:val="00B2640F"/>
    <w:rsid w:val="00B27BB7"/>
    <w:rsid w:val="00B27DC2"/>
    <w:rsid w:val="00B3135F"/>
    <w:rsid w:val="00B32668"/>
    <w:rsid w:val="00B34D81"/>
    <w:rsid w:val="00B355DA"/>
    <w:rsid w:val="00B403B9"/>
    <w:rsid w:val="00B413E5"/>
    <w:rsid w:val="00B43644"/>
    <w:rsid w:val="00B43A15"/>
    <w:rsid w:val="00B45005"/>
    <w:rsid w:val="00B45026"/>
    <w:rsid w:val="00B462CD"/>
    <w:rsid w:val="00B46A34"/>
    <w:rsid w:val="00B52756"/>
    <w:rsid w:val="00B52C47"/>
    <w:rsid w:val="00B538B4"/>
    <w:rsid w:val="00B53CF0"/>
    <w:rsid w:val="00B5400A"/>
    <w:rsid w:val="00B55DE6"/>
    <w:rsid w:val="00B5725D"/>
    <w:rsid w:val="00B60471"/>
    <w:rsid w:val="00B61AA0"/>
    <w:rsid w:val="00B65155"/>
    <w:rsid w:val="00B65C79"/>
    <w:rsid w:val="00B677C2"/>
    <w:rsid w:val="00B72F9B"/>
    <w:rsid w:val="00B736BA"/>
    <w:rsid w:val="00B7779D"/>
    <w:rsid w:val="00B832A9"/>
    <w:rsid w:val="00B8660F"/>
    <w:rsid w:val="00B90065"/>
    <w:rsid w:val="00B91062"/>
    <w:rsid w:val="00B92E36"/>
    <w:rsid w:val="00B932A2"/>
    <w:rsid w:val="00B93375"/>
    <w:rsid w:val="00B93FB2"/>
    <w:rsid w:val="00B9411F"/>
    <w:rsid w:val="00B95EB5"/>
    <w:rsid w:val="00BA050E"/>
    <w:rsid w:val="00BA064B"/>
    <w:rsid w:val="00BA0A59"/>
    <w:rsid w:val="00BA274F"/>
    <w:rsid w:val="00BA5436"/>
    <w:rsid w:val="00BA6892"/>
    <w:rsid w:val="00BA6F6D"/>
    <w:rsid w:val="00BB02DC"/>
    <w:rsid w:val="00BB0D60"/>
    <w:rsid w:val="00BB2692"/>
    <w:rsid w:val="00BB3636"/>
    <w:rsid w:val="00BB456F"/>
    <w:rsid w:val="00BB4BD2"/>
    <w:rsid w:val="00BB6818"/>
    <w:rsid w:val="00BB6EC5"/>
    <w:rsid w:val="00BC0303"/>
    <w:rsid w:val="00BC109E"/>
    <w:rsid w:val="00BC1485"/>
    <w:rsid w:val="00BC15A0"/>
    <w:rsid w:val="00BC2ACA"/>
    <w:rsid w:val="00BC2E28"/>
    <w:rsid w:val="00BC2F00"/>
    <w:rsid w:val="00BC3017"/>
    <w:rsid w:val="00BC525C"/>
    <w:rsid w:val="00BD1804"/>
    <w:rsid w:val="00BD4A37"/>
    <w:rsid w:val="00BD57F8"/>
    <w:rsid w:val="00BD5D3F"/>
    <w:rsid w:val="00BD5F1E"/>
    <w:rsid w:val="00BD6C2C"/>
    <w:rsid w:val="00BD74BF"/>
    <w:rsid w:val="00BE01D3"/>
    <w:rsid w:val="00BE08ED"/>
    <w:rsid w:val="00BE13DB"/>
    <w:rsid w:val="00BE305C"/>
    <w:rsid w:val="00BE3801"/>
    <w:rsid w:val="00BE43F7"/>
    <w:rsid w:val="00BE4434"/>
    <w:rsid w:val="00BF27CC"/>
    <w:rsid w:val="00C018B0"/>
    <w:rsid w:val="00C01F7F"/>
    <w:rsid w:val="00C0366E"/>
    <w:rsid w:val="00C050DD"/>
    <w:rsid w:val="00C0679A"/>
    <w:rsid w:val="00C16CBB"/>
    <w:rsid w:val="00C175D3"/>
    <w:rsid w:val="00C20142"/>
    <w:rsid w:val="00C21421"/>
    <w:rsid w:val="00C21E48"/>
    <w:rsid w:val="00C22ED5"/>
    <w:rsid w:val="00C2595B"/>
    <w:rsid w:val="00C272B3"/>
    <w:rsid w:val="00C30844"/>
    <w:rsid w:val="00C30AC7"/>
    <w:rsid w:val="00C376F6"/>
    <w:rsid w:val="00C37E49"/>
    <w:rsid w:val="00C42EAB"/>
    <w:rsid w:val="00C45E75"/>
    <w:rsid w:val="00C509AC"/>
    <w:rsid w:val="00C535E7"/>
    <w:rsid w:val="00C5699C"/>
    <w:rsid w:val="00C56C99"/>
    <w:rsid w:val="00C60214"/>
    <w:rsid w:val="00C606DE"/>
    <w:rsid w:val="00C62077"/>
    <w:rsid w:val="00C645CA"/>
    <w:rsid w:val="00C64946"/>
    <w:rsid w:val="00C718DA"/>
    <w:rsid w:val="00C71943"/>
    <w:rsid w:val="00C723AA"/>
    <w:rsid w:val="00C7339D"/>
    <w:rsid w:val="00C7535A"/>
    <w:rsid w:val="00C75A85"/>
    <w:rsid w:val="00C76127"/>
    <w:rsid w:val="00C80F84"/>
    <w:rsid w:val="00C8172A"/>
    <w:rsid w:val="00C81E1A"/>
    <w:rsid w:val="00C874AC"/>
    <w:rsid w:val="00C87DB0"/>
    <w:rsid w:val="00CA1C39"/>
    <w:rsid w:val="00CA2AC8"/>
    <w:rsid w:val="00CA31E4"/>
    <w:rsid w:val="00CA424A"/>
    <w:rsid w:val="00CA4B2A"/>
    <w:rsid w:val="00CB0BB5"/>
    <w:rsid w:val="00CB0CB7"/>
    <w:rsid w:val="00CC2D2B"/>
    <w:rsid w:val="00CC32FD"/>
    <w:rsid w:val="00CC3E8B"/>
    <w:rsid w:val="00CC6F08"/>
    <w:rsid w:val="00CD0D15"/>
    <w:rsid w:val="00CD17B6"/>
    <w:rsid w:val="00CD20BF"/>
    <w:rsid w:val="00CD4547"/>
    <w:rsid w:val="00CD55BC"/>
    <w:rsid w:val="00CD7A84"/>
    <w:rsid w:val="00CE245D"/>
    <w:rsid w:val="00CE291E"/>
    <w:rsid w:val="00CF37E8"/>
    <w:rsid w:val="00CF4789"/>
    <w:rsid w:val="00CF7805"/>
    <w:rsid w:val="00D00747"/>
    <w:rsid w:val="00D01ED6"/>
    <w:rsid w:val="00D04406"/>
    <w:rsid w:val="00D06389"/>
    <w:rsid w:val="00D10950"/>
    <w:rsid w:val="00D109A2"/>
    <w:rsid w:val="00D10FA3"/>
    <w:rsid w:val="00D14D44"/>
    <w:rsid w:val="00D222D8"/>
    <w:rsid w:val="00D23035"/>
    <w:rsid w:val="00D2614D"/>
    <w:rsid w:val="00D268B7"/>
    <w:rsid w:val="00D30A3E"/>
    <w:rsid w:val="00D3169A"/>
    <w:rsid w:val="00D31989"/>
    <w:rsid w:val="00D31A36"/>
    <w:rsid w:val="00D358FD"/>
    <w:rsid w:val="00D36D11"/>
    <w:rsid w:val="00D409C8"/>
    <w:rsid w:val="00D45199"/>
    <w:rsid w:val="00D452C6"/>
    <w:rsid w:val="00D45D0A"/>
    <w:rsid w:val="00D5000F"/>
    <w:rsid w:val="00D51274"/>
    <w:rsid w:val="00D53933"/>
    <w:rsid w:val="00D54D8C"/>
    <w:rsid w:val="00D563DB"/>
    <w:rsid w:val="00D56E4F"/>
    <w:rsid w:val="00D63D6D"/>
    <w:rsid w:val="00D6421F"/>
    <w:rsid w:val="00D65EC9"/>
    <w:rsid w:val="00D65F0B"/>
    <w:rsid w:val="00D725B4"/>
    <w:rsid w:val="00D73926"/>
    <w:rsid w:val="00D73F99"/>
    <w:rsid w:val="00D80C85"/>
    <w:rsid w:val="00D81325"/>
    <w:rsid w:val="00D81F20"/>
    <w:rsid w:val="00D8449F"/>
    <w:rsid w:val="00D84681"/>
    <w:rsid w:val="00D87514"/>
    <w:rsid w:val="00D92AF2"/>
    <w:rsid w:val="00D93332"/>
    <w:rsid w:val="00D944BB"/>
    <w:rsid w:val="00D96391"/>
    <w:rsid w:val="00DA00AE"/>
    <w:rsid w:val="00DA048C"/>
    <w:rsid w:val="00DA7EEC"/>
    <w:rsid w:val="00DB0F1F"/>
    <w:rsid w:val="00DB207F"/>
    <w:rsid w:val="00DB51F9"/>
    <w:rsid w:val="00DB5656"/>
    <w:rsid w:val="00DC1381"/>
    <w:rsid w:val="00DC17F6"/>
    <w:rsid w:val="00DC1BCC"/>
    <w:rsid w:val="00DC3DF6"/>
    <w:rsid w:val="00DC43C7"/>
    <w:rsid w:val="00DC4F31"/>
    <w:rsid w:val="00DC61CF"/>
    <w:rsid w:val="00DC63DB"/>
    <w:rsid w:val="00DC64C1"/>
    <w:rsid w:val="00DD04F8"/>
    <w:rsid w:val="00DD1C05"/>
    <w:rsid w:val="00DD4259"/>
    <w:rsid w:val="00DD47CD"/>
    <w:rsid w:val="00DD523C"/>
    <w:rsid w:val="00DE0035"/>
    <w:rsid w:val="00DE5224"/>
    <w:rsid w:val="00DE632C"/>
    <w:rsid w:val="00DE663C"/>
    <w:rsid w:val="00DF0C7F"/>
    <w:rsid w:val="00DF10A4"/>
    <w:rsid w:val="00DF73F9"/>
    <w:rsid w:val="00DF77AF"/>
    <w:rsid w:val="00DF7BC4"/>
    <w:rsid w:val="00E0062E"/>
    <w:rsid w:val="00E01936"/>
    <w:rsid w:val="00E112F4"/>
    <w:rsid w:val="00E11559"/>
    <w:rsid w:val="00E13949"/>
    <w:rsid w:val="00E13ADE"/>
    <w:rsid w:val="00E17F88"/>
    <w:rsid w:val="00E2639A"/>
    <w:rsid w:val="00E332F8"/>
    <w:rsid w:val="00E342ED"/>
    <w:rsid w:val="00E364C6"/>
    <w:rsid w:val="00E36EB7"/>
    <w:rsid w:val="00E3743C"/>
    <w:rsid w:val="00E37E10"/>
    <w:rsid w:val="00E4043D"/>
    <w:rsid w:val="00E40C42"/>
    <w:rsid w:val="00E43EFE"/>
    <w:rsid w:val="00E44D2A"/>
    <w:rsid w:val="00E461C4"/>
    <w:rsid w:val="00E476F0"/>
    <w:rsid w:val="00E52363"/>
    <w:rsid w:val="00E53355"/>
    <w:rsid w:val="00E53401"/>
    <w:rsid w:val="00E53B58"/>
    <w:rsid w:val="00E54B08"/>
    <w:rsid w:val="00E54EBB"/>
    <w:rsid w:val="00E63F30"/>
    <w:rsid w:val="00E67EE9"/>
    <w:rsid w:val="00E73DD7"/>
    <w:rsid w:val="00E756B5"/>
    <w:rsid w:val="00E76B98"/>
    <w:rsid w:val="00E776ED"/>
    <w:rsid w:val="00E80868"/>
    <w:rsid w:val="00E822CA"/>
    <w:rsid w:val="00E8255C"/>
    <w:rsid w:val="00E83886"/>
    <w:rsid w:val="00E83CBF"/>
    <w:rsid w:val="00E84EAD"/>
    <w:rsid w:val="00E86F0A"/>
    <w:rsid w:val="00E92475"/>
    <w:rsid w:val="00E9325D"/>
    <w:rsid w:val="00E94587"/>
    <w:rsid w:val="00E94ACD"/>
    <w:rsid w:val="00EA44E1"/>
    <w:rsid w:val="00EA5E06"/>
    <w:rsid w:val="00EA6D58"/>
    <w:rsid w:val="00EA7937"/>
    <w:rsid w:val="00EB0FE1"/>
    <w:rsid w:val="00EB5290"/>
    <w:rsid w:val="00EC6E5D"/>
    <w:rsid w:val="00ED24C8"/>
    <w:rsid w:val="00ED2F30"/>
    <w:rsid w:val="00ED7491"/>
    <w:rsid w:val="00EE0641"/>
    <w:rsid w:val="00EE1035"/>
    <w:rsid w:val="00EE22CF"/>
    <w:rsid w:val="00EE3CCD"/>
    <w:rsid w:val="00EE3F64"/>
    <w:rsid w:val="00EE58B0"/>
    <w:rsid w:val="00EE61EE"/>
    <w:rsid w:val="00EF17B7"/>
    <w:rsid w:val="00EF60DE"/>
    <w:rsid w:val="00EF70F3"/>
    <w:rsid w:val="00F005F0"/>
    <w:rsid w:val="00F007B3"/>
    <w:rsid w:val="00F01D7B"/>
    <w:rsid w:val="00F051CA"/>
    <w:rsid w:val="00F125C6"/>
    <w:rsid w:val="00F141BF"/>
    <w:rsid w:val="00F14E0A"/>
    <w:rsid w:val="00F158A2"/>
    <w:rsid w:val="00F22090"/>
    <w:rsid w:val="00F226C2"/>
    <w:rsid w:val="00F246DD"/>
    <w:rsid w:val="00F25D3A"/>
    <w:rsid w:val="00F26719"/>
    <w:rsid w:val="00F27FF1"/>
    <w:rsid w:val="00F33E11"/>
    <w:rsid w:val="00F34282"/>
    <w:rsid w:val="00F34362"/>
    <w:rsid w:val="00F34AF1"/>
    <w:rsid w:val="00F354AC"/>
    <w:rsid w:val="00F36013"/>
    <w:rsid w:val="00F36300"/>
    <w:rsid w:val="00F36CA5"/>
    <w:rsid w:val="00F36F52"/>
    <w:rsid w:val="00F376E0"/>
    <w:rsid w:val="00F4691B"/>
    <w:rsid w:val="00F52B3C"/>
    <w:rsid w:val="00F534F0"/>
    <w:rsid w:val="00F54A5D"/>
    <w:rsid w:val="00F55418"/>
    <w:rsid w:val="00F55F19"/>
    <w:rsid w:val="00F605EB"/>
    <w:rsid w:val="00F640E6"/>
    <w:rsid w:val="00F676C2"/>
    <w:rsid w:val="00F706C6"/>
    <w:rsid w:val="00F710FC"/>
    <w:rsid w:val="00F73392"/>
    <w:rsid w:val="00F73F43"/>
    <w:rsid w:val="00F74CC4"/>
    <w:rsid w:val="00F765E6"/>
    <w:rsid w:val="00F7772D"/>
    <w:rsid w:val="00F828FC"/>
    <w:rsid w:val="00F82F72"/>
    <w:rsid w:val="00F84B41"/>
    <w:rsid w:val="00F85B00"/>
    <w:rsid w:val="00F86A78"/>
    <w:rsid w:val="00F87D01"/>
    <w:rsid w:val="00F9088A"/>
    <w:rsid w:val="00F9088E"/>
    <w:rsid w:val="00F9382C"/>
    <w:rsid w:val="00F94A8E"/>
    <w:rsid w:val="00F94D4B"/>
    <w:rsid w:val="00F96BBB"/>
    <w:rsid w:val="00FA1008"/>
    <w:rsid w:val="00FA2040"/>
    <w:rsid w:val="00FA24E5"/>
    <w:rsid w:val="00FA30F0"/>
    <w:rsid w:val="00FA5347"/>
    <w:rsid w:val="00FA5487"/>
    <w:rsid w:val="00FA567B"/>
    <w:rsid w:val="00FB4780"/>
    <w:rsid w:val="00FB6FD1"/>
    <w:rsid w:val="00FC02C7"/>
    <w:rsid w:val="00FC1075"/>
    <w:rsid w:val="00FC3C39"/>
    <w:rsid w:val="00FC77EA"/>
    <w:rsid w:val="00FD1FA8"/>
    <w:rsid w:val="00FD2509"/>
    <w:rsid w:val="00FD3F5B"/>
    <w:rsid w:val="00FD4C84"/>
    <w:rsid w:val="00FD5209"/>
    <w:rsid w:val="00FD552B"/>
    <w:rsid w:val="00FD71CC"/>
    <w:rsid w:val="00FE06FA"/>
    <w:rsid w:val="00FE16F0"/>
    <w:rsid w:val="00FE3CD5"/>
    <w:rsid w:val="00FE3DC4"/>
    <w:rsid w:val="00FE4A37"/>
    <w:rsid w:val="00FF2EC1"/>
    <w:rsid w:val="00FF49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7CA7E"/>
  <w15:docId w15:val="{35A7781C-18A7-459E-A5CC-FD54A925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Rubrik1">
    <w:name w:val="heading 1"/>
    <w:basedOn w:val="Normal"/>
    <w:next w:val="Text"/>
    <w:link w:val="Rubrik1Char"/>
    <w:uiPriority w:val="9"/>
    <w:qFormat/>
    <w:rsid w:val="00CB23B3"/>
    <w:pPr>
      <w:keepNext/>
      <w:numPr>
        <w:numId w:val="30"/>
      </w:numPr>
      <w:spacing w:before="240" w:after="60"/>
      <w:outlineLvl w:val="0"/>
    </w:pPr>
    <w:rPr>
      <w:rFonts w:eastAsiaTheme="majorEastAsia"/>
      <w:b/>
      <w:bCs/>
      <w:kern w:val="32"/>
      <w:szCs w:val="28"/>
    </w:rPr>
  </w:style>
  <w:style w:type="paragraph" w:styleId="Rubrik2">
    <w:name w:val="heading 2"/>
    <w:basedOn w:val="Normal"/>
    <w:next w:val="Text"/>
    <w:link w:val="Rubrik2Char"/>
    <w:uiPriority w:val="9"/>
    <w:semiHidden/>
    <w:unhideWhenUsed/>
    <w:qFormat/>
    <w:rsid w:val="00CB23B3"/>
    <w:pPr>
      <w:keepNext/>
      <w:numPr>
        <w:ilvl w:val="1"/>
        <w:numId w:val="30"/>
      </w:numPr>
      <w:spacing w:before="240" w:after="60"/>
      <w:outlineLvl w:val="1"/>
    </w:pPr>
    <w:rPr>
      <w:rFonts w:eastAsiaTheme="majorEastAsia"/>
      <w:b/>
      <w:bCs/>
      <w:i/>
      <w:szCs w:val="26"/>
    </w:rPr>
  </w:style>
  <w:style w:type="paragraph" w:styleId="Rubrik3">
    <w:name w:val="heading 3"/>
    <w:basedOn w:val="Normal"/>
    <w:next w:val="Text"/>
    <w:link w:val="Rubrik3Char"/>
    <w:uiPriority w:val="9"/>
    <w:semiHidden/>
    <w:unhideWhenUsed/>
    <w:qFormat/>
    <w:rsid w:val="00CB23B3"/>
    <w:pPr>
      <w:keepNext/>
      <w:numPr>
        <w:ilvl w:val="2"/>
        <w:numId w:val="30"/>
      </w:numPr>
      <w:spacing w:before="240" w:after="60"/>
      <w:outlineLvl w:val="2"/>
    </w:pPr>
    <w:rPr>
      <w:rFonts w:eastAsiaTheme="majorEastAsia"/>
      <w:b/>
      <w:bCs/>
    </w:rPr>
  </w:style>
  <w:style w:type="paragraph" w:styleId="Rubrik4">
    <w:name w:val="heading 4"/>
    <w:basedOn w:val="Normal"/>
    <w:next w:val="Text"/>
    <w:link w:val="Rubrik4Char"/>
    <w:uiPriority w:val="9"/>
    <w:semiHidden/>
    <w:unhideWhenUsed/>
    <w:qFormat/>
    <w:rsid w:val="00CB23B3"/>
    <w:pPr>
      <w:keepNext/>
      <w:numPr>
        <w:ilvl w:val="3"/>
        <w:numId w:val="30"/>
      </w:numPr>
      <w:spacing w:before="240" w:after="60"/>
      <w:outlineLvl w:val="3"/>
    </w:pPr>
    <w:rPr>
      <w:rFonts w:eastAsiaTheme="majorEastAsia"/>
      <w:b/>
      <w:bCs/>
      <w:i/>
      <w:iCs/>
    </w:rPr>
  </w:style>
  <w:style w:type="paragraph" w:styleId="Rubrik5">
    <w:name w:val="heading 5"/>
    <w:basedOn w:val="Normal"/>
    <w:next w:val="Normal"/>
    <w:link w:val="Rubrik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Rubrik6">
    <w:name w:val="heading 6"/>
    <w:basedOn w:val="Normal"/>
    <w:next w:val="Normal"/>
    <w:link w:val="Rubrik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Rubrik7">
    <w:name w:val="heading 7"/>
    <w:basedOn w:val="Normal"/>
    <w:next w:val="Normal"/>
    <w:link w:val="Rubrik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Rubrik8">
    <w:name w:val="heading 8"/>
    <w:basedOn w:val="Normal"/>
    <w:next w:val="Normal"/>
    <w:link w:val="Rubrik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E83886"/>
    <w:rPr>
      <w:color w:val="0000FF"/>
      <w:u w:val="single"/>
    </w:rPr>
  </w:style>
  <w:style w:type="character" w:styleId="Kommentarsreferens">
    <w:name w:val="annotation reference"/>
    <w:basedOn w:val="Standardstycketeckensnitt"/>
    <w:uiPriority w:val="99"/>
    <w:semiHidden/>
    <w:unhideWhenUsed/>
    <w:rsid w:val="00876620"/>
    <w:rPr>
      <w:sz w:val="16"/>
      <w:szCs w:val="16"/>
    </w:rPr>
  </w:style>
  <w:style w:type="paragraph" w:customStyle="1" w:styleId="Standard1">
    <w:name w:val="Standard1"/>
    <w:basedOn w:val="Normal"/>
    <w:rsid w:val="00AA0B09"/>
    <w:pPr>
      <w:spacing w:before="100" w:beforeAutospacing="1" w:after="100" w:afterAutospacing="1"/>
      <w:jc w:val="left"/>
    </w:pPr>
    <w:rPr>
      <w:rFonts w:ascii="Times New Roman" w:eastAsia="Times New Roman" w:hAnsi="Times New Roman" w:cs="Times New Roman"/>
      <w:sz w:val="24"/>
      <w:szCs w:val="24"/>
      <w:lang w:eastAsia="de-DE"/>
    </w:rPr>
  </w:style>
  <w:style w:type="paragraph" w:styleId="Revision">
    <w:name w:val="Revision"/>
    <w:hidden/>
    <w:uiPriority w:val="99"/>
    <w:semiHidden/>
    <w:rsid w:val="00654A16"/>
    <w:pPr>
      <w:spacing w:after="0" w:line="240" w:lineRule="auto"/>
    </w:pPr>
    <w:rPr>
      <w:rFonts w:ascii="Arial" w:hAnsi="Arial" w:cs="Arial"/>
    </w:rPr>
  </w:style>
  <w:style w:type="table" w:styleId="Tabellrutnt">
    <w:name w:val="Table Grid"/>
    <w:basedOn w:val="Normaltabell"/>
    <w:uiPriority w:val="59"/>
    <w:rsid w:val="00624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tabell"/>
    <w:next w:val="Tabellrutnt"/>
    <w:uiPriority w:val="59"/>
    <w:rsid w:val="00B65155"/>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tabell"/>
    <w:next w:val="Tabellrutnt"/>
    <w:uiPriority w:val="59"/>
    <w:rsid w:val="000C6C89"/>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51">
    <w:name w:val="Überschrift 51"/>
    <w:basedOn w:val="Normal"/>
    <w:next w:val="Normal"/>
    <w:uiPriority w:val="9"/>
    <w:semiHidden/>
    <w:unhideWhenUsed/>
    <w:qFormat/>
    <w:rsid w:val="00DF0C7F"/>
    <w:pPr>
      <w:keepNext/>
      <w:keepLines/>
      <w:spacing w:before="200" w:after="0" w:line="360" w:lineRule="auto"/>
      <w:jc w:val="left"/>
      <w:outlineLvl w:val="4"/>
    </w:pPr>
    <w:rPr>
      <w:rFonts w:eastAsia="Times New Roman" w:cs="Times New Roman"/>
      <w:color w:val="243F60"/>
    </w:rPr>
  </w:style>
  <w:style w:type="paragraph" w:customStyle="1" w:styleId="berschrift61">
    <w:name w:val="Überschrift 61"/>
    <w:basedOn w:val="Normal"/>
    <w:next w:val="Normal"/>
    <w:uiPriority w:val="9"/>
    <w:semiHidden/>
    <w:unhideWhenUsed/>
    <w:qFormat/>
    <w:rsid w:val="00DF0C7F"/>
    <w:pPr>
      <w:keepNext/>
      <w:keepLines/>
      <w:spacing w:before="200" w:after="0" w:line="360" w:lineRule="auto"/>
      <w:jc w:val="left"/>
      <w:outlineLvl w:val="5"/>
    </w:pPr>
    <w:rPr>
      <w:rFonts w:eastAsia="Times New Roman" w:cs="Times New Roman"/>
      <w:i/>
      <w:iCs/>
      <w:color w:val="243F60"/>
    </w:rPr>
  </w:style>
  <w:style w:type="paragraph" w:customStyle="1" w:styleId="berschrift71">
    <w:name w:val="Überschrift 71"/>
    <w:basedOn w:val="Normal"/>
    <w:next w:val="Normal"/>
    <w:uiPriority w:val="9"/>
    <w:semiHidden/>
    <w:unhideWhenUsed/>
    <w:qFormat/>
    <w:rsid w:val="00DF0C7F"/>
    <w:pPr>
      <w:keepNext/>
      <w:keepLines/>
      <w:spacing w:before="200" w:after="0" w:line="360" w:lineRule="auto"/>
      <w:jc w:val="left"/>
      <w:outlineLvl w:val="6"/>
    </w:pPr>
    <w:rPr>
      <w:rFonts w:eastAsia="Times New Roman" w:cs="Times New Roman"/>
      <w:i/>
      <w:iCs/>
      <w:color w:val="404040"/>
    </w:rPr>
  </w:style>
  <w:style w:type="paragraph" w:customStyle="1" w:styleId="berschrift81">
    <w:name w:val="Überschrift 81"/>
    <w:basedOn w:val="Normal"/>
    <w:next w:val="Normal"/>
    <w:uiPriority w:val="9"/>
    <w:semiHidden/>
    <w:unhideWhenUsed/>
    <w:qFormat/>
    <w:rsid w:val="00DF0C7F"/>
    <w:pPr>
      <w:keepNext/>
      <w:keepLines/>
      <w:spacing w:before="200" w:after="0" w:line="360" w:lineRule="auto"/>
      <w:jc w:val="left"/>
      <w:outlineLvl w:val="7"/>
    </w:pPr>
    <w:rPr>
      <w:rFonts w:eastAsia="Times New Roman" w:cs="Times New Roman"/>
      <w:color w:val="404040"/>
      <w:sz w:val="20"/>
      <w:szCs w:val="20"/>
    </w:rPr>
  </w:style>
  <w:style w:type="paragraph" w:customStyle="1" w:styleId="berschrift91">
    <w:name w:val="Überschrift 91"/>
    <w:basedOn w:val="Normal"/>
    <w:next w:val="Normal"/>
    <w:uiPriority w:val="9"/>
    <w:semiHidden/>
    <w:unhideWhenUsed/>
    <w:qFormat/>
    <w:rsid w:val="00DF0C7F"/>
    <w:pPr>
      <w:keepNext/>
      <w:keepLines/>
      <w:spacing w:before="200" w:after="0" w:line="360" w:lineRule="auto"/>
      <w:jc w:val="left"/>
      <w:outlineLvl w:val="8"/>
    </w:pPr>
    <w:rPr>
      <w:rFonts w:eastAsia="Times New Roman" w:cs="Times New Roman"/>
      <w:i/>
      <w:iCs/>
      <w:color w:val="404040"/>
      <w:sz w:val="20"/>
      <w:szCs w:val="20"/>
    </w:rPr>
  </w:style>
  <w:style w:type="numbering" w:customStyle="1" w:styleId="KeineListe1">
    <w:name w:val="Keine Liste1"/>
    <w:next w:val="Ingenlista"/>
    <w:uiPriority w:val="99"/>
    <w:semiHidden/>
    <w:unhideWhenUsed/>
    <w:rsid w:val="00DF0C7F"/>
  </w:style>
  <w:style w:type="numbering" w:customStyle="1" w:styleId="ListeBMJalphanumerisch">
    <w:name w:val="Liste_BMJ_alphanumerisch"/>
    <w:uiPriority w:val="99"/>
    <w:rsid w:val="00DF0C7F"/>
    <w:pPr>
      <w:numPr>
        <w:numId w:val="8"/>
      </w:numPr>
    </w:pPr>
  </w:style>
  <w:style w:type="paragraph" w:customStyle="1" w:styleId="BMJ7alphanumerisch">
    <w:name w:val="BMJ_Ü7_alphanumerisch"/>
    <w:basedOn w:val="BMJberschrift15Zeilig"/>
    <w:next w:val="BMJStandard15Zeile"/>
    <w:uiPriority w:val="2"/>
    <w:qFormat/>
    <w:rsid w:val="00DF0C7F"/>
    <w:pPr>
      <w:numPr>
        <w:ilvl w:val="6"/>
        <w:numId w:val="9"/>
      </w:numPr>
      <w:tabs>
        <w:tab w:val="num" w:pos="2126"/>
      </w:tabs>
      <w:ind w:left="2126"/>
    </w:pPr>
  </w:style>
  <w:style w:type="paragraph" w:customStyle="1" w:styleId="BMJStandard15Zeile">
    <w:name w:val="BMJ_Standard_1.5Zeile"/>
    <w:basedOn w:val="Normal"/>
    <w:qFormat/>
    <w:rsid w:val="00DF0C7F"/>
    <w:pPr>
      <w:spacing w:line="360" w:lineRule="auto"/>
      <w:jc w:val="left"/>
    </w:pPr>
    <w:rPr>
      <w:rFonts w:cs="Times New Roman"/>
    </w:rPr>
  </w:style>
  <w:style w:type="paragraph" w:customStyle="1" w:styleId="BMJ2alphanumerisch">
    <w:name w:val="BMJ_Ü2_alphanumerisch"/>
    <w:basedOn w:val="BMJberschrift15Zeilig"/>
    <w:next w:val="BMJStandard15Zeile"/>
    <w:uiPriority w:val="2"/>
    <w:qFormat/>
    <w:rsid w:val="00DF0C7F"/>
    <w:pPr>
      <w:numPr>
        <w:ilvl w:val="1"/>
        <w:numId w:val="9"/>
      </w:numPr>
      <w:tabs>
        <w:tab w:val="num" w:pos="2126"/>
      </w:tabs>
      <w:ind w:left="2126"/>
    </w:pPr>
    <w:rPr>
      <w:b/>
    </w:rPr>
  </w:style>
  <w:style w:type="paragraph" w:customStyle="1" w:styleId="BMJStandard1Zeilig">
    <w:name w:val="BMJ_Standard_1Zeilig"/>
    <w:basedOn w:val="Normal"/>
    <w:qFormat/>
    <w:rsid w:val="00DF0C7F"/>
    <w:pPr>
      <w:jc w:val="left"/>
    </w:pPr>
    <w:rPr>
      <w:rFonts w:cs="Times New Roman"/>
    </w:rPr>
  </w:style>
  <w:style w:type="paragraph" w:customStyle="1" w:styleId="BMJ1alphanumerisch">
    <w:name w:val="BMJ_Ü1_alphanumerisch"/>
    <w:basedOn w:val="BMJberschrift15Zeilig"/>
    <w:next w:val="BMJStandard15Zeile"/>
    <w:uiPriority w:val="2"/>
    <w:qFormat/>
    <w:rsid w:val="00DF0C7F"/>
    <w:pPr>
      <w:numPr>
        <w:numId w:val="9"/>
      </w:numPr>
      <w:tabs>
        <w:tab w:val="num" w:pos="2126"/>
      </w:tabs>
      <w:ind w:left="2126"/>
    </w:pPr>
    <w:rPr>
      <w:b/>
    </w:rPr>
  </w:style>
  <w:style w:type="paragraph" w:customStyle="1" w:styleId="BMJ3alphanumerisch">
    <w:name w:val="BMJ_Ü3_alphanumerisch"/>
    <w:basedOn w:val="BMJberschrift15Zeilig"/>
    <w:next w:val="BMJStandard15Zeile"/>
    <w:uiPriority w:val="2"/>
    <w:qFormat/>
    <w:rsid w:val="00DF0C7F"/>
    <w:pPr>
      <w:numPr>
        <w:ilvl w:val="2"/>
        <w:numId w:val="9"/>
      </w:numPr>
      <w:tabs>
        <w:tab w:val="num" w:pos="2126"/>
      </w:tabs>
      <w:ind w:left="2126"/>
    </w:pPr>
  </w:style>
  <w:style w:type="paragraph" w:customStyle="1" w:styleId="BMJ4alphanumerisch">
    <w:name w:val="BMJ_Ü4_alphanumerisch"/>
    <w:basedOn w:val="BMJberschrift15Zeilig"/>
    <w:next w:val="BMJStandard15Zeile"/>
    <w:uiPriority w:val="2"/>
    <w:qFormat/>
    <w:rsid w:val="00DF0C7F"/>
    <w:pPr>
      <w:numPr>
        <w:ilvl w:val="3"/>
        <w:numId w:val="9"/>
      </w:numPr>
      <w:tabs>
        <w:tab w:val="num" w:pos="2126"/>
      </w:tabs>
      <w:ind w:left="2126"/>
    </w:pPr>
  </w:style>
  <w:style w:type="paragraph" w:customStyle="1" w:styleId="BMJ5alphanumerisch">
    <w:name w:val="BMJ_Ü5_alphanumerisch"/>
    <w:basedOn w:val="BMJberschrift15Zeilig"/>
    <w:next w:val="BMJStandard15Zeile"/>
    <w:uiPriority w:val="2"/>
    <w:qFormat/>
    <w:rsid w:val="00DF0C7F"/>
    <w:pPr>
      <w:numPr>
        <w:ilvl w:val="4"/>
        <w:numId w:val="9"/>
      </w:numPr>
      <w:tabs>
        <w:tab w:val="num" w:pos="2126"/>
      </w:tabs>
      <w:ind w:left="2126"/>
    </w:pPr>
  </w:style>
  <w:style w:type="paragraph" w:customStyle="1" w:styleId="BMJ6alphanumerisch">
    <w:name w:val="BMJ_Ü6_alphanumerisch"/>
    <w:basedOn w:val="BMJberschrift15Zeilig"/>
    <w:next w:val="BMJStandard15Zeile"/>
    <w:uiPriority w:val="2"/>
    <w:qFormat/>
    <w:rsid w:val="00DF0C7F"/>
    <w:pPr>
      <w:numPr>
        <w:ilvl w:val="5"/>
        <w:numId w:val="9"/>
      </w:numPr>
      <w:tabs>
        <w:tab w:val="num" w:pos="2126"/>
      </w:tabs>
      <w:ind w:left="2126"/>
    </w:pPr>
  </w:style>
  <w:style w:type="table" w:customStyle="1" w:styleId="Tabellenraster3">
    <w:name w:val="Tabellenraster3"/>
    <w:basedOn w:val="Normaltabell"/>
    <w:next w:val="Tabellrutnt"/>
    <w:uiPriority w:val="59"/>
    <w:rsid w:val="00DF0C7F"/>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MJ1numerisch">
    <w:name w:val="BMJ_Ü1_numerisch"/>
    <w:basedOn w:val="BMJberschrift15Zeilig"/>
    <w:next w:val="BMJStandard15Zeile"/>
    <w:uiPriority w:val="4"/>
    <w:qFormat/>
    <w:rsid w:val="00DF0C7F"/>
    <w:pPr>
      <w:numPr>
        <w:numId w:val="15"/>
      </w:numPr>
      <w:tabs>
        <w:tab w:val="clear" w:pos="397"/>
      </w:tabs>
      <w:ind w:left="720" w:hanging="720"/>
    </w:pPr>
    <w:rPr>
      <w:b/>
    </w:rPr>
  </w:style>
  <w:style w:type="paragraph" w:customStyle="1" w:styleId="BMJ2numerisch">
    <w:name w:val="BMJ_Ü2_numerisch"/>
    <w:basedOn w:val="BMJberschrift15Zeilig"/>
    <w:next w:val="BMJStandard15Zeile"/>
    <w:uiPriority w:val="4"/>
    <w:qFormat/>
    <w:rsid w:val="00DF0C7F"/>
    <w:pPr>
      <w:numPr>
        <w:ilvl w:val="1"/>
        <w:numId w:val="15"/>
      </w:numPr>
      <w:tabs>
        <w:tab w:val="clear" w:pos="454"/>
        <w:tab w:val="num" w:pos="0"/>
      </w:tabs>
      <w:ind w:left="0" w:firstLine="0"/>
    </w:pPr>
    <w:rPr>
      <w:b/>
    </w:rPr>
  </w:style>
  <w:style w:type="paragraph" w:customStyle="1" w:styleId="BMJ3numerisch">
    <w:name w:val="BMJ_Ü3_numerisch"/>
    <w:basedOn w:val="BMJberschrift15Zeilig"/>
    <w:next w:val="BMJStandard15Zeile"/>
    <w:uiPriority w:val="4"/>
    <w:qFormat/>
    <w:rsid w:val="00DF0C7F"/>
    <w:pPr>
      <w:numPr>
        <w:ilvl w:val="2"/>
        <w:numId w:val="15"/>
      </w:numPr>
      <w:tabs>
        <w:tab w:val="clear" w:pos="794"/>
        <w:tab w:val="num" w:pos="-20"/>
      </w:tabs>
      <w:ind w:left="0" w:firstLine="0"/>
    </w:pPr>
  </w:style>
  <w:style w:type="paragraph" w:customStyle="1" w:styleId="BMJ4numerisch">
    <w:name w:val="BMJ_Ü4_numerisch"/>
    <w:basedOn w:val="BMJberschrift15Zeilig"/>
    <w:next w:val="BMJStandard15Zeile"/>
    <w:uiPriority w:val="4"/>
    <w:qFormat/>
    <w:rsid w:val="00DF0C7F"/>
    <w:pPr>
      <w:numPr>
        <w:ilvl w:val="3"/>
        <w:numId w:val="15"/>
      </w:numPr>
      <w:tabs>
        <w:tab w:val="clear" w:pos="964"/>
        <w:tab w:val="num" w:pos="0"/>
      </w:tabs>
      <w:ind w:left="0" w:firstLine="0"/>
    </w:pPr>
  </w:style>
  <w:style w:type="paragraph" w:customStyle="1" w:styleId="BMJ5numerisch">
    <w:name w:val="BMJ_Ü5_numerisch"/>
    <w:basedOn w:val="BMJberschrift15Zeilig"/>
    <w:next w:val="BMJStandard15Zeile"/>
    <w:uiPriority w:val="4"/>
    <w:qFormat/>
    <w:rsid w:val="00DF0C7F"/>
    <w:pPr>
      <w:numPr>
        <w:ilvl w:val="4"/>
        <w:numId w:val="15"/>
      </w:numPr>
      <w:tabs>
        <w:tab w:val="clear" w:pos="1304"/>
      </w:tabs>
      <w:ind w:left="1800" w:hanging="360"/>
    </w:pPr>
  </w:style>
  <w:style w:type="paragraph" w:customStyle="1" w:styleId="BMJ6numerisch">
    <w:name w:val="BMJ_Ü6_numerisch"/>
    <w:basedOn w:val="BMJberschrift15Zeilig"/>
    <w:next w:val="BMJStandard15Zeile"/>
    <w:uiPriority w:val="4"/>
    <w:qFormat/>
    <w:rsid w:val="00DF0C7F"/>
    <w:pPr>
      <w:numPr>
        <w:ilvl w:val="5"/>
        <w:numId w:val="15"/>
      </w:numPr>
      <w:tabs>
        <w:tab w:val="clear" w:pos="1474"/>
      </w:tabs>
      <w:ind w:left="2160" w:hanging="360"/>
    </w:pPr>
  </w:style>
  <w:style w:type="paragraph" w:customStyle="1" w:styleId="BMJ7numerisch">
    <w:name w:val="BMJ_Ü7_numerisch"/>
    <w:basedOn w:val="BMJberschrift15Zeilig"/>
    <w:next w:val="BMJStandard15Zeile"/>
    <w:uiPriority w:val="4"/>
    <w:qFormat/>
    <w:rsid w:val="00DF0C7F"/>
    <w:pPr>
      <w:numPr>
        <w:ilvl w:val="6"/>
        <w:numId w:val="15"/>
      </w:numPr>
      <w:tabs>
        <w:tab w:val="clear" w:pos="1701"/>
      </w:tabs>
      <w:ind w:left="2520" w:hanging="360"/>
    </w:pPr>
  </w:style>
  <w:style w:type="paragraph" w:customStyle="1" w:styleId="BMJ8numerisch">
    <w:name w:val="BMJ_Ü8_numerisch"/>
    <w:basedOn w:val="BMJberschrift15Zeilig"/>
    <w:next w:val="BMJStandard15Zeile"/>
    <w:uiPriority w:val="4"/>
    <w:qFormat/>
    <w:rsid w:val="00DF0C7F"/>
    <w:pPr>
      <w:numPr>
        <w:ilvl w:val="7"/>
        <w:numId w:val="15"/>
      </w:numPr>
      <w:tabs>
        <w:tab w:val="clear" w:pos="1871"/>
      </w:tabs>
      <w:ind w:left="2880" w:hanging="360"/>
    </w:pPr>
  </w:style>
  <w:style w:type="paragraph" w:customStyle="1" w:styleId="BMJ9numerisch">
    <w:name w:val="BMJ_Ü9_numerisch"/>
    <w:basedOn w:val="BMJberschrift15Zeilig"/>
    <w:next w:val="BMJStandard15Zeile"/>
    <w:uiPriority w:val="4"/>
    <w:qFormat/>
    <w:rsid w:val="00DF0C7F"/>
    <w:pPr>
      <w:numPr>
        <w:ilvl w:val="8"/>
        <w:numId w:val="15"/>
      </w:numPr>
      <w:tabs>
        <w:tab w:val="clear" w:pos="2211"/>
      </w:tabs>
      <w:ind w:left="3240" w:hanging="360"/>
    </w:pPr>
  </w:style>
  <w:style w:type="numbering" w:customStyle="1" w:styleId="ListeBMJnumerisch">
    <w:name w:val="Liste_BMJ_numerisch"/>
    <w:uiPriority w:val="99"/>
    <w:rsid w:val="00DF0C7F"/>
    <w:pPr>
      <w:numPr>
        <w:numId w:val="14"/>
      </w:numPr>
    </w:pPr>
  </w:style>
  <w:style w:type="paragraph" w:customStyle="1" w:styleId="BMJberschrift15Zeilig">
    <w:name w:val="BMJ_Überschrift_1.5Zeilig"/>
    <w:basedOn w:val="BMJStandard15Zeile"/>
    <w:next w:val="BMJStandard15Zeile"/>
    <w:uiPriority w:val="9"/>
    <w:qFormat/>
    <w:rsid w:val="00DF0C7F"/>
    <w:pPr>
      <w:keepNext/>
      <w:keepLines/>
      <w:spacing w:before="360"/>
      <w:contextualSpacing/>
    </w:pPr>
  </w:style>
  <w:style w:type="paragraph" w:customStyle="1" w:styleId="Inhaltsverzeichnisberschrift1">
    <w:name w:val="Inhaltsverzeichnisüberschrift1"/>
    <w:basedOn w:val="Rubrik1"/>
    <w:next w:val="Normal"/>
    <w:uiPriority w:val="39"/>
    <w:semiHidden/>
    <w:unhideWhenUsed/>
    <w:qFormat/>
    <w:rsid w:val="00DF0C7F"/>
    <w:pPr>
      <w:keepLines/>
      <w:numPr>
        <w:numId w:val="0"/>
      </w:numPr>
      <w:spacing w:before="480" w:after="0" w:line="276" w:lineRule="auto"/>
      <w:jc w:val="left"/>
      <w:outlineLvl w:val="9"/>
    </w:pPr>
    <w:rPr>
      <w:rFonts w:cs="Times New Roman"/>
      <w:color w:val="365F91"/>
      <w:kern w:val="0"/>
      <w:sz w:val="28"/>
      <w:lang w:eastAsia="de-DE"/>
    </w:rPr>
  </w:style>
  <w:style w:type="character" w:customStyle="1" w:styleId="berschrift4Zchn1">
    <w:name w:val="Überschrift 4 Zchn1"/>
    <w:basedOn w:val="Standardstycketeckensnitt"/>
    <w:uiPriority w:val="9"/>
    <w:rsid w:val="00DF0C7F"/>
    <w:rPr>
      <w:rFonts w:eastAsia="Times New Roman"/>
      <w:b/>
      <w:bCs/>
      <w:i/>
      <w:iCs/>
      <w:color w:val="4F81BD"/>
    </w:rPr>
  </w:style>
  <w:style w:type="paragraph" w:customStyle="1" w:styleId="BMJAufzhlung1">
    <w:name w:val="BMJ_Aufzählung_1"/>
    <w:basedOn w:val="BMJStandard15Zeile"/>
    <w:uiPriority w:val="1"/>
    <w:qFormat/>
    <w:rsid w:val="00DF0C7F"/>
    <w:pPr>
      <w:numPr>
        <w:numId w:val="10"/>
      </w:numPr>
      <w:tabs>
        <w:tab w:val="num" w:pos="425"/>
      </w:tabs>
      <w:spacing w:before="60" w:after="60"/>
      <w:ind w:left="357" w:hanging="357"/>
    </w:pPr>
  </w:style>
  <w:style w:type="paragraph" w:customStyle="1" w:styleId="BMJAufzhlung2">
    <w:name w:val="BMJ_Aufzählung_2"/>
    <w:basedOn w:val="BMJStandard15Zeile"/>
    <w:uiPriority w:val="1"/>
    <w:qFormat/>
    <w:rsid w:val="00DF0C7F"/>
    <w:pPr>
      <w:numPr>
        <w:numId w:val="11"/>
      </w:numPr>
      <w:tabs>
        <w:tab w:val="num" w:pos="283"/>
      </w:tabs>
      <w:spacing w:before="60" w:after="60"/>
      <w:ind w:left="357" w:hanging="357"/>
    </w:pPr>
    <w:rPr>
      <w:noProof/>
    </w:rPr>
  </w:style>
  <w:style w:type="paragraph" w:customStyle="1" w:styleId="BMJNummerierung1">
    <w:name w:val="BMJ_Nummerierung_1"/>
    <w:basedOn w:val="BMJStandard15Zeile"/>
    <w:uiPriority w:val="1"/>
    <w:qFormat/>
    <w:rsid w:val="00DF0C7F"/>
    <w:pPr>
      <w:numPr>
        <w:numId w:val="12"/>
      </w:numPr>
      <w:tabs>
        <w:tab w:val="num" w:pos="283"/>
      </w:tabs>
      <w:spacing w:before="60" w:after="60"/>
      <w:ind w:left="357" w:hanging="357"/>
    </w:pPr>
  </w:style>
  <w:style w:type="paragraph" w:customStyle="1" w:styleId="BMJNummerierung2">
    <w:name w:val="BMJ_Nummerierung_2"/>
    <w:basedOn w:val="BMJStandard15Zeile"/>
    <w:uiPriority w:val="1"/>
    <w:qFormat/>
    <w:rsid w:val="00DF0C7F"/>
    <w:pPr>
      <w:numPr>
        <w:numId w:val="13"/>
      </w:numPr>
      <w:spacing w:before="60" w:after="60"/>
      <w:ind w:left="357" w:hanging="357"/>
    </w:pPr>
  </w:style>
  <w:style w:type="character" w:customStyle="1" w:styleId="berschrift5Zchn1">
    <w:name w:val="Überschrift 5 Zchn1"/>
    <w:basedOn w:val="Standardstycketeckensnitt"/>
    <w:uiPriority w:val="9"/>
    <w:semiHidden/>
    <w:rsid w:val="00DF0C7F"/>
    <w:rPr>
      <w:rFonts w:ascii="Arial" w:eastAsia="Times New Roman" w:hAnsi="Arial" w:cs="Times New Roman"/>
      <w:color w:val="243F60"/>
    </w:rPr>
  </w:style>
  <w:style w:type="character" w:customStyle="1" w:styleId="berschrift6Zchn1">
    <w:name w:val="Überschrift 6 Zchn1"/>
    <w:basedOn w:val="Standardstycketeckensnitt"/>
    <w:uiPriority w:val="9"/>
    <w:semiHidden/>
    <w:rsid w:val="00DF0C7F"/>
    <w:rPr>
      <w:rFonts w:ascii="Arial" w:eastAsia="Times New Roman" w:hAnsi="Arial" w:cs="Times New Roman"/>
      <w:i/>
      <w:iCs/>
      <w:color w:val="243F60"/>
    </w:rPr>
  </w:style>
  <w:style w:type="character" w:customStyle="1" w:styleId="berschrift7Zchn1">
    <w:name w:val="Überschrift 7 Zchn1"/>
    <w:basedOn w:val="Standardstycketeckensnitt"/>
    <w:uiPriority w:val="9"/>
    <w:semiHidden/>
    <w:rsid w:val="00DF0C7F"/>
    <w:rPr>
      <w:rFonts w:ascii="Arial" w:eastAsia="Times New Roman" w:hAnsi="Arial" w:cs="Times New Roman"/>
      <w:i/>
      <w:iCs/>
      <w:color w:val="404040"/>
    </w:rPr>
  </w:style>
  <w:style w:type="character" w:customStyle="1" w:styleId="berschrift8Zchn1">
    <w:name w:val="Überschrift 8 Zchn1"/>
    <w:basedOn w:val="Standardstycketeckensnitt"/>
    <w:uiPriority w:val="9"/>
    <w:semiHidden/>
    <w:rsid w:val="00DF0C7F"/>
    <w:rPr>
      <w:rFonts w:ascii="Arial" w:eastAsia="Times New Roman" w:hAnsi="Arial" w:cs="Times New Roman"/>
      <w:color w:val="404040"/>
      <w:sz w:val="20"/>
      <w:szCs w:val="20"/>
    </w:rPr>
  </w:style>
  <w:style w:type="character" w:customStyle="1" w:styleId="berschrift9Zchn1">
    <w:name w:val="Überschrift 9 Zchn1"/>
    <w:basedOn w:val="Standardstycketeckensnitt"/>
    <w:uiPriority w:val="9"/>
    <w:semiHidden/>
    <w:rsid w:val="00DF0C7F"/>
    <w:rPr>
      <w:rFonts w:ascii="Arial" w:eastAsia="Times New Roman" w:hAnsi="Arial" w:cs="Times New Roman"/>
      <w:i/>
      <w:iCs/>
      <w:color w:val="404040"/>
      <w:sz w:val="20"/>
      <w:szCs w:val="20"/>
    </w:rPr>
  </w:style>
  <w:style w:type="paragraph" w:customStyle="1" w:styleId="Beschriftung1">
    <w:name w:val="Beschriftung1"/>
    <w:basedOn w:val="Normal"/>
    <w:next w:val="Normal"/>
    <w:uiPriority w:val="35"/>
    <w:semiHidden/>
    <w:unhideWhenUsed/>
    <w:qFormat/>
    <w:rsid w:val="00DF0C7F"/>
    <w:pPr>
      <w:spacing w:before="0" w:after="200"/>
      <w:jc w:val="left"/>
    </w:pPr>
    <w:rPr>
      <w:rFonts w:cs="Times New Roman"/>
      <w:b/>
      <w:bCs/>
      <w:color w:val="4F81BD"/>
      <w:sz w:val="18"/>
      <w:szCs w:val="18"/>
    </w:rPr>
  </w:style>
  <w:style w:type="paragraph" w:customStyle="1" w:styleId="Titel1">
    <w:name w:val="Titel1"/>
    <w:basedOn w:val="Normal"/>
    <w:next w:val="Normal"/>
    <w:uiPriority w:val="10"/>
    <w:qFormat/>
    <w:rsid w:val="00DF0C7F"/>
    <w:pPr>
      <w:pBdr>
        <w:bottom w:val="single" w:sz="8" w:space="4" w:color="4F81BD"/>
      </w:pBdr>
      <w:spacing w:before="0" w:after="300"/>
      <w:contextualSpacing/>
      <w:jc w:val="left"/>
    </w:pPr>
    <w:rPr>
      <w:rFonts w:eastAsia="Times New Roman" w:cs="Times New Roman"/>
      <w:color w:val="17365D"/>
      <w:spacing w:val="5"/>
      <w:kern w:val="28"/>
      <w:sz w:val="52"/>
      <w:szCs w:val="52"/>
    </w:rPr>
  </w:style>
  <w:style w:type="paragraph" w:customStyle="1" w:styleId="Untertitel1">
    <w:name w:val="Untertitel1"/>
    <w:basedOn w:val="Normal"/>
    <w:next w:val="Normal"/>
    <w:uiPriority w:val="11"/>
    <w:qFormat/>
    <w:rsid w:val="00DF0C7F"/>
    <w:pPr>
      <w:numPr>
        <w:ilvl w:val="1"/>
      </w:numPr>
      <w:spacing w:before="0" w:after="0" w:line="360" w:lineRule="auto"/>
      <w:jc w:val="left"/>
    </w:pPr>
    <w:rPr>
      <w:rFonts w:eastAsia="Times New Roman" w:cs="Times New Roman"/>
      <w:i/>
      <w:iCs/>
      <w:color w:val="4F81BD"/>
      <w:spacing w:val="15"/>
      <w:sz w:val="24"/>
      <w:szCs w:val="24"/>
    </w:rPr>
  </w:style>
  <w:style w:type="character" w:styleId="Stark">
    <w:name w:val="Strong"/>
    <w:basedOn w:val="Standardstycketeckensnitt"/>
    <w:uiPriority w:val="22"/>
    <w:qFormat/>
    <w:rsid w:val="00DF0C7F"/>
    <w:rPr>
      <w:b/>
      <w:bCs/>
    </w:rPr>
  </w:style>
  <w:style w:type="character" w:styleId="Betoning">
    <w:name w:val="Emphasis"/>
    <w:basedOn w:val="Standardstycketeckensnitt"/>
    <w:uiPriority w:val="20"/>
    <w:qFormat/>
    <w:rsid w:val="00DF0C7F"/>
    <w:rPr>
      <w:i/>
      <w:iCs/>
    </w:rPr>
  </w:style>
  <w:style w:type="paragraph" w:customStyle="1" w:styleId="Zitat1">
    <w:name w:val="Zitat1"/>
    <w:basedOn w:val="Normal"/>
    <w:next w:val="Normal"/>
    <w:uiPriority w:val="29"/>
    <w:qFormat/>
    <w:rsid w:val="00DF0C7F"/>
    <w:pPr>
      <w:spacing w:before="0" w:after="0" w:line="360" w:lineRule="auto"/>
      <w:jc w:val="left"/>
    </w:pPr>
    <w:rPr>
      <w:rFonts w:cs="Times New Roman"/>
      <w:i/>
      <w:iCs/>
      <w:color w:val="000000"/>
    </w:rPr>
  </w:style>
  <w:style w:type="paragraph" w:customStyle="1" w:styleId="IntensivesZitat1">
    <w:name w:val="Intensives Zitat1"/>
    <w:basedOn w:val="Normal"/>
    <w:next w:val="Normal"/>
    <w:uiPriority w:val="30"/>
    <w:qFormat/>
    <w:rsid w:val="00DF0C7F"/>
    <w:pPr>
      <w:pBdr>
        <w:bottom w:val="single" w:sz="4" w:space="4" w:color="4F81BD"/>
      </w:pBdr>
      <w:spacing w:before="200" w:after="280" w:line="360" w:lineRule="auto"/>
      <w:ind w:left="936" w:right="936"/>
      <w:jc w:val="left"/>
    </w:pPr>
    <w:rPr>
      <w:rFonts w:cs="Times New Roman"/>
      <w:b/>
      <w:bCs/>
      <w:i/>
      <w:iCs/>
      <w:color w:val="4F81BD"/>
    </w:rPr>
  </w:style>
  <w:style w:type="character" w:customStyle="1" w:styleId="SchwacheHervorhebung1">
    <w:name w:val="Schwache Hervorhebung1"/>
    <w:basedOn w:val="Standardstycketeckensnitt"/>
    <w:uiPriority w:val="19"/>
    <w:qFormat/>
    <w:rsid w:val="00DF0C7F"/>
    <w:rPr>
      <w:i/>
      <w:iCs/>
      <w:color w:val="808080"/>
    </w:rPr>
  </w:style>
  <w:style w:type="character" w:customStyle="1" w:styleId="IntensiveHervorhebung1">
    <w:name w:val="Intensive Hervorhebung1"/>
    <w:basedOn w:val="Standardstycketeckensnitt"/>
    <w:uiPriority w:val="21"/>
    <w:qFormat/>
    <w:rsid w:val="00DF0C7F"/>
    <w:rPr>
      <w:b/>
      <w:bCs/>
      <w:i/>
      <w:iCs/>
      <w:color w:val="4F81BD"/>
    </w:rPr>
  </w:style>
  <w:style w:type="character" w:customStyle="1" w:styleId="SchwacherVerweis1">
    <w:name w:val="Schwacher Verweis1"/>
    <w:basedOn w:val="Standardstycketeckensnitt"/>
    <w:uiPriority w:val="31"/>
    <w:qFormat/>
    <w:rsid w:val="00DF0C7F"/>
    <w:rPr>
      <w:smallCaps/>
      <w:color w:val="C0504D"/>
      <w:u w:val="single"/>
    </w:rPr>
  </w:style>
  <w:style w:type="character" w:customStyle="1" w:styleId="IntensiverVerweis1">
    <w:name w:val="Intensiver Verweis1"/>
    <w:basedOn w:val="Standardstycketeckensnitt"/>
    <w:uiPriority w:val="32"/>
    <w:qFormat/>
    <w:rsid w:val="00DF0C7F"/>
    <w:rPr>
      <w:b/>
      <w:bCs/>
      <w:smallCaps/>
      <w:color w:val="C0504D"/>
      <w:spacing w:val="5"/>
      <w:u w:val="single"/>
    </w:rPr>
  </w:style>
  <w:style w:type="character" w:styleId="Bokenstitel">
    <w:name w:val="Book Title"/>
    <w:basedOn w:val="Standardstycketeckensnitt"/>
    <w:uiPriority w:val="33"/>
    <w:qFormat/>
    <w:rsid w:val="00DF0C7F"/>
    <w:rPr>
      <w:b/>
      <w:bCs/>
      <w:smallCaps/>
      <w:spacing w:val="5"/>
    </w:rPr>
  </w:style>
  <w:style w:type="character" w:customStyle="1" w:styleId="berschrift5Zchn2">
    <w:name w:val="Überschrift 5 Zchn2"/>
    <w:basedOn w:val="Standardstycketeckensnitt"/>
    <w:uiPriority w:val="9"/>
    <w:semiHidden/>
    <w:rsid w:val="00DF0C7F"/>
    <w:rPr>
      <w:rFonts w:asciiTheme="majorHAnsi" w:eastAsiaTheme="majorEastAsia" w:hAnsiTheme="majorHAnsi" w:cstheme="majorBidi"/>
      <w:color w:val="365F91" w:themeColor="accent1" w:themeShade="BF"/>
    </w:rPr>
  </w:style>
  <w:style w:type="character" w:customStyle="1" w:styleId="berschrift6Zchn2">
    <w:name w:val="Überschrift 6 Zchn2"/>
    <w:basedOn w:val="Standardstycketeckensnitt"/>
    <w:uiPriority w:val="9"/>
    <w:semiHidden/>
    <w:rsid w:val="00DF0C7F"/>
    <w:rPr>
      <w:rFonts w:asciiTheme="majorHAnsi" w:eastAsiaTheme="majorEastAsia" w:hAnsiTheme="majorHAnsi" w:cstheme="majorBidi"/>
      <w:color w:val="243F60" w:themeColor="accent1" w:themeShade="7F"/>
    </w:rPr>
  </w:style>
  <w:style w:type="character" w:customStyle="1" w:styleId="berschrift7Zchn2">
    <w:name w:val="Überschrift 7 Zchn2"/>
    <w:basedOn w:val="Standardstycketeckensnitt"/>
    <w:uiPriority w:val="9"/>
    <w:semiHidden/>
    <w:rsid w:val="00DF0C7F"/>
    <w:rPr>
      <w:rFonts w:asciiTheme="majorHAnsi" w:eastAsiaTheme="majorEastAsia" w:hAnsiTheme="majorHAnsi" w:cstheme="majorBidi"/>
      <w:i/>
      <w:iCs/>
      <w:color w:val="243F60" w:themeColor="accent1" w:themeShade="7F"/>
    </w:rPr>
  </w:style>
  <w:style w:type="character" w:customStyle="1" w:styleId="berschrift8Zchn2">
    <w:name w:val="Überschrift 8 Zchn2"/>
    <w:basedOn w:val="Standardstycketeckensnitt"/>
    <w:uiPriority w:val="9"/>
    <w:semiHidden/>
    <w:rsid w:val="00DF0C7F"/>
    <w:rPr>
      <w:rFonts w:asciiTheme="majorHAnsi" w:eastAsiaTheme="majorEastAsia" w:hAnsiTheme="majorHAnsi" w:cstheme="majorBidi"/>
      <w:color w:val="272727" w:themeColor="text1" w:themeTint="D8"/>
      <w:sz w:val="21"/>
      <w:szCs w:val="21"/>
    </w:rPr>
  </w:style>
  <w:style w:type="character" w:customStyle="1" w:styleId="berschrift9Zchn2">
    <w:name w:val="Überschrift 9 Zchn2"/>
    <w:basedOn w:val="Standardstycketeckensnitt"/>
    <w:uiPriority w:val="9"/>
    <w:semiHidden/>
    <w:rsid w:val="00DF0C7F"/>
    <w:rPr>
      <w:rFonts w:asciiTheme="majorHAnsi" w:eastAsiaTheme="majorEastAsia" w:hAnsiTheme="majorHAnsi" w:cstheme="majorBidi"/>
      <w:i/>
      <w:iCs/>
      <w:color w:val="272727" w:themeColor="text1" w:themeTint="D8"/>
      <w:sz w:val="21"/>
      <w:szCs w:val="21"/>
    </w:rPr>
  </w:style>
  <w:style w:type="character" w:customStyle="1" w:styleId="TitelZchn1">
    <w:name w:val="Titel Zchn1"/>
    <w:basedOn w:val="Standardstycketeckensnitt"/>
    <w:uiPriority w:val="10"/>
    <w:rsid w:val="00DF0C7F"/>
    <w:rPr>
      <w:rFonts w:asciiTheme="majorHAnsi" w:eastAsiaTheme="majorEastAsia" w:hAnsiTheme="majorHAnsi" w:cstheme="majorBidi"/>
      <w:spacing w:val="-10"/>
      <w:kern w:val="28"/>
      <w:sz w:val="56"/>
      <w:szCs w:val="56"/>
    </w:rPr>
  </w:style>
  <w:style w:type="character" w:customStyle="1" w:styleId="UntertitelZchn1">
    <w:name w:val="Untertitel Zchn1"/>
    <w:basedOn w:val="Standardstycketeckensnitt"/>
    <w:uiPriority w:val="11"/>
    <w:rsid w:val="00DF0C7F"/>
    <w:rPr>
      <w:rFonts w:eastAsiaTheme="minorEastAsia"/>
      <w:color w:val="5A5A5A" w:themeColor="text1" w:themeTint="A5"/>
      <w:spacing w:val="15"/>
    </w:rPr>
  </w:style>
  <w:style w:type="character" w:customStyle="1" w:styleId="ZitatZchn1">
    <w:name w:val="Zitat Zchn1"/>
    <w:basedOn w:val="Standardstycketeckensnitt"/>
    <w:uiPriority w:val="29"/>
    <w:rsid w:val="00DF0C7F"/>
    <w:rPr>
      <w:rFonts w:ascii="Arial" w:hAnsi="Arial" w:cs="Arial"/>
      <w:i/>
      <w:iCs/>
      <w:color w:val="404040" w:themeColor="text1" w:themeTint="BF"/>
    </w:rPr>
  </w:style>
  <w:style w:type="character" w:customStyle="1" w:styleId="IntensivesZitatZchn1">
    <w:name w:val="Intensives Zitat Zchn1"/>
    <w:basedOn w:val="Standardstycketeckensnitt"/>
    <w:uiPriority w:val="30"/>
    <w:rsid w:val="00DF0C7F"/>
    <w:rPr>
      <w:rFonts w:ascii="Arial" w:hAnsi="Arial" w:cs="Arial"/>
      <w:i/>
      <w:iCs/>
      <w:color w:val="4F81BD" w:themeColor="accent1"/>
    </w:rPr>
  </w:style>
  <w:style w:type="character" w:styleId="Diskretbetoning">
    <w:name w:val="Subtle Emphasis"/>
    <w:basedOn w:val="Standardstycketeckensnitt"/>
    <w:uiPriority w:val="19"/>
    <w:qFormat/>
    <w:rsid w:val="00DF0C7F"/>
    <w:rPr>
      <w:i/>
      <w:iCs/>
      <w:color w:val="404040" w:themeColor="text1" w:themeTint="BF"/>
    </w:rPr>
  </w:style>
  <w:style w:type="character" w:styleId="Starkbetoning">
    <w:name w:val="Intense Emphasis"/>
    <w:basedOn w:val="Standardstycketeckensnitt"/>
    <w:uiPriority w:val="21"/>
    <w:qFormat/>
    <w:rsid w:val="00DF0C7F"/>
    <w:rPr>
      <w:i/>
      <w:iCs/>
      <w:color w:val="4F81BD" w:themeColor="accent1"/>
    </w:rPr>
  </w:style>
  <w:style w:type="character" w:styleId="Diskretreferens">
    <w:name w:val="Subtle Reference"/>
    <w:basedOn w:val="Standardstycketeckensnitt"/>
    <w:uiPriority w:val="31"/>
    <w:qFormat/>
    <w:rsid w:val="00DF0C7F"/>
    <w:rPr>
      <w:smallCaps/>
      <w:color w:val="5A5A5A" w:themeColor="text1" w:themeTint="A5"/>
    </w:rPr>
  </w:style>
  <w:style w:type="character" w:styleId="Starkreferens">
    <w:name w:val="Intense Reference"/>
    <w:basedOn w:val="Standardstycketeckensnitt"/>
    <w:uiPriority w:val="32"/>
    <w:qFormat/>
    <w:rsid w:val="00DF0C7F"/>
    <w:rPr>
      <w:b/>
      <w:bCs/>
      <w:smallCaps/>
      <w:color w:val="4F81BD" w:themeColor="accent1"/>
      <w:spacing w:val="5"/>
    </w:rPr>
  </w:style>
  <w:style w:type="table" w:customStyle="1" w:styleId="Tabellenraster4">
    <w:name w:val="Tabellenraster4"/>
    <w:basedOn w:val="Normaltabell"/>
    <w:next w:val="Tabellrutnt"/>
    <w:uiPriority w:val="59"/>
    <w:rsid w:val="00843D7C"/>
    <w:pPr>
      <w:spacing w:after="0" w:line="240" w:lineRule="auto"/>
    </w:pPr>
    <w:rPr>
      <w:rFonts w:ascii="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8F791D"/>
    <w:rPr>
      <w:color w:val="800080" w:themeColor="followedHyperlink"/>
      <w:u w:val="single"/>
    </w:rPr>
  </w:style>
  <w:style w:type="paragraph" w:styleId="Fotnotstext">
    <w:name w:val="footnote text"/>
    <w:basedOn w:val="Normal"/>
    <w:link w:val="FotnotstextChar"/>
    <w:uiPriority w:val="99"/>
    <w:semiHidden/>
    <w:unhideWhenUsed/>
    <w:rsid w:val="00CB23B3"/>
    <w:pPr>
      <w:spacing w:before="0" w:after="0"/>
      <w:ind w:left="720" w:hanging="720"/>
    </w:pPr>
    <w:rPr>
      <w:sz w:val="18"/>
      <w:szCs w:val="20"/>
    </w:rPr>
  </w:style>
  <w:style w:type="character" w:customStyle="1" w:styleId="FotnotstextChar">
    <w:name w:val="Fotnotstext Char"/>
    <w:basedOn w:val="Standardstycketeckensnitt"/>
    <w:link w:val="Fotnotstext"/>
    <w:uiPriority w:val="99"/>
    <w:semiHidden/>
    <w:rsid w:val="00CB23B3"/>
    <w:rPr>
      <w:rFonts w:ascii="Arial" w:hAnsi="Arial" w:cs="Arial"/>
      <w:sz w:val="18"/>
      <w:szCs w:val="20"/>
    </w:rPr>
  </w:style>
  <w:style w:type="paragraph" w:styleId="Sidfot">
    <w:name w:val="footer"/>
    <w:basedOn w:val="Normal"/>
    <w:link w:val="SidfotChar"/>
    <w:uiPriority w:val="99"/>
    <w:unhideWhenUsed/>
    <w:rsid w:val="00CB23B3"/>
    <w:pPr>
      <w:tabs>
        <w:tab w:val="center" w:pos="4394"/>
        <w:tab w:val="right" w:pos="8787"/>
      </w:tabs>
      <w:spacing w:before="360" w:after="0"/>
      <w:jc w:val="left"/>
    </w:pPr>
  </w:style>
  <w:style w:type="character" w:customStyle="1" w:styleId="SidfotChar">
    <w:name w:val="Sidfot Char"/>
    <w:basedOn w:val="Standardstycketeckensnitt"/>
    <w:link w:val="Sidfot"/>
    <w:uiPriority w:val="99"/>
    <w:rsid w:val="00CB23B3"/>
    <w:rPr>
      <w:rFonts w:ascii="Arial" w:hAnsi="Arial" w:cs="Arial"/>
    </w:rPr>
  </w:style>
  <w:style w:type="paragraph" w:styleId="Innehll2">
    <w:name w:val="toc 2"/>
    <w:basedOn w:val="Normal"/>
    <w:next w:val="Normal"/>
    <w:uiPriority w:val="39"/>
    <w:semiHidden/>
    <w:unhideWhenUsed/>
    <w:rsid w:val="00CB23B3"/>
    <w:pPr>
      <w:keepNext/>
      <w:spacing w:before="240" w:line="360" w:lineRule="auto"/>
      <w:jc w:val="center"/>
    </w:pPr>
  </w:style>
  <w:style w:type="paragraph" w:styleId="Innehll3">
    <w:name w:val="toc 3"/>
    <w:basedOn w:val="Normal"/>
    <w:next w:val="Normal"/>
    <w:uiPriority w:val="39"/>
    <w:semiHidden/>
    <w:unhideWhenUsed/>
    <w:rsid w:val="00CB23B3"/>
    <w:pPr>
      <w:keepNext/>
      <w:spacing w:before="240" w:line="360" w:lineRule="auto"/>
      <w:jc w:val="center"/>
    </w:pPr>
    <w:rPr>
      <w:b/>
      <w:spacing w:val="60"/>
      <w:sz w:val="18"/>
    </w:rPr>
  </w:style>
  <w:style w:type="paragraph" w:styleId="Innehll4">
    <w:name w:val="toc 4"/>
    <w:basedOn w:val="Normal"/>
    <w:next w:val="Normal"/>
    <w:uiPriority w:val="39"/>
    <w:semiHidden/>
    <w:unhideWhenUsed/>
    <w:rsid w:val="00CB23B3"/>
    <w:pPr>
      <w:keepNext/>
      <w:spacing w:before="240" w:line="360" w:lineRule="auto"/>
      <w:jc w:val="center"/>
    </w:pPr>
    <w:rPr>
      <w:b/>
      <w:sz w:val="18"/>
    </w:rPr>
  </w:style>
  <w:style w:type="paragraph" w:styleId="Innehll5">
    <w:name w:val="toc 5"/>
    <w:basedOn w:val="Normal"/>
    <w:next w:val="Normal"/>
    <w:uiPriority w:val="39"/>
    <w:semiHidden/>
    <w:unhideWhenUsed/>
    <w:rsid w:val="00CB23B3"/>
    <w:pPr>
      <w:keepNext/>
      <w:spacing w:before="240" w:line="360" w:lineRule="auto"/>
      <w:jc w:val="center"/>
    </w:pPr>
    <w:rPr>
      <w:spacing w:val="60"/>
      <w:sz w:val="18"/>
    </w:rPr>
  </w:style>
  <w:style w:type="paragraph" w:styleId="Innehll6">
    <w:name w:val="toc 6"/>
    <w:basedOn w:val="Normal"/>
    <w:next w:val="Normal"/>
    <w:uiPriority w:val="39"/>
    <w:semiHidden/>
    <w:unhideWhenUsed/>
    <w:rsid w:val="00CB23B3"/>
    <w:pPr>
      <w:keepNext/>
      <w:spacing w:before="240" w:line="360" w:lineRule="auto"/>
      <w:jc w:val="center"/>
    </w:pPr>
    <w:rPr>
      <w:sz w:val="18"/>
    </w:rPr>
  </w:style>
  <w:style w:type="paragraph" w:styleId="Innehll7">
    <w:name w:val="toc 7"/>
    <w:basedOn w:val="Normal"/>
    <w:next w:val="Normal"/>
    <w:uiPriority w:val="39"/>
    <w:semiHidden/>
    <w:unhideWhenUsed/>
    <w:rsid w:val="00CB23B3"/>
    <w:pPr>
      <w:keepNext/>
      <w:spacing w:before="240" w:line="360" w:lineRule="auto"/>
      <w:jc w:val="center"/>
    </w:pPr>
    <w:rPr>
      <w:b/>
      <w:spacing w:val="60"/>
      <w:sz w:val="16"/>
    </w:rPr>
  </w:style>
  <w:style w:type="paragraph" w:styleId="Innehll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26"/>
      </w:numPr>
      <w:spacing w:before="60" w:after="60"/>
    </w:pPr>
    <w:rPr>
      <w:sz w:val="18"/>
    </w:rPr>
  </w:style>
  <w:style w:type="paragraph" w:customStyle="1" w:styleId="TabelleListe">
    <w:name w:val="Tabelle Liste"/>
    <w:basedOn w:val="Normal"/>
    <w:rsid w:val="00CB23B3"/>
    <w:pPr>
      <w:numPr>
        <w:numId w:val="27"/>
      </w:numPr>
      <w:spacing w:before="60" w:after="60"/>
    </w:pPr>
    <w:rPr>
      <w:sz w:val="18"/>
    </w:rPr>
  </w:style>
  <w:style w:type="character" w:customStyle="1" w:styleId="Binnenverweis">
    <w:name w:val="Binnenverweis"/>
    <w:basedOn w:val="Standardstycketeckensnitt"/>
    <w:rsid w:val="00CB23B3"/>
    <w:rPr>
      <w:noProof/>
      <w:u w:val="none"/>
      <w:shd w:val="clear" w:color="auto" w:fill="E0E0E0"/>
    </w:rPr>
  </w:style>
  <w:style w:type="character" w:customStyle="1" w:styleId="Einzelverweisziel">
    <w:name w:val="Einzelverweisziel"/>
    <w:basedOn w:val="Standardstycketeckensnitt"/>
    <w:rsid w:val="00CB23B3"/>
    <w:rPr>
      <w:shd w:val="clear" w:color="auto" w:fill="F3F3F3"/>
    </w:rPr>
  </w:style>
  <w:style w:type="character" w:customStyle="1" w:styleId="Verweis">
    <w:name w:val="Verweis"/>
    <w:basedOn w:val="Standardstycketeckensnitt"/>
    <w:rsid w:val="00CB23B3"/>
    <w:rPr>
      <w:color w:val="000080"/>
      <w:shd w:val="clear" w:color="auto" w:fill="auto"/>
    </w:rPr>
  </w:style>
  <w:style w:type="character" w:customStyle="1" w:styleId="VerweisBezugsstelle">
    <w:name w:val="Verweis Bezugsstelle"/>
    <w:basedOn w:val="Standardstycketeckensnit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25"/>
      </w:numPr>
      <w:tabs>
        <w:tab w:val="left" w:pos="0"/>
      </w:tabs>
    </w:pPr>
  </w:style>
  <w:style w:type="paragraph" w:customStyle="1" w:styleId="ListeFolgeabsatzStufe1">
    <w:name w:val="Liste Folgeabsatz (Stufe 1)"/>
    <w:basedOn w:val="Normal"/>
    <w:rsid w:val="00CB23B3"/>
    <w:pPr>
      <w:numPr>
        <w:ilvl w:val="1"/>
        <w:numId w:val="25"/>
      </w:numPr>
    </w:pPr>
  </w:style>
  <w:style w:type="paragraph" w:customStyle="1" w:styleId="ListeStufe2">
    <w:name w:val="Liste (Stufe 2)"/>
    <w:basedOn w:val="Normal"/>
    <w:rsid w:val="00CB23B3"/>
    <w:pPr>
      <w:numPr>
        <w:ilvl w:val="2"/>
        <w:numId w:val="25"/>
      </w:numPr>
    </w:pPr>
  </w:style>
  <w:style w:type="paragraph" w:customStyle="1" w:styleId="ListeFolgeabsatzStufe2">
    <w:name w:val="Liste Folgeabsatz (Stufe 2)"/>
    <w:basedOn w:val="Normal"/>
    <w:rsid w:val="00CB23B3"/>
    <w:pPr>
      <w:numPr>
        <w:ilvl w:val="3"/>
        <w:numId w:val="25"/>
      </w:numPr>
    </w:pPr>
  </w:style>
  <w:style w:type="paragraph" w:customStyle="1" w:styleId="ListeStufe3">
    <w:name w:val="Liste (Stufe 3)"/>
    <w:basedOn w:val="Normal"/>
    <w:rsid w:val="00CB23B3"/>
    <w:pPr>
      <w:numPr>
        <w:ilvl w:val="4"/>
        <w:numId w:val="25"/>
      </w:numPr>
    </w:pPr>
  </w:style>
  <w:style w:type="paragraph" w:customStyle="1" w:styleId="ListeFolgeabsatzStufe3">
    <w:name w:val="Liste Folgeabsatz (Stufe 3)"/>
    <w:basedOn w:val="Normal"/>
    <w:rsid w:val="00CB23B3"/>
    <w:pPr>
      <w:numPr>
        <w:ilvl w:val="5"/>
        <w:numId w:val="25"/>
      </w:numPr>
    </w:pPr>
  </w:style>
  <w:style w:type="paragraph" w:customStyle="1" w:styleId="ListeStufe4">
    <w:name w:val="Liste (Stufe 4)"/>
    <w:basedOn w:val="Normal"/>
    <w:rsid w:val="00CB23B3"/>
    <w:pPr>
      <w:numPr>
        <w:ilvl w:val="6"/>
        <w:numId w:val="25"/>
      </w:numPr>
    </w:pPr>
  </w:style>
  <w:style w:type="paragraph" w:customStyle="1" w:styleId="ListeFolgeabsatzStufe4">
    <w:name w:val="Liste Folgeabsatz (Stufe 4)"/>
    <w:basedOn w:val="Normal"/>
    <w:rsid w:val="00CB23B3"/>
    <w:pPr>
      <w:numPr>
        <w:ilvl w:val="7"/>
        <w:numId w:val="25"/>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20"/>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21"/>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22"/>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23"/>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24"/>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tnotsreferens">
    <w:name w:val="footnote reference"/>
    <w:basedOn w:val="Standardstycketeckensnitt"/>
    <w:uiPriority w:val="99"/>
    <w:semiHidden/>
    <w:unhideWhenUsed/>
    <w:rsid w:val="00CB23B3"/>
    <w:rPr>
      <w:shd w:val="clear" w:color="auto" w:fill="auto"/>
      <w:vertAlign w:val="superscript"/>
    </w:rPr>
  </w:style>
  <w:style w:type="paragraph" w:styleId="Sidhuvud">
    <w:name w:val="header"/>
    <w:basedOn w:val="Normal"/>
    <w:link w:val="SidhuvudChar"/>
    <w:uiPriority w:val="99"/>
    <w:unhideWhenUsed/>
    <w:rsid w:val="00CB23B3"/>
    <w:pPr>
      <w:tabs>
        <w:tab w:val="center" w:pos="4394"/>
        <w:tab w:val="right" w:pos="8787"/>
      </w:tabs>
      <w:spacing w:before="0" w:after="0"/>
    </w:pPr>
  </w:style>
  <w:style w:type="character" w:customStyle="1" w:styleId="SidhuvudChar">
    <w:name w:val="Sidhuvud Char"/>
    <w:basedOn w:val="Standardstycketeckensnitt"/>
    <w:link w:val="Sidhuvud"/>
    <w:uiPriority w:val="99"/>
    <w:rsid w:val="00CB23B3"/>
    <w:rPr>
      <w:rFonts w:ascii="Arial" w:hAnsi="Arial" w:cs="Arial"/>
    </w:rPr>
  </w:style>
  <w:style w:type="character" w:customStyle="1" w:styleId="Marker">
    <w:name w:val="Marker"/>
    <w:basedOn w:val="Standardstycketeckensnitt"/>
    <w:rsid w:val="00CB23B3"/>
    <w:rPr>
      <w:color w:val="0000FF"/>
      <w:shd w:val="clear" w:color="auto" w:fill="auto"/>
    </w:rPr>
  </w:style>
  <w:style w:type="character" w:customStyle="1" w:styleId="Marker1">
    <w:name w:val="Marker1"/>
    <w:basedOn w:val="Standardstycketeckensnitt"/>
    <w:rsid w:val="00CB23B3"/>
    <w:rPr>
      <w:color w:val="008000"/>
      <w:shd w:val="clear" w:color="auto" w:fill="auto"/>
    </w:rPr>
  </w:style>
  <w:style w:type="character" w:customStyle="1" w:styleId="Marker2">
    <w:name w:val="Marker2"/>
    <w:basedOn w:val="Standardstycketeckensnit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40"/>
      </w:numPr>
      <w:outlineLvl w:val="5"/>
    </w:pPr>
  </w:style>
  <w:style w:type="paragraph" w:customStyle="1" w:styleId="NummerierungStufe2">
    <w:name w:val="Nummerierung (Stufe 2)"/>
    <w:basedOn w:val="Normal"/>
    <w:rsid w:val="00CB23B3"/>
    <w:pPr>
      <w:numPr>
        <w:ilvl w:val="4"/>
        <w:numId w:val="40"/>
      </w:numPr>
    </w:pPr>
  </w:style>
  <w:style w:type="paragraph" w:customStyle="1" w:styleId="NummerierungStufe3">
    <w:name w:val="Nummerierung (Stufe 3)"/>
    <w:basedOn w:val="Normal"/>
    <w:rsid w:val="00CB23B3"/>
    <w:pPr>
      <w:numPr>
        <w:ilvl w:val="5"/>
        <w:numId w:val="40"/>
      </w:numPr>
    </w:pPr>
  </w:style>
  <w:style w:type="paragraph" w:customStyle="1" w:styleId="NummerierungStufe4">
    <w:name w:val="Nummerierung (Stufe 4)"/>
    <w:basedOn w:val="Normal"/>
    <w:rsid w:val="00CB23B3"/>
    <w:pPr>
      <w:numPr>
        <w:ilvl w:val="6"/>
        <w:numId w:val="40"/>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28"/>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29"/>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Rubrik1Char">
    <w:name w:val="Rubrik 1 Char"/>
    <w:basedOn w:val="Standardstycketeckensnitt"/>
    <w:link w:val="Rubrik1"/>
    <w:uiPriority w:val="9"/>
    <w:rsid w:val="00CB23B3"/>
    <w:rPr>
      <w:rFonts w:ascii="Arial" w:eastAsiaTheme="majorEastAsia" w:hAnsi="Arial" w:cs="Arial"/>
      <w:b/>
      <w:bCs/>
      <w:kern w:val="32"/>
      <w:szCs w:val="28"/>
    </w:rPr>
  </w:style>
  <w:style w:type="character" w:customStyle="1" w:styleId="Rubrik2Char">
    <w:name w:val="Rubrik 2 Char"/>
    <w:basedOn w:val="Standardstycketeckensnitt"/>
    <w:link w:val="Rubrik2"/>
    <w:uiPriority w:val="9"/>
    <w:semiHidden/>
    <w:rsid w:val="00CB23B3"/>
    <w:rPr>
      <w:rFonts w:ascii="Arial" w:eastAsiaTheme="majorEastAsia" w:hAnsi="Arial" w:cs="Arial"/>
      <w:b/>
      <w:bCs/>
      <w:i/>
      <w:szCs w:val="26"/>
    </w:rPr>
  </w:style>
  <w:style w:type="character" w:customStyle="1" w:styleId="Rubrik3Char">
    <w:name w:val="Rubrik 3 Char"/>
    <w:basedOn w:val="Standardstycketeckensnitt"/>
    <w:link w:val="Rubrik3"/>
    <w:uiPriority w:val="9"/>
    <w:semiHidden/>
    <w:rsid w:val="00CB23B3"/>
    <w:rPr>
      <w:rFonts w:ascii="Arial" w:eastAsiaTheme="majorEastAsia" w:hAnsi="Arial" w:cs="Arial"/>
      <w:b/>
      <w:bCs/>
    </w:rPr>
  </w:style>
  <w:style w:type="character" w:customStyle="1" w:styleId="Rubrik4Char">
    <w:name w:val="Rubrik 4 Char"/>
    <w:basedOn w:val="Standardstycketeckensnitt"/>
    <w:link w:val="Rubrik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41"/>
      </w:numPr>
    </w:pPr>
  </w:style>
  <w:style w:type="paragraph" w:customStyle="1" w:styleId="EingangsformelFolgeabsatzStammdokument">
    <w:name w:val="Eingangsformel Folgeabsatz (Stammdokument)"/>
    <w:basedOn w:val="Normal"/>
    <w:rsid w:val="00CB23B3"/>
  </w:style>
  <w:style w:type="paragraph" w:styleId="Innehll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40"/>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40"/>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42"/>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43"/>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42"/>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43"/>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42"/>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43"/>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42"/>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43"/>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42"/>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43"/>
      </w:numPr>
      <w:spacing w:after="240"/>
      <w:jc w:val="center"/>
      <w:outlineLvl w:val="2"/>
    </w:pPr>
  </w:style>
  <w:style w:type="paragraph" w:customStyle="1" w:styleId="TitelBezeichner">
    <w:name w:val="Titel Bezeichner"/>
    <w:basedOn w:val="Normal"/>
    <w:next w:val="Titelberschrift"/>
    <w:rsid w:val="00CB23B3"/>
    <w:pPr>
      <w:keepNext/>
      <w:numPr>
        <w:ilvl w:val="5"/>
        <w:numId w:val="42"/>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43"/>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42"/>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43"/>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44"/>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44"/>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31"/>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31"/>
      </w:numPr>
      <w:tabs>
        <w:tab w:val="clear" w:pos="1701"/>
        <w:tab w:val="num" w:pos="425"/>
      </w:tabs>
      <w:ind w:left="425"/>
    </w:pPr>
    <w:rPr>
      <w:color w:val="800000"/>
    </w:rPr>
  </w:style>
  <w:style w:type="paragraph" w:customStyle="1" w:styleId="RevisionNummerierungStufe2">
    <w:name w:val="Revision Nummerierung (Stufe 2)"/>
    <w:basedOn w:val="Normal"/>
    <w:rsid w:val="00CB23B3"/>
    <w:pPr>
      <w:numPr>
        <w:ilvl w:val="4"/>
        <w:numId w:val="31"/>
      </w:numPr>
    </w:pPr>
    <w:rPr>
      <w:color w:val="800000"/>
    </w:rPr>
  </w:style>
  <w:style w:type="paragraph" w:customStyle="1" w:styleId="RevisionNummerierungStufe3">
    <w:name w:val="Revision Nummerierung (Stufe 3)"/>
    <w:basedOn w:val="Normal"/>
    <w:rsid w:val="00CB23B3"/>
    <w:pPr>
      <w:numPr>
        <w:ilvl w:val="5"/>
        <w:numId w:val="31"/>
      </w:numPr>
    </w:pPr>
    <w:rPr>
      <w:color w:val="800000"/>
    </w:rPr>
  </w:style>
  <w:style w:type="paragraph" w:customStyle="1" w:styleId="RevisionNummerierungStufe4">
    <w:name w:val="Revision Nummerierung (Stufe 4)"/>
    <w:basedOn w:val="Normal"/>
    <w:rsid w:val="00CB23B3"/>
    <w:pPr>
      <w:numPr>
        <w:ilvl w:val="6"/>
        <w:numId w:val="31"/>
      </w:numPr>
    </w:pPr>
    <w:rPr>
      <w:color w:val="800000"/>
    </w:rPr>
  </w:style>
  <w:style w:type="character" w:customStyle="1" w:styleId="RevisionText">
    <w:name w:val="Revision Text"/>
    <w:basedOn w:val="Standardstycketeckensnit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31"/>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31"/>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38"/>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32"/>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32"/>
      </w:numPr>
    </w:pPr>
    <w:rPr>
      <w:color w:val="800000"/>
    </w:rPr>
  </w:style>
  <w:style w:type="paragraph" w:customStyle="1" w:styleId="RevisionListeStufe2">
    <w:name w:val="Revision Liste (Stufe 2)"/>
    <w:basedOn w:val="Normal"/>
    <w:rsid w:val="00CB23B3"/>
    <w:pPr>
      <w:numPr>
        <w:ilvl w:val="2"/>
        <w:numId w:val="32"/>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32"/>
      </w:numPr>
    </w:pPr>
    <w:rPr>
      <w:color w:val="800000"/>
    </w:rPr>
  </w:style>
  <w:style w:type="paragraph" w:customStyle="1" w:styleId="RevisionListeStufe3">
    <w:name w:val="Revision Liste (Stufe 3)"/>
    <w:basedOn w:val="Normal"/>
    <w:rsid w:val="00CB23B3"/>
    <w:pPr>
      <w:numPr>
        <w:ilvl w:val="4"/>
        <w:numId w:val="32"/>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32"/>
      </w:numPr>
    </w:pPr>
    <w:rPr>
      <w:color w:val="800000"/>
    </w:rPr>
  </w:style>
  <w:style w:type="paragraph" w:customStyle="1" w:styleId="RevisionListeStufe4">
    <w:name w:val="Revision Liste (Stufe 4)"/>
    <w:basedOn w:val="Normal"/>
    <w:rsid w:val="00CB23B3"/>
    <w:pPr>
      <w:numPr>
        <w:ilvl w:val="6"/>
        <w:numId w:val="32"/>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32"/>
      </w:numPr>
    </w:pPr>
    <w:rPr>
      <w:color w:val="800000"/>
    </w:rPr>
  </w:style>
  <w:style w:type="paragraph" w:customStyle="1" w:styleId="RevisionAufzhlungStufe1">
    <w:name w:val="Revision Aufzählung (Stufe 1)"/>
    <w:basedOn w:val="Normal"/>
    <w:rsid w:val="00CB23B3"/>
    <w:pPr>
      <w:numPr>
        <w:numId w:val="33"/>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34"/>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35"/>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36"/>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37"/>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tnots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39"/>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40"/>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Innehll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Figurfrteckning">
    <w:name w:val="table of figures"/>
    <w:basedOn w:val="Normal"/>
    <w:next w:val="Normal"/>
    <w:uiPriority w:val="99"/>
    <w:semiHidden/>
    <w:unhideWhenUsed/>
    <w:rsid w:val="00635B49"/>
    <w:pPr>
      <w:spacing w:after="0"/>
    </w:pPr>
  </w:style>
  <w:style w:type="paragraph" w:styleId="Inledning">
    <w:name w:val="Salutation"/>
    <w:basedOn w:val="Normal"/>
    <w:next w:val="Normal"/>
    <w:link w:val="InledningChar"/>
    <w:uiPriority w:val="99"/>
    <w:semiHidden/>
    <w:unhideWhenUsed/>
    <w:rsid w:val="00635B49"/>
  </w:style>
  <w:style w:type="character" w:customStyle="1" w:styleId="InledningChar">
    <w:name w:val="Inledning Char"/>
    <w:basedOn w:val="Standardstycketeckensnitt"/>
    <w:link w:val="Inledning"/>
    <w:uiPriority w:val="99"/>
    <w:semiHidden/>
    <w:rsid w:val="00635B49"/>
    <w:rPr>
      <w:rFonts w:ascii="Arial" w:hAnsi="Arial" w:cs="Arial"/>
    </w:rPr>
  </w:style>
  <w:style w:type="paragraph" w:styleId="Punktlista">
    <w:name w:val="List Bullet"/>
    <w:basedOn w:val="Normal"/>
    <w:uiPriority w:val="99"/>
    <w:semiHidden/>
    <w:unhideWhenUsed/>
    <w:rsid w:val="00635B49"/>
    <w:pPr>
      <w:numPr>
        <w:numId w:val="45"/>
      </w:numPr>
      <w:contextualSpacing/>
    </w:pPr>
  </w:style>
  <w:style w:type="paragraph" w:styleId="Punktlista2">
    <w:name w:val="List Bullet 2"/>
    <w:basedOn w:val="Normal"/>
    <w:uiPriority w:val="99"/>
    <w:semiHidden/>
    <w:unhideWhenUsed/>
    <w:rsid w:val="00635B49"/>
    <w:pPr>
      <w:numPr>
        <w:numId w:val="46"/>
      </w:numPr>
      <w:contextualSpacing/>
    </w:pPr>
  </w:style>
  <w:style w:type="paragraph" w:styleId="Punktlista3">
    <w:name w:val="List Bullet 3"/>
    <w:basedOn w:val="Normal"/>
    <w:uiPriority w:val="99"/>
    <w:semiHidden/>
    <w:unhideWhenUsed/>
    <w:rsid w:val="00635B49"/>
    <w:pPr>
      <w:numPr>
        <w:numId w:val="47"/>
      </w:numPr>
      <w:contextualSpacing/>
    </w:pPr>
  </w:style>
  <w:style w:type="paragraph" w:styleId="Punktlista4">
    <w:name w:val="List Bullet 4"/>
    <w:basedOn w:val="Normal"/>
    <w:uiPriority w:val="99"/>
    <w:semiHidden/>
    <w:unhideWhenUsed/>
    <w:rsid w:val="00635B49"/>
    <w:pPr>
      <w:numPr>
        <w:numId w:val="48"/>
      </w:numPr>
      <w:contextualSpacing/>
    </w:pPr>
  </w:style>
  <w:style w:type="paragraph" w:styleId="Punktlista5">
    <w:name w:val="List Bullet 5"/>
    <w:basedOn w:val="Normal"/>
    <w:uiPriority w:val="99"/>
    <w:semiHidden/>
    <w:unhideWhenUsed/>
    <w:rsid w:val="00635B49"/>
    <w:pPr>
      <w:numPr>
        <w:numId w:val="49"/>
      </w:numPr>
      <w:contextualSpacing/>
    </w:pPr>
  </w:style>
  <w:style w:type="paragraph" w:styleId="Beskrivning">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Indragetstycke">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um">
    <w:name w:val="Date"/>
    <w:basedOn w:val="Normal"/>
    <w:next w:val="Normal"/>
    <w:link w:val="DatumChar"/>
    <w:uiPriority w:val="99"/>
    <w:semiHidden/>
    <w:unhideWhenUsed/>
    <w:rsid w:val="00635B49"/>
  </w:style>
  <w:style w:type="character" w:customStyle="1" w:styleId="DatumChar">
    <w:name w:val="Datum Char"/>
    <w:basedOn w:val="Standardstycketeckensnitt"/>
    <w:link w:val="Datum"/>
    <w:uiPriority w:val="99"/>
    <w:semiHidden/>
    <w:rsid w:val="00635B49"/>
    <w:rPr>
      <w:rFonts w:ascii="Arial" w:hAnsi="Arial" w:cs="Arial"/>
    </w:rPr>
  </w:style>
  <w:style w:type="paragraph" w:styleId="Dokumentversikt">
    <w:name w:val="Document Map"/>
    <w:basedOn w:val="Normal"/>
    <w:link w:val="DokumentversiktChar"/>
    <w:uiPriority w:val="99"/>
    <w:semiHidden/>
    <w:unhideWhenUsed/>
    <w:rsid w:val="00635B49"/>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35B49"/>
    <w:rPr>
      <w:rFonts w:ascii="Segoe UI" w:hAnsi="Segoe UI" w:cs="Segoe UI"/>
      <w:sz w:val="16"/>
      <w:szCs w:val="16"/>
    </w:rPr>
  </w:style>
  <w:style w:type="paragraph" w:styleId="E-postsignatur">
    <w:name w:val="E-mail Signature"/>
    <w:basedOn w:val="Normal"/>
    <w:link w:val="E-postsignaturChar"/>
    <w:uiPriority w:val="99"/>
    <w:semiHidden/>
    <w:unhideWhenUsed/>
    <w:rsid w:val="00635B49"/>
    <w:pPr>
      <w:spacing w:before="0" w:after="0"/>
    </w:pPr>
  </w:style>
  <w:style w:type="character" w:customStyle="1" w:styleId="E-postsignaturChar">
    <w:name w:val="E-postsignatur Char"/>
    <w:basedOn w:val="Standardstycketeckensnitt"/>
    <w:link w:val="E-postsignatur"/>
    <w:uiPriority w:val="99"/>
    <w:semiHidden/>
    <w:rsid w:val="00635B49"/>
    <w:rPr>
      <w:rFonts w:ascii="Arial" w:hAnsi="Arial" w:cs="Arial"/>
    </w:rPr>
  </w:style>
  <w:style w:type="paragraph" w:styleId="Slutnotstext">
    <w:name w:val="endnote text"/>
    <w:basedOn w:val="Normal"/>
    <w:link w:val="SlutnotstextChar"/>
    <w:uiPriority w:val="99"/>
    <w:semiHidden/>
    <w:unhideWhenUsed/>
    <w:rsid w:val="00635B49"/>
    <w:pPr>
      <w:spacing w:before="0" w:after="0"/>
    </w:pPr>
    <w:rPr>
      <w:sz w:val="20"/>
      <w:szCs w:val="20"/>
    </w:rPr>
  </w:style>
  <w:style w:type="character" w:customStyle="1" w:styleId="SlutnotstextChar">
    <w:name w:val="Slutnotstext Char"/>
    <w:basedOn w:val="Standardstycketeckensnitt"/>
    <w:link w:val="Slutnotstext"/>
    <w:uiPriority w:val="99"/>
    <w:semiHidden/>
    <w:rsid w:val="00635B49"/>
    <w:rPr>
      <w:rFonts w:ascii="Arial" w:hAnsi="Arial" w:cs="Arial"/>
      <w:sz w:val="20"/>
      <w:szCs w:val="20"/>
    </w:rPr>
  </w:style>
  <w:style w:type="paragraph" w:styleId="Anteckningsrubrik">
    <w:name w:val="Note Heading"/>
    <w:basedOn w:val="Normal"/>
    <w:next w:val="Normal"/>
    <w:link w:val="AnteckningsrubrikChar"/>
    <w:uiPriority w:val="99"/>
    <w:semiHidden/>
    <w:unhideWhenUsed/>
    <w:rsid w:val="00635B49"/>
    <w:pPr>
      <w:spacing w:before="0" w:after="0"/>
    </w:pPr>
  </w:style>
  <w:style w:type="character" w:customStyle="1" w:styleId="AnteckningsrubrikChar">
    <w:name w:val="Anteckningsrubrik Char"/>
    <w:basedOn w:val="Standardstycketeckensnitt"/>
    <w:link w:val="Anteckningsrubrik"/>
    <w:uiPriority w:val="99"/>
    <w:semiHidden/>
    <w:rsid w:val="00635B49"/>
    <w:rPr>
      <w:rFonts w:ascii="Arial" w:hAnsi="Arial" w:cs="Arial"/>
    </w:rPr>
  </w:style>
  <w:style w:type="paragraph" w:styleId="Avslutandetext">
    <w:name w:val="Closing"/>
    <w:basedOn w:val="Normal"/>
    <w:link w:val="AvslutandetextChar"/>
    <w:uiPriority w:val="99"/>
    <w:semiHidden/>
    <w:unhideWhenUsed/>
    <w:rsid w:val="00635B49"/>
    <w:pPr>
      <w:spacing w:before="0" w:after="0"/>
      <w:ind w:left="4252"/>
    </w:pPr>
  </w:style>
  <w:style w:type="character" w:customStyle="1" w:styleId="AvslutandetextChar">
    <w:name w:val="Avslutande text Char"/>
    <w:basedOn w:val="Standardstycketeckensnitt"/>
    <w:link w:val="Avslutandetext"/>
    <w:uiPriority w:val="99"/>
    <w:semiHidden/>
    <w:rsid w:val="00635B49"/>
    <w:rPr>
      <w:rFonts w:ascii="Arial" w:hAnsi="Arial" w:cs="Arial"/>
    </w:rPr>
  </w:style>
  <w:style w:type="paragraph" w:styleId="HTML-adress">
    <w:name w:val="HTML Address"/>
    <w:basedOn w:val="Normal"/>
    <w:link w:val="HTML-adressChar"/>
    <w:uiPriority w:val="99"/>
    <w:semiHidden/>
    <w:unhideWhenUsed/>
    <w:rsid w:val="00635B49"/>
    <w:pPr>
      <w:spacing w:before="0" w:after="0"/>
    </w:pPr>
    <w:rPr>
      <w:i/>
      <w:iCs/>
    </w:rPr>
  </w:style>
  <w:style w:type="character" w:customStyle="1" w:styleId="HTML-adressChar">
    <w:name w:val="HTML - adress Char"/>
    <w:basedOn w:val="Standardstycketeckensnitt"/>
    <w:link w:val="HTML-adress"/>
    <w:uiPriority w:val="99"/>
    <w:semiHidden/>
    <w:rsid w:val="00635B49"/>
    <w:rPr>
      <w:rFonts w:ascii="Arial" w:hAnsi="Arial" w:cs="Arial"/>
      <w:i/>
      <w:iCs/>
    </w:rPr>
  </w:style>
  <w:style w:type="paragraph" w:styleId="HTML-frformaterad">
    <w:name w:val="HTML Preformatted"/>
    <w:basedOn w:val="Normal"/>
    <w:link w:val="HTML-frformateradChar"/>
    <w:uiPriority w:val="99"/>
    <w:semiHidden/>
    <w:unhideWhenUsed/>
    <w:rsid w:val="00635B49"/>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rubrik">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Innehllsfrteckningsrubrik">
    <w:name w:val="TOC Heading"/>
    <w:basedOn w:val="Rubrik1"/>
    <w:next w:val="Normal"/>
    <w:uiPriority w:val="39"/>
    <w:semiHidden/>
    <w:unhideWhenUsed/>
    <w:qFormat/>
    <w:rsid w:val="00635B49"/>
    <w:pPr>
      <w:keepLines/>
      <w:numPr>
        <w:numId w:val="0"/>
      </w:numPr>
      <w:spacing w:after="0"/>
      <w:ind w:left="720" w:hanging="720"/>
      <w:outlineLvl w:val="9"/>
    </w:pPr>
    <w:rPr>
      <w:rFonts w:asciiTheme="majorHAnsi" w:hAnsiTheme="majorHAnsi" w:cstheme="majorBidi"/>
      <w:b w:val="0"/>
      <w:bCs w:val="0"/>
      <w:color w:val="365F91" w:themeColor="accent1" w:themeShade="BF"/>
      <w:kern w:val="0"/>
      <w:sz w:val="32"/>
      <w:szCs w:val="32"/>
    </w:rPr>
  </w:style>
  <w:style w:type="paragraph" w:styleId="Starktcitat">
    <w:name w:val="Intense Quote"/>
    <w:basedOn w:val="Normal"/>
    <w:next w:val="Normal"/>
    <w:link w:val="Starktcitat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arktcitatChar">
    <w:name w:val="Starkt citat Char"/>
    <w:basedOn w:val="Standardstycketeckensnitt"/>
    <w:link w:val="Starktcitat"/>
    <w:uiPriority w:val="30"/>
    <w:rsid w:val="00635B49"/>
    <w:rPr>
      <w:rFonts w:ascii="Arial" w:hAnsi="Arial" w:cs="Arial"/>
      <w:i/>
      <w:iCs/>
      <w:color w:val="4F81BD" w:themeColor="accent1"/>
    </w:rPr>
  </w:style>
  <w:style w:type="paragraph" w:styleId="Ingetavstnd">
    <w:name w:val="No Spacing"/>
    <w:uiPriority w:val="1"/>
    <w:qFormat/>
    <w:rsid w:val="00635B49"/>
    <w:pPr>
      <w:spacing w:after="0" w:line="240" w:lineRule="auto"/>
      <w:jc w:val="both"/>
    </w:pPr>
    <w:rPr>
      <w:rFonts w:ascii="Arial" w:hAnsi="Arial" w:cs="Arial"/>
    </w:rPr>
  </w:style>
  <w:style w:type="paragraph" w:styleId="Kommentarer">
    <w:name w:val="annotation text"/>
    <w:basedOn w:val="Normal"/>
    <w:link w:val="KommentarerChar"/>
    <w:uiPriority w:val="99"/>
    <w:semiHidden/>
    <w:unhideWhenUsed/>
    <w:rsid w:val="00635B49"/>
    <w:rPr>
      <w:sz w:val="20"/>
      <w:szCs w:val="20"/>
    </w:rPr>
  </w:style>
  <w:style w:type="character" w:customStyle="1" w:styleId="KommentarerChar">
    <w:name w:val="Kommentarer Char"/>
    <w:basedOn w:val="Standardstycketeckensnitt"/>
    <w:link w:val="Kommentarer"/>
    <w:uiPriority w:val="99"/>
    <w:semiHidden/>
    <w:rsid w:val="00635B49"/>
    <w:rPr>
      <w:rFonts w:ascii="Arial" w:hAnsi="Arial" w:cs="Arial"/>
      <w:sz w:val="20"/>
      <w:szCs w:val="20"/>
    </w:rPr>
  </w:style>
  <w:style w:type="paragraph" w:styleId="Kommentarsmne">
    <w:name w:val="annotation subject"/>
    <w:basedOn w:val="Kommentarer"/>
    <w:next w:val="Kommentarer"/>
    <w:link w:val="KommentarsmneChar"/>
    <w:uiPriority w:val="99"/>
    <w:semiHidden/>
    <w:unhideWhenUsed/>
    <w:rsid w:val="00635B49"/>
    <w:rPr>
      <w:b/>
      <w:bCs/>
    </w:rPr>
  </w:style>
  <w:style w:type="character" w:customStyle="1" w:styleId="KommentarsmneChar">
    <w:name w:val="Kommentarsämne Char"/>
    <w:basedOn w:val="KommentarerChar"/>
    <w:link w:val="Kommentarsmne"/>
    <w:uiPriority w:val="99"/>
    <w:semiHidden/>
    <w:rsid w:val="00635B49"/>
    <w:rPr>
      <w:rFonts w:ascii="Arial" w:hAnsi="Arial" w:cs="Arial"/>
      <w:b/>
      <w:bCs/>
      <w:sz w:val="20"/>
      <w:szCs w:val="20"/>
    </w:rPr>
  </w:style>
  <w:style w:type="paragraph" w:styleId="Lista">
    <w:name w:val="List"/>
    <w:basedOn w:val="Normal"/>
    <w:uiPriority w:val="99"/>
    <w:semiHidden/>
    <w:unhideWhenUsed/>
    <w:rsid w:val="00635B49"/>
    <w:pPr>
      <w:ind w:left="283" w:hanging="283"/>
      <w:contextualSpacing/>
    </w:pPr>
  </w:style>
  <w:style w:type="paragraph" w:styleId="Lista2">
    <w:name w:val="List 2"/>
    <w:basedOn w:val="Normal"/>
    <w:uiPriority w:val="99"/>
    <w:semiHidden/>
    <w:unhideWhenUsed/>
    <w:rsid w:val="00635B49"/>
    <w:pPr>
      <w:ind w:left="566" w:hanging="283"/>
      <w:contextualSpacing/>
    </w:pPr>
  </w:style>
  <w:style w:type="paragraph" w:styleId="Lista3">
    <w:name w:val="List 3"/>
    <w:basedOn w:val="Normal"/>
    <w:uiPriority w:val="99"/>
    <w:semiHidden/>
    <w:unhideWhenUsed/>
    <w:rsid w:val="00635B49"/>
    <w:pPr>
      <w:ind w:left="849" w:hanging="283"/>
      <w:contextualSpacing/>
    </w:pPr>
  </w:style>
  <w:style w:type="paragraph" w:styleId="Lista4">
    <w:name w:val="List 4"/>
    <w:basedOn w:val="Normal"/>
    <w:uiPriority w:val="99"/>
    <w:semiHidden/>
    <w:unhideWhenUsed/>
    <w:rsid w:val="00635B49"/>
    <w:pPr>
      <w:ind w:left="1132" w:hanging="283"/>
      <w:contextualSpacing/>
    </w:pPr>
  </w:style>
  <w:style w:type="paragraph" w:styleId="Lista5">
    <w:name w:val="List 5"/>
    <w:basedOn w:val="Normal"/>
    <w:uiPriority w:val="99"/>
    <w:semiHidden/>
    <w:unhideWhenUsed/>
    <w:rsid w:val="00635B49"/>
    <w:pPr>
      <w:ind w:left="1415" w:hanging="283"/>
      <w:contextualSpacing/>
    </w:pPr>
  </w:style>
  <w:style w:type="paragraph" w:styleId="Liststycke">
    <w:name w:val="List Paragraph"/>
    <w:basedOn w:val="Normal"/>
    <w:uiPriority w:val="34"/>
    <w:qFormat/>
    <w:rsid w:val="00635B49"/>
    <w:pPr>
      <w:ind w:left="720"/>
      <w:contextualSpacing/>
    </w:pPr>
  </w:style>
  <w:style w:type="paragraph" w:styleId="Listafortstt">
    <w:name w:val="List Continue"/>
    <w:basedOn w:val="Normal"/>
    <w:uiPriority w:val="99"/>
    <w:semiHidden/>
    <w:unhideWhenUsed/>
    <w:rsid w:val="00635B49"/>
    <w:pPr>
      <w:ind w:left="283"/>
      <w:contextualSpacing/>
    </w:pPr>
  </w:style>
  <w:style w:type="paragraph" w:styleId="Listafortstt2">
    <w:name w:val="List Continue 2"/>
    <w:basedOn w:val="Normal"/>
    <w:uiPriority w:val="99"/>
    <w:semiHidden/>
    <w:unhideWhenUsed/>
    <w:rsid w:val="00635B49"/>
    <w:pPr>
      <w:ind w:left="566"/>
      <w:contextualSpacing/>
    </w:pPr>
  </w:style>
  <w:style w:type="paragraph" w:styleId="Listafortstt3">
    <w:name w:val="List Continue 3"/>
    <w:basedOn w:val="Normal"/>
    <w:uiPriority w:val="99"/>
    <w:semiHidden/>
    <w:unhideWhenUsed/>
    <w:rsid w:val="00635B49"/>
    <w:pPr>
      <w:ind w:left="849"/>
      <w:contextualSpacing/>
    </w:pPr>
  </w:style>
  <w:style w:type="paragraph" w:styleId="Listafortstt4">
    <w:name w:val="List Continue 4"/>
    <w:basedOn w:val="Normal"/>
    <w:uiPriority w:val="99"/>
    <w:semiHidden/>
    <w:unhideWhenUsed/>
    <w:rsid w:val="00635B49"/>
    <w:pPr>
      <w:ind w:left="1132"/>
      <w:contextualSpacing/>
    </w:pPr>
  </w:style>
  <w:style w:type="paragraph" w:styleId="Listafortstt5">
    <w:name w:val="List Continue 5"/>
    <w:basedOn w:val="Normal"/>
    <w:uiPriority w:val="99"/>
    <w:semiHidden/>
    <w:unhideWhenUsed/>
    <w:rsid w:val="00635B49"/>
    <w:pPr>
      <w:ind w:left="1415"/>
      <w:contextualSpacing/>
    </w:pPr>
  </w:style>
  <w:style w:type="paragraph" w:styleId="Numreradlista">
    <w:name w:val="List Number"/>
    <w:basedOn w:val="Normal"/>
    <w:uiPriority w:val="99"/>
    <w:semiHidden/>
    <w:unhideWhenUsed/>
    <w:rsid w:val="00635B49"/>
    <w:pPr>
      <w:numPr>
        <w:numId w:val="50"/>
      </w:numPr>
      <w:contextualSpacing/>
    </w:pPr>
  </w:style>
  <w:style w:type="paragraph" w:styleId="Numreradlista2">
    <w:name w:val="List Number 2"/>
    <w:basedOn w:val="Normal"/>
    <w:uiPriority w:val="99"/>
    <w:semiHidden/>
    <w:unhideWhenUsed/>
    <w:rsid w:val="00635B49"/>
    <w:pPr>
      <w:numPr>
        <w:numId w:val="51"/>
      </w:numPr>
      <w:contextualSpacing/>
    </w:pPr>
  </w:style>
  <w:style w:type="paragraph" w:styleId="Numreradlista3">
    <w:name w:val="List Number 3"/>
    <w:basedOn w:val="Normal"/>
    <w:uiPriority w:val="99"/>
    <w:semiHidden/>
    <w:unhideWhenUsed/>
    <w:rsid w:val="00635B49"/>
    <w:pPr>
      <w:numPr>
        <w:numId w:val="52"/>
      </w:numPr>
      <w:contextualSpacing/>
    </w:pPr>
  </w:style>
  <w:style w:type="paragraph" w:styleId="Numreradlista4">
    <w:name w:val="List Number 4"/>
    <w:basedOn w:val="Normal"/>
    <w:uiPriority w:val="99"/>
    <w:semiHidden/>
    <w:unhideWhenUsed/>
    <w:rsid w:val="00635B49"/>
    <w:pPr>
      <w:numPr>
        <w:numId w:val="53"/>
      </w:numPr>
      <w:contextualSpacing/>
    </w:pPr>
  </w:style>
  <w:style w:type="paragraph" w:styleId="Numreradlista5">
    <w:name w:val="List Number 5"/>
    <w:basedOn w:val="Normal"/>
    <w:uiPriority w:val="99"/>
    <w:semiHidden/>
    <w:unhideWhenUsed/>
    <w:rsid w:val="00635B49"/>
    <w:pPr>
      <w:numPr>
        <w:numId w:val="54"/>
      </w:numPr>
      <w:contextualSpacing/>
    </w:pPr>
  </w:style>
  <w:style w:type="paragraph" w:styleId="Litteraturfrteckning">
    <w:name w:val="Bibliography"/>
    <w:basedOn w:val="Normal"/>
    <w:next w:val="Normal"/>
    <w:uiPriority w:val="37"/>
    <w:semiHidden/>
    <w:unhideWhenUsed/>
    <w:rsid w:val="00635B49"/>
  </w:style>
  <w:style w:type="paragraph" w:styleId="Makrotext">
    <w:name w:val="macro"/>
    <w:link w:val="Mak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krotextChar">
    <w:name w:val="Makrotext Char"/>
    <w:basedOn w:val="Standardstycketeckensnitt"/>
    <w:link w:val="Makrotext"/>
    <w:uiPriority w:val="99"/>
    <w:semiHidden/>
    <w:rsid w:val="00635B49"/>
    <w:rPr>
      <w:rFonts w:ascii="Consolas" w:hAnsi="Consolas" w:cs="Arial"/>
      <w:sz w:val="20"/>
      <w:szCs w:val="20"/>
    </w:rPr>
  </w:style>
  <w:style w:type="paragraph" w:styleId="Meddelanderubrik">
    <w:name w:val="Message Header"/>
    <w:basedOn w:val="Normal"/>
    <w:link w:val="Meddelanderubrik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635B49"/>
    <w:rPr>
      <w:rFonts w:asciiTheme="majorHAnsi" w:eastAsiaTheme="majorEastAsia" w:hAnsiTheme="majorHAnsi" w:cstheme="majorBidi"/>
      <w:sz w:val="24"/>
      <w:szCs w:val="24"/>
      <w:shd w:val="pct20" w:color="auto" w:fill="auto"/>
    </w:rPr>
  </w:style>
  <w:style w:type="paragraph" w:styleId="Oformateradtext">
    <w:name w:val="Plain Text"/>
    <w:basedOn w:val="Normal"/>
    <w:link w:val="OformateradtextChar"/>
    <w:uiPriority w:val="99"/>
    <w:semiHidden/>
    <w:unhideWhenUsed/>
    <w:rsid w:val="00635B49"/>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35B49"/>
    <w:rPr>
      <w:rFonts w:ascii="Consolas" w:hAnsi="Consolas" w:cs="Arial"/>
      <w:sz w:val="21"/>
      <w:szCs w:val="21"/>
    </w:rPr>
  </w:style>
  <w:style w:type="paragraph" w:styleId="Citatfrteckning">
    <w:name w:val="table of authorities"/>
    <w:basedOn w:val="Normal"/>
    <w:next w:val="Normal"/>
    <w:uiPriority w:val="99"/>
    <w:semiHidden/>
    <w:unhideWhenUsed/>
    <w:rsid w:val="00635B49"/>
    <w:pPr>
      <w:spacing w:after="0"/>
      <w:ind w:left="220" w:hanging="220"/>
    </w:pPr>
  </w:style>
  <w:style w:type="paragraph" w:styleId="Citatfrteckningsrubrik">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ngtext">
    <w:name w:val="Balloon Text"/>
    <w:basedOn w:val="Normal"/>
    <w:link w:val="BallongtextChar"/>
    <w:uiPriority w:val="99"/>
    <w:semiHidden/>
    <w:unhideWhenUsed/>
    <w:rsid w:val="00635B49"/>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B49"/>
    <w:rPr>
      <w:rFonts w:ascii="Segoe UI" w:hAnsi="Segoe UI" w:cs="Segoe UI"/>
      <w:sz w:val="18"/>
      <w:szCs w:val="18"/>
    </w:rPr>
  </w:style>
  <w:style w:type="paragraph" w:styleId="Normalwebb">
    <w:name w:val="Normal (Web)"/>
    <w:basedOn w:val="Normal"/>
    <w:uiPriority w:val="99"/>
    <w:semiHidden/>
    <w:unhideWhenUsed/>
    <w:rsid w:val="00635B49"/>
    <w:rPr>
      <w:rFonts w:ascii="Times New Roman" w:hAnsi="Times New Roman" w:cs="Times New Roman"/>
      <w:sz w:val="24"/>
      <w:szCs w:val="24"/>
    </w:rPr>
  </w:style>
  <w:style w:type="paragraph" w:styleId="Normaltindrag">
    <w:name w:val="Normal Indent"/>
    <w:basedOn w:val="Normal"/>
    <w:uiPriority w:val="99"/>
    <w:semiHidden/>
    <w:unhideWhenUsed/>
    <w:rsid w:val="00635B49"/>
    <w:pPr>
      <w:ind w:left="708"/>
    </w:pPr>
  </w:style>
  <w:style w:type="paragraph" w:styleId="Brdtext">
    <w:name w:val="Body Text"/>
    <w:basedOn w:val="Normal"/>
    <w:link w:val="BrdtextChar"/>
    <w:uiPriority w:val="99"/>
    <w:semiHidden/>
    <w:unhideWhenUsed/>
    <w:rsid w:val="00635B49"/>
  </w:style>
  <w:style w:type="character" w:customStyle="1" w:styleId="BrdtextChar">
    <w:name w:val="Brödtext Char"/>
    <w:basedOn w:val="Standardstycketeckensnitt"/>
    <w:link w:val="Brdtext"/>
    <w:uiPriority w:val="99"/>
    <w:semiHidden/>
    <w:rsid w:val="00635B49"/>
    <w:rPr>
      <w:rFonts w:ascii="Arial" w:hAnsi="Arial" w:cs="Arial"/>
    </w:rPr>
  </w:style>
  <w:style w:type="paragraph" w:styleId="Brdtext2">
    <w:name w:val="Body Text 2"/>
    <w:basedOn w:val="Normal"/>
    <w:link w:val="Brdtext2Char"/>
    <w:uiPriority w:val="99"/>
    <w:semiHidden/>
    <w:unhideWhenUsed/>
    <w:rsid w:val="00635B49"/>
    <w:pPr>
      <w:spacing w:line="480" w:lineRule="auto"/>
    </w:pPr>
  </w:style>
  <w:style w:type="character" w:customStyle="1" w:styleId="Brdtext2Char">
    <w:name w:val="Brödtext 2 Char"/>
    <w:basedOn w:val="Standardstycketeckensnitt"/>
    <w:link w:val="Brdtext2"/>
    <w:uiPriority w:val="99"/>
    <w:semiHidden/>
    <w:rsid w:val="00635B49"/>
    <w:rPr>
      <w:rFonts w:ascii="Arial" w:hAnsi="Arial" w:cs="Arial"/>
    </w:rPr>
  </w:style>
  <w:style w:type="paragraph" w:styleId="Brdtext3">
    <w:name w:val="Body Text 3"/>
    <w:basedOn w:val="Normal"/>
    <w:link w:val="Brdtext3Char"/>
    <w:uiPriority w:val="99"/>
    <w:semiHidden/>
    <w:unhideWhenUsed/>
    <w:rsid w:val="00635B49"/>
    <w:rPr>
      <w:sz w:val="16"/>
      <w:szCs w:val="16"/>
    </w:rPr>
  </w:style>
  <w:style w:type="character" w:customStyle="1" w:styleId="Brdtext3Char">
    <w:name w:val="Brödtext 3 Char"/>
    <w:basedOn w:val="Standardstycketeckensnitt"/>
    <w:link w:val="Brdtext3"/>
    <w:uiPriority w:val="99"/>
    <w:semiHidden/>
    <w:rsid w:val="00635B49"/>
    <w:rPr>
      <w:rFonts w:ascii="Arial" w:hAnsi="Arial" w:cs="Arial"/>
      <w:sz w:val="16"/>
      <w:szCs w:val="16"/>
    </w:rPr>
  </w:style>
  <w:style w:type="paragraph" w:styleId="Brdtextmedindrag2">
    <w:name w:val="Body Text Indent 2"/>
    <w:basedOn w:val="Normal"/>
    <w:link w:val="Brdtextmedindrag2Char"/>
    <w:uiPriority w:val="99"/>
    <w:semiHidden/>
    <w:unhideWhenUsed/>
    <w:rsid w:val="00635B49"/>
    <w:pPr>
      <w:spacing w:line="480" w:lineRule="auto"/>
      <w:ind w:left="283"/>
    </w:pPr>
  </w:style>
  <w:style w:type="character" w:customStyle="1" w:styleId="Brdtextmedindrag2Char">
    <w:name w:val="Brödtext med indrag 2 Char"/>
    <w:basedOn w:val="Standardstycketeckensnitt"/>
    <w:link w:val="Brdtextmedindrag2"/>
    <w:uiPriority w:val="99"/>
    <w:semiHidden/>
    <w:rsid w:val="00635B49"/>
    <w:rPr>
      <w:rFonts w:ascii="Arial" w:hAnsi="Arial" w:cs="Arial"/>
    </w:rPr>
  </w:style>
  <w:style w:type="paragraph" w:styleId="Brdtextmedindrag3">
    <w:name w:val="Body Text Indent 3"/>
    <w:basedOn w:val="Normal"/>
    <w:link w:val="Brdtextmedindrag3Char"/>
    <w:uiPriority w:val="99"/>
    <w:semiHidden/>
    <w:unhideWhenUsed/>
    <w:rsid w:val="00635B49"/>
    <w:pPr>
      <w:ind w:left="283"/>
    </w:pPr>
    <w:rPr>
      <w:sz w:val="16"/>
      <w:szCs w:val="16"/>
    </w:rPr>
  </w:style>
  <w:style w:type="character" w:customStyle="1" w:styleId="Brdtextmedindrag3Char">
    <w:name w:val="Brödtext med indrag 3 Char"/>
    <w:basedOn w:val="Standardstycketeckensnitt"/>
    <w:link w:val="Brdtextmedindrag3"/>
    <w:uiPriority w:val="99"/>
    <w:semiHidden/>
    <w:rsid w:val="00635B49"/>
    <w:rPr>
      <w:rFonts w:ascii="Arial" w:hAnsi="Arial" w:cs="Arial"/>
      <w:sz w:val="16"/>
      <w:szCs w:val="16"/>
    </w:rPr>
  </w:style>
  <w:style w:type="paragraph" w:styleId="Brdtextmedfrstaindrag">
    <w:name w:val="Body Text First Indent"/>
    <w:basedOn w:val="Brdtext"/>
    <w:link w:val="BrdtextmedfrstaindragChar"/>
    <w:uiPriority w:val="99"/>
    <w:semiHidden/>
    <w:unhideWhenUsed/>
    <w:rsid w:val="00635B49"/>
    <w:pPr>
      <w:ind w:firstLine="360"/>
    </w:pPr>
  </w:style>
  <w:style w:type="character" w:customStyle="1" w:styleId="BrdtextmedfrstaindragChar">
    <w:name w:val="Brödtext med första indrag Char"/>
    <w:basedOn w:val="BrdtextChar"/>
    <w:link w:val="Brdtextmedfrstaindrag"/>
    <w:uiPriority w:val="99"/>
    <w:semiHidden/>
    <w:rsid w:val="00635B49"/>
    <w:rPr>
      <w:rFonts w:ascii="Arial" w:hAnsi="Arial" w:cs="Arial"/>
    </w:rPr>
  </w:style>
  <w:style w:type="paragraph" w:styleId="Brdtextmedindrag">
    <w:name w:val="Body Text Indent"/>
    <w:basedOn w:val="Normal"/>
    <w:link w:val="BrdtextmedindragChar"/>
    <w:uiPriority w:val="99"/>
    <w:semiHidden/>
    <w:unhideWhenUsed/>
    <w:rsid w:val="00635B49"/>
    <w:pPr>
      <w:ind w:left="283"/>
    </w:pPr>
  </w:style>
  <w:style w:type="character" w:customStyle="1" w:styleId="BrdtextmedindragChar">
    <w:name w:val="Brödtext med indrag Char"/>
    <w:basedOn w:val="Standardstycketeckensnitt"/>
    <w:link w:val="Brdtextmedindrag"/>
    <w:uiPriority w:val="99"/>
    <w:semiHidden/>
    <w:rsid w:val="00635B49"/>
    <w:rPr>
      <w:rFonts w:ascii="Arial" w:hAnsi="Arial" w:cs="Arial"/>
    </w:rPr>
  </w:style>
  <w:style w:type="paragraph" w:styleId="Brdtextmedfrstaindrag2">
    <w:name w:val="Body Text First Indent 2"/>
    <w:basedOn w:val="Brdtextmedindrag"/>
    <w:link w:val="Brdtextmedfrstaindrag2Char"/>
    <w:uiPriority w:val="99"/>
    <w:semiHidden/>
    <w:unhideWhenUsed/>
    <w:rsid w:val="00635B49"/>
    <w:pPr>
      <w:ind w:left="360" w:firstLine="360"/>
    </w:pPr>
  </w:style>
  <w:style w:type="character" w:customStyle="1" w:styleId="Brdtextmedfrstaindrag2Char">
    <w:name w:val="Brödtext med första indrag 2 Char"/>
    <w:basedOn w:val="BrdtextmedindragChar"/>
    <w:link w:val="Brdtextmedfrstaindrag2"/>
    <w:uiPriority w:val="99"/>
    <w:semiHidden/>
    <w:rsid w:val="00635B49"/>
    <w:rPr>
      <w:rFonts w:ascii="Arial" w:hAnsi="Arial" w:cs="Arial"/>
    </w:rPr>
  </w:style>
  <w:style w:type="paragraph" w:styleId="Rubrik">
    <w:name w:val="Title"/>
    <w:basedOn w:val="Normal"/>
    <w:next w:val="Normal"/>
    <w:link w:val="Rubrik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35B49"/>
    <w:rPr>
      <w:rFonts w:asciiTheme="majorHAnsi" w:eastAsiaTheme="majorEastAsia" w:hAnsiTheme="majorHAnsi" w:cstheme="majorBidi"/>
      <w:spacing w:val="-10"/>
      <w:kern w:val="28"/>
      <w:sz w:val="56"/>
      <w:szCs w:val="56"/>
    </w:rPr>
  </w:style>
  <w:style w:type="character" w:customStyle="1" w:styleId="Rubrik5Char">
    <w:name w:val="Rubrik 5 Char"/>
    <w:basedOn w:val="Standardstycketeckensnitt"/>
    <w:link w:val="Rubrik5"/>
    <w:uiPriority w:val="9"/>
    <w:semiHidden/>
    <w:rsid w:val="00635B49"/>
    <w:rPr>
      <w:rFonts w:asciiTheme="majorHAnsi" w:eastAsiaTheme="majorEastAsia" w:hAnsiTheme="majorHAnsi" w:cstheme="majorBidi"/>
      <w:color w:val="365F91" w:themeColor="accent1" w:themeShade="BF"/>
    </w:rPr>
  </w:style>
  <w:style w:type="character" w:customStyle="1" w:styleId="Rubrik6Char">
    <w:name w:val="Rubrik 6 Char"/>
    <w:basedOn w:val="Standardstycketeckensnitt"/>
    <w:link w:val="Rubrik6"/>
    <w:uiPriority w:val="9"/>
    <w:semiHidden/>
    <w:rsid w:val="00635B49"/>
    <w:rPr>
      <w:rFonts w:asciiTheme="majorHAnsi" w:eastAsiaTheme="majorEastAsia" w:hAnsiTheme="majorHAnsi" w:cstheme="majorBidi"/>
      <w:color w:val="243F60" w:themeColor="accent1" w:themeShade="7F"/>
    </w:rPr>
  </w:style>
  <w:style w:type="character" w:customStyle="1" w:styleId="Rubrik7Char">
    <w:name w:val="Rubrik 7 Char"/>
    <w:basedOn w:val="Standardstycketeckensnitt"/>
    <w:link w:val="Rubrik7"/>
    <w:uiPriority w:val="9"/>
    <w:semiHidden/>
    <w:rsid w:val="00635B49"/>
    <w:rPr>
      <w:rFonts w:asciiTheme="majorHAnsi" w:eastAsiaTheme="majorEastAsia" w:hAnsiTheme="majorHAnsi" w:cstheme="majorBidi"/>
      <w:i/>
      <w:iCs/>
      <w:color w:val="243F60" w:themeColor="accent1" w:themeShade="7F"/>
    </w:rPr>
  </w:style>
  <w:style w:type="character" w:customStyle="1" w:styleId="Rubrik8Char">
    <w:name w:val="Rubrik 8 Char"/>
    <w:basedOn w:val="Standardstycketeckensnitt"/>
    <w:link w:val="Rubrik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635B49"/>
    <w:rPr>
      <w:rFonts w:asciiTheme="majorHAnsi" w:eastAsiaTheme="majorEastAsia" w:hAnsiTheme="majorHAnsi" w:cstheme="majorBidi"/>
      <w:i/>
      <w:iCs/>
      <w:color w:val="272727" w:themeColor="text1" w:themeTint="D8"/>
      <w:sz w:val="21"/>
      <w:szCs w:val="21"/>
    </w:rPr>
  </w:style>
  <w:style w:type="paragraph" w:styleId="Avsndaradress-brev">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Adress-brev">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
    <w:name w:val="Signature"/>
    <w:basedOn w:val="Normal"/>
    <w:link w:val="SignaturChar"/>
    <w:uiPriority w:val="99"/>
    <w:semiHidden/>
    <w:unhideWhenUsed/>
    <w:rsid w:val="00635B49"/>
    <w:pPr>
      <w:spacing w:before="0" w:after="0"/>
      <w:ind w:left="4252"/>
    </w:pPr>
  </w:style>
  <w:style w:type="character" w:customStyle="1" w:styleId="SignaturChar">
    <w:name w:val="Signatur Char"/>
    <w:basedOn w:val="Standardstycketeckensnitt"/>
    <w:link w:val="Signatur"/>
    <w:uiPriority w:val="99"/>
    <w:semiHidden/>
    <w:rsid w:val="00635B49"/>
    <w:rPr>
      <w:rFonts w:ascii="Arial" w:hAnsi="Arial" w:cs="Arial"/>
    </w:rPr>
  </w:style>
  <w:style w:type="paragraph" w:styleId="Underrubrik">
    <w:name w:val="Subtitle"/>
    <w:basedOn w:val="Normal"/>
    <w:next w:val="Normal"/>
    <w:link w:val="Underrubrik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UnderrubrikChar">
    <w:name w:val="Underrubrik Char"/>
    <w:basedOn w:val="Standardstycketeckensnitt"/>
    <w:link w:val="Underrubrik"/>
    <w:uiPriority w:val="11"/>
    <w:rsid w:val="00635B49"/>
    <w:rPr>
      <w:rFonts w:eastAsiaTheme="minorEastAsia"/>
      <w:color w:val="5A5A5A" w:themeColor="text1" w:themeTint="A5"/>
      <w:spacing w:val="15"/>
    </w:rPr>
  </w:style>
  <w:style w:type="paragraph" w:styleId="Citat">
    <w:name w:val="Quote"/>
    <w:basedOn w:val="Normal"/>
    <w:next w:val="Normal"/>
    <w:link w:val="CitatChar"/>
    <w:uiPriority w:val="29"/>
    <w:qFormat/>
    <w:rsid w:val="00635B4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41721">
      <w:bodyDiv w:val="1"/>
      <w:marLeft w:val="0"/>
      <w:marRight w:val="0"/>
      <w:marTop w:val="0"/>
      <w:marBottom w:val="0"/>
      <w:divBdr>
        <w:top w:val="none" w:sz="0" w:space="0" w:color="auto"/>
        <w:left w:val="none" w:sz="0" w:space="0" w:color="auto"/>
        <w:bottom w:val="none" w:sz="0" w:space="0" w:color="auto"/>
        <w:right w:val="none" w:sz="0" w:space="0" w:color="auto"/>
      </w:divBdr>
    </w:div>
    <w:div w:id="382021384">
      <w:bodyDiv w:val="1"/>
      <w:marLeft w:val="0"/>
      <w:marRight w:val="0"/>
      <w:marTop w:val="0"/>
      <w:marBottom w:val="0"/>
      <w:divBdr>
        <w:top w:val="none" w:sz="0" w:space="0" w:color="auto"/>
        <w:left w:val="none" w:sz="0" w:space="0" w:color="auto"/>
        <w:bottom w:val="none" w:sz="0" w:space="0" w:color="auto"/>
        <w:right w:val="none" w:sz="0" w:space="0" w:color="auto"/>
      </w:divBdr>
    </w:div>
    <w:div w:id="493306521">
      <w:bodyDiv w:val="1"/>
      <w:marLeft w:val="0"/>
      <w:marRight w:val="0"/>
      <w:marTop w:val="0"/>
      <w:marBottom w:val="0"/>
      <w:divBdr>
        <w:top w:val="none" w:sz="0" w:space="0" w:color="auto"/>
        <w:left w:val="none" w:sz="0" w:space="0" w:color="auto"/>
        <w:bottom w:val="none" w:sz="0" w:space="0" w:color="auto"/>
        <w:right w:val="none" w:sz="0" w:space="0" w:color="auto"/>
      </w:divBdr>
    </w:div>
    <w:div w:id="649751245">
      <w:bodyDiv w:val="1"/>
      <w:marLeft w:val="0"/>
      <w:marRight w:val="0"/>
      <w:marTop w:val="0"/>
      <w:marBottom w:val="0"/>
      <w:divBdr>
        <w:top w:val="none" w:sz="0" w:space="0" w:color="auto"/>
        <w:left w:val="none" w:sz="0" w:space="0" w:color="auto"/>
        <w:bottom w:val="none" w:sz="0" w:space="0" w:color="auto"/>
        <w:right w:val="none" w:sz="0" w:space="0" w:color="auto"/>
      </w:divBdr>
    </w:div>
    <w:div w:id="950550723">
      <w:bodyDiv w:val="1"/>
      <w:marLeft w:val="0"/>
      <w:marRight w:val="0"/>
      <w:marTop w:val="0"/>
      <w:marBottom w:val="0"/>
      <w:divBdr>
        <w:top w:val="none" w:sz="0" w:space="0" w:color="auto"/>
        <w:left w:val="none" w:sz="0" w:space="0" w:color="auto"/>
        <w:bottom w:val="none" w:sz="0" w:space="0" w:color="auto"/>
        <w:right w:val="none" w:sz="0" w:space="0" w:color="auto"/>
      </w:divBdr>
    </w:div>
    <w:div w:id="959535610">
      <w:bodyDiv w:val="1"/>
      <w:marLeft w:val="0"/>
      <w:marRight w:val="0"/>
      <w:marTop w:val="0"/>
      <w:marBottom w:val="0"/>
      <w:divBdr>
        <w:top w:val="none" w:sz="0" w:space="0" w:color="auto"/>
        <w:left w:val="none" w:sz="0" w:space="0" w:color="auto"/>
        <w:bottom w:val="none" w:sz="0" w:space="0" w:color="auto"/>
        <w:right w:val="none" w:sz="0" w:space="0" w:color="auto"/>
      </w:divBdr>
      <w:divsChild>
        <w:div w:id="1739739898">
          <w:marLeft w:val="0"/>
          <w:marRight w:val="0"/>
          <w:marTop w:val="0"/>
          <w:marBottom w:val="0"/>
          <w:divBdr>
            <w:top w:val="none" w:sz="0" w:space="0" w:color="auto"/>
            <w:left w:val="none" w:sz="0" w:space="0" w:color="auto"/>
            <w:bottom w:val="none" w:sz="0" w:space="0" w:color="auto"/>
            <w:right w:val="none" w:sz="0" w:space="0" w:color="auto"/>
          </w:divBdr>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 w:id="969090713">
      <w:bodyDiv w:val="1"/>
      <w:marLeft w:val="0"/>
      <w:marRight w:val="0"/>
      <w:marTop w:val="0"/>
      <w:marBottom w:val="0"/>
      <w:divBdr>
        <w:top w:val="none" w:sz="0" w:space="0" w:color="auto"/>
        <w:left w:val="none" w:sz="0" w:space="0" w:color="auto"/>
        <w:bottom w:val="none" w:sz="0" w:space="0" w:color="auto"/>
        <w:right w:val="none" w:sz="0" w:space="0" w:color="auto"/>
      </w:divBdr>
    </w:div>
    <w:div w:id="1012226520">
      <w:bodyDiv w:val="1"/>
      <w:marLeft w:val="0"/>
      <w:marRight w:val="0"/>
      <w:marTop w:val="0"/>
      <w:marBottom w:val="0"/>
      <w:divBdr>
        <w:top w:val="none" w:sz="0" w:space="0" w:color="auto"/>
        <w:left w:val="none" w:sz="0" w:space="0" w:color="auto"/>
        <w:bottom w:val="none" w:sz="0" w:space="0" w:color="auto"/>
        <w:right w:val="none" w:sz="0" w:space="0" w:color="auto"/>
      </w:divBdr>
    </w:div>
    <w:div w:id="1333411787">
      <w:bodyDiv w:val="1"/>
      <w:marLeft w:val="0"/>
      <w:marRight w:val="0"/>
      <w:marTop w:val="0"/>
      <w:marBottom w:val="0"/>
      <w:divBdr>
        <w:top w:val="none" w:sz="0" w:space="0" w:color="auto"/>
        <w:left w:val="none" w:sz="0" w:space="0" w:color="auto"/>
        <w:bottom w:val="none" w:sz="0" w:space="0" w:color="auto"/>
        <w:right w:val="none" w:sz="0" w:space="0" w:color="auto"/>
      </w:divBdr>
    </w:div>
    <w:div w:id="1395541676">
      <w:bodyDiv w:val="1"/>
      <w:marLeft w:val="0"/>
      <w:marRight w:val="0"/>
      <w:marTop w:val="0"/>
      <w:marBottom w:val="0"/>
      <w:divBdr>
        <w:top w:val="none" w:sz="0" w:space="0" w:color="auto"/>
        <w:left w:val="none" w:sz="0" w:space="0" w:color="auto"/>
        <w:bottom w:val="none" w:sz="0" w:space="0" w:color="auto"/>
        <w:right w:val="none" w:sz="0" w:space="0" w:color="auto"/>
      </w:divBdr>
    </w:div>
    <w:div w:id="1650790547">
      <w:bodyDiv w:val="1"/>
      <w:marLeft w:val="0"/>
      <w:marRight w:val="0"/>
      <w:marTop w:val="0"/>
      <w:marBottom w:val="0"/>
      <w:divBdr>
        <w:top w:val="none" w:sz="0" w:space="0" w:color="auto"/>
        <w:left w:val="none" w:sz="0" w:space="0" w:color="auto"/>
        <w:bottom w:val="none" w:sz="0" w:space="0" w:color="auto"/>
        <w:right w:val="none" w:sz="0" w:space="0" w:color="auto"/>
      </w:divBdr>
    </w:div>
    <w:div w:id="1818254928">
      <w:bodyDiv w:val="1"/>
      <w:marLeft w:val="0"/>
      <w:marRight w:val="0"/>
      <w:marTop w:val="0"/>
      <w:marBottom w:val="0"/>
      <w:divBdr>
        <w:top w:val="none" w:sz="0" w:space="0" w:color="auto"/>
        <w:left w:val="none" w:sz="0" w:space="0" w:color="auto"/>
        <w:bottom w:val="none" w:sz="0" w:space="0" w:color="auto"/>
        <w:right w:val="none" w:sz="0" w:space="0" w:color="auto"/>
      </w:divBdr>
    </w:div>
    <w:div w:id="1826583382">
      <w:bodyDiv w:val="1"/>
      <w:marLeft w:val="0"/>
      <w:marRight w:val="0"/>
      <w:marTop w:val="0"/>
      <w:marBottom w:val="0"/>
      <w:divBdr>
        <w:top w:val="none" w:sz="0" w:space="0" w:color="auto"/>
        <w:left w:val="none" w:sz="0" w:space="0" w:color="auto"/>
        <w:bottom w:val="none" w:sz="0" w:space="0" w:color="auto"/>
        <w:right w:val="none" w:sz="0" w:space="0" w:color="auto"/>
      </w:divBdr>
    </w:div>
    <w:div w:id="1927567334">
      <w:bodyDiv w:val="1"/>
      <w:marLeft w:val="0"/>
      <w:marRight w:val="0"/>
      <w:marTop w:val="0"/>
      <w:marBottom w:val="0"/>
      <w:divBdr>
        <w:top w:val="none" w:sz="0" w:space="0" w:color="auto"/>
        <w:left w:val="none" w:sz="0" w:space="0" w:color="auto"/>
        <w:bottom w:val="none" w:sz="0" w:space="0" w:color="auto"/>
        <w:right w:val="none" w:sz="0" w:space="0" w:color="auto"/>
      </w:divBdr>
    </w:div>
    <w:div w:id="205260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0484C-CD70-4194-9981-D62E9BF0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AENDER</Template>
  <TotalTime>19</TotalTime>
  <Pages>15</Pages>
  <Words>6443</Words>
  <Characters>34150</Characters>
  <Application>Microsoft Office Word</Application>
  <DocSecurity>0</DocSecurity>
  <Lines>284</Lines>
  <Paragraphs>81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Holznagel, Daniel</dc:creator>
  <cp:lastModifiedBy>Edison Moises Parraga Chica</cp:lastModifiedBy>
  <cp:revision>16</cp:revision>
  <cp:lastPrinted>2021-01-19T16:21:00Z</cp:lastPrinted>
  <dcterms:created xsi:type="dcterms:W3CDTF">2021-06-14T09:43:00Z</dcterms:created>
  <dcterms:modified xsi:type="dcterms:W3CDTF">2022-01-03T20:52:00Z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AENDER/ARTGES</vt:lpwstr>
  </property>
  <property fmtid="{D5CDD505-2E9C-101B-9397-08002B2CF9AE}" pid="3" name="Classification">
    <vt:lpwstr> </vt:lpwstr>
  </property>
  <property fmtid="{D5CDD505-2E9C-101B-9397-08002B2CF9AE}" pid="4" name="Version">
    <vt:lpwstr>4.0.3.0</vt:lpwstr>
  </property>
  <property fmtid="{D5CDD505-2E9C-101B-9397-08002B2CF9AE}" pid="5" name="Created using">
    <vt:lpwstr>LW 5.4, Build 20190301</vt:lpwstr>
  </property>
  <property fmtid="{D5CDD505-2E9C-101B-9397-08002B2CF9AE}" pid="6" name="Last edited using">
    <vt:lpwstr>LW 5.4, Build 20210416</vt:lpwstr>
  </property>
  <property fmtid="{D5CDD505-2E9C-101B-9397-08002B2CF9AE}" pid="7" name="eNorm-Version Erstellung">
    <vt:lpwstr>4.0.3.1, Bundesregierung, [20190301]</vt:lpwstr>
  </property>
  <property fmtid="{D5CDD505-2E9C-101B-9397-08002B2CF9AE}" pid="8" name="Meta_Initiant">
    <vt:lpwstr>Bundesministerium der Justiz und f³r Verbraucherschutz</vt:lpwstr>
  </property>
  <property fmtid="{D5CDD505-2E9C-101B-9397-08002B2CF9AE}" pid="9" name="eNorm-Version vorherige Bearbeitung">
    <vt:lpwstr>4.2.1.1 Bundesregierung [20210518]</vt:lpwstr>
  </property>
  <property fmtid="{D5CDD505-2E9C-101B-9397-08002B2CF9AE}" pid="10" name="Bearbeitungsstand">
    <vt:lpwstr>Bearbeitungsstand: 17.06.2021  15:26</vt:lpwstr>
  </property>
  <property fmtid="{D5CDD505-2E9C-101B-9397-08002B2CF9AE}" pid="11" name="eNorm-Version letzte Bearbeitung">
    <vt:lpwstr>4.2.1 Bundesregierung [20210416]</vt:lpwstr>
  </property>
  <property fmtid="{D5CDD505-2E9C-101B-9397-08002B2CF9AE}" pid="12" name="DQP-Ergebnis für Version 5">
    <vt:lpwstr>1 Fehler, 32 Warnungen</vt:lpwstr>
  </property>
  <property fmtid="{D5CDD505-2E9C-101B-9397-08002B2CF9AE}" pid="13" name="eNorm-Version letzte DQP">
    <vt:lpwstr>4.2.1, Bundesregierung, [20210416]</vt:lpwstr>
  </property>
  <property fmtid="{D5CDD505-2E9C-101B-9397-08002B2CF9AE}" pid="14" name="Meta_Bezeichnung">
    <vt:lpwstr>Gesetz zur Änderung des Netzwerkdurchsetzungsgesetzes</vt:lpwstr>
  </property>
  <property fmtid="{D5CDD505-2E9C-101B-9397-08002B2CF9AE}" pid="15" name="Meta_Kurzbezeichnung">
    <vt:lpwstr/>
  </property>
  <property fmtid="{D5CDD505-2E9C-101B-9397-08002B2CF9AE}" pid="16" name="Meta_Abkürzung">
    <vt:lpwstr/>
  </property>
  <property fmtid="{D5CDD505-2E9C-101B-9397-08002B2CF9AE}" pid="17" name="Meta_Typ der Vorschrift">
    <vt:lpwstr>Artikelgesetz</vt:lpwstr>
  </property>
  <property fmtid="{D5CDD505-2E9C-101B-9397-08002B2CF9AE}" pid="18" name="Meta_Federführung">
    <vt:lpwstr/>
  </property>
  <property fmtid="{D5CDD505-2E9C-101B-9397-08002B2CF9AE}" pid="19" name="Meta_Umsetzung von EU-Recht">
    <vt:lpwstr>ieses Gesetz dient der Umsetzung der Richtlinie (EU) 2018/1808 des Europäischen Parlaments und des Rates vom 14. November 2018 zur Änderung der Richtlinie 2010/13/EU zur Koordinierung bestimmter Rechts- und Verwaltungsvorschriften der Mitgliedstaaten über</vt:lpwstr>
  </property>
  <property fmtid="{D5CDD505-2E9C-101B-9397-08002B2CF9AE}" pid="20" name="Meta_Umsetzung von EU-Recht_2">
    <vt:lpwstr> die Bereitstellung audiovisueller Mediendienste (Richtlinie über audiovisuelle Mediendienste) im Hinblick auf sich verändernde Marktgegebenheiten (ABl. L 303 vom 28.11.2018, S. 69).</vt:lpwstr>
  </property>
  <property fmtid="{D5CDD505-2E9C-101B-9397-08002B2CF9AE}" pid="21" name="Meta_Anlagen">
    <vt:lpwstr/>
  </property>
</Properties>
</file>