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14" w:rsidRPr="00E12914" w:rsidRDefault="00E12914" w:rsidP="00E12914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------IND- 2017 0353 DK- CS</w:t>
      </w:r>
      <w:r w:rsidR="00A749CA">
        <w:rPr>
          <w:rFonts w:ascii="Courier New" w:hAnsi="Courier New"/>
          <w:sz w:val="20"/>
        </w:rPr>
        <w:t>- ------ 20190725 --- --- PROJE</w:t>
      </w:r>
      <w:r>
        <w:rPr>
          <w:rFonts w:ascii="Courier New" w:hAnsi="Courier New"/>
          <w:sz w:val="20"/>
        </w:rPr>
        <w:t>T</w:t>
      </w:r>
      <w:bookmarkStart w:id="0" w:name="_GoBack"/>
      <w:bookmarkEnd w:id="0"/>
    </w:p>
    <w:p w:rsidR="001F1CEA" w:rsidRDefault="001F1CEA" w:rsidP="00E12914">
      <w:pPr>
        <w:pStyle w:val="Heading1"/>
        <w:keepNext w:val="0"/>
      </w:pPr>
      <w:r>
        <w:t>Návrh nařízení o zákazu mikroplastů v kosmetických přípravcích, které se oplachují</w:t>
      </w:r>
      <w:r>
        <w:rPr>
          <w:rStyle w:val="FootnoteReference"/>
        </w:rPr>
        <w:footnoteReference w:id="1"/>
      </w:r>
    </w:p>
    <w:p w:rsidR="001F1CEA" w:rsidRDefault="001F1CEA" w:rsidP="00E12914"/>
    <w:p w:rsidR="001F1CEA" w:rsidRDefault="001F1CEA" w:rsidP="00E12914">
      <w:r>
        <w:t>Podle § 8 odst. 1, § 30 odst. 1, § 31 odst. 1, § 45 odst. 1 a § 59 odst. 4 zákona o chemických látkách, srov. prováděcího nařízení č. 115 ze dne 26. ledna 2017 se stanoví toto:</w:t>
      </w:r>
    </w:p>
    <w:p w:rsidR="001F1CEA" w:rsidRPr="001F1CEA" w:rsidRDefault="001F1CEA" w:rsidP="00E12914"/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Uplatnění nařízení</w:t>
      </w:r>
    </w:p>
    <w:p w:rsidR="001F1CEA" w:rsidRDefault="001F1CEA" w:rsidP="00E12914">
      <w:r>
        <w:t>§ 1. Toto nařízení se vztahuje na kosmetické přípravky, které se oplachují, srov. dílčí oddíl 2.</w:t>
      </w:r>
    </w:p>
    <w:p w:rsidR="001F1CEA" w:rsidRDefault="001F1CEA" w:rsidP="00E12914">
      <w:r>
        <w:t>Dílčí oddíl 2 Toto nařízení nezahrnuje kosmetické přípravky, které se oplachují, s obsahem mikroplastů, které jsou předmětem nařízení Evropského parlamentu a Rady č. 1907/2006/ES ze dne 18. prosince 2006.</w:t>
      </w:r>
    </w:p>
    <w:p w:rsidR="001F1CEA" w:rsidRDefault="001F1CEA" w:rsidP="00E12914">
      <w:pPr>
        <w:keepNext/>
        <w:keepLines/>
      </w:pPr>
      <w:r>
        <w:t>§ 2. V tomto nařízení platí následující definice:</w:t>
      </w:r>
    </w:p>
    <w:p w:rsidR="001F1CEA" w:rsidRDefault="001F1CEA" w:rsidP="00E12914">
      <w:r>
        <w:t>1) Kosmetické přípravky: Jakákoli látka nebo směs, které jsou určeny ke styku s částmi lidského těla (kůže, vlasy na hlavě a ostatní ochlupení, nehty, rty a vnější pohlavní orgány) nebo se zuby a ústními sliznicemi pouze nebo převážně za účelem jejich umytí nebo parfemace, změny jejich vzhledu, jejich ochrany, jejich udržení v dobrém stavu nebo úpravy tělesného zápachu.</w:t>
      </w:r>
    </w:p>
    <w:p w:rsidR="001F1CEA" w:rsidRDefault="001F1CEA" w:rsidP="00E12914">
      <w:r>
        <w:t>2) Kosmetický přípravek, který se oplachuje: Kosmetický přípravek, které se po použití odstraňují z kůže, vlasů nebo sliznic.</w:t>
      </w:r>
    </w:p>
    <w:p w:rsidR="001F1CEA" w:rsidRDefault="001F1CEA" w:rsidP="00E12914">
      <w:r>
        <w:t>3) Plast: Syntetická polymerní látka, která může být odlita, extrudována nebo fyzicky manipulována do různých pevných tvarů a která si uchovává svůj konečný tvar během použití v zamýšlených aplikacích.</w:t>
      </w:r>
    </w:p>
    <w:p w:rsidR="001F1CEA" w:rsidRDefault="001F1CEA" w:rsidP="00E12914">
      <w:r>
        <w:t>4) Mikroplast: Plasty v pevném stavu, jejichž rozměr je menší nebo rovný 5 mm ve všech směrech a které jsou nerozpustné ve vodě a nesplňují kritéria pro snadnou biologickou rozložitelnost podle zkušebního pokynu OECD č. 301.</w:t>
      </w:r>
      <w:r>
        <w:rPr>
          <w:rStyle w:val="FootnoteReference"/>
        </w:rPr>
        <w:footnoteReference w:id="2"/>
      </w:r>
    </w:p>
    <w:p w:rsidR="001F1CEA" w:rsidRDefault="001F1CEA" w:rsidP="00E12914">
      <w:pPr>
        <w:rPr>
          <w:i/>
        </w:rPr>
      </w:pPr>
    </w:p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Prohibition against import, export and sale (Zákaz dovozu, vývozu a prodeje)</w:t>
      </w:r>
    </w:p>
    <w:p w:rsidR="001F1CEA" w:rsidRDefault="001F1CEA" w:rsidP="00E12914">
      <w:r>
        <w:t>§ 3. Dovoz a prodej kosmetických přípravků, které se oplachují, s obsahem mikroplastů je zakázán, avšak srov. dílčí oddíly 3 a 4.</w:t>
      </w:r>
    </w:p>
    <w:p w:rsidR="001F1CEA" w:rsidRDefault="001F1CEA" w:rsidP="00E12914">
      <w:r>
        <w:lastRenderedPageBreak/>
        <w:t>Dílčí oddíl 2 Vývoz kosmetických přípravků, které se oplachují, které obsahují mikroplasty, je zakázán.</w:t>
      </w:r>
    </w:p>
    <w:p w:rsidR="001F1CEA" w:rsidRDefault="001F1CEA" w:rsidP="00E12914">
      <w:r>
        <w:t>Dílčí oddíl 3 Zákaz uvedený v dílčích oddílech 1 a 2 se nevztahuje na zboží v režimu tranzitu.</w:t>
      </w:r>
    </w:p>
    <w:p w:rsidR="001F1CEA" w:rsidRPr="00D634A2" w:rsidRDefault="001F1CEA" w:rsidP="00E12914">
      <w:r>
        <w:t>Dílčí oddíl 4 Zákaz uvedený v dílčích oddílech 1 a 2 se nevztahuje na oplachované kosmetické přípravky dovezené nebo vyvezené fyzickými osobami pro jejich vlastní neobchodní účely.</w:t>
      </w:r>
    </w:p>
    <w:p w:rsidR="001F1CEA" w:rsidRDefault="001F1CEA" w:rsidP="00E12914"/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Kontrola, udělení výjimky a přístup k možnosti se odvolat</w:t>
      </w:r>
    </w:p>
    <w:p w:rsidR="001F1CEA" w:rsidRDefault="001F1CEA" w:rsidP="00E12914">
      <w:r>
        <w:t>§ 4. Dánská agentura pro ochranu životního prostředí dohlíží nad dodržováním předpisů uvedených v tomto nařízení a toto dodržování kontroluje, srov. ustanovení příslušných právních předpisů.</w:t>
      </w:r>
    </w:p>
    <w:p w:rsidR="001F1CEA" w:rsidRDefault="001F1CEA" w:rsidP="00E12914">
      <w:r>
        <w:t>Dílčí oddíl 2 Ve zvláštních případech může Agentura pro ochranu životní prostředí povolit výjimky z ustanovení § 3 odst. 1 a 2. Agentura pro ochranu životního prostředí může stanovit podmínky pro takové výjimky.</w:t>
      </w:r>
    </w:p>
    <w:p w:rsidR="001F1CEA" w:rsidRDefault="001F1CEA" w:rsidP="00E12914">
      <w:r>
        <w:t>Dílčí oddíl 3 Proti rozhodnutím Agenturu pro ochranu životního prostředí podle dílčího oddílu 2 se nelze odvolat u žádného jiného správního orgánu.</w:t>
      </w:r>
    </w:p>
    <w:p w:rsidR="001F1CEA" w:rsidRDefault="001F1CEA" w:rsidP="00E12914"/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Sankce a nabytí účinnosti</w:t>
      </w:r>
    </w:p>
    <w:p w:rsidR="001F1CEA" w:rsidRDefault="001F1CEA" w:rsidP="00E12914">
      <w:pPr>
        <w:keepNext/>
        <w:keepLines/>
      </w:pPr>
      <w:r>
        <w:t>§ 5. Pokud jiné právní předpisy nestanoví vyšší sankce, bude uložena pokuta osobám, které:</w:t>
      </w:r>
    </w:p>
    <w:p w:rsidR="001F1CEA" w:rsidRDefault="001F1CEA" w:rsidP="00E12914">
      <w:r>
        <w:t>1) poruší zákaz dovozu a prodeje uvedený v § 3 odst. 1</w:t>
      </w:r>
    </w:p>
    <w:p w:rsidR="001F1CEA" w:rsidRDefault="001F1CEA" w:rsidP="00E12914">
      <w:r>
        <w:t>2) poruší zákaz vývozu uvedený v § 3 odst. 2 nebo</w:t>
      </w:r>
    </w:p>
    <w:p w:rsidR="001F1CEA" w:rsidRDefault="001F1CEA" w:rsidP="00E12914">
      <w:r>
        <w:t>3) nedodrží podmínky spojené s udělením výjimky podle § 4 odst. 2.</w:t>
      </w:r>
    </w:p>
    <w:p w:rsidR="001F1CEA" w:rsidRDefault="001F1CEA" w:rsidP="00E12914">
      <w:pPr>
        <w:keepNext/>
        <w:keepLines/>
      </w:pPr>
      <w:r>
        <w:t>Dílčí oddíl 2 Tato pokuta může být navýšena na odnětí svobody v délce trvání až dva roky, pokud bylo porušení spácháno záměrně nebo na základě hrubého zanedbání povinností a pokud toto porušení:</w:t>
      </w:r>
    </w:p>
    <w:p w:rsidR="001F1CEA" w:rsidRDefault="001F1CEA" w:rsidP="00E12914">
      <w:r>
        <w:t>1) způsobilo újmu na lidském životu nebo zdraví nebo představovalo riziko újmy na lidském životu nebo zdraví</w:t>
      </w:r>
    </w:p>
    <w:p w:rsidR="001F1CEA" w:rsidRDefault="001F1CEA" w:rsidP="00E12914">
      <w:r>
        <w:t>2) způsobilo škody na životním prostředí nebo představovalo toto riziko škod na životním prostředí</w:t>
      </w:r>
    </w:p>
    <w:p w:rsidR="001F1CEA" w:rsidRDefault="001F1CEA" w:rsidP="00E12914">
      <w:r>
        <w:t>3) vedlo k zajištění finančních výhod, včetně úspor, pro dotyčnou osobu nebo jiné osoby, nebo to bylo jeho zamýšleným cílem.</w:t>
      </w:r>
    </w:p>
    <w:p w:rsidR="001F1CEA" w:rsidRDefault="001F1CEA" w:rsidP="00E12914">
      <w:r>
        <w:t>Dílčí oddíl 3. Společnostem atd. (právnickým osobám) může vzniknout trestní odpovědnosti na základě ustanovení pátého odstavce dánského trestního zákoníku.</w:t>
      </w:r>
    </w:p>
    <w:p w:rsidR="001F1CEA" w:rsidRDefault="001F1CEA" w:rsidP="00E12914">
      <w:r>
        <w:lastRenderedPageBreak/>
        <w:t>§ 6. Toto nařízení nabývá účinnosti dne 1. ledna 2020.</w:t>
      </w:r>
    </w:p>
    <w:sectPr w:rsidR="001F1CEA" w:rsidSect="00E1291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1418" w:bottom="1701" w:left="1418" w:header="459" w:footer="9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AF" w:rsidRDefault="00CA2EAF">
      <w:r>
        <w:separator/>
      </w:r>
    </w:p>
  </w:endnote>
  <w:endnote w:type="continuationSeparator" w:id="0">
    <w:p w:rsidR="00CA2EAF" w:rsidRDefault="00CA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79" w:rsidRDefault="00467E79" w:rsidP="004959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CEA">
      <w:rPr>
        <w:rStyle w:val="PageNumber"/>
      </w:rPr>
      <w:t>1</w:t>
    </w:r>
    <w:r>
      <w:rPr>
        <w:rStyle w:val="PageNumber"/>
      </w:rPr>
      <w:fldChar w:fldCharType="end"/>
    </w:r>
  </w:p>
  <w:p w:rsidR="00467E79" w:rsidRDefault="00467E79" w:rsidP="00E948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4FE" w:rsidRDefault="007A04FE" w:rsidP="00BC1C77">
    <w:pPr>
      <w:pStyle w:val="Footer"/>
      <w:ind w:right="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49C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EA" w:rsidRPr="00DF280C" w:rsidRDefault="001F1CEA" w:rsidP="001F1CEA">
    <w:pPr>
      <w:pStyle w:val="Template-Address"/>
    </w:pPr>
    <w:r>
      <w:t xml:space="preserve">Miljø- og Fødevareministeriet • Slotsholmsgade 12 • DK-1216 Kodaň K </w:t>
    </w:r>
  </w:p>
  <w:p w:rsidR="0048667B" w:rsidRPr="00E12914" w:rsidRDefault="001F1CEA" w:rsidP="00E12914">
    <w:pPr>
      <w:pStyle w:val="Template-Address"/>
    </w:pPr>
    <w:r>
      <w:t xml:space="preserve">Tel. +45 38 14 21 42 • Fax +45 33 14 50 42 • Corp. reg. no. 12854358 • EAN 5798000862005 • mfvm@mfvm.dk • www.mfvm.dk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AF" w:rsidRDefault="00CA2EAF">
      <w:r>
        <w:separator/>
      </w:r>
    </w:p>
  </w:footnote>
  <w:footnote w:type="continuationSeparator" w:id="0">
    <w:p w:rsidR="00CA2EAF" w:rsidRDefault="00CA2EAF">
      <w:r>
        <w:continuationSeparator/>
      </w:r>
    </w:p>
  </w:footnote>
  <w:footnote w:id="1">
    <w:p w:rsidR="001F1CEA" w:rsidRDefault="001F1CEA" w:rsidP="001F1CEA">
      <w:pPr>
        <w:pStyle w:val="FootnoteText"/>
      </w:pPr>
      <w:r>
        <w:rPr>
          <w:rStyle w:val="FootnoteReference"/>
        </w:rPr>
        <w:footnoteRef/>
      </w:r>
      <w:r>
        <w:t xml:space="preserve"> Sem vložte poznámku o tom, že nařízení bylo oznámeno, jakmile dojde k tomuto oznámení</w:t>
      </w:r>
    </w:p>
  </w:footnote>
  <w:footnote w:id="2">
    <w:p w:rsidR="001F1CEA" w:rsidRPr="001F1CEA" w:rsidRDefault="001F1CEA" w:rsidP="001F1CEA">
      <w:pPr>
        <w:pStyle w:val="FootnoteText"/>
        <w:rPr>
          <w:rFonts w:asciiTheme="minorHAnsi" w:hAnsiTheme="minorHAnsi"/>
          <w:szCs w:val="18"/>
        </w:rPr>
      </w:pPr>
      <w:r>
        <w:rPr>
          <w:rStyle w:val="FootnoteReference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Cs w:val="18"/>
        </w:rPr>
        <w:t xml:space="preserve"> OECD (1992), </w:t>
      </w:r>
      <w:r>
        <w:rPr>
          <w:rFonts w:asciiTheme="minorHAnsi" w:hAnsiTheme="minorHAnsi"/>
          <w:i/>
          <w:iCs/>
          <w:szCs w:val="18"/>
        </w:rPr>
        <w:t>zkouška č. 301. Ready Biodegradability</w:t>
      </w:r>
      <w:r>
        <w:rPr>
          <w:rFonts w:asciiTheme="minorHAnsi" w:hAnsiTheme="minorHAnsi"/>
          <w:szCs w:val="18"/>
        </w:rPr>
        <w:t>, OECD Guidelines for the Testing of Chemicals, Section 3, OECD Publishing, Paris (</w:t>
      </w:r>
      <w:r>
        <w:rPr>
          <w:rFonts w:asciiTheme="minorHAnsi" w:hAnsiTheme="minorHAnsi"/>
          <w:i/>
          <w:iCs/>
          <w:szCs w:val="18"/>
        </w:rPr>
        <w:t>Připravená biologická rozložitelnost</w:t>
      </w:r>
      <w:r>
        <w:rPr>
          <w:rFonts w:asciiTheme="minorHAnsi" w:hAnsiTheme="minorHAnsi"/>
          <w:szCs w:val="18"/>
        </w:rPr>
        <w:t>, Pokyny OECD pro zkoušení chemických látek, oddíl 3, vydavatelství OECD, Paříž).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17B" w:rsidRDefault="000E717B">
    <w:pPr>
      <w:pStyle w:val="Header"/>
    </w:pPr>
  </w:p>
  <w:p w:rsidR="005A0290" w:rsidRDefault="005A0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DBA" w:rsidRDefault="00360545" w:rsidP="00E1291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2B02C5A4" wp14:editId="2464E4B8">
              <wp:simplePos x="0" y="0"/>
              <wp:positionH relativeFrom="rightMargin">
                <wp:posOffset>-1356360</wp:posOffset>
              </wp:positionH>
              <wp:positionV relativeFrom="page">
                <wp:posOffset>342900</wp:posOffset>
              </wp:positionV>
              <wp:extent cx="1706880" cy="638175"/>
              <wp:effectExtent l="0" t="0" r="7620" b="9525"/>
              <wp:wrapNone/>
              <wp:docPr id="3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6880" cy="638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0545" w:rsidRPr="00CD41D2" w:rsidRDefault="00360545" w:rsidP="00360545">
                          <w:pPr>
                            <w:rPr>
                              <w:rFonts w:ascii="Arial" w:hAnsi="Arial" w:cs="Arial"/>
                              <w:color w:val="003127" w:themeColor="accent1"/>
                              <w:sz w:val="21"/>
                              <w:szCs w:val="21"/>
                            </w:rPr>
                          </w:pPr>
                          <w:r w:rsidRPr="00360545">
                            <w:rPr>
                              <w:rFonts w:ascii="Arial" w:hAnsi="Arial"/>
                              <w:b/>
                              <w:color w:val="003127" w:themeColor="accent1"/>
                              <w:sz w:val="21"/>
                              <w:szCs w:val="21"/>
                            </w:rPr>
                            <w:t>Ministerstvo životního prostředí a potravin</w:t>
                          </w:r>
                          <w:r>
                            <w:rPr>
                              <w:rFonts w:ascii="Arial" w:hAnsi="Arial"/>
                              <w:color w:val="003127" w:themeColor="accent1"/>
                              <w:sz w:val="21"/>
                              <w:szCs w:val="21"/>
                            </w:rPr>
                            <w:br/>
                          </w:r>
                          <w:r w:rsidRPr="00360545">
                            <w:rPr>
                              <w:rFonts w:ascii="Arial" w:hAnsi="Arial"/>
                              <w:color w:val="003127" w:themeColor="accent1"/>
                              <w:sz w:val="21"/>
                              <w:szCs w:val="21"/>
                            </w:rPr>
                            <w:t>Dánska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2C5A4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-106.8pt;margin-top:27pt;width:134.4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" fillcolor="white [3212]" stroked="f" strokeweight=".5pt">
              <v:textbox inset="0,0,0,0">
                <w:txbxContent>
                  <w:p w:rsidR="00360545" w:rsidRPr="00CD41D2" w:rsidRDefault="00360545" w:rsidP="00360545">
                    <w:pPr>
                      <w:rPr>
                        <w:rFonts w:ascii="Arial" w:hAnsi="Arial" w:cs="Arial"/>
                        <w:color w:val="003127" w:themeColor="accent1"/>
                        <w:sz w:val="21"/>
                        <w:szCs w:val="21"/>
                      </w:rPr>
                    </w:pPr>
                    <w:r w:rsidRPr="00360545">
                      <w:rPr>
                        <w:rFonts w:ascii="Arial" w:hAnsi="Arial"/>
                        <w:b/>
                        <w:color w:val="003127" w:themeColor="accent1"/>
                        <w:sz w:val="21"/>
                        <w:szCs w:val="21"/>
                      </w:rPr>
                      <w:t>Ministerstvo životního prostředí a potravin</w:t>
                    </w:r>
                    <w:r>
                      <w:rPr>
                        <w:rFonts w:ascii="Arial" w:hAnsi="Arial"/>
                        <w:color w:val="003127" w:themeColor="accent1"/>
                        <w:sz w:val="21"/>
                        <w:szCs w:val="21"/>
                      </w:rPr>
                      <w:br/>
                    </w:r>
                    <w:r w:rsidRPr="00360545">
                      <w:rPr>
                        <w:rFonts w:ascii="Arial" w:hAnsi="Arial"/>
                        <w:color w:val="003127" w:themeColor="accent1"/>
                        <w:sz w:val="21"/>
                        <w:szCs w:val="21"/>
                      </w:rPr>
                      <w:t>Dánska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7728" behindDoc="0" locked="1" layoutInCell="1" allowOverlap="1" wp14:anchorId="4BFA6321" wp14:editId="5FB9D93B">
          <wp:simplePos x="0" y="0"/>
          <wp:positionH relativeFrom="rightMargin">
            <wp:posOffset>-1865630</wp:posOffset>
          </wp:positionH>
          <wp:positionV relativeFrom="page">
            <wp:posOffset>252730</wp:posOffset>
          </wp:positionV>
          <wp:extent cx="2628265" cy="792480"/>
          <wp:effectExtent l="0" t="0" r="0" b="0"/>
          <wp:wrapNone/>
          <wp:docPr id="4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826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oNotHyphenateCaps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EA"/>
    <w:rsid w:val="00002EA0"/>
    <w:rsid w:val="00003636"/>
    <w:rsid w:val="00005FAA"/>
    <w:rsid w:val="00010163"/>
    <w:rsid w:val="0001457C"/>
    <w:rsid w:val="0001528D"/>
    <w:rsid w:val="000166A0"/>
    <w:rsid w:val="00030051"/>
    <w:rsid w:val="00037E7E"/>
    <w:rsid w:val="00060BC5"/>
    <w:rsid w:val="000647F2"/>
    <w:rsid w:val="00070BA1"/>
    <w:rsid w:val="00073466"/>
    <w:rsid w:val="00074F1A"/>
    <w:rsid w:val="000758FD"/>
    <w:rsid w:val="00082404"/>
    <w:rsid w:val="000825EC"/>
    <w:rsid w:val="00086B6B"/>
    <w:rsid w:val="00096AA1"/>
    <w:rsid w:val="000A1C92"/>
    <w:rsid w:val="000A26F5"/>
    <w:rsid w:val="000A7219"/>
    <w:rsid w:val="000B26E7"/>
    <w:rsid w:val="000B2E5E"/>
    <w:rsid w:val="000B5461"/>
    <w:rsid w:val="000B5C70"/>
    <w:rsid w:val="000C0594"/>
    <w:rsid w:val="000C13E6"/>
    <w:rsid w:val="000C3D52"/>
    <w:rsid w:val="000C45B7"/>
    <w:rsid w:val="000C62D3"/>
    <w:rsid w:val="000D0F4C"/>
    <w:rsid w:val="000D1CF4"/>
    <w:rsid w:val="000D28C1"/>
    <w:rsid w:val="000D5FBF"/>
    <w:rsid w:val="000D600E"/>
    <w:rsid w:val="000E3992"/>
    <w:rsid w:val="000E4332"/>
    <w:rsid w:val="000E717B"/>
    <w:rsid w:val="000F0B81"/>
    <w:rsid w:val="001062D0"/>
    <w:rsid w:val="00114DE6"/>
    <w:rsid w:val="001210A9"/>
    <w:rsid w:val="00133780"/>
    <w:rsid w:val="001354CC"/>
    <w:rsid w:val="0014150F"/>
    <w:rsid w:val="00144670"/>
    <w:rsid w:val="0014616C"/>
    <w:rsid w:val="00147799"/>
    <w:rsid w:val="00150899"/>
    <w:rsid w:val="00152CB8"/>
    <w:rsid w:val="00156908"/>
    <w:rsid w:val="00160721"/>
    <w:rsid w:val="001743E7"/>
    <w:rsid w:val="001A0525"/>
    <w:rsid w:val="001A4CEE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7630"/>
    <w:rsid w:val="001D1196"/>
    <w:rsid w:val="001D19D8"/>
    <w:rsid w:val="001E38EF"/>
    <w:rsid w:val="001E7F16"/>
    <w:rsid w:val="001F1CEA"/>
    <w:rsid w:val="001F3A47"/>
    <w:rsid w:val="001F763E"/>
    <w:rsid w:val="00200B86"/>
    <w:rsid w:val="0020134B"/>
    <w:rsid w:val="0020402C"/>
    <w:rsid w:val="002044E3"/>
    <w:rsid w:val="00204BF4"/>
    <w:rsid w:val="00207F46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265A"/>
    <w:rsid w:val="002C4595"/>
    <w:rsid w:val="002C4D00"/>
    <w:rsid w:val="002D00C9"/>
    <w:rsid w:val="002D268E"/>
    <w:rsid w:val="002D7F0F"/>
    <w:rsid w:val="003001A2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465B4"/>
    <w:rsid w:val="00350582"/>
    <w:rsid w:val="00353FAA"/>
    <w:rsid w:val="003558D9"/>
    <w:rsid w:val="00360545"/>
    <w:rsid w:val="00362EAC"/>
    <w:rsid w:val="003636BF"/>
    <w:rsid w:val="00365BC4"/>
    <w:rsid w:val="003819FF"/>
    <w:rsid w:val="00385C06"/>
    <w:rsid w:val="003864CC"/>
    <w:rsid w:val="00386D0C"/>
    <w:rsid w:val="003966D8"/>
    <w:rsid w:val="00397271"/>
    <w:rsid w:val="003A3350"/>
    <w:rsid w:val="003A3369"/>
    <w:rsid w:val="003A44A9"/>
    <w:rsid w:val="003B19B2"/>
    <w:rsid w:val="003B6C74"/>
    <w:rsid w:val="003C67E6"/>
    <w:rsid w:val="003D3CB2"/>
    <w:rsid w:val="003D518E"/>
    <w:rsid w:val="003D5928"/>
    <w:rsid w:val="003E06B4"/>
    <w:rsid w:val="003E09D1"/>
    <w:rsid w:val="003E1377"/>
    <w:rsid w:val="003E3617"/>
    <w:rsid w:val="003F0D75"/>
    <w:rsid w:val="003F319A"/>
    <w:rsid w:val="0040506D"/>
    <w:rsid w:val="00406784"/>
    <w:rsid w:val="00406AF1"/>
    <w:rsid w:val="00407C2F"/>
    <w:rsid w:val="0041385B"/>
    <w:rsid w:val="00415BC0"/>
    <w:rsid w:val="004208E6"/>
    <w:rsid w:val="004232F9"/>
    <w:rsid w:val="00433A1E"/>
    <w:rsid w:val="00440668"/>
    <w:rsid w:val="004421D7"/>
    <w:rsid w:val="00447B83"/>
    <w:rsid w:val="00450475"/>
    <w:rsid w:val="004561B3"/>
    <w:rsid w:val="00457882"/>
    <w:rsid w:val="00460B5A"/>
    <w:rsid w:val="0046600E"/>
    <w:rsid w:val="00467E79"/>
    <w:rsid w:val="00476722"/>
    <w:rsid w:val="00481EEB"/>
    <w:rsid w:val="0048414C"/>
    <w:rsid w:val="0048667B"/>
    <w:rsid w:val="00495993"/>
    <w:rsid w:val="004A3AAA"/>
    <w:rsid w:val="004A4315"/>
    <w:rsid w:val="004B5995"/>
    <w:rsid w:val="004B5AC3"/>
    <w:rsid w:val="004B6A8B"/>
    <w:rsid w:val="004C0742"/>
    <w:rsid w:val="004C237E"/>
    <w:rsid w:val="004C491E"/>
    <w:rsid w:val="004C63FE"/>
    <w:rsid w:val="004D1810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271D6"/>
    <w:rsid w:val="00531869"/>
    <w:rsid w:val="00535B7D"/>
    <w:rsid w:val="00541D1B"/>
    <w:rsid w:val="00554FAA"/>
    <w:rsid w:val="00557A69"/>
    <w:rsid w:val="005630B4"/>
    <w:rsid w:val="00563773"/>
    <w:rsid w:val="005650F2"/>
    <w:rsid w:val="005672CB"/>
    <w:rsid w:val="00567BA1"/>
    <w:rsid w:val="00576B90"/>
    <w:rsid w:val="0058155D"/>
    <w:rsid w:val="00590A5B"/>
    <w:rsid w:val="00590C13"/>
    <w:rsid w:val="0059119E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D09A7"/>
    <w:rsid w:val="006D39E0"/>
    <w:rsid w:val="006E7F1D"/>
    <w:rsid w:val="006F3EB3"/>
    <w:rsid w:val="006F4577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3673"/>
    <w:rsid w:val="007540BD"/>
    <w:rsid w:val="00762205"/>
    <w:rsid w:val="0076323D"/>
    <w:rsid w:val="00764201"/>
    <w:rsid w:val="007830BE"/>
    <w:rsid w:val="007940C9"/>
    <w:rsid w:val="00796312"/>
    <w:rsid w:val="007A04FE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3B3"/>
    <w:rsid w:val="007F770C"/>
    <w:rsid w:val="00802CB9"/>
    <w:rsid w:val="00807BA4"/>
    <w:rsid w:val="0081105F"/>
    <w:rsid w:val="00821133"/>
    <w:rsid w:val="008324B0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A4864"/>
    <w:rsid w:val="008A6D27"/>
    <w:rsid w:val="008B1B83"/>
    <w:rsid w:val="008B3ADA"/>
    <w:rsid w:val="008C5F4A"/>
    <w:rsid w:val="008E3990"/>
    <w:rsid w:val="008F272E"/>
    <w:rsid w:val="008F6B2B"/>
    <w:rsid w:val="00905C37"/>
    <w:rsid w:val="00906916"/>
    <w:rsid w:val="0092514B"/>
    <w:rsid w:val="009264AA"/>
    <w:rsid w:val="009354A9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7920"/>
    <w:rsid w:val="009F368F"/>
    <w:rsid w:val="009F4367"/>
    <w:rsid w:val="009F7033"/>
    <w:rsid w:val="00A03CE6"/>
    <w:rsid w:val="00A03E48"/>
    <w:rsid w:val="00A11F5A"/>
    <w:rsid w:val="00A158CB"/>
    <w:rsid w:val="00A34B40"/>
    <w:rsid w:val="00A36292"/>
    <w:rsid w:val="00A36D64"/>
    <w:rsid w:val="00A44A6B"/>
    <w:rsid w:val="00A51DBA"/>
    <w:rsid w:val="00A5408B"/>
    <w:rsid w:val="00A556CE"/>
    <w:rsid w:val="00A67D37"/>
    <w:rsid w:val="00A72DDE"/>
    <w:rsid w:val="00A749CA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58B3"/>
    <w:rsid w:val="00B441D7"/>
    <w:rsid w:val="00B54207"/>
    <w:rsid w:val="00B67E21"/>
    <w:rsid w:val="00B734BB"/>
    <w:rsid w:val="00B77950"/>
    <w:rsid w:val="00B80700"/>
    <w:rsid w:val="00B86940"/>
    <w:rsid w:val="00B87347"/>
    <w:rsid w:val="00B90A33"/>
    <w:rsid w:val="00B91712"/>
    <w:rsid w:val="00B91D48"/>
    <w:rsid w:val="00B932C3"/>
    <w:rsid w:val="00B9526E"/>
    <w:rsid w:val="00BA7059"/>
    <w:rsid w:val="00BA7C98"/>
    <w:rsid w:val="00BB40C8"/>
    <w:rsid w:val="00BB6985"/>
    <w:rsid w:val="00BC1C77"/>
    <w:rsid w:val="00BC6602"/>
    <w:rsid w:val="00BD3A32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A2EAF"/>
    <w:rsid w:val="00CA543F"/>
    <w:rsid w:val="00CA6429"/>
    <w:rsid w:val="00CA6ADF"/>
    <w:rsid w:val="00CB5C14"/>
    <w:rsid w:val="00CC12A8"/>
    <w:rsid w:val="00CC6892"/>
    <w:rsid w:val="00CC77A5"/>
    <w:rsid w:val="00CD31FE"/>
    <w:rsid w:val="00CD4F1D"/>
    <w:rsid w:val="00CE1EC6"/>
    <w:rsid w:val="00CE5201"/>
    <w:rsid w:val="00CF1627"/>
    <w:rsid w:val="00CF2263"/>
    <w:rsid w:val="00CF760D"/>
    <w:rsid w:val="00D008ED"/>
    <w:rsid w:val="00D01984"/>
    <w:rsid w:val="00D01EDA"/>
    <w:rsid w:val="00D16472"/>
    <w:rsid w:val="00D321C9"/>
    <w:rsid w:val="00D37FC2"/>
    <w:rsid w:val="00D43DB0"/>
    <w:rsid w:val="00D570C5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80C"/>
    <w:rsid w:val="00DF2F94"/>
    <w:rsid w:val="00E11688"/>
    <w:rsid w:val="00E12914"/>
    <w:rsid w:val="00E26EAA"/>
    <w:rsid w:val="00E27CC3"/>
    <w:rsid w:val="00E30FCA"/>
    <w:rsid w:val="00E36F97"/>
    <w:rsid w:val="00E42057"/>
    <w:rsid w:val="00E44C4F"/>
    <w:rsid w:val="00E46DA0"/>
    <w:rsid w:val="00E62BEE"/>
    <w:rsid w:val="00E63075"/>
    <w:rsid w:val="00E644BF"/>
    <w:rsid w:val="00E73A40"/>
    <w:rsid w:val="00E806E3"/>
    <w:rsid w:val="00E81697"/>
    <w:rsid w:val="00E83744"/>
    <w:rsid w:val="00E928D4"/>
    <w:rsid w:val="00E94852"/>
    <w:rsid w:val="00EA4D25"/>
    <w:rsid w:val="00EA576F"/>
    <w:rsid w:val="00EB0255"/>
    <w:rsid w:val="00EB3838"/>
    <w:rsid w:val="00EB4C77"/>
    <w:rsid w:val="00EB68CC"/>
    <w:rsid w:val="00EC2095"/>
    <w:rsid w:val="00EC5E51"/>
    <w:rsid w:val="00EC76B0"/>
    <w:rsid w:val="00ED48AE"/>
    <w:rsid w:val="00EE65A7"/>
    <w:rsid w:val="00EF48EC"/>
    <w:rsid w:val="00EF6016"/>
    <w:rsid w:val="00F05E03"/>
    <w:rsid w:val="00F2061A"/>
    <w:rsid w:val="00F30057"/>
    <w:rsid w:val="00F30DC3"/>
    <w:rsid w:val="00F31EFD"/>
    <w:rsid w:val="00F34750"/>
    <w:rsid w:val="00F44CF6"/>
    <w:rsid w:val="00F46114"/>
    <w:rsid w:val="00F47B3A"/>
    <w:rsid w:val="00F602C8"/>
    <w:rsid w:val="00F62595"/>
    <w:rsid w:val="00F7168A"/>
    <w:rsid w:val="00F71C13"/>
    <w:rsid w:val="00F77228"/>
    <w:rsid w:val="00F90567"/>
    <w:rsid w:val="00F908EE"/>
    <w:rsid w:val="00F91352"/>
    <w:rsid w:val="00F922ED"/>
    <w:rsid w:val="00FB7ADE"/>
    <w:rsid w:val="00FC164F"/>
    <w:rsid w:val="00FD2036"/>
    <w:rsid w:val="00FE45B3"/>
    <w:rsid w:val="00FE7E7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5EEDB8-1F56-49FA-84B6-F23DFCF6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Times New Roman" w:hAnsi="Georgia" w:cs="Times New Roman"/>
        <w:lang w:val="cs-CZ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63A"/>
    <w:pPr>
      <w:keepNext/>
      <w:spacing w:before="260"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  <w:lang w:eastAsia="da-DK"/>
    </w:rPr>
  </w:style>
  <w:style w:type="paragraph" w:styleId="Heading2">
    <w:name w:val="heading 2"/>
    <w:basedOn w:val="Normal"/>
    <w:next w:val="Normal"/>
    <w:link w:val="Heading2Char"/>
    <w:uiPriority w:val="1"/>
    <w:qFormat/>
    <w:rsid w:val="00133780"/>
    <w:pPr>
      <w:keepNext/>
      <w:keepLines/>
      <w:spacing w:before="260" w:after="0" w:line="260" w:lineRule="atLeast"/>
      <w:contextualSpacing/>
      <w:outlineLvl w:val="1"/>
    </w:pPr>
    <w:rPr>
      <w:rFonts w:ascii="Georgia" w:eastAsiaTheme="majorEastAsia" w:hAnsi="Georgia" w:cstheme="majorBidi"/>
      <w:b/>
      <w:bCs/>
      <w:color w:val="003127"/>
      <w:sz w:val="20"/>
      <w:szCs w:val="26"/>
      <w:lang w:eastAsia="da-DK"/>
    </w:rPr>
  </w:style>
  <w:style w:type="paragraph" w:styleId="Heading3">
    <w:name w:val="heading 3"/>
    <w:basedOn w:val="Normal"/>
    <w:next w:val="Normal"/>
    <w:link w:val="Heading3Char"/>
    <w:uiPriority w:val="1"/>
    <w:qFormat/>
    <w:rsid w:val="00133780"/>
    <w:pPr>
      <w:keepNext/>
      <w:keepLines/>
      <w:spacing w:before="260" w:after="0" w:line="260" w:lineRule="atLeast"/>
      <w:contextualSpacing/>
      <w:outlineLvl w:val="2"/>
    </w:pPr>
    <w:rPr>
      <w:rFonts w:ascii="Georgia" w:eastAsiaTheme="majorEastAsia" w:hAnsi="Georgia" w:cstheme="majorBidi"/>
      <w:b/>
      <w:bCs/>
      <w:color w:val="003127"/>
      <w:sz w:val="20"/>
      <w:szCs w:val="20"/>
      <w:lang w:eastAsia="da-DK"/>
    </w:rPr>
  </w:style>
  <w:style w:type="paragraph" w:styleId="Heading4">
    <w:name w:val="heading 4"/>
    <w:basedOn w:val="Heading3"/>
    <w:next w:val="Normal"/>
    <w:link w:val="Heading4Char"/>
    <w:uiPriority w:val="1"/>
    <w:semiHidden/>
    <w:rsid w:val="00AB363A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1"/>
    <w:semiHidden/>
    <w:rsid w:val="00AB363A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rsid w:val="00AB363A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rsid w:val="00AB363A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1"/>
    <w:semiHidden/>
    <w:rsid w:val="00AB363A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1"/>
    <w:semiHidden/>
    <w:rsid w:val="00AB363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Footer">
    <w:name w:val="footer"/>
    <w:basedOn w:val="Normal"/>
    <w:link w:val="FooterChar"/>
    <w:uiPriority w:val="99"/>
    <w:semiHidden/>
    <w:rsid w:val="00362EAC"/>
    <w:pPr>
      <w:tabs>
        <w:tab w:val="center" w:pos="4819"/>
        <w:tab w:val="right" w:pos="9638"/>
      </w:tabs>
      <w:spacing w:after="0" w:line="168" w:lineRule="atLeast"/>
      <w:ind w:right="567"/>
    </w:pPr>
    <w:rPr>
      <w:rFonts w:ascii="Georgia" w:eastAsia="Times New Roman" w:hAnsi="Georgia" w:cs="Times New Roman"/>
      <w:sz w:val="14"/>
      <w:szCs w:val="20"/>
      <w:lang w:eastAsia="da-DK"/>
    </w:rPr>
  </w:style>
  <w:style w:type="character" w:styleId="PageNumber">
    <w:name w:val="page number"/>
    <w:basedOn w:val="DefaultParagraphFont"/>
    <w:uiPriority w:val="99"/>
    <w:semiHidden/>
    <w:rsid w:val="009C37F8"/>
    <w:rPr>
      <w:rFonts w:ascii="Georgia" w:hAnsi="Georgia"/>
      <w:sz w:val="20"/>
    </w:rPr>
  </w:style>
  <w:style w:type="table" w:styleId="TableGrid">
    <w:name w:val="Table Grid"/>
    <w:basedOn w:val="Table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rsid w:val="000A7219"/>
    <w:rPr>
      <w:rFonts w:ascii="Arial" w:hAnsi="Arial"/>
      <w:sz w:val="22"/>
      <w:vertAlign w:val="superscript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rsid w:val="000A7219"/>
    <w:pPr>
      <w:spacing w:after="0" w:line="260" w:lineRule="atLeast"/>
    </w:pPr>
    <w:rPr>
      <w:rFonts w:ascii="Georgia" w:eastAsia="Times New Roman" w:hAnsi="Georgia" w:cs="Times New Roman"/>
      <w:sz w:val="18"/>
      <w:szCs w:val="20"/>
      <w:lang w:eastAsia="da-DK"/>
    </w:rPr>
  </w:style>
  <w:style w:type="character" w:customStyle="1" w:styleId="ForklarendeTekst">
    <w:name w:val="ForklarendeTekst"/>
    <w:basedOn w:val="DefaultParagraphFon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Footer"/>
    <w:uiPriority w:val="9"/>
    <w:semiHidden/>
    <w:rsid w:val="00AB363A"/>
    <w:rPr>
      <w:rFonts w:cs="Arial"/>
      <w:noProof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0A1C92"/>
    <w:pPr>
      <w:spacing w:after="0" w:line="240" w:lineRule="auto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BalloonTextChar">
    <w:name w:val="Balloon Text Char"/>
    <w:basedOn w:val="DefaultParagraphFont"/>
    <w:link w:val="BalloonTex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pPr>
      <w:spacing w:after="0" w:line="260" w:lineRule="atLeast"/>
    </w:pPr>
    <w:rPr>
      <w:rFonts w:ascii="Georgia" w:eastAsia="Times New Roman" w:hAnsi="Georgia" w:cs="Times New Roman"/>
      <w:sz w:val="20"/>
      <w:lang w:eastAsia="da-DK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ubtleReference">
    <w:name w:val="Subtle Reference"/>
    <w:basedOn w:val="DefaultParagraphFont"/>
    <w:uiPriority w:val="99"/>
    <w:semiHidden/>
    <w:qFormat/>
    <w:rsid w:val="00225534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NoLis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NoList"/>
    <w:uiPriority w:val="99"/>
    <w:semiHidden/>
    <w:rsid w:val="00225534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133780"/>
    <w:rPr>
      <w:rFonts w:eastAsiaTheme="majorEastAsia" w:cstheme="majorBidi"/>
      <w:b/>
      <w:bCs/>
      <w:color w:val="003127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133780"/>
    <w:rPr>
      <w:rFonts w:eastAsiaTheme="majorEastAsia" w:cstheme="majorBidi"/>
      <w:b/>
      <w:bCs/>
      <w:color w:val="00312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numbering" w:styleId="ArticleSection">
    <w:name w:val="Outline List 3"/>
    <w:basedOn w:val="NoList"/>
    <w:uiPriority w:val="99"/>
    <w:semiHidden/>
    <w:rsid w:val="00225534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BlockText">
    <w:name w:val="Block Text"/>
    <w:basedOn w:val="Normal"/>
    <w:uiPriority w:val="99"/>
    <w:semiHidden/>
    <w:rsid w:val="00225534"/>
    <w:pPr>
      <w:pBdr>
        <w:top w:val="single" w:sz="2" w:space="10" w:color="003127" w:themeColor="accent1" w:shadow="1"/>
        <w:left w:val="single" w:sz="2" w:space="10" w:color="003127" w:themeColor="accent1" w:shadow="1"/>
        <w:bottom w:val="single" w:sz="2" w:space="10" w:color="003127" w:themeColor="accent1" w:shadow="1"/>
        <w:right w:val="single" w:sz="2" w:space="10" w:color="003127" w:themeColor="accent1" w:shadow="1"/>
      </w:pBdr>
      <w:spacing w:after="0" w:line="260" w:lineRule="atLeast"/>
      <w:ind w:left="1152" w:right="1152"/>
    </w:pPr>
    <w:rPr>
      <w:rFonts w:eastAsiaTheme="minorEastAsia"/>
      <w:i/>
      <w:iCs/>
      <w:color w:val="003127" w:themeColor="accent1"/>
      <w:sz w:val="20"/>
      <w:szCs w:val="20"/>
      <w:lang w:eastAsia="da-DK"/>
    </w:rPr>
  </w:style>
  <w:style w:type="paragraph" w:styleId="BodyText">
    <w:name w:val="Body Text"/>
    <w:basedOn w:val="Normal"/>
    <w:link w:val="BodyText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Char">
    <w:name w:val="Body Text Char"/>
    <w:basedOn w:val="DefaultParagraphFont"/>
    <w:link w:val="BodyText"/>
    <w:semiHidden/>
    <w:rsid w:val="00225534"/>
    <w:rPr>
      <w:rFonts w:ascii="Georgia" w:hAnsi="Georgia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25534"/>
    <w:pPr>
      <w:spacing w:after="120" w:line="48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2Char">
    <w:name w:val="Body Text 2 Char"/>
    <w:basedOn w:val="DefaultParagraphFont"/>
    <w:link w:val="BodyText2"/>
    <w:semiHidden/>
    <w:rsid w:val="00225534"/>
    <w:rPr>
      <w:rFonts w:ascii="Georgia" w:hAnsi="Georgia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16"/>
      <w:szCs w:val="16"/>
      <w:lang w:eastAsia="da-DK"/>
    </w:rPr>
  </w:style>
  <w:style w:type="character" w:customStyle="1" w:styleId="BodyText3Char">
    <w:name w:val="Body Text 3 Char"/>
    <w:basedOn w:val="DefaultParagraphFont"/>
    <w:link w:val="BodyText3"/>
    <w:semiHidden/>
    <w:rsid w:val="00225534"/>
    <w:rPr>
      <w:rFonts w:ascii="Georgia" w:hAnsi="Georg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2553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25534"/>
    <w:rPr>
      <w:rFonts w:ascii="Georgia" w:hAnsi="Georgia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5534"/>
    <w:rPr>
      <w:rFonts w:ascii="Georgia" w:hAnsi="Georgia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2553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5534"/>
    <w:rPr>
      <w:rFonts w:ascii="Georgia" w:hAnsi="Georgia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25534"/>
    <w:pPr>
      <w:spacing w:after="120" w:line="480" w:lineRule="auto"/>
      <w:ind w:left="283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5534"/>
    <w:rPr>
      <w:rFonts w:ascii="Georgia" w:hAnsi="Georgia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16"/>
      <w:szCs w:val="16"/>
      <w:lang w:eastAsia="da-DK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25534"/>
    <w:rPr>
      <w:rFonts w:ascii="Georgia" w:hAnsi="Georgi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25534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6F4577"/>
    <w:pPr>
      <w:spacing w:line="240" w:lineRule="auto"/>
    </w:pPr>
    <w:rPr>
      <w:rFonts w:ascii="Georgia" w:eastAsia="Times New Roman" w:hAnsi="Georgia" w:cs="Times New Roman"/>
      <w:b/>
      <w:bCs/>
      <w:color w:val="003127"/>
      <w:sz w:val="18"/>
      <w:szCs w:val="18"/>
      <w:lang w:eastAsia="da-DK"/>
    </w:rPr>
  </w:style>
  <w:style w:type="paragraph" w:styleId="Closing">
    <w:name w:val="Closing"/>
    <w:basedOn w:val="Normal"/>
    <w:link w:val="Closing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ClosingChar">
    <w:name w:val="Closing Char"/>
    <w:basedOn w:val="DefaultParagraphFont"/>
    <w:link w:val="Closing"/>
    <w:semiHidden/>
    <w:rsid w:val="00225534"/>
    <w:rPr>
      <w:rFonts w:ascii="Georgia" w:hAnsi="Georgia"/>
      <w:szCs w:val="24"/>
    </w:rPr>
  </w:style>
  <w:style w:type="table" w:styleId="ColorfulGrid">
    <w:name w:val="Colorful Grid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1" w:themeFillTint="33"/>
    </w:tcPr>
    <w:tblStylePr w:type="firstRow">
      <w:rPr>
        <w:b/>
        <w:bCs/>
      </w:rPr>
      <w:tblPr/>
      <w:tcPr>
        <w:shd w:val="clear" w:color="auto" w:fill="46FF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2" w:themeFillTint="33"/>
    </w:tcPr>
    <w:tblStylePr w:type="firstRow">
      <w:rPr>
        <w:b/>
        <w:bCs/>
      </w:rPr>
      <w:tblPr/>
      <w:tcPr>
        <w:shd w:val="clear" w:color="auto" w:fill="69FF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shd w:val="clear" w:color="auto" w:fill="A2FFEB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shd w:val="clear" w:color="auto" w:fill="B4FFDD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3127" w:themeColor="accent1"/>
        <w:bottom w:val="single" w:sz="4" w:space="0" w:color="003127" w:themeColor="accent1"/>
        <w:right w:val="single" w:sz="4" w:space="0" w:color="0031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1" w:themeShade="99"/>
          <w:insideV w:val="nil"/>
        </w:tcBorders>
        <w:shd w:val="clear" w:color="auto" w:fill="001D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1" w:themeFillShade="99"/>
      </w:tcPr>
    </w:tblStylePr>
    <w:tblStylePr w:type="band1Vert">
      <w:tblPr/>
      <w:tcPr>
        <w:shd w:val="clear" w:color="auto" w:fill="46FFD8" w:themeFill="accent1" w:themeFillTint="66"/>
      </w:tcPr>
    </w:tblStylePr>
    <w:tblStylePr w:type="band1Horz">
      <w:tblPr/>
      <w:tcPr>
        <w:shd w:val="clear" w:color="auto" w:fill="19FFC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874B" w:themeColor="accent2"/>
        <w:bottom w:val="single" w:sz="4" w:space="0" w:color="00874B" w:themeColor="accent2"/>
        <w:right w:val="single" w:sz="4" w:space="0" w:color="00874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2" w:themeShade="99"/>
          <w:insideV w:val="nil"/>
        </w:tcBorders>
        <w:shd w:val="clear" w:color="auto" w:fill="0051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2" w:themeFillShade="99"/>
      </w:tcPr>
    </w:tblStylePr>
    <w:tblStylePr w:type="band1Vert">
      <w:tblPr/>
      <w:tcPr>
        <w:shd w:val="clear" w:color="auto" w:fill="69FFBB" w:themeFill="accent2" w:themeFillTint="66"/>
      </w:tcPr>
    </w:tblStylePr>
    <w:tblStylePr w:type="band1Horz">
      <w:tblPr/>
      <w:tcPr>
        <w:shd w:val="clear" w:color="auto" w:fill="44FFA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25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CommentTextChar">
    <w:name w:val="Comment Text Char"/>
    <w:basedOn w:val="DefaultParagraphFont"/>
    <w:link w:val="CommentText"/>
    <w:semiHidden/>
    <w:rsid w:val="00225534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5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534"/>
    <w:rPr>
      <w:rFonts w:ascii="Georgia" w:hAnsi="Georgia"/>
      <w:b/>
      <w:bCs/>
    </w:rPr>
  </w:style>
  <w:style w:type="table" w:styleId="DarkList">
    <w:name w:val="Dark List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DateChar">
    <w:name w:val="Date Char"/>
    <w:basedOn w:val="DefaultParagraphFont"/>
    <w:link w:val="Date"/>
    <w:rsid w:val="00225534"/>
    <w:rPr>
      <w:rFonts w:ascii="Georgia" w:hAnsi="Georgia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25534"/>
    <w:pPr>
      <w:spacing w:after="0" w:line="240" w:lineRule="auto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DocumentMapChar">
    <w:name w:val="Document Map Char"/>
    <w:basedOn w:val="DefaultParagraphFont"/>
    <w:link w:val="DocumentMap"/>
    <w:semiHidden/>
    <w:rsid w:val="0022553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25534"/>
    <w:rPr>
      <w:rFonts w:ascii="Georgia" w:hAnsi="Georgia"/>
      <w:szCs w:val="24"/>
    </w:rPr>
  </w:style>
  <w:style w:type="character" w:styleId="Emphasis">
    <w:name w:val="Emphasis"/>
    <w:basedOn w:val="DefaultParagraphFont"/>
    <w:uiPriority w:val="4"/>
    <w:semiHidden/>
    <w:rsid w:val="00225534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25534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350582"/>
    <w:rPr>
      <w:rFonts w:ascii="Georgia" w:hAnsi="Georgia"/>
    </w:rPr>
  </w:style>
  <w:style w:type="paragraph" w:styleId="EnvelopeAddress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0"/>
      <w:lang w:eastAsia="da-DK"/>
    </w:rPr>
  </w:style>
  <w:style w:type="paragraph" w:styleId="EnvelopeReturn">
    <w:name w:val="envelope return"/>
    <w:basedOn w:val="Normal"/>
    <w:uiPriority w:val="99"/>
    <w:semiHidden/>
    <w:rsid w:val="002255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eastAsia="da-DK"/>
    </w:rPr>
  </w:style>
  <w:style w:type="character" w:styleId="FollowedHyperlink">
    <w:name w:val="FollowedHyperlink"/>
    <w:basedOn w:val="DefaultParagraphFont"/>
    <w:uiPriority w:val="99"/>
    <w:semiHidden/>
    <w:rsid w:val="00225534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25534"/>
  </w:style>
  <w:style w:type="paragraph" w:styleId="HTMLAddress">
    <w:name w:val="HTML Address"/>
    <w:basedOn w:val="Normal"/>
    <w:link w:val="HTMLAddress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i/>
      <w:iCs/>
      <w:sz w:val="20"/>
      <w:szCs w:val="20"/>
      <w:lang w:eastAsia="da-DK"/>
    </w:rPr>
  </w:style>
  <w:style w:type="character" w:customStyle="1" w:styleId="HTMLAddressChar">
    <w:name w:val="HTML Address Char"/>
    <w:basedOn w:val="DefaultParagraphFont"/>
    <w:link w:val="HTMLAddress"/>
    <w:semiHidden/>
    <w:rsid w:val="00225534"/>
    <w:rPr>
      <w:rFonts w:ascii="Georgia" w:hAnsi="Georgia"/>
      <w:i/>
      <w:iCs/>
      <w:szCs w:val="24"/>
    </w:rPr>
  </w:style>
  <w:style w:type="character" w:styleId="HTMLCite">
    <w:name w:val="HTML Cite"/>
    <w:basedOn w:val="DefaultParagraphFont"/>
    <w:uiPriority w:val="99"/>
    <w:semiHidden/>
    <w:rsid w:val="00225534"/>
    <w:rPr>
      <w:i/>
      <w:iCs/>
    </w:rPr>
  </w:style>
  <w:style w:type="character" w:styleId="HTMLCode">
    <w:name w:val="HTML Code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25534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25534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25534"/>
    <w:rPr>
      <w:i/>
      <w:iCs/>
    </w:rPr>
  </w:style>
  <w:style w:type="character" w:styleId="Hyperlink">
    <w:name w:val="Hyperlink"/>
    <w:basedOn w:val="DefaultParagraphFont"/>
    <w:uiPriority w:val="9"/>
    <w:semiHidden/>
    <w:rsid w:val="0022553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25534"/>
    <w:pPr>
      <w:spacing w:after="0" w:line="240" w:lineRule="auto"/>
      <w:ind w:left="2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2">
    <w:name w:val="index 2"/>
    <w:basedOn w:val="Normal"/>
    <w:next w:val="Normal"/>
    <w:autoRedefine/>
    <w:uiPriority w:val="99"/>
    <w:semiHidden/>
    <w:rsid w:val="00225534"/>
    <w:pPr>
      <w:spacing w:after="0" w:line="240" w:lineRule="auto"/>
      <w:ind w:left="4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3">
    <w:name w:val="index 3"/>
    <w:basedOn w:val="Normal"/>
    <w:next w:val="Normal"/>
    <w:autoRedefine/>
    <w:uiPriority w:val="99"/>
    <w:semiHidden/>
    <w:rsid w:val="00225534"/>
    <w:pPr>
      <w:spacing w:after="0" w:line="240" w:lineRule="auto"/>
      <w:ind w:left="6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4">
    <w:name w:val="index 4"/>
    <w:basedOn w:val="Normal"/>
    <w:next w:val="Normal"/>
    <w:autoRedefine/>
    <w:uiPriority w:val="99"/>
    <w:semiHidden/>
    <w:rsid w:val="00225534"/>
    <w:pPr>
      <w:spacing w:after="0" w:line="240" w:lineRule="auto"/>
      <w:ind w:left="8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5">
    <w:name w:val="index 5"/>
    <w:basedOn w:val="Normal"/>
    <w:next w:val="Normal"/>
    <w:autoRedefine/>
    <w:uiPriority w:val="99"/>
    <w:semiHidden/>
    <w:rsid w:val="00225534"/>
    <w:pPr>
      <w:spacing w:after="0" w:line="240" w:lineRule="auto"/>
      <w:ind w:left="10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6">
    <w:name w:val="index 6"/>
    <w:basedOn w:val="Normal"/>
    <w:next w:val="Normal"/>
    <w:autoRedefine/>
    <w:uiPriority w:val="99"/>
    <w:semiHidden/>
    <w:rsid w:val="00225534"/>
    <w:pPr>
      <w:spacing w:after="0" w:line="240" w:lineRule="auto"/>
      <w:ind w:left="12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7">
    <w:name w:val="index 7"/>
    <w:basedOn w:val="Normal"/>
    <w:next w:val="Normal"/>
    <w:autoRedefine/>
    <w:uiPriority w:val="99"/>
    <w:semiHidden/>
    <w:rsid w:val="00225534"/>
    <w:pPr>
      <w:spacing w:after="0" w:line="240" w:lineRule="auto"/>
      <w:ind w:left="14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8">
    <w:name w:val="index 8"/>
    <w:basedOn w:val="Normal"/>
    <w:next w:val="Normal"/>
    <w:autoRedefine/>
    <w:uiPriority w:val="99"/>
    <w:semiHidden/>
    <w:rsid w:val="00225534"/>
    <w:pPr>
      <w:spacing w:after="0" w:line="240" w:lineRule="auto"/>
      <w:ind w:left="16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9">
    <w:name w:val="index 9"/>
    <w:basedOn w:val="Normal"/>
    <w:next w:val="Normal"/>
    <w:autoRedefine/>
    <w:uiPriority w:val="99"/>
    <w:semiHidden/>
    <w:rsid w:val="00225534"/>
    <w:pPr>
      <w:spacing w:after="0" w:line="240" w:lineRule="auto"/>
      <w:ind w:left="18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Heading">
    <w:name w:val="index heading"/>
    <w:basedOn w:val="Normal"/>
    <w:next w:val="Index1"/>
    <w:uiPriority w:val="99"/>
    <w:semiHidden/>
    <w:rsid w:val="00225534"/>
    <w:pPr>
      <w:spacing w:after="0" w:line="260" w:lineRule="atLeast"/>
    </w:pPr>
    <w:rPr>
      <w:rFonts w:asciiTheme="majorHAnsi" w:eastAsiaTheme="majorEastAsia" w:hAnsiTheme="majorHAnsi" w:cstheme="majorBidi"/>
      <w:b/>
      <w:bCs/>
      <w:sz w:val="20"/>
      <w:szCs w:val="20"/>
      <w:lang w:eastAsia="da-DK"/>
    </w:rPr>
  </w:style>
  <w:style w:type="character" w:styleId="IntenseEmphasis">
    <w:name w:val="Intense Emphasis"/>
    <w:basedOn w:val="DefaultParagraphFont"/>
    <w:uiPriority w:val="99"/>
    <w:semiHidden/>
    <w:qFormat/>
    <w:rsid w:val="00225534"/>
    <w:rPr>
      <w:b/>
      <w:bCs/>
      <w:i/>
      <w:iCs/>
      <w:color w:val="003127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25534"/>
    <w:pPr>
      <w:pBdr>
        <w:bottom w:val="single" w:sz="4" w:space="4" w:color="003127" w:themeColor="accent1"/>
      </w:pBdr>
      <w:spacing w:before="200" w:after="280" w:line="260" w:lineRule="atLeast"/>
      <w:ind w:left="936" w:right="936"/>
    </w:pPr>
    <w:rPr>
      <w:rFonts w:ascii="Georgia" w:eastAsia="Times New Roman" w:hAnsi="Georgia" w:cs="Times New Roman"/>
      <w:b/>
      <w:bCs/>
      <w:i/>
      <w:iCs/>
      <w:color w:val="003127" w:themeColor="accent1"/>
      <w:sz w:val="20"/>
      <w:szCs w:val="20"/>
      <w:lang w:eastAsia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534"/>
    <w:rPr>
      <w:rFonts w:ascii="Georgia" w:hAnsi="Georgia"/>
      <w:b/>
      <w:bCs/>
      <w:i/>
      <w:iCs/>
      <w:color w:val="003127" w:themeColor="accent1"/>
      <w:szCs w:val="24"/>
    </w:rPr>
  </w:style>
  <w:style w:type="table" w:styleId="LightGrid">
    <w:name w:val="Light Grid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1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  <w:shd w:val="clear" w:color="auto" w:fill="8DFFE7" w:themeFill="accent1" w:themeFillTint="3F"/>
      </w:tcPr>
    </w:tblStylePr>
    <w:tblStylePr w:type="band2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1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  <w:shd w:val="clear" w:color="auto" w:fill="A2FFD5" w:themeFill="accent2" w:themeFillTint="3F"/>
      </w:tcPr>
    </w:tblStylePr>
    <w:tblStylePr w:type="band2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25534"/>
    <w:pPr>
      <w:spacing w:line="240" w:lineRule="auto"/>
    </w:pPr>
    <w:rPr>
      <w:color w:val="00241D" w:themeColor="accent1" w:themeShade="BF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25534"/>
    <w:pPr>
      <w:spacing w:line="240" w:lineRule="auto"/>
    </w:pPr>
    <w:rPr>
      <w:color w:val="006537" w:themeColor="accent2" w:themeShade="BF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25534"/>
  </w:style>
  <w:style w:type="paragraph" w:styleId="List">
    <w:name w:val="List"/>
    <w:basedOn w:val="Normal"/>
    <w:uiPriority w:val="99"/>
    <w:semiHidden/>
    <w:rsid w:val="00225534"/>
    <w:pPr>
      <w:spacing w:after="0" w:line="260" w:lineRule="atLeast"/>
      <w:ind w:left="283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2">
    <w:name w:val="List 2"/>
    <w:basedOn w:val="Normal"/>
    <w:uiPriority w:val="99"/>
    <w:semiHidden/>
    <w:rsid w:val="00225534"/>
    <w:pPr>
      <w:spacing w:after="0" w:line="260" w:lineRule="atLeast"/>
      <w:ind w:left="566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3">
    <w:name w:val="List 3"/>
    <w:basedOn w:val="Normal"/>
    <w:uiPriority w:val="99"/>
    <w:semiHidden/>
    <w:rsid w:val="00225534"/>
    <w:pPr>
      <w:spacing w:after="0" w:line="260" w:lineRule="atLeast"/>
      <w:ind w:left="849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4">
    <w:name w:val="List 4"/>
    <w:basedOn w:val="Normal"/>
    <w:uiPriority w:val="99"/>
    <w:semiHidden/>
    <w:rsid w:val="00225534"/>
    <w:pPr>
      <w:spacing w:after="0" w:line="260" w:lineRule="atLeast"/>
      <w:ind w:left="1132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5">
    <w:name w:val="List 5"/>
    <w:basedOn w:val="Normal"/>
    <w:uiPriority w:val="99"/>
    <w:semiHidden/>
    <w:rsid w:val="00225534"/>
    <w:pPr>
      <w:spacing w:after="0" w:line="260" w:lineRule="atLeast"/>
      <w:ind w:left="1415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">
    <w:name w:val="List Bullet"/>
    <w:basedOn w:val="Normal"/>
    <w:uiPriority w:val="2"/>
    <w:qFormat/>
    <w:rsid w:val="00225534"/>
    <w:pPr>
      <w:numPr>
        <w:numId w:val="1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2">
    <w:name w:val="List Bullet 2"/>
    <w:basedOn w:val="Normal"/>
    <w:uiPriority w:val="99"/>
    <w:semiHidden/>
    <w:rsid w:val="00225534"/>
    <w:pPr>
      <w:numPr>
        <w:numId w:val="2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3">
    <w:name w:val="List Bullet 3"/>
    <w:basedOn w:val="Normal"/>
    <w:uiPriority w:val="99"/>
    <w:semiHidden/>
    <w:rsid w:val="00225534"/>
    <w:pPr>
      <w:numPr>
        <w:numId w:val="3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4">
    <w:name w:val="List Bullet 4"/>
    <w:basedOn w:val="Normal"/>
    <w:uiPriority w:val="99"/>
    <w:semiHidden/>
    <w:rsid w:val="00225534"/>
    <w:pPr>
      <w:numPr>
        <w:numId w:val="4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5">
    <w:name w:val="List Bullet 5"/>
    <w:basedOn w:val="Normal"/>
    <w:uiPriority w:val="99"/>
    <w:semiHidden/>
    <w:rsid w:val="00225534"/>
    <w:pPr>
      <w:numPr>
        <w:numId w:val="5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">
    <w:name w:val="List Continue"/>
    <w:basedOn w:val="Normal"/>
    <w:uiPriority w:val="99"/>
    <w:semiHidden/>
    <w:rsid w:val="00225534"/>
    <w:pPr>
      <w:spacing w:after="120" w:line="260" w:lineRule="atLeast"/>
      <w:ind w:left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2">
    <w:name w:val="List Continue 2"/>
    <w:basedOn w:val="Normal"/>
    <w:uiPriority w:val="99"/>
    <w:semiHidden/>
    <w:rsid w:val="00225534"/>
    <w:pPr>
      <w:spacing w:after="120" w:line="260" w:lineRule="atLeast"/>
      <w:ind w:left="566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3">
    <w:name w:val="List Continue 3"/>
    <w:basedOn w:val="Normal"/>
    <w:uiPriority w:val="99"/>
    <w:semiHidden/>
    <w:rsid w:val="00225534"/>
    <w:pPr>
      <w:spacing w:after="120" w:line="260" w:lineRule="atLeast"/>
      <w:ind w:left="849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4">
    <w:name w:val="List Continue 4"/>
    <w:basedOn w:val="Normal"/>
    <w:uiPriority w:val="99"/>
    <w:semiHidden/>
    <w:rsid w:val="00225534"/>
    <w:pPr>
      <w:spacing w:after="120" w:line="260" w:lineRule="atLeast"/>
      <w:ind w:left="1132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5">
    <w:name w:val="List Continue 5"/>
    <w:basedOn w:val="Normal"/>
    <w:uiPriority w:val="99"/>
    <w:semiHidden/>
    <w:rsid w:val="00225534"/>
    <w:pPr>
      <w:spacing w:after="120" w:line="260" w:lineRule="atLeast"/>
      <w:ind w:left="1415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">
    <w:name w:val="List Number"/>
    <w:basedOn w:val="Normal"/>
    <w:uiPriority w:val="2"/>
    <w:qFormat/>
    <w:rsid w:val="00225534"/>
    <w:pPr>
      <w:numPr>
        <w:numId w:val="6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2">
    <w:name w:val="List Number 2"/>
    <w:basedOn w:val="Normal"/>
    <w:uiPriority w:val="99"/>
    <w:semiHidden/>
    <w:rsid w:val="00225534"/>
    <w:pPr>
      <w:numPr>
        <w:numId w:val="7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3">
    <w:name w:val="List Number 3"/>
    <w:basedOn w:val="Normal"/>
    <w:uiPriority w:val="99"/>
    <w:semiHidden/>
    <w:rsid w:val="00225534"/>
    <w:pPr>
      <w:numPr>
        <w:numId w:val="8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4">
    <w:name w:val="List Number 4"/>
    <w:basedOn w:val="Normal"/>
    <w:uiPriority w:val="99"/>
    <w:semiHidden/>
    <w:rsid w:val="00225534"/>
    <w:pPr>
      <w:numPr>
        <w:numId w:val="9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5">
    <w:name w:val="List Number 5"/>
    <w:basedOn w:val="Normal"/>
    <w:uiPriority w:val="99"/>
    <w:semiHidden/>
    <w:rsid w:val="00225534"/>
    <w:pPr>
      <w:numPr>
        <w:numId w:val="10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Paragraph">
    <w:name w:val="List Paragraph"/>
    <w:basedOn w:val="Normal"/>
    <w:uiPriority w:val="99"/>
    <w:semiHidden/>
    <w:qFormat/>
    <w:rsid w:val="00225534"/>
    <w:pPr>
      <w:spacing w:after="0" w:line="260" w:lineRule="atLeast"/>
      <w:ind w:left="72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MacroText">
    <w:name w:val="macro"/>
    <w:link w:val="MacroTextChar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225534"/>
    <w:rPr>
      <w:rFonts w:ascii="Consolas" w:hAnsi="Consolas" w:cs="Consolas"/>
    </w:rPr>
  </w:style>
  <w:style w:type="table" w:styleId="MediumGrid1">
    <w:name w:val="Medium Grid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  <w:insideV w:val="single" w:sz="8" w:space="0" w:color="00A482" w:themeColor="accent1" w:themeTint="BF"/>
      </w:tblBorders>
    </w:tblPr>
    <w:tcPr>
      <w:shd w:val="clear" w:color="auto" w:fill="8DFF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  <w:insideV w:val="single" w:sz="8" w:space="0" w:color="00E57E" w:themeColor="accent2" w:themeTint="BF"/>
      </w:tblBorders>
    </w:tblPr>
    <w:tcPr>
      <w:shd w:val="clear" w:color="auto" w:fill="A2FF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cPr>
      <w:shd w:val="clear" w:color="auto" w:fill="8DFF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1" w:themeFillTint="33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tcBorders>
          <w:insideH w:val="single" w:sz="6" w:space="0" w:color="003127" w:themeColor="accent1"/>
          <w:insideV w:val="single" w:sz="6" w:space="0" w:color="003127" w:themeColor="accent1"/>
        </w:tcBorders>
        <w:shd w:val="clear" w:color="auto" w:fill="19FFC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cPr>
      <w:shd w:val="clear" w:color="auto" w:fill="A2FF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2" w:themeFillTint="33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tcBorders>
          <w:insideH w:val="single" w:sz="6" w:space="0" w:color="00874B" w:themeColor="accent2"/>
          <w:insideV w:val="single" w:sz="6" w:space="0" w:color="00874B" w:themeColor="accent2"/>
        </w:tcBorders>
        <w:shd w:val="clear" w:color="auto" w:fill="44FFA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shd w:val="clear" w:color="auto" w:fill="8DFFE7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shd w:val="clear" w:color="auto" w:fill="A2FFD5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0"/>
      <w:lang w:eastAsia="da-DK"/>
    </w:rPr>
  </w:style>
  <w:style w:type="character" w:customStyle="1" w:styleId="MessageHeaderChar">
    <w:name w:val="Message Header Char"/>
    <w:basedOn w:val="DefaultParagraphFont"/>
    <w:link w:val="MessageHeader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after="0" w:line="260" w:lineRule="atLeas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Indent">
    <w:name w:val="Normal Indent"/>
    <w:basedOn w:val="Normal"/>
    <w:uiPriority w:val="99"/>
    <w:semiHidden/>
    <w:rsid w:val="00225534"/>
    <w:pPr>
      <w:spacing w:after="0" w:line="260" w:lineRule="atLeast"/>
      <w:ind w:left="1304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NoteHeadingChar">
    <w:name w:val="Note Heading Char"/>
    <w:basedOn w:val="DefaultParagraphFont"/>
    <w:link w:val="NoteHeading"/>
    <w:semiHidden/>
    <w:rsid w:val="00225534"/>
    <w:rPr>
      <w:rFonts w:ascii="Georgia" w:hAnsi="Georgia"/>
      <w:szCs w:val="24"/>
    </w:rPr>
  </w:style>
  <w:style w:type="character" w:styleId="PlaceholderText">
    <w:name w:val="Placeholder Text"/>
    <w:basedOn w:val="DefaultParagraphFont"/>
    <w:uiPriority w:val="99"/>
    <w:semiHidden/>
    <w:rsid w:val="00225534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da-DK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25534"/>
    <w:pPr>
      <w:spacing w:after="0" w:line="260" w:lineRule="atLeast"/>
    </w:pPr>
    <w:rPr>
      <w:rFonts w:ascii="Georgia" w:eastAsia="Times New Roman" w:hAnsi="Georgia" w:cs="Times New Roman"/>
      <w:i/>
      <w:iCs/>
      <w:color w:val="000000" w:themeColor="text1"/>
      <w:sz w:val="20"/>
      <w:szCs w:val="20"/>
      <w:lang w:eastAsia="da-DK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4B85"/>
    <w:rPr>
      <w:rFonts w:ascii="Georgia" w:hAnsi="Georgia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4B85"/>
    <w:rPr>
      <w:rFonts w:ascii="Georgia" w:hAnsi="Georgia"/>
      <w:szCs w:val="24"/>
    </w:rPr>
  </w:style>
  <w:style w:type="character" w:styleId="Strong">
    <w:name w:val="Strong"/>
    <w:basedOn w:val="DefaultParagraphFont"/>
    <w:uiPriority w:val="99"/>
    <w:semiHidden/>
    <w:qFormat/>
    <w:rsid w:val="00225534"/>
    <w:rPr>
      <w:b/>
      <w:bCs/>
    </w:rPr>
  </w:style>
  <w:style w:type="paragraph" w:styleId="Subtitle">
    <w:name w:val="Subtitle"/>
    <w:basedOn w:val="Normal"/>
    <w:next w:val="Normal"/>
    <w:link w:val="SubtitleChar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ascii="Georgia" w:eastAsiaTheme="majorEastAsia" w:hAnsi="Georgia" w:cstheme="majorBidi"/>
      <w:iCs/>
      <w:sz w:val="28"/>
      <w:szCs w:val="20"/>
      <w:lang w:eastAsia="da-DK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1C7630"/>
    <w:rPr>
      <w:rFonts w:eastAsiaTheme="majorEastAsia" w:cstheme="majorBidi"/>
      <w:iCs/>
      <w:sz w:val="28"/>
    </w:rPr>
  </w:style>
  <w:style w:type="character" w:styleId="SubtleEmphasis">
    <w:name w:val="Subtle Emphasis"/>
    <w:basedOn w:val="DefaultParagraphFon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le3Deffects1">
    <w:name w:val="Table 3D effects 1"/>
    <w:basedOn w:val="Table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25534"/>
    <w:pPr>
      <w:spacing w:after="0" w:line="260" w:lineRule="atLeast"/>
      <w:ind w:left="2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TableofFigures">
    <w:name w:val="table of figures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table" w:styleId="TableProfessional">
    <w:name w:val="Table Professional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8"/>
    <w:semiHidden/>
    <w:rsid w:val="007E0C49"/>
    <w:pPr>
      <w:spacing w:after="0" w:line="440" w:lineRule="atLeast"/>
      <w:contextualSpacing/>
    </w:pPr>
    <w:rPr>
      <w:rFonts w:ascii="Georgia" w:eastAsiaTheme="majorEastAsia" w:hAnsi="Georgia" w:cstheme="majorBidi"/>
      <w:kern w:val="28"/>
      <w:sz w:val="36"/>
      <w:szCs w:val="52"/>
      <w:lang w:eastAsia="da-DK"/>
    </w:rPr>
  </w:style>
  <w:style w:type="character" w:customStyle="1" w:styleId="TitleChar">
    <w:name w:val="Title Char"/>
    <w:basedOn w:val="DefaultParagraphFont"/>
    <w:link w:val="Title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TOAHeading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szCs w:val="20"/>
    </w:rPr>
  </w:style>
  <w:style w:type="paragraph" w:styleId="TOC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 w:after="0" w:line="260" w:lineRule="atLeast"/>
      <w:ind w:right="567"/>
    </w:pPr>
    <w:rPr>
      <w:rFonts w:ascii="Georgia" w:hAnsi="Georgia"/>
      <w:b/>
      <w:sz w:val="20"/>
      <w:szCs w:val="18"/>
    </w:rPr>
  </w:style>
  <w:style w:type="paragraph" w:styleId="TOC2">
    <w:name w:val="toc 2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right="567"/>
    </w:pPr>
    <w:rPr>
      <w:rFonts w:ascii="Georgia" w:hAnsi="Georgia"/>
      <w:sz w:val="20"/>
      <w:szCs w:val="18"/>
    </w:rPr>
  </w:style>
  <w:style w:type="paragraph" w:styleId="TOC3">
    <w:name w:val="toc 3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Heading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ascii="Georgia" w:hAnsi="Georgia"/>
      <w:sz w:val="28"/>
      <w:szCs w:val="18"/>
    </w:rPr>
  </w:style>
  <w:style w:type="character" w:customStyle="1" w:styleId="ParadigmeKommentar">
    <w:name w:val="ParadigmeKommentar"/>
    <w:basedOn w:val="ForklarendeTekst"/>
    <w:uiPriority w:val="7"/>
    <w:rsid w:val="00147799"/>
    <w:rPr>
      <w:rFonts w:ascii="Georgia" w:hAnsi="Georgia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</w:rPr>
  </w:style>
  <w:style w:type="paragraph" w:customStyle="1" w:styleId="DocumentName">
    <w:name w:val="Document Name"/>
    <w:basedOn w:val="Header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Heading1"/>
    <w:uiPriority w:val="6"/>
    <w:semiHidden/>
    <w:rsid w:val="00944EE8"/>
    <w:pPr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4FE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1F1CEA"/>
    <w:rPr>
      <w:rFonts w:cs="Arial"/>
      <w:b/>
      <w:bCs/>
      <w:sz w:val="2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CEA"/>
    <w:rPr>
      <w:sz w:val="18"/>
    </w:rPr>
  </w:style>
  <w:style w:type="paragraph" w:styleId="Revision">
    <w:name w:val="Revision"/>
    <w:hidden/>
    <w:uiPriority w:val="99"/>
    <w:semiHidden/>
    <w:rsid w:val="0036054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Koncernf&#230;lles\Interne%20skabeloner\Notat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3127"/>
      </a:accent1>
      <a:accent2>
        <a:srgbClr val="00874B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3" ma:contentTypeDescription="Opret et nyt dokument." ma:contentTypeScope="" ma:versionID="a5425ebd088cddbbedebe4c38f2f30c1">
  <xsd:schema xmlns:xsd="http://www.w3.org/2001/XMLSchema" xmlns:xs="http://www.w3.org/2001/XMLSchema" xmlns:p="http://schemas.microsoft.com/office/2006/metadata/properties" xmlns:ns2="8f557624-d6a7-40e5-a06f-ebe44359847b" xmlns:ns3="ba3c0d19-9a85-4c97-b951-b8742efd782e" targetNamespace="http://schemas.microsoft.com/office/2006/metadata/properties" ma:root="true" ma:fieldsID="43852af8e1e959446b07c28947762031" ns2:_="" ns3:_=""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EAEXP2DD475P-1149199250-4373743</_dlc_DocId>
    <_dlc_DocIdUrl xmlns="8f557624-d6a7-40e5-a06f-ebe44359847b">
      <Url>https://erstdk.sharepoint.com/teams/share/_layouts/15/DocIdRedir.aspx?ID=EAEXP2DD475P-1149199250-4373743</Url>
      <Description>EAEXP2DD475P-1149199250-4373743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0062A2-D5F7-49C0-BB45-30EF64D0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43BA9-D1B1-40A1-BB84-8A03B2C5D7D0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3.xml><?xml version="1.0" encoding="utf-8"?>
<ds:datastoreItem xmlns:ds="http://schemas.openxmlformats.org/officeDocument/2006/customXml" ds:itemID="{50EE527A-1BAA-46C3-98F9-E6066845D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F26C1-958B-4444-A895-B10E7AD4B1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9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Titel</vt:lpstr>
      </vt:variant>
      <vt:variant>
        <vt:i4>1</vt:i4>
      </vt:variant>
    </vt:vector>
  </HeadingPairs>
  <TitlesOfParts>
    <vt:vector size="6" baseType="lpstr">
      <vt:lpstr>Notat</vt:lpstr>
      <vt:lpstr>Notat om </vt:lpstr>
      <vt:lpstr>Problemstilling</vt:lpstr>
      <vt:lpstr>Baggrund</vt:lpstr>
      <vt:lpstr>Løsning [Kun hvis relevant]</vt:lpstr>
      <vt:lpstr>Title</vt:lpstr>
    </vt:vector>
  </TitlesOfParts>
  <Company>Miljøministeriet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Cecilie Baunsgaard Reimann</dc:creator>
  <cp:lastModifiedBy>Ke, Tingting</cp:lastModifiedBy>
  <cp:revision>5</cp:revision>
  <cp:lastPrinted>2005-05-20T12:11:00Z</cp:lastPrinted>
  <dcterms:created xsi:type="dcterms:W3CDTF">2019-07-18T12:55:00Z</dcterms:created>
  <dcterms:modified xsi:type="dcterms:W3CDTF">2019-07-26T11:44:00Z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Notat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43664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CBREI</vt:lpwstr>
  </property>
  <property fmtid="{D5CDD505-2E9C-101B-9397-08002B2CF9AE}" pid="17" name="SD_CtlText_Generelt_CaseNo">
    <vt:lpwstr/>
  </property>
  <property fmtid="{D5CDD505-2E9C-101B-9397-08002B2CF9AE}" pid="18" name="SD_UserprofileName">
    <vt:lpwstr>CBREI</vt:lpwstr>
  </property>
  <property fmtid="{D5CDD505-2E9C-101B-9397-08002B2CF9AE}" pid="19" name="SD_Office_OFF_ID">
    <vt:lpwstr>143</vt:lpwstr>
  </property>
  <property fmtid="{D5CDD505-2E9C-101B-9397-08002B2CF9AE}" pid="20" name="CurrentOfficeID">
    <vt:lpwstr>143</vt:lpwstr>
  </property>
  <property fmtid="{D5CDD505-2E9C-101B-9397-08002B2CF9AE}" pid="21" name="SD_Office_OFF_Organisation">
    <vt:lpwstr>MFVM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Departementet</vt:lpwstr>
  </property>
  <property fmtid="{D5CDD505-2E9C-101B-9397-08002B2CF9AE}" pid="24" name="SD_Office_OFF_Institution">
    <vt:lpwstr>Miljø- og Fødevareministeriet</vt:lpwstr>
  </property>
  <property fmtid="{D5CDD505-2E9C-101B-9397-08002B2CF9AE}" pid="25" name="SD_Office_OFF_Institution_EN">
    <vt:lpwstr>Ministry of Environment and Food</vt:lpwstr>
  </property>
  <property fmtid="{D5CDD505-2E9C-101B-9397-08002B2CF9AE}" pid="26" name="SD_Office_OFF_kontor">
    <vt:lpwstr>Kemikalier</vt:lpwstr>
  </property>
  <property fmtid="{D5CDD505-2E9C-101B-9397-08002B2CF9AE}" pid="27" name="SD_Office_OFF_Department">
    <vt:lpwstr>Kemikalier</vt:lpwstr>
  </property>
  <property fmtid="{D5CDD505-2E9C-101B-9397-08002B2CF9AE}" pid="28" name="SD_Office_OFF_Department_EN">
    <vt:lpwstr>Kemikalier</vt:lpwstr>
  </property>
  <property fmtid="{D5CDD505-2E9C-101B-9397-08002B2CF9AE}" pid="29" name="SD_Office_OFF_Footertext">
    <vt:lpwstr/>
  </property>
  <property fmtid="{D5CDD505-2E9C-101B-9397-08002B2CF9AE}" pid="30" name="SD_Office_OFF_AddressA">
    <vt:lpwstr>Slotsholmsgade 12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Slotsholmsgade 12</vt:lpwstr>
  </property>
  <property fmtid="{D5CDD505-2E9C-101B-9397-08002B2CF9AE}" pid="34" name="SD_Office_OFF_AddressD">
    <vt:lpwstr>1216</vt:lpwstr>
  </property>
  <property fmtid="{D5CDD505-2E9C-101B-9397-08002B2CF9AE}" pid="35" name="SD_Office_OFF_City">
    <vt:lpwstr>København K</vt:lpwstr>
  </property>
  <property fmtid="{D5CDD505-2E9C-101B-9397-08002B2CF9AE}" pid="36" name="SD_Office_OFF_City_EN">
    <vt:lpwstr>Copenhagen K Denmark</vt:lpwstr>
  </property>
  <property fmtid="{D5CDD505-2E9C-101B-9397-08002B2CF9AE}" pid="37" name="SD_Office_OFF_Phone">
    <vt:lpwstr>38 14 21 42</vt:lpwstr>
  </property>
  <property fmtid="{D5CDD505-2E9C-101B-9397-08002B2CF9AE}" pid="38" name="SD_Office_OFF_Phone_EN">
    <vt:lpwstr>+45 38 14 21 42</vt:lpwstr>
  </property>
  <property fmtid="{D5CDD505-2E9C-101B-9397-08002B2CF9AE}" pid="39" name="SD_Office_OFF_Fax">
    <vt:lpwstr>33 14 50 42</vt:lpwstr>
  </property>
  <property fmtid="{D5CDD505-2E9C-101B-9397-08002B2CF9AE}" pid="40" name="SD_Office_OFF_Fax_EN">
    <vt:lpwstr>+45 33 14 50 42</vt:lpwstr>
  </property>
  <property fmtid="{D5CDD505-2E9C-101B-9397-08002B2CF9AE}" pid="41" name="SD_Office_OFF_Email">
    <vt:lpwstr>mfvm@mfvm.dk</vt:lpwstr>
  </property>
  <property fmtid="{D5CDD505-2E9C-101B-9397-08002B2CF9AE}" pid="42" name="SD_Office_OFF_Web">
    <vt:lpwstr>www.mfvm.dk</vt:lpwstr>
  </property>
  <property fmtid="{D5CDD505-2E9C-101B-9397-08002B2CF9AE}" pid="43" name="SD_Office_OFF_CVR">
    <vt:lpwstr>12854358</vt:lpwstr>
  </property>
  <property fmtid="{D5CDD505-2E9C-101B-9397-08002B2CF9AE}" pid="44" name="SD_Office_OFF_EAN">
    <vt:lpwstr>5798000862005</vt:lpwstr>
  </property>
  <property fmtid="{D5CDD505-2E9C-101B-9397-08002B2CF9AE}" pid="45" name="SD_Office_OFF_EAN_EN">
    <vt:lpwstr>5798000862005</vt:lpwstr>
  </property>
  <property fmtid="{D5CDD505-2E9C-101B-9397-08002B2CF9AE}" pid="46" name="SD_Office_OFF_ColorTheme">
    <vt:lpwstr>MFVM - Departementet_Koncern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Cecilie Baunsgaard Reimann</vt:lpwstr>
  </property>
  <property fmtid="{D5CDD505-2E9C-101B-9397-08002B2CF9AE}" pid="49" name="USR_Initials">
    <vt:lpwstr>CBREI</vt:lpwstr>
  </property>
  <property fmtid="{D5CDD505-2E9C-101B-9397-08002B2CF9AE}" pid="50" name="USR_Title">
    <vt:lpwstr>Fuldmægtig</vt:lpwstr>
  </property>
  <property fmtid="{D5CDD505-2E9C-101B-9397-08002B2CF9AE}" pid="51" name="USR_DirectPhone">
    <vt:lpwstr>+45 61 18 45 63</vt:lpwstr>
  </property>
  <property fmtid="{D5CDD505-2E9C-101B-9397-08002B2CF9AE}" pid="52" name="USR_Mobile">
    <vt:lpwstr>+45 61 18 45 63</vt:lpwstr>
  </property>
  <property fmtid="{D5CDD505-2E9C-101B-9397-08002B2CF9AE}" pid="53" name="USR_Email">
    <vt:lpwstr>cbrei@mfvm.dk</vt:lpwstr>
  </property>
  <property fmtid="{D5CDD505-2E9C-101B-9397-08002B2CF9AE}" pid="54" name="DocumentInfoFinished">
    <vt:lpwstr>True</vt:lpwstr>
  </property>
  <property fmtid="{D5CDD505-2E9C-101B-9397-08002B2CF9AE}" pid="55" name="ContentTypeId">
    <vt:lpwstr>0x01010028823DAD65BFDC47A3186F100C863B32</vt:lpwstr>
  </property>
  <property fmtid="{D5CDD505-2E9C-101B-9397-08002B2CF9AE}" pid="56" name="_dlc_DocIdItemGuid">
    <vt:lpwstr>71c496f7-8f48-4c0a-845b-4833c16f15ad</vt:lpwstr>
  </property>
</Properties>
</file>