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DRÉACHT-FHORAITHNE RÍOGA LENA RIALAÍTEAR CUMARSÁID ÉIGEANDÁLA TRÍD AN UIMHIR ÉIGEANDÁLA AONAIR 112.</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Le Cinneadh ó Chomhairle na gComhphobal Eorpach an 29 Iúil 1991, leagadh síos oibleagáid ar na Ballstáit an uimhir theileafóin 112 a chur isteach mar uimhir éigeandála Eorpach aonair.</w:t>
      </w:r>
    </w:p>
    <w:p w14:paraId="6376BDD0" w14:textId="547E9F35" w:rsidR="00E027DA" w:rsidRPr="00665FA8" w:rsidRDefault="00F67865" w:rsidP="00E027DA">
      <w:pPr>
        <w:jc w:val="both"/>
        <w:rPr>
          <w:rFonts w:cstheme="minorHAnsi"/>
          <w:sz w:val="24"/>
          <w:szCs w:val="24"/>
        </w:rPr>
      </w:pPr>
      <w:r>
        <w:rPr>
          <w:sz w:val="24"/>
        </w:rPr>
        <w:t>I ndáil leis sin, trí uimhir aonair éigeandála a thabhairt isteach i dtíortha uile AE, cuireadh ar chumas na saoránach, ina dtír féin nó i mBallstát eile, rochtain níos éasca a fháil ar sheirbhísí éigeandála ar an teileafón.</w:t>
      </w:r>
    </w:p>
    <w:p w14:paraId="47E353DB" w14:textId="1302357D" w:rsidR="00E027DA" w:rsidRPr="00665FA8" w:rsidRDefault="00E027DA" w:rsidP="00E027DA">
      <w:pPr>
        <w:jc w:val="both"/>
        <w:rPr>
          <w:rFonts w:cstheme="minorHAnsi"/>
          <w:sz w:val="24"/>
          <w:szCs w:val="24"/>
        </w:rPr>
      </w:pPr>
      <w:r>
        <w:rPr>
          <w:sz w:val="24"/>
        </w:rPr>
        <w:t>Le Foraithne Ríoga 903/1997 an 16 Meitheamh 1997, lena rialaítear rochtain, trí líonraí teileachumarsáide, ar an tseirbhís freagartha glaonna éigeandála tríd an uimhir 112, bhíothas in ann an uimhir theileafóin 112 a úsáid go heisiach sa Spáinn le haghaidh rochtain ar an tseirbhís freagartha glaonna éigeandála agus rochtain rialáilte ar an tseirbhís sin trí líonraí oibreoirí teileafóin. Ina dhiaidh sin, eisíodh Ordú an 14 Deireadh Fómhair 1999 maidir leis na coinníollacha chun faisnéis a sholáthar a bhaineann le soláthar na seirbhíse glaonna éigeandála faoin uimhir 112.</w:t>
      </w:r>
    </w:p>
    <w:p w14:paraId="7695F0AE" w14:textId="1D3B8770" w:rsidR="00E027DA" w:rsidRPr="00665FA8" w:rsidRDefault="00E027DA" w:rsidP="00E027DA">
      <w:pPr>
        <w:jc w:val="both"/>
        <w:rPr>
          <w:rFonts w:cstheme="minorHAnsi"/>
          <w:sz w:val="24"/>
          <w:szCs w:val="24"/>
        </w:rPr>
      </w:pPr>
      <w:r>
        <w:rPr>
          <w:sz w:val="24"/>
        </w:rPr>
        <w:t>D’ainneoin chur chun feidhme rathúil na samhla seachadta seirbhíse 112 thar na blianta fada de thaithí, tá dul chun cinn teicniúil tugtha isteach le Treoir AE 2018/1972 ó Pharlaimint na hEorpa agus ón gComhairle an 11 Nollaig 2018 lena mbunaítear an Cód um Chumarsáid Leictreonach Eorpach (CCLE anseo feasta) maidir lena húsáid, tugadh isteach dul chun cinn teicniúil lena gcumasaítear suíomh níos beaichte an ghlaoiteora agus rochtain níos fearr ag daoine faoi mhíchumas ar sheirbhísí éigeandála trí chumarsáid éigeandála.</w:t>
      </w:r>
    </w:p>
    <w:p w14:paraId="258B4F42" w14:textId="7A1048A7" w:rsidR="00EB2A27" w:rsidRDefault="00BE5C76" w:rsidP="00E027DA">
      <w:pPr>
        <w:jc w:val="both"/>
        <w:rPr>
          <w:rFonts w:cstheme="minorHAnsi"/>
          <w:sz w:val="24"/>
          <w:szCs w:val="24"/>
        </w:rPr>
      </w:pPr>
      <w:r>
        <w:rPr>
          <w:sz w:val="24"/>
        </w:rPr>
        <w:t>Le hAirteagal 74 de Dhlí 11/2022 an 28 Meitheamh maidir le Teileachumarsáid Ghinearálta, lena ndearnadh Airteagal 109 den Chód um Chumarsáid Leictreonach Eorpach a thrasuí i ndlí na Spáinne, tá cumarsáid éigeandála rialáilte agus an uimhir éigeandála 112.</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t xml:space="preserve">Tá na heilimintí atá sa tseirbhís cumarsáide 112 rialaithe cheana féin ag Airteagal 74 den Dlí Ginearálta Teileachumarsáide thuasluaite, trína shuíomh go mbeidh an tseirbhís </w:t>
      </w:r>
      <w:r>
        <w:rPr>
          <w:sz w:val="24"/>
        </w:rPr>
        <w:lastRenderedPageBreak/>
        <w:t>glaonna éigeandála saor in aisce d’úsáideoirí, beag beann ar an Riarachán Poiblí a sholáthraíonn an tseirbhís agus an cineál críochfoirt a úsáidtear. Thairis sin, foráiltear leis go mbeidh rochtain ar sheirbhísí éigeandála d’úsáideoirí deiridh atá faoi mhíchumas coibhéiseach leis an rochtain atá ag úsáideoirí deiridh eile.</w:t>
      </w:r>
    </w:p>
    <w:p w14:paraId="14F9C1E6" w14:textId="0F8F305A" w:rsidR="00E027DA" w:rsidRPr="00665FA8" w:rsidRDefault="00E027DA" w:rsidP="00E027DA">
      <w:pPr>
        <w:jc w:val="both"/>
        <w:rPr>
          <w:rFonts w:cstheme="minorHAnsi"/>
          <w:sz w:val="24"/>
          <w:szCs w:val="24"/>
        </w:rPr>
      </w:pPr>
      <w:r>
        <w:rPr>
          <w:sz w:val="24"/>
        </w:rPr>
        <w:t>Forchuireann an tAirteagal 74 céanna ar oibreoirí an oibleagáid glaonna a sheoladh chuig an uimhir theileafóin 112 chuig na seirbhísí éigeandála gan an ceart chun cúiteamh airgeadais a fháil, agus sonraítear ann go mbunófar le Foraithne Ríoga na critéir maidir le cruinneas agus iontaofacht na faisnéise a sholáthraítear maidir le suíomh glaoiteoirí chuig na seirbhísí éigeandála.</w:t>
      </w:r>
    </w:p>
    <w:p w14:paraId="59640755" w14:textId="2A3944F4" w:rsidR="00E027DA" w:rsidRPr="00665FA8" w:rsidRDefault="00E027DA" w:rsidP="00E027DA">
      <w:pPr>
        <w:jc w:val="both"/>
        <w:rPr>
          <w:rFonts w:cstheme="minorHAnsi"/>
          <w:sz w:val="24"/>
          <w:szCs w:val="24"/>
        </w:rPr>
      </w:pPr>
      <w:r>
        <w:rPr>
          <w:sz w:val="24"/>
        </w:rPr>
        <w:t>Ar deireadh, áiritheoidh na húdaráis atá freagrach as seirbhísí 112 a sholáthar go bhfaighidh saoránaigh faisnéis leordhóthanach faoin líon sin a bheith ann agus faoi úsáid na huimhreach sin, go háirithe trí thionscnaimh atá dírithe go sonrach ar dhaoine atá ag taisteal chuig Ballstáit eile den Aontas Eorpach.</w:t>
      </w:r>
    </w:p>
    <w:p w14:paraId="544B0562" w14:textId="198314CE" w:rsidR="00F67865" w:rsidRPr="00665FA8" w:rsidRDefault="00F67865" w:rsidP="00E027DA">
      <w:pPr>
        <w:jc w:val="both"/>
        <w:rPr>
          <w:rFonts w:cstheme="minorHAnsi"/>
          <w:sz w:val="24"/>
          <w:szCs w:val="24"/>
        </w:rPr>
      </w:pPr>
      <w:r>
        <w:rPr>
          <w:sz w:val="24"/>
        </w:rPr>
        <w:t>Is tagarmharc é taithí na Spáinne i réimse na seirbhísí éigeandála trí 112 do thíortha eile, agus is taithí rathúil í freisin ar chomhoibriú idir Riaracháin Phoiblí, ós rud é nár cheart dearmad a dhéanamh air go bhfuil bainistíocht na n-ionad glactha cumarsáide éigeandála, an ghné lárnach den chóras, mar fhreagracht ar na Pobail Fhéinrialaitheacha ón tús.</w:t>
      </w:r>
    </w:p>
    <w:p w14:paraId="244FC978" w14:textId="62557327" w:rsidR="00E027DA" w:rsidRPr="00665FA8" w:rsidRDefault="00F67865" w:rsidP="00E027DA">
      <w:pPr>
        <w:jc w:val="both"/>
        <w:rPr>
          <w:rFonts w:cstheme="minorHAnsi"/>
          <w:sz w:val="24"/>
          <w:szCs w:val="24"/>
        </w:rPr>
      </w:pPr>
      <w:r>
        <w:rPr>
          <w:sz w:val="24"/>
        </w:rPr>
        <w:t>Mar sin féin, is gá leanúint de dhul chun cinn a dhéanamh ionas go n-athróidh an tseirbhís éigeandála 112, go háirithe agus na réaltachtaí nua a eascraíonn as paindéim COVID-19 á gcur san áireamh, ina seirbhís níos freagrúla do shaoránaigh, agus úsáid á baint as na modhanna teicneolaíocha agus ábhartha uile atá ar fáil chun déileáil le haon teagmhas a chuireann beatha daoine i mbaol.</w:t>
      </w:r>
    </w:p>
    <w:p w14:paraId="69159036" w14:textId="4E717157" w:rsidR="00E027DA" w:rsidRPr="00665FA8" w:rsidRDefault="00E027DA" w:rsidP="00E027DA">
      <w:pPr>
        <w:jc w:val="both"/>
        <w:rPr>
          <w:rFonts w:cstheme="minorHAnsi"/>
          <w:sz w:val="24"/>
          <w:szCs w:val="24"/>
        </w:rPr>
      </w:pPr>
      <w:r>
        <w:rPr>
          <w:sz w:val="24"/>
        </w:rPr>
        <w:t>I mbeagán focal, déantar athruithe san Fhoraithne Ríoga seo arb é is aidhm dóibh téacs a bhaint amach atá comhleanúnach agus córasach leis na forálacha atá in Airteagal 74 den Dlí Ginearálta Teileachumarsáide agus ina n-ionchorpraítear an dul chun cinn teicneolaíochta is déanaí sa réimse seo.</w:t>
      </w:r>
    </w:p>
    <w:p w14:paraId="6D7877BF" w14:textId="219F1065" w:rsidR="00E027DA" w:rsidRPr="00665FA8" w:rsidRDefault="00E027DA" w:rsidP="00E027DA">
      <w:pPr>
        <w:jc w:val="both"/>
        <w:rPr>
          <w:rFonts w:cstheme="minorHAnsi"/>
          <w:sz w:val="24"/>
          <w:szCs w:val="24"/>
        </w:rPr>
      </w:pPr>
      <w:r>
        <w:rPr>
          <w:sz w:val="24"/>
        </w:rPr>
        <w:t>I ndáil leis sin, ceann de phríomhchuspóirí na forála rialála seo ná faisnéis faoi shuíomh an ghlaoiteora a fheabhsú, lena n-áirítear an tsaoráid ar a dtugtar AML (“Ardáit Mhóibíleach”), is é sin le rá, faisnéis suímh níos cruinne a sholáthar do na seirbhísí éigeandála bunaithe ar chríochfort soghluaiste an ghlaoiteora.</w:t>
      </w:r>
    </w:p>
    <w:p w14:paraId="52A5EC1A" w14:textId="374D857F" w:rsidR="00E027DA" w:rsidRPr="00665FA8" w:rsidRDefault="00E027DA" w:rsidP="00E027DA">
      <w:pPr>
        <w:jc w:val="both"/>
        <w:rPr>
          <w:rFonts w:cstheme="minorHAnsi"/>
          <w:sz w:val="24"/>
          <w:szCs w:val="24"/>
        </w:rPr>
      </w:pPr>
      <w:r>
        <w:rPr>
          <w:sz w:val="24"/>
        </w:rPr>
        <w:lastRenderedPageBreak/>
        <w:t>Ina theannta sin, i gcomhréir le forálacha Airteagal 74 den Dlí Ginearálta Teileachumarsáide, cuireann an Foraithne Ríoga seo rochtain choibhéiseach ar 112 ar aghaidh do dhaoine faoi mhíchumas, lena n-áirithítear rochtain chomhionann fiú agus iad ag taisteal ó Bhallstát eile. Cuireann sé chun cinn freisin rochtain ar sheirbhísí éigeandála ó líonraí cumarsáide leictreonaí nach bhfuil rochtain ag an bpobal orthu agus leagann sé béim ar an ngá atá ann go bhfaigheadh úsáideoirí deiridh faisnéis leordhóthanach maidir leis an uimhir aonair éigeandála Eorpach 112 a bheith ann agus maidir lena húsáid, chomh maith lena gnéithe inrochtaineachta.</w:t>
      </w:r>
    </w:p>
    <w:p w14:paraId="6656B6AD" w14:textId="130A94B2" w:rsidR="00E027DA" w:rsidRPr="00665FA8" w:rsidRDefault="00E027DA" w:rsidP="00E027DA">
      <w:pPr>
        <w:jc w:val="both"/>
        <w:rPr>
          <w:rFonts w:cstheme="minorHAnsi"/>
          <w:sz w:val="24"/>
          <w:szCs w:val="24"/>
        </w:rPr>
      </w:pPr>
      <w:r>
        <w:rPr>
          <w:sz w:val="24"/>
        </w:rPr>
        <w:t>Ar deireadh, tugtar aghaidh san Fhoraithne Ríoga ar an tsaincheist maidir le húsáid iomchuí sonraí pearsanta agus ráthaíocht na sonraí sin a chosaint agus seirbhísí éigeandála á soláthar trí chumarsáid éigeandála agus, go háirithe, maidir le faisnéis suímh ó ghléasanna móibíleacha, ós rud é go bhfuil rochtain agus bainistiú ar shonraí suímh phearsanta an-bheacht i gceist leis sin, rud a bhfuil tábhacht mhéadaitheach ag baint leis mar gheall ar an úsáid ollmhór fhorleathan a bhaintear as faisnéis phearsanta.</w:t>
      </w:r>
    </w:p>
    <w:p w14:paraId="67A2E597" w14:textId="38BB6A68" w:rsidR="00E027DA" w:rsidRPr="00665FA8" w:rsidRDefault="0089567D" w:rsidP="00E027DA">
      <w:pPr>
        <w:jc w:val="both"/>
        <w:rPr>
          <w:rFonts w:cstheme="minorHAnsi"/>
          <w:sz w:val="24"/>
          <w:szCs w:val="24"/>
        </w:rPr>
      </w:pPr>
      <w:r>
        <w:rPr>
          <w:sz w:val="24"/>
        </w:rPr>
        <w:t>I mbeagán focal, ní mór don Fhoraithne Ríoga seo cur le soláthar seirbhíse cumarsáide éigeandála i gcomhréir leis na féidearthachtaí a thairgtear le forbairt theicneolaíoch an 21d haois, agus é mar aidhm dheiridh leis sin seirbhísí éigeandála den scoth a chur ar fáil tríd an uimhir aonair Eorpach 112.</w:t>
      </w:r>
    </w:p>
    <w:p w14:paraId="3CCC4768" w14:textId="52FBBBF6" w:rsidR="00E027DA" w:rsidRDefault="00E027DA" w:rsidP="00E027DA">
      <w:pPr>
        <w:jc w:val="both"/>
        <w:rPr>
          <w:rFonts w:cstheme="minorHAnsi"/>
          <w:sz w:val="24"/>
          <w:szCs w:val="24"/>
        </w:rPr>
      </w:pPr>
      <w:r>
        <w:rPr>
          <w:sz w:val="24"/>
        </w:rPr>
        <w:t>Maidir lena hábhar agus lena próiseáil, tá an fhoraithne ríoga i gcomhréir le prionsabail an dea-rialacháin dá dtagraítear in Airteagal 129 de Dhlí 39/2015, an 1 Deireadh Fómhair, maidir le Nós Imeachta Riaracháin Comhchoiteann Riaracháin na Riarachán Poiblí.</w:t>
      </w:r>
    </w:p>
    <w:p w14:paraId="38F1EBD0" w14:textId="77777777" w:rsidR="00A81C7E" w:rsidRDefault="00AE2097" w:rsidP="00AE2097">
      <w:pPr>
        <w:jc w:val="both"/>
        <w:rPr>
          <w:rFonts w:cstheme="minorHAnsi"/>
          <w:sz w:val="24"/>
          <w:szCs w:val="24"/>
        </w:rPr>
      </w:pPr>
      <w:r>
        <w:rPr>
          <w:sz w:val="24"/>
        </w:rPr>
        <w:t>Agus an fhoraithne ríoga á dréachtú, éisteadh leis na saoránaigh agus leis na hearnálacha a ndearnadh difear dóibh agus iarradh tuarascáil ar an gCoimisiún um Margaí agus Iomaíocht Náisiúnta.</w:t>
      </w:r>
    </w:p>
    <w:p w14:paraId="6AAD9DAC" w14:textId="1864001D" w:rsidR="00AE2097" w:rsidRPr="00AE2097" w:rsidRDefault="00A06BFE" w:rsidP="00AE2097">
      <w:pPr>
        <w:jc w:val="both"/>
        <w:rPr>
          <w:rFonts w:cstheme="minorHAnsi"/>
          <w:sz w:val="24"/>
          <w:szCs w:val="24"/>
        </w:rPr>
      </w:pPr>
      <w:r>
        <w:rPr>
          <w:sz w:val="24"/>
        </w:rPr>
        <w:t>Tá an fhoraithne ríoga sin faoi réir an nós imeachta dá bhforáiltear i dTreoir (AE) 2015/1535 ó Pharlaimint na hEorpa agus ón gComhairle an 9 Meán Fómhair 2015, lena leagtar síos nós imeachta maidir le soláthar faisnéise i réimse na rialachán teicniúil agus na rialacha maidir le seirbhísí na Sochaí Faisnéise, chomh maith le forálacha Fhoraithne Ríoga 1337/1999 an 31 Iúil, lena rialaítear tíolacadh faisnéise faoi chaighdeáin theicniúla agus rialacháin agus rialacha maidir le seirbhísí na sochaí faisnéise.</w:t>
      </w:r>
    </w:p>
    <w:p w14:paraId="4A987318" w14:textId="3A667D94" w:rsidR="00AE2097" w:rsidRPr="00AE2097" w:rsidRDefault="00AE2097" w:rsidP="00AE2097">
      <w:pPr>
        <w:jc w:val="both"/>
        <w:rPr>
          <w:rFonts w:cstheme="minorHAnsi"/>
          <w:sz w:val="24"/>
          <w:szCs w:val="24"/>
        </w:rPr>
      </w:pPr>
      <w:r>
        <w:rPr>
          <w:sz w:val="24"/>
        </w:rPr>
        <w:lastRenderedPageBreak/>
        <w:t>Eisítear an Foraithne Ríoga seo de bhun fhorálacha Airteagal 149(1)(21) agus (29) de Bhunreacht na Spáinne, a thugann inniúlacht don Stát i gcúrsaí teileachumarsáide agus slándála poiblí.</w:t>
      </w:r>
    </w:p>
    <w:p w14:paraId="6E6140D4" w14:textId="2A68573A" w:rsidR="00F70228" w:rsidRPr="00665FA8" w:rsidRDefault="00E027DA" w:rsidP="00E027DA">
      <w:pPr>
        <w:jc w:val="both"/>
        <w:rPr>
          <w:rFonts w:cstheme="minorHAnsi"/>
          <w:sz w:val="24"/>
          <w:szCs w:val="24"/>
        </w:rPr>
      </w:pPr>
      <w:r>
        <w:rPr>
          <w:sz w:val="24"/>
        </w:rPr>
        <w:t>Dá bhua sin, ar thogra ón Aire Gnóthaí Eacnamaíocha agus Claochlaithe Dhigitigh agus ón Aire Gnóthaí Baile, i gcomhaontú leis an gComhairle Stáit agus tar éis do Chomhairle na nAirí breithniú a dhéanamh air, ag an gcruinniú a bhí aici an ___,</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TÁ AN MÉID SEO A LEANAS DECREED:</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CAIBIDIL I</w:t>
      </w:r>
    </w:p>
    <w:p w14:paraId="7DC17760" w14:textId="5D7F2D91" w:rsidR="00B655FC" w:rsidRPr="00665FA8" w:rsidRDefault="00B655FC" w:rsidP="00654EA5">
      <w:pPr>
        <w:jc w:val="center"/>
        <w:rPr>
          <w:rFonts w:cstheme="minorHAnsi"/>
          <w:b/>
          <w:bCs/>
          <w:sz w:val="24"/>
          <w:szCs w:val="24"/>
        </w:rPr>
      </w:pPr>
      <w:r>
        <w:rPr>
          <w:b/>
          <w:sz w:val="24"/>
        </w:rPr>
        <w:t>Forálacha Ginearálta</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Pr>
          <w:b/>
          <w:sz w:val="24"/>
        </w:rPr>
        <w:t>Airteagal 1.Cuspóir agus cuspóirí.</w:t>
      </w:r>
    </w:p>
    <w:p w14:paraId="5F4E033B" w14:textId="4F355184" w:rsidR="002C4646" w:rsidRPr="00665FA8" w:rsidRDefault="002C4646" w:rsidP="00216CBB">
      <w:pPr>
        <w:jc w:val="both"/>
        <w:rPr>
          <w:rFonts w:cstheme="minorHAnsi"/>
          <w:bCs/>
          <w:sz w:val="24"/>
          <w:szCs w:val="24"/>
        </w:rPr>
      </w:pPr>
      <w:r>
        <w:rPr>
          <w:sz w:val="24"/>
        </w:rPr>
        <w:t>1.Is é is cuspóir don Fhoraithne Ríoga seo, i bhforbairt Airteagal 74 de Dhlí 11/2022 an 28 Meitheamh, an Dlí Ginearálta Teileachumarsáide, rialáil a dhéanamh ar chumarsáid éigeandála chun rochtain a fháil ar sheirbhísí éigeandála tríd an uimhir aonair Eorpach 112.</w:t>
      </w:r>
    </w:p>
    <w:p w14:paraId="1EAEDCF1" w14:textId="5B493586" w:rsidR="00F41153" w:rsidRPr="00665FA8" w:rsidRDefault="002C4646" w:rsidP="002C4646">
      <w:pPr>
        <w:jc w:val="both"/>
        <w:rPr>
          <w:rFonts w:cstheme="minorHAnsi"/>
          <w:bCs/>
          <w:sz w:val="24"/>
          <w:szCs w:val="24"/>
        </w:rPr>
      </w:pPr>
      <w:r>
        <w:rPr>
          <w:sz w:val="24"/>
        </w:rPr>
        <w:t>2.Is iad seo a leanas na haidhmeanna a shaothraítear leis an rialachán seo:</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A áirithiú go gcoinneofar na leibhéil is airde rochtana, sláine agus leanúnachais do chumarsáid éigeandála.</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A chinntiú gur féidir le líonraí agus saoráidí a ndéanann an caighdeán seo difear dóibh cumarsáid éigeandála a iompar go rathúil chuig an tseirbhís práinnfhreagartha 112.</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t>Tabhair an t-eolas suímh is cruinne atá ar fáil le haghaidh cumarsáid éigeandála chuig an tseirbhís práinnfhreagartha 112.</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t>Rochtain ar an tseirbhís práinnfhreagartha 112 a chinntiú d’úsáideoirí deiridh atá faoi mhíchumas faoi choinníollacha atá comhionann le húsáideoirí eile.</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lastRenderedPageBreak/>
        <w:t>Airteagal 2. Raon feidhme an iarratais.</w:t>
      </w:r>
    </w:p>
    <w:p w14:paraId="371C94A6" w14:textId="79CE1E15" w:rsidR="004D313F" w:rsidRDefault="00DD0A72" w:rsidP="00DD0A72">
      <w:pPr>
        <w:jc w:val="both"/>
        <w:rPr>
          <w:rFonts w:cstheme="minorHAnsi"/>
          <w:bCs/>
          <w:sz w:val="24"/>
          <w:szCs w:val="24"/>
        </w:rPr>
      </w:pPr>
      <w:r>
        <w:rPr>
          <w:sz w:val="24"/>
        </w:rPr>
        <w:t>1.Beidh feidhm ag an bhForaithne Ríoga seo maidir le hoibreoirí a sholáthraíonn seirbhísí cumarsáide idirphearsanta atá ar fáil go poiblí bunaithe ar uimhriú i gcás ina gceadaíonn na seirbhísí sin d’úsáideoirí deiridh glaonna a dhéanamh trí úsáid a bhaint as acmhainní uimhrithe poiblí arna leithdháileadh laistigh de phleananna uimhrithe náisiúnta nó idirnáisiúnta.</w:t>
      </w:r>
    </w:p>
    <w:p w14:paraId="38952C23" w14:textId="186C6211" w:rsidR="00D83C45" w:rsidRPr="00665FA8" w:rsidRDefault="004B14A3" w:rsidP="00DD0A72">
      <w:pPr>
        <w:jc w:val="both"/>
        <w:rPr>
          <w:rFonts w:cstheme="minorHAnsi"/>
          <w:bCs/>
          <w:sz w:val="24"/>
          <w:szCs w:val="24"/>
        </w:rPr>
      </w:pPr>
      <w:r>
        <w:rPr>
          <w:sz w:val="24"/>
        </w:rPr>
        <w:t>2.Beidh feidhm ag an bhForaithne Ríoga seo freisin maidir le heintitis atá freagrach as líonraí cumarsáide leictreonaí nach bhfuil ar fáil don phobal ach a cheadaíonn glaonna chuig líonraí poiblí, go háirithe i gcás nach soláthraíonn siad rochtain mhalartach agus shimplí ar sheirbhís éigeandála.</w:t>
      </w:r>
    </w:p>
    <w:p w14:paraId="75994B45" w14:textId="7364F965" w:rsidR="00111AF9" w:rsidRPr="00665FA8" w:rsidRDefault="004B14A3" w:rsidP="00DD0A72">
      <w:pPr>
        <w:jc w:val="both"/>
        <w:rPr>
          <w:rFonts w:cstheme="minorHAnsi"/>
          <w:bCs/>
          <w:sz w:val="24"/>
          <w:szCs w:val="24"/>
        </w:rPr>
      </w:pPr>
      <w:r>
        <w:rPr>
          <w:sz w:val="24"/>
        </w:rPr>
        <w:t>3.Tá feidhm ag an bhForaithne Ríoga seo maidir le seirbhísí cumarsáide gutha, lena n-áirítear modhanna cumarsáide atá beartaithe go sonrach d’úsáideoirí deiridh atá faoi mhíchumas agus a úsáideann seirbhísí téacs go cainte nó seirbhísí comhrá iomlána sa mhód téacs.</w:t>
      </w:r>
    </w:p>
    <w:p w14:paraId="6AC0226C" w14:textId="5E3F13E6" w:rsidR="00B3150A" w:rsidRPr="00665FA8" w:rsidRDefault="00111AF9" w:rsidP="00491EF9">
      <w:pPr>
        <w:jc w:val="both"/>
        <w:rPr>
          <w:rFonts w:cstheme="minorHAnsi"/>
          <w:bCs/>
          <w:sz w:val="24"/>
          <w:szCs w:val="24"/>
        </w:rPr>
      </w:pPr>
      <w:r>
        <w:rPr>
          <w:sz w:val="24"/>
        </w:rPr>
        <w:t>Chomh maith leis sin, is féidir an chumarsáid éigeandála a spreagadh le glao éigeandála a ghintear ón bhfeithicil a úsáideann an córas eCall, faoi na téarmaí a leagtar amach i Rialachán (AE) 2015/758 ó Pharlaimint na hEorpa agus ón gComhairle an 29 Aibreán 2015 maidir le ceanglais chineálcheadaithe chun an córas eCall infheithicle atá bunaithe ar an tseirbhís 112 a chur in úsáid agus lena leasaítear Treoir 2007/46/CE.</w:t>
      </w:r>
    </w:p>
    <w:p w14:paraId="1363A3BC" w14:textId="3000956A" w:rsidR="004D313F" w:rsidRPr="00665FA8" w:rsidRDefault="00C23106" w:rsidP="00416655">
      <w:pPr>
        <w:jc w:val="both"/>
        <w:rPr>
          <w:rFonts w:cstheme="minorHAnsi"/>
          <w:bCs/>
          <w:sz w:val="24"/>
          <w:szCs w:val="24"/>
        </w:rPr>
      </w:pPr>
      <w:bookmarkStart w:id="0" w:name="_Hlk105786198"/>
      <w:r>
        <w:rPr>
          <w:sz w:val="24"/>
        </w:rPr>
        <w:t>4.Beidh sé de fhreagracht ar mhonaróirí na gcóras oibriúcháin le haghaidh gléasanna soghluaiste iniompartha a bhfuil feidhmiúlacht ríomhaire acu ó thaobh próiseáil sonraí agus toilleadh stórála de chun a áirithiú go mbeidh córais oibriúcháin den sórt sin in ann feidhmiúlacht ardleibhéil faisnéise suímh mhóibíligh AML a sholáthar ón ngaireas féin a rialaítear san Fhoraithne Ríoga seo nuair a ghníomhachtaítear an chumarsáid éigeandála.</w:t>
      </w:r>
    </w:p>
    <w:bookmarkEnd w:id="0"/>
    <w:p w14:paraId="708D0CCE" w14:textId="11912B3C" w:rsidR="004D313F" w:rsidRPr="00665FA8" w:rsidRDefault="00F74F1A" w:rsidP="00F63CA4">
      <w:pPr>
        <w:jc w:val="both"/>
        <w:rPr>
          <w:rFonts w:cstheme="minorHAnsi"/>
          <w:b/>
          <w:bCs/>
          <w:sz w:val="24"/>
          <w:szCs w:val="24"/>
        </w:rPr>
      </w:pPr>
      <w:r>
        <w:rPr>
          <w:b/>
          <w:sz w:val="24"/>
        </w:rPr>
        <w:t>Airteagal 3.Sainmhínithe.</w:t>
      </w:r>
    </w:p>
    <w:p w14:paraId="464E637B" w14:textId="402D4F49" w:rsidR="00FB2916" w:rsidRPr="00665FA8" w:rsidRDefault="00FB2916" w:rsidP="00F63CA4">
      <w:pPr>
        <w:jc w:val="both"/>
        <w:rPr>
          <w:rFonts w:cstheme="minorHAnsi"/>
          <w:bCs/>
          <w:sz w:val="24"/>
          <w:szCs w:val="24"/>
        </w:rPr>
      </w:pPr>
      <w:r>
        <w:rPr>
          <w:sz w:val="24"/>
        </w:rPr>
        <w:t>Chun críocha na Foraithne Ríoga seo, sa bhreis ar na sainmhínithe atá i nDlí 11/2022 an 28 Meitheamh, an Dlí Ginearálta Teileachumarsáide, áirítear na sainmhínithe seo a leanas:</w:t>
      </w:r>
    </w:p>
    <w:p w14:paraId="73631135" w14:textId="42664903" w:rsidR="00887CFC" w:rsidRDefault="0091514A" w:rsidP="00216CBB">
      <w:pPr>
        <w:pStyle w:val="ListParagraph"/>
        <w:numPr>
          <w:ilvl w:val="0"/>
          <w:numId w:val="19"/>
        </w:numPr>
        <w:jc w:val="both"/>
        <w:rPr>
          <w:rFonts w:cstheme="minorHAnsi"/>
          <w:bCs/>
          <w:iCs/>
          <w:sz w:val="24"/>
          <w:szCs w:val="24"/>
        </w:rPr>
      </w:pPr>
      <w:r>
        <w:rPr>
          <w:i/>
          <w:sz w:val="24"/>
        </w:rPr>
        <w:lastRenderedPageBreak/>
        <w:t xml:space="preserve"> Ionaid Fáiltithe Cumarsáide Éigeandála - </w:t>
      </w:r>
      <w:r>
        <w:rPr>
          <w:sz w:val="24"/>
        </w:rPr>
        <w:t xml:space="preserve"> suíomh fisiciúil ina bhfaightear, ina bpróiseáiltear agus ina ndéantar meastóireacht ar chumarsáid éigeandála chuig an uimhir éigeandála Eorpach aonair 112 nó chuig uimhreacha éigeandála náisiúnta eile.</w:t>
      </w:r>
    </w:p>
    <w:p w14:paraId="65111BBC" w14:textId="77777777" w:rsidR="00887CFC" w:rsidRPr="00887CFC" w:rsidRDefault="00A8133A" w:rsidP="00C94CF9">
      <w:pPr>
        <w:pStyle w:val="ListParagraph"/>
        <w:numPr>
          <w:ilvl w:val="0"/>
          <w:numId w:val="19"/>
        </w:numPr>
        <w:jc w:val="both"/>
        <w:rPr>
          <w:rFonts w:cstheme="minorHAnsi"/>
          <w:bCs/>
          <w:iCs/>
          <w:sz w:val="24"/>
          <w:szCs w:val="24"/>
        </w:rPr>
      </w:pPr>
      <w:r>
        <w:rPr>
          <w:i/>
          <w:sz w:val="24"/>
        </w:rPr>
        <w:t>eCall</w:t>
      </w:r>
      <w:r>
        <w:rPr>
          <w:sz w:val="24"/>
        </w:rPr>
        <w:t xml:space="preserve"> — sainmhíniú a leagtar amach in Airteagal 3(2) de Rialachán (AE) 2015/758 ó Pharlaimint na hEorpa agus ón gComhairle an 29 Aibreán 2015 maidir le ceanglais chineálcheadaithe chun an córas eCall infheithicle atá bunaithe ar an tseirbhís 112 a chur in úsáid agus lena leasaítear Treoir 2007/46/CE.</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t>Suíomh Soghluaiste Ard: córas lena ngníomhachtaítear seirbhísí suímh ó ghléas móibíleach agus lena seoltar an suíomh chuig 112 seirbhís éigeandála, mar atá sainithe ag Institiúid Eorpach na gCaighdeán Teileachumarsáide (ETSI) ina chaighdeán ETSI-TS-103-625 nó ina chóras coibhéiseach.</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sz w:val="24"/>
        </w:rPr>
        <w:t xml:space="preserve"> 112 seirbhís práinnfhreagartha </w:t>
      </w:r>
      <w:r>
        <w:rPr>
          <w:sz w:val="24"/>
        </w:rPr>
        <w:t xml:space="preserve"> — seirbhís a sholáthraíonn cúnamh tapa láithreach i gcásanna ina bhfuil, go háirithe, riosca díreach ann do bheatha nó do ghéag daoine, do shláinte agus sábháilteacht phoiblí nó do dhaoine aonair, nó do mhaoin phoiblí nó phríobháideach nó don chomhshaol agus ina bhfaightear rochtain orthu trí chumarsáid éigeandála tríd an uimhir aonair éigeandála Eorpach 112.</w:t>
      </w:r>
    </w:p>
    <w:p w14:paraId="548A412B" w14:textId="67427EC0" w:rsidR="00516456" w:rsidRDefault="00516456" w:rsidP="00B25460">
      <w:pPr>
        <w:pStyle w:val="ListParagraph"/>
        <w:numPr>
          <w:ilvl w:val="0"/>
          <w:numId w:val="19"/>
        </w:numPr>
        <w:jc w:val="both"/>
        <w:rPr>
          <w:rFonts w:cstheme="minorHAnsi"/>
          <w:bCs/>
          <w:iCs/>
          <w:sz w:val="24"/>
          <w:szCs w:val="24"/>
        </w:rPr>
      </w:pPr>
      <w:r>
        <w:rPr>
          <w:i/>
          <w:sz w:val="24"/>
        </w:rPr>
        <w:t xml:space="preserve"> eCall infheithicle atá bunaithe ar 112 </w:t>
      </w:r>
      <w:r>
        <w:rPr>
          <w:sz w:val="24"/>
        </w:rPr>
        <w:t>- sainmhíniú a leagtar amach in Airteagal 3(1) de Rialachán (AE) 2015/758 ó Pharlaimint na hEorpa agus ón gComhairle an 29 Aibreán 2015 maidir le ceanglais chineálcheadaithe chun an córas eCall infheithicle atá bunaithe ar an tseirbhís 112 a chur in úsáid agus lena leasaítear Treoir 2007/46/CE.</w:t>
      </w:r>
    </w:p>
    <w:p w14:paraId="764C2E4F" w14:textId="274F7FF8" w:rsidR="008C23E6" w:rsidRDefault="008C23E6" w:rsidP="00B25460">
      <w:pPr>
        <w:pStyle w:val="ListParagraph"/>
        <w:numPr>
          <w:ilvl w:val="0"/>
          <w:numId w:val="19"/>
        </w:numPr>
        <w:jc w:val="both"/>
        <w:rPr>
          <w:rFonts w:cstheme="minorHAnsi"/>
          <w:bCs/>
          <w:iCs/>
          <w:sz w:val="24"/>
          <w:szCs w:val="24"/>
        </w:rPr>
      </w:pPr>
      <w:r>
        <w:rPr>
          <w:sz w:val="24"/>
        </w:rPr>
        <w:t>Téacs fíor-ama: sainmhíniú a leagtar amach in Airteagal 3(14) de Threoir (AE) 2019/882 ó Pharlaimint na hEorpa agus ón gComhairle an 17 Aibreán 2019 maidir leis na ceanglais inrochtaineachta le haghaidh táirgí agus seirbhísí.</w:t>
      </w:r>
    </w:p>
    <w:p w14:paraId="099769F3" w14:textId="77777777" w:rsidR="00CC3EF6" w:rsidRPr="00665FA8" w:rsidRDefault="00CC3EF6" w:rsidP="00654EA5">
      <w:pPr>
        <w:jc w:val="center"/>
        <w:rPr>
          <w:rFonts w:cstheme="minorHAnsi"/>
          <w:b/>
          <w:bCs/>
          <w:sz w:val="24"/>
          <w:szCs w:val="24"/>
        </w:rPr>
      </w:pPr>
    </w:p>
    <w:p w14:paraId="204D7A9F" w14:textId="77777777" w:rsidR="00A92009" w:rsidRDefault="00A92009">
      <w:pPr>
        <w:rPr>
          <w:b/>
          <w:sz w:val="24"/>
        </w:rPr>
      </w:pPr>
      <w:r>
        <w:rPr>
          <w:b/>
          <w:sz w:val="24"/>
        </w:rPr>
        <w:br w:type="page"/>
      </w:r>
    </w:p>
    <w:p w14:paraId="777CB5BB" w14:textId="114BB438" w:rsidR="00B655FC" w:rsidRPr="00665FA8" w:rsidRDefault="00B655FC" w:rsidP="00654EA5">
      <w:pPr>
        <w:jc w:val="center"/>
        <w:rPr>
          <w:rFonts w:cstheme="minorHAnsi"/>
          <w:b/>
          <w:bCs/>
          <w:sz w:val="24"/>
          <w:szCs w:val="24"/>
        </w:rPr>
      </w:pPr>
      <w:r>
        <w:rPr>
          <w:b/>
          <w:sz w:val="24"/>
        </w:rPr>
        <w:lastRenderedPageBreak/>
        <w:t>CAIBIDIL II</w:t>
      </w:r>
    </w:p>
    <w:p w14:paraId="3F593816" w14:textId="0D12C1E8" w:rsidR="00B25460" w:rsidRPr="00665FA8" w:rsidRDefault="00B25460" w:rsidP="00654EA5">
      <w:pPr>
        <w:jc w:val="center"/>
        <w:rPr>
          <w:rFonts w:cstheme="minorHAnsi"/>
          <w:b/>
          <w:bCs/>
          <w:sz w:val="24"/>
          <w:szCs w:val="24"/>
        </w:rPr>
      </w:pPr>
      <w:r>
        <w:rPr>
          <w:b/>
          <w:sz w:val="24"/>
        </w:rPr>
        <w:t>Seirbhís práinnfhreagartha tríd an uimhir aonair éigeandála Eorpach 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Airteagal 4.Cumraíocht na seirbhíse práinnfhreagartha 112.</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1.Ní mór d’úsáideoirí seirbhísí cumarsáide idirphearsanta uimhirbhunaithe atá ar fáil go poiblí agus a ligeann dóibh glaonna a dhéanamh chuig uimhir i bplean uimhrithe náisiúnta nó idirnáisiúnta a bheith in ann rochtain a fháil ar sheirbhís glao éigeandála 112 trí na hionaid ghlactha glaonna éigeandála dá dtagraítear in Airteagal 6 arna gcur ar fáil ag na soláthraithe seirbhíse atá údaraithe an tseirbhís glao éigeandála 112 a sholáthar.</w:t>
      </w:r>
    </w:p>
    <w:p w14:paraId="6513C95A" w14:textId="55A2A6DD" w:rsidR="00141EE8" w:rsidRDefault="008517E9" w:rsidP="00327211">
      <w:pPr>
        <w:jc w:val="both"/>
        <w:rPr>
          <w:rFonts w:cstheme="minorHAnsi"/>
          <w:bCs/>
          <w:sz w:val="24"/>
          <w:szCs w:val="24"/>
        </w:rPr>
      </w:pPr>
      <w:r>
        <w:rPr>
          <w:sz w:val="24"/>
        </w:rPr>
        <w:t>2.Is féidir rochtain a fháil ar sheirbhís glaonna éigeandála 112 freisin trí na hionaid ghlactha cumarsáide éigeandála dá dtagraítear sa mhír roimhe seo trí úsáid a bhaint as an uimhir aonair éigeandála Eorpach 112 ó pháfóin phoiblí, gléasanna móibíleacha gan chárta SIM nó gan cárta SIM gníomhachtaithe agus feithiclí leis an gcóras eCall 112-bhunaithe atá comhtháite san fheithicil.</w:t>
      </w:r>
    </w:p>
    <w:p w14:paraId="76343F90" w14:textId="6E1E9AC9" w:rsidR="008517E9" w:rsidRPr="008517E9" w:rsidRDefault="008517E9" w:rsidP="00327211">
      <w:pPr>
        <w:jc w:val="both"/>
        <w:rPr>
          <w:rFonts w:cstheme="minorHAnsi"/>
          <w:sz w:val="24"/>
          <w:szCs w:val="24"/>
        </w:rPr>
      </w:pPr>
      <w:r>
        <w:rPr>
          <w:sz w:val="24"/>
        </w:rPr>
        <w:t>3.Beidh an tseirbhís práinnfhreagartha 112 comhoiriúnach le seirbhísí eile a úsáideann na Riaracháin Phoiblí éagsúla chun freagairt d’éigeandálaí saoránach.</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rFonts w:cstheme="minorHAnsi"/>
          <w:b/>
          <w:bCs/>
          <w:sz w:val="24"/>
          <w:szCs w:val="24"/>
        </w:rPr>
      </w:pPr>
      <w:r>
        <w:rPr>
          <w:b/>
          <w:sz w:val="24"/>
        </w:rPr>
        <w:t>Airteagal 5.Eintitis a sholáthraíonn an tseirbhís práinnfhreagartha 112.</w:t>
      </w:r>
    </w:p>
    <w:p w14:paraId="3B7D51D6" w14:textId="62DAE5D4" w:rsidR="00154C68" w:rsidRPr="00665FA8" w:rsidRDefault="00154C68" w:rsidP="00154C68">
      <w:pPr>
        <w:jc w:val="both"/>
        <w:rPr>
          <w:rFonts w:cstheme="minorHAnsi"/>
          <w:bCs/>
          <w:sz w:val="24"/>
          <w:szCs w:val="24"/>
        </w:rPr>
      </w:pPr>
      <w:r>
        <w:rPr>
          <w:sz w:val="24"/>
        </w:rPr>
        <w:t>1.Cuirfidh na Comhphobail Uathrialacha agus Cathracha Ceuta agus Melilla an tseirbhís práinnfhreagartha 112 ar fáil, a bhunóidh na hionaid ghlactha cumarsáide éigeandála a fhreagraíonn dóibh agus na gréasáin is gá, i gcás inarb iomchuí, a shuiteáil chun pointí eile aird a thabhairt ar na seirbhísí poiblí a thabharfaidh cúnamh.</w:t>
      </w:r>
    </w:p>
    <w:p w14:paraId="51B94879" w14:textId="07C92872" w:rsidR="00154C68" w:rsidRDefault="00154C68" w:rsidP="00154C68">
      <w:pPr>
        <w:jc w:val="both"/>
        <w:rPr>
          <w:rFonts w:cstheme="minorHAnsi"/>
          <w:bCs/>
          <w:sz w:val="24"/>
          <w:szCs w:val="24"/>
        </w:rPr>
      </w:pPr>
      <w:r>
        <w:rPr>
          <w:sz w:val="24"/>
        </w:rPr>
        <w:t xml:space="preserve">2.Faoi imthosca ar bith, ní fhéadfaidh forluí críochach a bheith ann idir na limistéir arna gcumhdach ag na heintitis a sholáthraíonn an tseirbhís práinnfhreagartha 112. Chuige sin, ní mór do na Comhphobail Uathrialacha agus Cathracha Ceuta agus Melilla bainistiú </w:t>
      </w:r>
      <w:r>
        <w:rPr>
          <w:sz w:val="24"/>
        </w:rPr>
        <w:lastRenderedPageBreak/>
        <w:t>na seirbhíse thuasluaite a rialú ionas go ndéanfar idirdhealú soiléir idir na réimsí éagsúla cúraim.</w:t>
      </w:r>
    </w:p>
    <w:p w14:paraId="02744B8A" w14:textId="300A7C1C" w:rsidR="00E20E4A" w:rsidRDefault="00E20E4A" w:rsidP="00154C68">
      <w:pPr>
        <w:jc w:val="both"/>
        <w:rPr>
          <w:rFonts w:cstheme="minorHAnsi"/>
          <w:bCs/>
          <w:sz w:val="24"/>
          <w:szCs w:val="24"/>
        </w:rPr>
      </w:pPr>
      <w:r>
        <w:rPr>
          <w:sz w:val="24"/>
        </w:rPr>
        <w:t>3. Chun an fhreagairt iomchuí agus an aird iomchuí ar chumarsáid éigeandála a tharlaíonn agus chun gníomhaíocht thapa, ordúil agus éifeachtach na seirbhísí réamhluaite a áirithiú, laistigh de raon feidhme na bhfeidhmeanna agus na n-inniúlachtaí a chomhfhreagraíonn do gach ceann acu, glacfaidh na heintitis a sholáthraíonn an tseirbhís práinnfhreagartha 112 na bearta is gá i ndáil leis na seirbhísí éigeandála atá ag brath orthu agus bunóidh siad na comhaontuithe nó na socruithe comhair is gá nuair nach leo na seirbhísí sin.</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rFonts w:cstheme="minorHAnsi"/>
          <w:b/>
          <w:bCs/>
          <w:sz w:val="24"/>
          <w:szCs w:val="24"/>
        </w:rPr>
      </w:pPr>
      <w:r>
        <w:rPr>
          <w:b/>
          <w:sz w:val="24"/>
        </w:rPr>
        <w:t>Airteagal 6.112 ionaid fáiltithe cumarsáide éigeandála.</w:t>
      </w:r>
    </w:p>
    <w:p w14:paraId="3635A1EC" w14:textId="3763194E" w:rsidR="00154C68" w:rsidRDefault="00154C68" w:rsidP="00154C68">
      <w:pPr>
        <w:jc w:val="both"/>
        <w:rPr>
          <w:rFonts w:cstheme="minorHAnsi"/>
          <w:bCs/>
          <w:sz w:val="24"/>
          <w:szCs w:val="24"/>
        </w:rPr>
      </w:pPr>
      <w:r>
        <w:rPr>
          <w:sz w:val="24"/>
        </w:rPr>
        <w:t>1.Is gá 112 ionad glactha cumarsáide éigeandála a bhunú chun an tseirbhís práinnfhreagartha 112 a sholáthar. Ní cuid den rochtain ar an tseirbhís práinnfhreagartha tríd an uimhir aonair Eorpach 112 iad na hionaid glaonna éigeandála 112 sin, chomh maith le haon phointe cúraim eile a bhaineann leis na seirbhísí poiblí a chuireann an cúnamh ar fáil, agus beidh a gcoinníollacha oibriúcháin ag brath ar na soláthraithe seirbhíse.</w:t>
      </w:r>
    </w:p>
    <w:p w14:paraId="6E7B9775" w14:textId="2A2C20CB" w:rsidR="00DE5401" w:rsidRPr="00DE5401" w:rsidRDefault="00DE5401" w:rsidP="00DE5401">
      <w:pPr>
        <w:jc w:val="both"/>
        <w:rPr>
          <w:rFonts w:cstheme="minorHAnsi"/>
          <w:bCs/>
          <w:sz w:val="24"/>
          <w:szCs w:val="24"/>
        </w:rPr>
      </w:pPr>
      <w:r>
        <w:rPr>
          <w:sz w:val="24"/>
        </w:rPr>
        <w:t>2.Déanfaidh gach ionad glactha cumarsáide éigeandála 112 freastal ar limistéar geografach sonrach, a chinnfidh an teintiteas a sholáthraíonn an tseirbhís práinnfhreagartha 112 agus a chuirfidh sé in iúl do na hoibreoirí dá dtagraítear in Airteagal 2(1).</w:t>
      </w:r>
    </w:p>
    <w:p w14:paraId="458656E8" w14:textId="6F2F8FDC" w:rsidR="00DE5401" w:rsidRPr="00665FA8" w:rsidRDefault="00830B70" w:rsidP="00DE5401">
      <w:pPr>
        <w:jc w:val="both"/>
        <w:rPr>
          <w:rFonts w:cstheme="minorHAnsi"/>
          <w:bCs/>
          <w:sz w:val="24"/>
          <w:szCs w:val="24"/>
        </w:rPr>
      </w:pPr>
      <w:r>
        <w:rPr>
          <w:sz w:val="24"/>
        </w:rPr>
        <w:t>3.Is ar na heintitis a sholáthraíonn an tseirbhís freagartha éigeandála 112 a thitfidh na costais a bhaineann le rochtain ar líonraí cumarsáide leictreonaí atá ar fáil go poiblí de chuid an ionaid glactha cumarsáide éigeandála nó na n-ionad glactha cumarsáide éigeandála.</w:t>
      </w:r>
    </w:p>
    <w:p w14:paraId="1148FB96" w14:textId="6FCE88C5" w:rsidR="00830B70" w:rsidRDefault="00830B70" w:rsidP="00154C68">
      <w:pPr>
        <w:jc w:val="both"/>
        <w:rPr>
          <w:rFonts w:cstheme="minorHAnsi"/>
          <w:bCs/>
          <w:sz w:val="24"/>
          <w:szCs w:val="24"/>
        </w:rPr>
      </w:pPr>
      <w:r>
        <w:rPr>
          <w:sz w:val="24"/>
        </w:rPr>
        <w:t>4.Féadfar pointe rochtana amháin ar a mhéad in aghaidh an chúige a bhunú. Ní bheidh feidhm ag an teorainn sin maidir le Pobail Fhéinrialaitheacha oileáin, i bhfianaise a dtréithe speisialta, ionas go bhféadfar pointe rochtana amháin ar a mhéad in aghaidh an oileáin a bhunú.</w:t>
      </w:r>
    </w:p>
    <w:p w14:paraId="52FEE43A" w14:textId="4A0FD498" w:rsidR="00B972C1" w:rsidRPr="00665FA8" w:rsidRDefault="00DE5401" w:rsidP="00154C68">
      <w:pPr>
        <w:jc w:val="both"/>
        <w:rPr>
          <w:rFonts w:cstheme="minorHAnsi"/>
          <w:bCs/>
          <w:sz w:val="24"/>
          <w:szCs w:val="24"/>
        </w:rPr>
      </w:pPr>
      <w:r>
        <w:rPr>
          <w:sz w:val="24"/>
        </w:rPr>
        <w:lastRenderedPageBreak/>
        <w:t>5.I gcás inar gá líonraí cumarsáide leictreonaí a chur chun feidhme de bharr cumarsáid idir na lárionaid fáiltithe cumarsáide éigeandála 112 agus pointí seirbhíse poiblí eile a sholáthraíonn cúnamh, ní bheidh na hoibreoirí dá dtagraítear in Airteagal 2(1) freagrach as infheistíocht, oibriú agus cothabháil na líonraí sin, gan dochar don fhéidearthacht go ndéanfaidh na hoibreoirí sin comhaontuithe leis na heintitis a sholáthraíonn an tseirbhís freagartha éigeandála 112 chun an líonra a sholáthar i bpáirt nó ina iomláine don tseirbhís is mian leo a fháil.</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b/>
          <w:sz w:val="24"/>
        </w:rPr>
        <w:t>Airteagal 7.Rochtain ar fhaisnéis eolaire.</w:t>
      </w:r>
    </w:p>
    <w:p w14:paraId="64B4BDC3" w14:textId="572FC39F" w:rsidR="00446862" w:rsidRDefault="00446862" w:rsidP="00D15DCA">
      <w:pPr>
        <w:jc w:val="both"/>
        <w:rPr>
          <w:rFonts w:cstheme="minorHAnsi"/>
          <w:sz w:val="24"/>
          <w:szCs w:val="24"/>
        </w:rPr>
      </w:pPr>
      <w:r>
        <w:rPr>
          <w:sz w:val="24"/>
        </w:rPr>
        <w:t>1.</w:t>
      </w:r>
      <w:bookmarkStart w:id="1" w:name="_Hlk105582760"/>
      <w:r>
        <w:rPr>
          <w:sz w:val="24"/>
        </w:rPr>
        <w:t xml:space="preserve"> Beidh rochtain ag na heintitis a sholáthraíonn an tseirbhís éigeandála 112, chomh maith leis na hionaid fáiltithe cumarsáide éigeandála 112, </w:t>
      </w:r>
      <w:bookmarkEnd w:id="1"/>
      <w:r>
        <w:rPr>
          <w:sz w:val="24"/>
        </w:rPr>
        <w:t xml:space="preserve"> i gcomhréir le forálacha Airteagal 72(2)(c), an Dlí Ginearálta Teileachumarsáide, ar fhaisnéis maidir le huimhreacha rannpháirtí chun a gcuid feidhmeanna a chomhlíonadh go docht.</w:t>
      </w:r>
    </w:p>
    <w:p w14:paraId="298AC744" w14:textId="11357EB4" w:rsidR="00446862" w:rsidRDefault="00446862" w:rsidP="00D15DCA">
      <w:pPr>
        <w:jc w:val="both"/>
        <w:rPr>
          <w:rFonts w:cstheme="minorHAnsi"/>
          <w:sz w:val="24"/>
          <w:szCs w:val="24"/>
        </w:rPr>
      </w:pPr>
      <w:r>
        <w:rPr>
          <w:sz w:val="24"/>
        </w:rPr>
        <w:t>2.Chun na críche sin, cuirfidh an Coimisiún Náisiúnta um Margaí agus Iomaíocht na sonraí maidir le huimhreacha rannpháirtí ar fáil dóibh saor in aisce, fiú más rud é gur fheidhmigh na síntiúsóirí a gceart faoi Airteagal 66(3)(c) de Dhlí 11/2022 an 28 Meitheamh 2002 maidir le Teileachumarsáid Ghinearálta gan a bheith san áireamh sna heolairí nó a iarraidh go bhfágfaí cuid dá gcuid sonraí ar lár.</w:t>
      </w:r>
    </w:p>
    <w:p w14:paraId="367E06FD" w14:textId="6F167036" w:rsidR="00794819" w:rsidRDefault="00446862" w:rsidP="00794819">
      <w:pPr>
        <w:jc w:val="both"/>
        <w:rPr>
          <w:rFonts w:cstheme="minorHAnsi"/>
          <w:sz w:val="24"/>
          <w:szCs w:val="24"/>
        </w:rPr>
      </w:pPr>
      <w:r>
        <w:rPr>
          <w:sz w:val="24"/>
        </w:rPr>
        <w:t>3.Déanfaidh an Coimisiún Náisiúnta um Margaí agus Iomaíocht sonraí a sholáthar ar mhodh nuashonraithe de réir na gcoinníollacha a bhunófar sna rialacháin a rialaíonn eolairí síntiúsóirí agus seirbhísí eolaí teileafóin agus de réir an nós imeachta chun eolas a sholáthar agus a fháil a fhéadfaidh an Coimisiún Náisiúnta um Margaí agus Iomaíocht, más iomchuí, a bhunú trí chiorclán.</w:t>
      </w:r>
    </w:p>
    <w:p w14:paraId="30CD625E" w14:textId="64C12034" w:rsidR="00794819" w:rsidRDefault="00794819" w:rsidP="00794819">
      <w:pPr>
        <w:jc w:val="both"/>
        <w:rPr>
          <w:rFonts w:cstheme="minorHAnsi"/>
          <w:sz w:val="24"/>
          <w:szCs w:val="24"/>
        </w:rPr>
      </w:pPr>
      <w:r>
        <w:rPr>
          <w:sz w:val="24"/>
        </w:rPr>
        <w:t>4.Ar a laghad, soláthróidh an Coimisiún Náisiúnta um Margaí agus Iomaíocht na sonraí rannpháirtí seo a leanas a bheidh ar fáil:</w:t>
      </w:r>
    </w:p>
    <w:p w14:paraId="783A7AF4" w14:textId="3B69A674" w:rsidR="00D22728" w:rsidRDefault="00D22728" w:rsidP="00D22728">
      <w:pPr>
        <w:pStyle w:val="ListParagraph"/>
        <w:numPr>
          <w:ilvl w:val="0"/>
          <w:numId w:val="21"/>
        </w:numPr>
        <w:jc w:val="both"/>
        <w:rPr>
          <w:rFonts w:cstheme="minorHAnsi"/>
          <w:sz w:val="24"/>
          <w:szCs w:val="24"/>
        </w:rPr>
      </w:pPr>
      <w:r>
        <w:rPr>
          <w:sz w:val="24"/>
        </w:rPr>
        <w:t>Ainm iomlán nó ainm gnó.</w:t>
      </w:r>
    </w:p>
    <w:p w14:paraId="5F2386C2" w14:textId="65B9478E" w:rsidR="00D22728" w:rsidRDefault="00D22728" w:rsidP="00D22728">
      <w:pPr>
        <w:pStyle w:val="ListParagraph"/>
        <w:numPr>
          <w:ilvl w:val="0"/>
          <w:numId w:val="21"/>
        </w:numPr>
        <w:jc w:val="both"/>
        <w:rPr>
          <w:rFonts w:cstheme="minorHAnsi"/>
          <w:sz w:val="24"/>
          <w:szCs w:val="24"/>
        </w:rPr>
      </w:pPr>
      <w:r>
        <w:rPr>
          <w:sz w:val="24"/>
        </w:rPr>
        <w:t>Cárta aitheantais náisiúnta.</w:t>
      </w:r>
    </w:p>
    <w:p w14:paraId="0FFAEDA1" w14:textId="45ED18CF" w:rsidR="00D22728" w:rsidRDefault="00D22728" w:rsidP="00D22728">
      <w:pPr>
        <w:pStyle w:val="ListParagraph"/>
        <w:numPr>
          <w:ilvl w:val="0"/>
          <w:numId w:val="21"/>
        </w:numPr>
        <w:jc w:val="both"/>
        <w:rPr>
          <w:rFonts w:cstheme="minorHAnsi"/>
          <w:sz w:val="24"/>
          <w:szCs w:val="24"/>
        </w:rPr>
      </w:pPr>
      <w:r>
        <w:rPr>
          <w:sz w:val="24"/>
        </w:rPr>
        <w:t>Uimhir an tsíntiúsóra.</w:t>
      </w:r>
    </w:p>
    <w:p w14:paraId="28866C39" w14:textId="39DADDEA" w:rsidR="00D22728" w:rsidRDefault="00D22728" w:rsidP="00D22728">
      <w:pPr>
        <w:pStyle w:val="ListParagraph"/>
        <w:numPr>
          <w:ilvl w:val="0"/>
          <w:numId w:val="21"/>
        </w:numPr>
        <w:jc w:val="both"/>
        <w:rPr>
          <w:rFonts w:cstheme="minorHAnsi"/>
          <w:sz w:val="24"/>
          <w:szCs w:val="24"/>
        </w:rPr>
      </w:pPr>
      <w:r>
        <w:rPr>
          <w:sz w:val="24"/>
        </w:rPr>
        <w:t>Seoladh poist an tseolta, lena n-áirítear an t-urlár, an t-árasán agus an doras.</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t>Críochfort sonrach dearbhaithe.</w:t>
      </w:r>
    </w:p>
    <w:p w14:paraId="477CDC1F" w14:textId="6B3E44EB" w:rsidR="00D22728" w:rsidRDefault="00B801D5" w:rsidP="00794819">
      <w:pPr>
        <w:jc w:val="both"/>
        <w:rPr>
          <w:rFonts w:cstheme="minorHAnsi"/>
          <w:sz w:val="24"/>
          <w:szCs w:val="24"/>
        </w:rPr>
      </w:pPr>
      <w:r>
        <w:rPr>
          <w:sz w:val="24"/>
        </w:rPr>
        <w:lastRenderedPageBreak/>
        <w:t>5.Úsáidfear na sonraí a fhaightear go heisiach mar thacaíocht chun seirbhísí éigeandála 112 a sholáthar go héifeachtach, agus beidh an soláthraí agus na hionaid ghlactha freagrach as úsáid iomchuí na sonraí.</w:t>
      </w:r>
    </w:p>
    <w:p w14:paraId="02E4E8FD" w14:textId="18B42222" w:rsidR="00446862" w:rsidRPr="00446862" w:rsidRDefault="00B801D5" w:rsidP="00B801D5">
      <w:pPr>
        <w:jc w:val="both"/>
        <w:rPr>
          <w:rFonts w:cstheme="minorHAnsi"/>
          <w:sz w:val="24"/>
          <w:szCs w:val="24"/>
        </w:rPr>
      </w:pPr>
      <w:r>
        <w:rPr>
          <w:sz w:val="24"/>
        </w:rPr>
        <w:t>6.Beidh forálacha an Airteagail seo gan dochar do chur i bhfeidhm na reachtaíochta is infheidhme maidir le cosaint sonraí pearsanta, go háirithe Rialachán (AE) 2016/679 ó Pharlaimint na hEorpa agus ón gComhairle an 27 Aibreán 2016 agus Dlí Orgánach 3/2018 an 5 Nollaig maidir le Cosaint Sonraí Pearsanta agus Ráthaíochta do Chearta Digiteacha, agus a rialacháin cur chun feidhme.</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t>Airteagal 8.- Faisnéis faoi uimhir aonair éigeandála Eorpach 112 a bheith ann agus faoi úsáid na huimhreach sin.</w:t>
      </w:r>
    </w:p>
    <w:p w14:paraId="7D50E4F1" w14:textId="6161D9B0" w:rsidR="00D15DCA" w:rsidRPr="00665FA8" w:rsidRDefault="00D15DCA" w:rsidP="00D15DCA">
      <w:pPr>
        <w:jc w:val="both"/>
        <w:rPr>
          <w:rFonts w:cstheme="minorHAnsi"/>
          <w:bCs/>
          <w:sz w:val="24"/>
          <w:szCs w:val="24"/>
        </w:rPr>
      </w:pPr>
      <w:r>
        <w:rPr>
          <w:sz w:val="24"/>
        </w:rPr>
        <w:t>Áiritheoidh na húdaráis atá freagrach as soláthar 112 seirbhís éigeandála go gcuirfear saoránaigh ar an eolas go leordhóthanach maidir leis an uimhir aonair éigeandála Eorpach 112 a bheith ann agus maidir lena húsáid, go háirithe trí thionscnaimh lena ndírítear go sonrach ar dhaoine atá ag taisteal ó Bhallstáit eile an Aontais Eorpaigh agus úsáideoirí deiridh faoi mhíchumas. Cuirfear an fhaisnéis sin ar fáil i bhformáidí inrochtana de réir na gcineálacha éagsúla míchumais.</w:t>
      </w:r>
    </w:p>
    <w:p w14:paraId="59331BC7" w14:textId="5D291A5A" w:rsidR="0006458E" w:rsidRDefault="0006458E" w:rsidP="00327211">
      <w:pPr>
        <w:jc w:val="both"/>
        <w:rPr>
          <w:rFonts w:cstheme="minorHAnsi"/>
          <w:b/>
          <w:bCs/>
          <w:sz w:val="24"/>
          <w:szCs w:val="24"/>
        </w:rPr>
      </w:pPr>
    </w:p>
    <w:p w14:paraId="0CE4E396" w14:textId="73A9388B" w:rsidR="00665FA8" w:rsidRDefault="00665FA8" w:rsidP="00327211">
      <w:pPr>
        <w:jc w:val="both"/>
        <w:rPr>
          <w:rFonts w:cstheme="minorHAnsi"/>
          <w:b/>
          <w:bCs/>
          <w:sz w:val="24"/>
          <w:szCs w:val="24"/>
        </w:rPr>
      </w:pPr>
    </w:p>
    <w:p w14:paraId="3DEB1685" w14:textId="77777777" w:rsidR="0014170A" w:rsidRPr="00665FA8" w:rsidRDefault="0014170A" w:rsidP="00327211">
      <w:pPr>
        <w:jc w:val="both"/>
        <w:rPr>
          <w:rFonts w:cstheme="minorHAnsi"/>
          <w:b/>
          <w:bCs/>
          <w:sz w:val="24"/>
          <w:szCs w:val="24"/>
        </w:rPr>
      </w:pPr>
    </w:p>
    <w:p w14:paraId="7E5C3081" w14:textId="77777777" w:rsidR="00A92009" w:rsidRDefault="00A92009">
      <w:pPr>
        <w:rPr>
          <w:b/>
          <w:sz w:val="24"/>
        </w:rPr>
      </w:pPr>
      <w:r>
        <w:rPr>
          <w:b/>
          <w:sz w:val="24"/>
        </w:rPr>
        <w:br w:type="page"/>
      </w:r>
    </w:p>
    <w:p w14:paraId="18BD83E7" w14:textId="5765FB07" w:rsidR="0006458E" w:rsidRPr="00665FA8" w:rsidRDefault="0006458E" w:rsidP="00F2452F">
      <w:pPr>
        <w:jc w:val="center"/>
        <w:rPr>
          <w:rFonts w:cstheme="minorHAnsi"/>
          <w:b/>
          <w:bCs/>
          <w:sz w:val="24"/>
          <w:szCs w:val="24"/>
        </w:rPr>
      </w:pPr>
      <w:r>
        <w:rPr>
          <w:b/>
          <w:sz w:val="24"/>
        </w:rPr>
        <w:lastRenderedPageBreak/>
        <w:t>CAIBIDIL III</w:t>
      </w:r>
    </w:p>
    <w:p w14:paraId="7100A396" w14:textId="1F55FCE0" w:rsidR="00FC0FB2" w:rsidRPr="00665FA8" w:rsidRDefault="00FC0FB2" w:rsidP="00F2452F">
      <w:pPr>
        <w:jc w:val="center"/>
        <w:rPr>
          <w:rFonts w:cstheme="minorHAnsi"/>
          <w:b/>
          <w:bCs/>
          <w:sz w:val="24"/>
          <w:szCs w:val="24"/>
        </w:rPr>
      </w:pPr>
      <w:r>
        <w:rPr>
          <w:b/>
          <w:sz w:val="24"/>
        </w:rPr>
        <w:t>Rochtain ar an tseirbhís práinnfhreagartha tríd an uimhir aonair Eorpach 112.</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Pr>
          <w:b/>
          <w:sz w:val="24"/>
        </w:rPr>
        <w:t>Airteagal 9.Rochtain ar an tseirbhís práinnfhreagartha 112 ag baint úsáide as an uimhir aonair Eorpach 112 ó líonraí cumarsáide leictreonaí atá ar fáil go poiblí.</w:t>
      </w:r>
    </w:p>
    <w:p w14:paraId="2BA03DF5" w14:textId="658D4D37" w:rsidR="00D15643" w:rsidRPr="00665FA8" w:rsidRDefault="00327211" w:rsidP="004A67D9">
      <w:pPr>
        <w:jc w:val="both"/>
        <w:rPr>
          <w:rFonts w:cstheme="minorHAnsi"/>
          <w:bCs/>
          <w:sz w:val="24"/>
          <w:szCs w:val="24"/>
        </w:rPr>
      </w:pPr>
      <w:r>
        <w:rPr>
          <w:sz w:val="24"/>
        </w:rPr>
        <w:t>1.Beidh rochtain ag úsáideoirí deiridh seirbhísí cumarsáide idirphearsanta uimhirbhunaithe, i gcás ina gceadaíonn na seirbhísí sin glaonna a dhéanamh chuig uimhir i bplean uimhrithe náisiúnta nó idirnáisiúnta, tríd an uimhir aonair éigeandála Eorpach 112 a dhiailiú, ar na hionaid ghlactha cumarsáide éigeandála arna soláthar ag na heintitis a sholáthraíonn an tseirbhís práinnfhreagartha 112 saor in aisce, gan íocaíocht de chineál ar bith agus gan iallach a bheith orthu úsáid a bhaint as aon mhodh íocaíochta ó aon fheiste a thacaíonn le seirbhísí cumarsáide idirphearsanta uimhirbhunaithe, lena n-áirítear nuair a úsáideann úsáideoirí deiridh i mBallstát eile seirbhísí fánaíochta sa Spáinn.</w:t>
      </w:r>
    </w:p>
    <w:p w14:paraId="1FE9F16E" w14:textId="47E2444C" w:rsidR="005E1BBD" w:rsidRPr="00665FA8" w:rsidRDefault="00D15643" w:rsidP="00327211">
      <w:pPr>
        <w:jc w:val="both"/>
        <w:rPr>
          <w:rFonts w:cstheme="minorHAnsi"/>
          <w:bCs/>
          <w:sz w:val="24"/>
          <w:szCs w:val="24"/>
        </w:rPr>
      </w:pPr>
      <w:r>
        <w:rPr>
          <w:sz w:val="24"/>
        </w:rPr>
        <w:t>Chun críocha na míre roimhe seo, áirítear ar ghléasanna a thacaíonn le seirbhísí cumarsáide idirphearsanta uimhirbhunaithe gléasanna fosaithe agus móibíleacha, go háirithe gléasanna móibíleacha gan nó gan cárta SIM gníomhachtaithe, fóin phá phoiblí agus feithiclí leis an gcóras eCall infheithicle atá bunaithe ar 112.</w:t>
      </w:r>
    </w:p>
    <w:p w14:paraId="2D8DAE3C" w14:textId="01E912FA" w:rsidR="00327211" w:rsidRPr="00665FA8" w:rsidRDefault="005578F4" w:rsidP="00327211">
      <w:pPr>
        <w:jc w:val="both"/>
        <w:rPr>
          <w:rFonts w:cstheme="minorHAnsi"/>
          <w:bCs/>
          <w:sz w:val="24"/>
          <w:szCs w:val="24"/>
        </w:rPr>
      </w:pPr>
      <w:r>
        <w:rPr>
          <w:sz w:val="24"/>
        </w:rPr>
        <w:t>2.Chun na críche sin, déanfaidh na hoibreoirí dá dtagraítear in Airteagal 2(1) den Fhoraithne Ríoga seo cumarsáid éigeandála a bhealach chuig an uimhir aonair éigeandála Eorpach 112 chuig ionad glactha an eintitis chomhfhreagraigh a sholáthraíonn an tseirbhís práinnfhreagartha 112, de réir limistéar geografach tionscnaimh na cumarsáide. Beidh feidhm ag an oibleagáid sin fiú i gcás ina soláthraítear rochtain trí oibreoirí atá neamhspleách ar líonra seirbhísí cumarsáide idirphearsanta bunaithe ar uimhriú, ionas go mbeidh an rochtain sin inchomparáide leis an rochtain a cheanglaítear ar sholáthraithe seirbhísí cumarsáide idirphearsanta uimhrithe-bhunaithe a sholáthraítear thar nasc atá á bhainistiú acu.</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327211">
      <w:pPr>
        <w:jc w:val="both"/>
        <w:rPr>
          <w:rFonts w:cstheme="minorHAnsi"/>
          <w:b/>
          <w:bCs/>
          <w:sz w:val="24"/>
          <w:szCs w:val="24"/>
        </w:rPr>
      </w:pPr>
      <w:r>
        <w:rPr>
          <w:b/>
          <w:sz w:val="24"/>
        </w:rPr>
        <w:lastRenderedPageBreak/>
        <w:t xml:space="preserve">Airteagal 10.Rochtain ar an </w:t>
      </w:r>
      <w:bookmarkStart w:id="2" w:name="_Hlk105583432"/>
      <w:r>
        <w:rPr>
          <w:b/>
          <w:sz w:val="24"/>
        </w:rPr>
        <w:t xml:space="preserve"> seirbhís práinnfhreagartha 112</w:t>
      </w:r>
      <w:bookmarkEnd w:id="2"/>
      <w:r>
        <w:rPr>
          <w:b/>
          <w:sz w:val="24"/>
        </w:rPr>
        <w:t>an uimhir Eorpach aonair 112 a úsáid ó líonraí cumarsáide leictreonaí nach bhfuil rochtain ag an bpobal orthu ach a cheadaíonn glaonna chuig líonraí poiblí.</w:t>
      </w:r>
    </w:p>
    <w:p w14:paraId="68250DF3" w14:textId="2D83A3A3" w:rsidR="00AA54EE" w:rsidRPr="00665FA8" w:rsidRDefault="00AA54EE" w:rsidP="00AA54EE">
      <w:pPr>
        <w:jc w:val="both"/>
        <w:rPr>
          <w:rFonts w:cstheme="minorHAnsi"/>
          <w:bCs/>
          <w:sz w:val="24"/>
          <w:szCs w:val="24"/>
        </w:rPr>
      </w:pPr>
      <w:r>
        <w:rPr>
          <w:sz w:val="24"/>
        </w:rPr>
        <w:t>Áiritheofar rochtain ar an uimhir aonair éigeandála Eorpach 112 ó líonraí cumarsáide leictreonaí nach bhfuil rochtain ag an bpobal orthu ach a cheadaíonn glaonna chuig líonraí poiblí, go háirithe i gcás nach soláthraíonn an gnóthas atá freagrach as líonra den sórt sin rochtain mhalartach agus éasca ar sheirbhís freagartha éigeandála.</w:t>
      </w:r>
    </w:p>
    <w:p w14:paraId="589E741A" w14:textId="0D005FEA" w:rsidR="00AA54EE" w:rsidRPr="00665FA8" w:rsidRDefault="00AA54EE" w:rsidP="00AA54EE">
      <w:pPr>
        <w:jc w:val="both"/>
        <w:rPr>
          <w:rFonts w:cstheme="minorHAnsi"/>
          <w:bCs/>
          <w:sz w:val="24"/>
          <w:szCs w:val="24"/>
        </w:rPr>
      </w:pPr>
      <w:r>
        <w:rPr>
          <w:sz w:val="24"/>
        </w:rPr>
        <w:t>Sonrófar in Ordú ón Aire Gnóthaí Eacnamaíocha agus Claochlaithe Dhigitigh na coinníollacha maidir le rochtain ar an uimhir aonair éigeandála Eorpach 112 ó na líonraí sin.</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Pr>
          <w:b/>
          <w:sz w:val="24"/>
        </w:rPr>
        <w:t>Airteagal 11. Oibleagáidí na n-oibreoirí maidir le cumarsáid éigeandála tríd an uimhir aonair éigeandála Eorpach 112.</w:t>
      </w:r>
    </w:p>
    <w:p w14:paraId="4A542C99" w14:textId="091D9043" w:rsidR="00EF3F95" w:rsidRPr="00665FA8" w:rsidRDefault="00BD6AF1" w:rsidP="004A67D9">
      <w:pPr>
        <w:jc w:val="both"/>
        <w:rPr>
          <w:rFonts w:cstheme="minorHAnsi"/>
          <w:bCs/>
          <w:sz w:val="24"/>
          <w:szCs w:val="24"/>
        </w:rPr>
      </w:pPr>
      <w:r>
        <w:rPr>
          <w:sz w:val="24"/>
        </w:rPr>
        <w:t>1.</w:t>
      </w:r>
      <w:bookmarkStart w:id="3" w:name="_Hlk105581911"/>
      <w:r>
        <w:rPr>
          <w:sz w:val="24"/>
        </w:rPr>
        <w:t xml:space="preserve">1. Maidir le na hoibreoirí dá dtagraítear in Airteagal 2(1) den Fhoraithne Ríoga </w:t>
      </w:r>
      <w:bookmarkEnd w:id="3"/>
      <w:r>
        <w:rPr>
          <w:sz w:val="24"/>
        </w:rPr>
        <w:t>, i gcás ina gceadaíonn a seirbhísí cumarsáide idirphearsanta uimhrithe atá bunaithe ar uimhriú glaonna a dhéanamh go dtí uimhir i bplean uimhrithe náisiúnta nó idirnáisiúnta, go bhfuil sé d’oibleagáid orthu glaonna a sheoladh chuig an uimhir aonair Eorpach 112 saor in aisce gan aon mhuirear, lena n-áirítear i ndáil le húsáideoirí deiridh seirbhísí cumarsáide idirphearsanta bunaithe ar uimhriú soghluaiste ó Bhallstát eile sa Spáinn, bíodh an nasc á bhainistiú acu nó nach mbíodh.</w:t>
      </w:r>
    </w:p>
    <w:p w14:paraId="0C5260A6" w14:textId="4E60E532" w:rsidR="001D3755" w:rsidRPr="00665FA8" w:rsidRDefault="001D3755" w:rsidP="001D3755">
      <w:pPr>
        <w:jc w:val="both"/>
        <w:rPr>
          <w:rFonts w:cstheme="minorHAnsi"/>
          <w:bCs/>
          <w:sz w:val="24"/>
          <w:szCs w:val="24"/>
        </w:rPr>
      </w:pPr>
      <w:r>
        <w:rPr>
          <w:sz w:val="24"/>
        </w:rPr>
        <w:t>2.Tá sé d’oibleagáid ar na hoibreoirí dá dtagraítear in Airteagal 2(1) den Fhoraithne Ríoga seo na hoiriúnuithe is gá a dhéanamh ar ghlaonna a dhéantar ón gcóras eCall, saor in aisce, bunaithe ar an uimhir 112 atá comhtháite san fheithicil go dtí ionad glactha cumarsáide éigeandála an tsoláthraí seirbhíse freagartha éigeandála 112 lena néascaítear an difreáil idir glaonna a ghintear de láimh agus glaonna a ghintear go huathoibríoch.</w:t>
      </w:r>
    </w:p>
    <w:p w14:paraId="2F621009" w14:textId="632AF1B8" w:rsidR="00327211" w:rsidRDefault="00C23106" w:rsidP="00BD6AF1">
      <w:pPr>
        <w:jc w:val="both"/>
        <w:rPr>
          <w:rFonts w:cstheme="minorHAnsi"/>
          <w:bCs/>
          <w:sz w:val="24"/>
          <w:szCs w:val="24"/>
        </w:rPr>
      </w:pPr>
      <w:r>
        <w:rPr>
          <w:sz w:val="24"/>
        </w:rPr>
        <w:t xml:space="preserve">3.Tá sé d’oibleagáid ar na hoibreoirí dá dtagraítear in Airteagal 2(1) den Fhoraithne Ríoga seo costas an tráchta a íoc chuig ionad glactha cumarsáide éigeandála an tsoláthraí seirbhíse éigeandála ábhartha 112, lena náirítear cumarsáid éigeandála a dhéantar ó </w:t>
      </w:r>
      <w:r>
        <w:rPr>
          <w:sz w:val="24"/>
        </w:rPr>
        <w:lastRenderedPageBreak/>
        <w:t>pháfóin phoiblí, ó ghléasanna móibíleacha nach bhfuil cárta SIM acu nó gan cárta SIM gníomhachtaithe agus ón gcóras eCall bunaithe ar an uimhir 112 laistigh den fheithicil.</w:t>
      </w:r>
    </w:p>
    <w:p w14:paraId="17E95762" w14:textId="27C9FCF0" w:rsidR="00D533A9" w:rsidRPr="00665FA8" w:rsidRDefault="00D533A9" w:rsidP="00BD6AF1">
      <w:pPr>
        <w:jc w:val="both"/>
        <w:rPr>
          <w:rFonts w:cstheme="minorHAnsi"/>
          <w:bCs/>
          <w:sz w:val="24"/>
          <w:szCs w:val="24"/>
        </w:rPr>
      </w:pPr>
      <w:r>
        <w:rPr>
          <w:sz w:val="24"/>
        </w:rPr>
        <w:t>4.Ní ghearrfaidh na hoibreoirí dá dtagraítear in Airteagal 2(1) den Fhoraithne Ríoga seo, i ndáil le húsáideoirí deiridh seirbhísí cumarsáide idirphearsanta soghluaiste bunaithe ar uimhriú ó Bhallstát eile sa Spáinn, muirear ar an soláthraí seirbhísí fánaíochta as cumarsáid éigeandála a dhéanamh tríd an uimhir aonair éigeandála Eorpach 112.</w:t>
      </w:r>
    </w:p>
    <w:p w14:paraId="1DB9FBD5" w14:textId="6589B2B8" w:rsidR="004A0EC8" w:rsidRDefault="00D533A9" w:rsidP="00D82583">
      <w:pPr>
        <w:jc w:val="both"/>
        <w:rPr>
          <w:rFonts w:cstheme="minorHAnsi"/>
          <w:bCs/>
          <w:sz w:val="24"/>
          <w:szCs w:val="24"/>
        </w:rPr>
      </w:pPr>
      <w:r>
        <w:rPr>
          <w:sz w:val="24"/>
        </w:rPr>
        <w:t>5.Déanfaidh na hoibreoirí dá dtagraítear in Airteagal 2(1) den Fhoraithne Ríoga seo sainaithint na líne tionscnaimh óna ndéantar glaonna chuig an uimhir aonair éigeandála Eorpach 112 a éascú, laistigh d’fhéidearthachtaí teicniúla an líonra agus i gcomhréir leis na rialacháin maidir le saoráidí tíolactha agus teorannú líne glaoite arna mbunú i rialacháin náisiúnta agus Eorpacha. Ní mór d’oibreoirí an líne thionscnaimh a shainaithint fiú más rud é, de bhun Airteagal 65(1)(o) de Dhlí 11/2022 an 28 Meitheamh, gur fheidhmigh an t-úsáideoir deiridh a cheart chun léiriú a líne aitheantais a chosc;</w:t>
      </w:r>
      <w:r>
        <w:t>.</w:t>
      </w:r>
    </w:p>
    <w:p w14:paraId="43B12FFB" w14:textId="6E9A3BFF" w:rsidR="00D82583" w:rsidRDefault="00D533A9" w:rsidP="00D82583">
      <w:pPr>
        <w:jc w:val="both"/>
        <w:rPr>
          <w:rFonts w:cstheme="minorHAnsi"/>
          <w:bCs/>
          <w:sz w:val="24"/>
          <w:szCs w:val="24"/>
        </w:rPr>
      </w:pPr>
      <w:r>
        <w:rPr>
          <w:sz w:val="24"/>
        </w:rPr>
        <w:t>6.Ní mór do na hoibreoirí dá dtagraítear in Airteagal 2(1) den Fhoraithne Ríoga seo, faoi na téarmaí a bunaíodh in Airteagal 72 de Dhlí 11/2022, an 28 Meitheamh, an Dlí Ginearálta Teileachumarsáide agus a rialacháin cur chun feidhme, an fhaisnéis maidir le huimhreacha síntiúsóirí a chur ar fáil don Choimisiún Náisiúnta um Margaí agus Iomaíocht ionas gur féidir leis na sonraí sin a sholáthar saor in aisce do na heintitis a sholáthraíonn an tseirbhís freagartha éigeandála 112 agus do na hionaid fáiltithe cumarsáide éigeandála 112. Ní mór d’oibreoirí mionsonraí a sholáthar fiú faoi na síntiúsóirí sin a d’fheidhmigh a gceart faoi Airteagal 66(3)(c) de Dhlí 11/2022 thuasluaite an 28 Meitheamh, Dlí Ginearálta Teileachumarsáide, gan a bheith san áireamh sna heolairí ná a iarraidh go bhfágfaí cuid dá gcuid sonraí ar lár.</w:t>
      </w:r>
    </w:p>
    <w:p w14:paraId="5F85024C" w14:textId="068D4C79" w:rsidR="004851CC" w:rsidRDefault="00D533A9" w:rsidP="00D82583">
      <w:pPr>
        <w:jc w:val="both"/>
        <w:rPr>
          <w:rFonts w:cstheme="minorHAnsi"/>
          <w:bCs/>
          <w:sz w:val="24"/>
          <w:szCs w:val="24"/>
        </w:rPr>
      </w:pPr>
      <w:r>
        <w:rPr>
          <w:sz w:val="24"/>
        </w:rPr>
        <w:t>7.Tá sé d’oibleagáid ar na hoibreoirí dá dtagraítear in Airteagal 2(1) den Fhoraithne Ríoga seo faisnéis a chur ar fáil maidir le suíomh na núsáideoirí a ghlaonn ar an uimhir aonair éigeandála Eorpach 112 sna téarmaí a leagtar amach san airteagal seo a leanas.</w:t>
      </w:r>
    </w:p>
    <w:p w14:paraId="74736523" w14:textId="538D1DFC" w:rsidR="004851CC" w:rsidRPr="004851CC" w:rsidRDefault="00D533A9" w:rsidP="004851CC">
      <w:pPr>
        <w:jc w:val="both"/>
        <w:rPr>
          <w:rFonts w:cstheme="minorHAnsi"/>
          <w:bCs/>
          <w:sz w:val="24"/>
          <w:szCs w:val="24"/>
        </w:rPr>
      </w:pPr>
      <w:r>
        <w:rPr>
          <w:sz w:val="24"/>
        </w:rPr>
        <w:t xml:space="preserve">8.Tá próiseáil sonraí pearsanta dá dtagraítear san airteagal seo agus san airteagal seo a leanas cumhdaithe ag comhlíonadh na hoibleagáide dlíthiúla seirbhís freagartha éigeandála 112 a ráthú a bunaíodh in Airteagal 74 de Dhlí 11/2022, an 28 Meitheamh, an Dlí Ginearálta Teileachumarsáide, d’fhonn leas ríthábhachtach an ghlaoiteora a chosaint, an tslándáil náisiúnta a chosaint, cosaint, sábháilteacht phoiblí agus coireacht </w:t>
      </w:r>
      <w:r>
        <w:rPr>
          <w:sz w:val="24"/>
        </w:rPr>
        <w:lastRenderedPageBreak/>
        <w:t>a chosc, a imscrúdú agus a ionchúiseamh, sábháilteacht an duine nó cúiseanna a bhaineann le leas an phobail.</w:t>
      </w:r>
    </w:p>
    <w:p w14:paraId="37010891" w14:textId="1B9F5213" w:rsidR="004851CC" w:rsidRPr="00665FA8" w:rsidRDefault="00D533A9" w:rsidP="004851CC">
      <w:pPr>
        <w:jc w:val="both"/>
        <w:rPr>
          <w:rFonts w:cstheme="minorHAnsi"/>
          <w:bCs/>
          <w:sz w:val="24"/>
          <w:szCs w:val="24"/>
        </w:rPr>
      </w:pPr>
      <w:r>
        <w:rPr>
          <w:sz w:val="24"/>
        </w:rPr>
        <w:t>9.In aon chás, beidh forálacha an Airteagail seo agus na forálacha seo a leanas gan dochar do na bearta a glacadh chun rúndacht chumarsáide a ráthú, de réir fhorálacha Airteagal 18. 3 den Bhunreacht, agus cosaint sonraí pearsanta, i gcomhréir le forálacha Rialachán (AE) 2016/679 ó Pharlaimint na hEorpa agus ón gComhairle an 27 Aibreán 2016 maidir le daoine nádúrtha a chosaint i ndáil le sonraí pearsanta a phróiseáil agus maidir le saorghluaiseacht sonraí den sórt sin, agus lena n-aisghairtear Treoir 95/46/CE agus i nDlí Orgánach 3/2018 an 5 Nollaig, maidir le Cosaint Sonraí Pearsanta agus Ráthaíocht do Chearta Digiteacha, agus ina rialacháin cur chun feidhme.</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Pr>
          <w:b/>
          <w:sz w:val="24"/>
        </w:rPr>
        <w:t>Airteagal 12. Oibleagáid ar oibreoirí faisnéis suímh a sholáthar d’úsáideoirí a ghlaonn an uimhir aonair éigeandála Eorpach 112.</w:t>
      </w:r>
    </w:p>
    <w:p w14:paraId="2C9EFE22" w14:textId="65FA7A20" w:rsidR="00EC41B0" w:rsidRDefault="002C4646" w:rsidP="00F2452F">
      <w:pPr>
        <w:jc w:val="both"/>
        <w:rPr>
          <w:rFonts w:cstheme="minorHAnsi"/>
          <w:bCs/>
          <w:sz w:val="24"/>
          <w:szCs w:val="24"/>
        </w:rPr>
      </w:pPr>
      <w:r>
        <w:rPr>
          <w:sz w:val="24"/>
        </w:rPr>
        <w:t>1.Déanfaidh na hoibreoirí dá dtagraítear in Airteagal 2(1) den Fhoraithne Ríoga seo faisnéis faoi shuíomh an ghlaoiteora a sholáthar láithreach, ón líonra agus ón ngléas soghluaiste araon, lena náirítear faisnéis i ndáil le húsáideoirí deiridh seirbhísí cumarsáide idirphearsanta soghluaiste bunaithe ar uimhriú ó Bhallstát eile sa Spáinn.</w:t>
      </w:r>
    </w:p>
    <w:p w14:paraId="4365FB14" w14:textId="0220707D" w:rsidR="00470472" w:rsidRDefault="00EC41B0" w:rsidP="00EC41B0">
      <w:pPr>
        <w:jc w:val="both"/>
        <w:rPr>
          <w:rFonts w:cstheme="minorHAnsi"/>
          <w:bCs/>
          <w:sz w:val="24"/>
          <w:szCs w:val="24"/>
        </w:rPr>
      </w:pPr>
      <w:r>
        <w:rPr>
          <w:sz w:val="24"/>
        </w:rPr>
        <w:t>Soláthróidh oibreoirí, i gcomhréir le hAirteagal 66(2)(c) de Dhlí 11/2022 an 28 Meitheamh, an Dlí Ginearálta Teileachumarsáide, an fhaisnéis sin fiú maidir le húsáideoirí deiridh a d’fheidhmigh a gceart faoin Airteagal thuasluaite agus, dá bhrí sin, nach bhfuil a dtoiliú tugtha acu le próiseáil a sonraí suímh.</w:t>
      </w:r>
    </w:p>
    <w:p w14:paraId="5C2A1455" w14:textId="4989846D" w:rsidR="00F2452F" w:rsidRPr="00665FA8" w:rsidRDefault="00F2452F" w:rsidP="00EC41B0">
      <w:pPr>
        <w:jc w:val="both"/>
        <w:rPr>
          <w:rFonts w:cstheme="minorHAnsi"/>
          <w:bCs/>
          <w:sz w:val="24"/>
          <w:szCs w:val="24"/>
        </w:rPr>
      </w:pPr>
      <w:r>
        <w:rPr>
          <w:sz w:val="24"/>
        </w:rPr>
        <w:t>Cuirfear faisnéis den sórt sin ar fáil saor in aisce don úsáideoir deiridh, don ionad glactha cumarsáide éigeandála 112, don ionad faisnéise suímh atá bunaithe ar ghléasanna soghluaiste agus don ionad dáileacháin agus don soláthraí seirbhísí fánaíochta i ndáil le húsáideoirí deiridh seirbhísí cumarsáide idirphearsanta soghluaiste bunaithe ar uimhriú ó Bhallstát eile sa Spáinn.</w:t>
      </w:r>
    </w:p>
    <w:p w14:paraId="335EFF9D" w14:textId="4470D2DF" w:rsidR="00D26689" w:rsidRPr="00665FA8" w:rsidRDefault="002C4646" w:rsidP="00327211">
      <w:pPr>
        <w:jc w:val="both"/>
        <w:rPr>
          <w:rFonts w:cstheme="minorHAnsi"/>
          <w:bCs/>
          <w:sz w:val="24"/>
          <w:szCs w:val="24"/>
        </w:rPr>
      </w:pPr>
      <w:r>
        <w:rPr>
          <w:sz w:val="24"/>
        </w:rPr>
        <w:t xml:space="preserve">2.Ní mór d’oibreoirí dá dtagraítear in Airteagal 2(1) den Fhoraithne Ríoga seo, lena náirítear i ndáil le húsáideoirí deiridh seirbhísí cumarsáide idirphearsanta soghluaiste bunaithe ar uimhriú ó Bhallstát eile sa Spáinn, faisnéis shuíomhbhunaithe a sholáthar don ionad glactha cumarsáide éigeandála is iomchuí ag brath ar thionscnamh an ghlao, </w:t>
      </w:r>
      <w:r>
        <w:rPr>
          <w:sz w:val="24"/>
        </w:rPr>
        <w:lastRenderedPageBreak/>
        <w:t>lena n-áirítear i gcás glaonna a dhéantar gan cárta SIM nó gan an cárta SIM a ghníomhachtú.</w:t>
      </w:r>
    </w:p>
    <w:p w14:paraId="7F87D888" w14:textId="34C3645D" w:rsidR="00327211" w:rsidRPr="00665FA8" w:rsidRDefault="00327211" w:rsidP="00327211">
      <w:pPr>
        <w:jc w:val="both"/>
        <w:rPr>
          <w:rFonts w:cstheme="minorHAnsi"/>
          <w:bCs/>
          <w:sz w:val="24"/>
          <w:szCs w:val="24"/>
        </w:rPr>
      </w:pPr>
      <w:r>
        <w:rPr>
          <w:sz w:val="24"/>
        </w:rPr>
        <w:t>Féadfaidh an Státrúnaí Teileachumarsáide agus Bonneagair Dhigitigh treoracha a eisiúint maidir le foirm agus ábhar na faisnéise suímh líonrabhunaithe.</w:t>
      </w:r>
    </w:p>
    <w:p w14:paraId="198ACBAD" w14:textId="51DA02D1" w:rsidR="00327211" w:rsidRPr="00665FA8" w:rsidRDefault="002C4646" w:rsidP="00327211">
      <w:pPr>
        <w:jc w:val="both"/>
        <w:rPr>
          <w:rFonts w:cstheme="minorHAnsi"/>
          <w:bCs/>
          <w:sz w:val="24"/>
          <w:szCs w:val="24"/>
        </w:rPr>
      </w:pPr>
      <w:r>
        <w:rPr>
          <w:sz w:val="24"/>
        </w:rPr>
        <w:t>3.Ina theannta sin, má tá an trealamh teirminéil soghluaiste comhoiriúnach agus má tá an fhaisnéis ar fáil, déanfaidh na hoibreoirí dá dtagraítear in Airteagal 2(1) den Fhoraithne Ríoga seo, lena náirítear i ndáil le húsáideoirí deiridh seirbhísí cumarsáide idirphearsanta soghluaiste bunaithe ar uimhriú ó Bhallstát eile sa Spáinn, an fhaisnéis suímh ón ngléas soghluaiste a fhaightear tríd an bhfeidhmiúlacht AML a bhealach chun an fhaisnéis is cruinne a sholáthar maidir le suíomh an úsáideora a bhfuil glao á dhéanamh air.</w:t>
      </w:r>
    </w:p>
    <w:p w14:paraId="2EBF8491" w14:textId="2DFC9FD9" w:rsidR="00327211" w:rsidRPr="00665FA8" w:rsidRDefault="00327211" w:rsidP="00327211">
      <w:pPr>
        <w:jc w:val="both"/>
        <w:rPr>
          <w:rFonts w:cstheme="minorHAnsi"/>
          <w:bCs/>
          <w:sz w:val="24"/>
          <w:szCs w:val="24"/>
        </w:rPr>
      </w:pPr>
      <w:r>
        <w:rPr>
          <w:sz w:val="24"/>
        </w:rPr>
        <w:t>Is í an Aireacht Gnóthaí Baile a bhainisteoidh an t-ionad chun faisnéis suímh atá bunaithe ar an ngléas móibíleach a ghlacadh agus a dháileadh. Gheobhaidh agus scaipfidh an t-ionad sin an fhaisnéis suímh ar an ionad fála cumarsáide éigeandála 112 is iomchuí, ag brath ar shuíomh geografach an ghlaoiteora.</w:t>
      </w:r>
    </w:p>
    <w:p w14:paraId="044D7FD4" w14:textId="490091F1" w:rsidR="00327211" w:rsidRDefault="00327211" w:rsidP="00327211">
      <w:pPr>
        <w:jc w:val="both"/>
        <w:rPr>
          <w:rFonts w:cstheme="minorHAnsi"/>
          <w:bCs/>
          <w:sz w:val="24"/>
          <w:szCs w:val="24"/>
        </w:rPr>
      </w:pPr>
      <w:r>
        <w:rPr>
          <w:sz w:val="24"/>
        </w:rPr>
        <w:t>Féadfaidh an Státrúnaí Teileachumarsáide agus Bonneagair Dhigitigh treoracha a eisiúint maidir le foirm agus ábhar na faisnéise suímh bunaithe ar an ngléas móibíleach.</w:t>
      </w:r>
    </w:p>
    <w:p w14:paraId="18214334" w14:textId="0E6FDD13" w:rsidR="00693F87" w:rsidRDefault="00693F87" w:rsidP="00327211">
      <w:pPr>
        <w:jc w:val="both"/>
        <w:rPr>
          <w:sz w:val="24"/>
          <w:szCs w:val="24"/>
        </w:rPr>
      </w:pPr>
      <w:r>
        <w:rPr>
          <w:sz w:val="24"/>
        </w:rPr>
        <w:t>4.Maidir le próiseáil sonraí pearsanta a dhíorthaítear ó fhaisnéis suímh ón ngléas móibíleach a fhaightear tríd an bhfeidhmiúlacht AML, leagtar síos na réamhchúraimí breise seo a leanas:</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t>Chun cloí le prionsabal an teorannaithe de réir cuspóra, ionas go n-úsáidfear sonraí suímh go heisiach chun suíomh an ghlaoiteora a éascú i ndáil leis an nglao sonrach éigeandála a dhéantar.</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An prionsabal maidir le híoslaghdú na sonraí atá le próiseáil a chomhlíonadh, ionas nach mbaileofar aon sonraí breise seachas na sonraí sin a bhaineann go docht le suíomh an ghlaoiteora úsáideora deiridh.</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t>An dualgas rúndachta a chomhlíonadh ar thaobh na ndaoine atá ag rochtain na sonraí.</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t>Scriosfar an fhaisnéis suímh a luaithe is féidir agus ar aon chuma laistigh d’aon mhí amháin.</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rFonts w:cstheme="minorHAnsi"/>
          <w:b/>
          <w:bCs/>
          <w:sz w:val="24"/>
          <w:szCs w:val="24"/>
        </w:rPr>
      </w:pPr>
      <w:r>
        <w:rPr>
          <w:b/>
          <w:sz w:val="24"/>
        </w:rPr>
        <w:t>Airteagal 13.Trédhearcacht maidir le rochtain ar chumarsáid éigeandála tríd an uimhir aonair éigeandála Eorpach 112 i bhfánaíocht idirnáisiúnta.</w:t>
      </w:r>
    </w:p>
    <w:p w14:paraId="35BCA3D0" w14:textId="42F2BB8D" w:rsidR="00B361D9" w:rsidRPr="00114542" w:rsidRDefault="00114542" w:rsidP="00114542">
      <w:pPr>
        <w:jc w:val="both"/>
        <w:rPr>
          <w:rFonts w:cstheme="minorHAnsi"/>
          <w:sz w:val="24"/>
          <w:szCs w:val="24"/>
        </w:rPr>
      </w:pPr>
      <w:r>
        <w:rPr>
          <w:sz w:val="24"/>
        </w:rPr>
        <w:t>1.Áiritheoidh na hoibreoirí dá dtagraítear in Airteagal 2(1) den Fhoraithne Ríoga seo, ina gcáil mar sholáthraithe seirbhísí fánaíochta, go gcuirfear a gcuid críoch-úsáideoirí fánaíochta ar an eolas go leordhóthanach maidir leis na modhanna rochtana ar sheirbhísí éigeandála sa Bhallstát a bhfuil cuairt á tabhairt air.</w:t>
      </w:r>
    </w:p>
    <w:p w14:paraId="267EBC27" w14:textId="700D464C" w:rsidR="00B361D9" w:rsidRPr="00114542" w:rsidRDefault="00114542" w:rsidP="00114542">
      <w:pPr>
        <w:jc w:val="both"/>
        <w:rPr>
          <w:rFonts w:cstheme="minorHAnsi"/>
          <w:sz w:val="24"/>
          <w:szCs w:val="24"/>
        </w:rPr>
      </w:pPr>
      <w:r>
        <w:rPr>
          <w:sz w:val="24"/>
        </w:rPr>
        <w:t>2.Cuirfidh an soláthraí seirbhísí fánaíochta an críoch-úsáideoir fánaíochta ar an eolas, trí bhíthin teachtaireacht uathoibrithe, maidir leis an bhféidearthacht rochtain a fháil ar sheirbhísí éigeandála saor in aisce tríd an uimhir aonair éigeandála Eorpach 112 a ghlaoch. Cuirfidh an teachtaireacht seo nasc ar fáil saor in aisce don úsáideoir deiridh fánaíochta chuig suíomh gréasáin sonrach, a mbeidh rochtain ag daoine faoi mhíchumas air, mar aon le faisnéis faoi mhodhanna malartacha chun rochtain a fháil ar na seirbhísí éigeandála tríd an gcumarsáid éigeandála arna glacadh sa Bhallstát a dtugtar cuairt air. Seolfar an fhaisnéis chuig gléas soghluaiste an chríoch-úsáideora fánaíochta trí bhíthin teachtaireacht SMS nó, i gcás inarb iomchuí, trí mheán oiriúnach a chuirfear in oiriúint chun go mbeidh sé éasca í a fháil agus a thuiscint gach uair a thiocfaidh críoch-úsáideoir fánaíochta isteach i mBallstát eile. Cuirfear an t-eolas ar fáil saor in aisce.</w:t>
      </w:r>
    </w:p>
    <w:p w14:paraId="348FAEA9" w14:textId="3D32B9D0" w:rsidR="00327211" w:rsidRPr="00665FA8" w:rsidRDefault="00810C8B" w:rsidP="00B3150A">
      <w:pPr>
        <w:jc w:val="center"/>
        <w:rPr>
          <w:rFonts w:cstheme="minorHAnsi"/>
          <w:b/>
          <w:bCs/>
          <w:sz w:val="24"/>
          <w:szCs w:val="24"/>
        </w:rPr>
      </w:pPr>
      <w:r>
        <w:rPr>
          <w:b/>
          <w:sz w:val="24"/>
        </w:rPr>
        <w:t>CAIBIDIL IV</w:t>
      </w:r>
    </w:p>
    <w:p w14:paraId="4271AC67" w14:textId="3340E8D3" w:rsidR="00810C8B" w:rsidRPr="00665FA8" w:rsidRDefault="00810C8B" w:rsidP="00B3150A">
      <w:pPr>
        <w:jc w:val="center"/>
        <w:rPr>
          <w:rFonts w:cstheme="minorHAnsi"/>
          <w:b/>
          <w:bCs/>
          <w:sz w:val="24"/>
          <w:szCs w:val="24"/>
        </w:rPr>
      </w:pPr>
      <w:r>
        <w:rPr>
          <w:b/>
          <w:sz w:val="24"/>
        </w:rPr>
        <w:t>Rochtain ag úsáideoirí deiridh faoi mhíchumas ar an tseirbhís práinnfhreagartha 112.</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Pr>
          <w:b/>
          <w:sz w:val="24"/>
        </w:rPr>
        <w:t>Airteagal 14.Rochtain ar an tseirbhís práinnfhreagartha 112 ag úsáideoirí deiridh atá faoi mhíchumas.</w:t>
      </w:r>
    </w:p>
    <w:p w14:paraId="0A547A1A" w14:textId="43457518" w:rsidR="00327211" w:rsidRPr="00665FA8" w:rsidRDefault="00EE306F" w:rsidP="00327211">
      <w:pPr>
        <w:jc w:val="both"/>
        <w:rPr>
          <w:rFonts w:cstheme="minorHAnsi"/>
          <w:bCs/>
          <w:sz w:val="24"/>
          <w:szCs w:val="24"/>
        </w:rPr>
      </w:pPr>
      <w:r>
        <w:rPr>
          <w:sz w:val="24"/>
        </w:rPr>
        <w:t>1.Ní mór rochtain ar 112 ar sheirbhísí práinnfhreagartha ag úsáideoirí deiridh atá faoi mhíchumas a bheith ar fáil agus coibhéiseach leis an rochtain atá ag úsáideoirí deiridh eile, i gcomhréir le hAirteagal 74(3) de Dhlí 11/2022 an 28 Meitheamh maidir le Teileachumarsáid Ghinearálta agus le Treoir 2019/882 ó Pharlaimint na hEorpa agus ón gComhairle an 17 Aibreán 2019 maidir leis na ceanglais inrochtaineachta le haghaidh táirgí agus seirbhísí.</w:t>
      </w:r>
    </w:p>
    <w:p w14:paraId="65DCE00E" w14:textId="63B7AA44" w:rsidR="00327211" w:rsidRPr="00665FA8" w:rsidRDefault="00EE306F" w:rsidP="00FE7B47">
      <w:pPr>
        <w:jc w:val="both"/>
        <w:rPr>
          <w:rFonts w:cstheme="minorHAnsi"/>
          <w:bCs/>
          <w:sz w:val="24"/>
          <w:szCs w:val="24"/>
        </w:rPr>
      </w:pPr>
      <w:r>
        <w:rPr>
          <w:sz w:val="24"/>
        </w:rPr>
        <w:lastRenderedPageBreak/>
        <w:t>2.Déanfar teachtaireachtaí éigeandála chuig an uimhir aonair éigeandála Eorpach 112 a fhreagairt go hiomchuí trí ionaid ghlactha cumarsáide éigeandála trí úsáid a bhaint as an modh cumarsáide céanna a úsáidtear lena nglacadh, eadhon guth agus téacs sioncrónaithe (go háirithe téacs fíor-ama) nó, má sholáthraítear físeán, guth sioncrónaithe, téacs (go háirithe téacs fíor-ama) agus físeán mar chomhrá iomlán.</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Pr>
          <w:b/>
          <w:sz w:val="24"/>
        </w:rPr>
        <w:t>Airteagal 15.Rochtain ar an tseirbhís práinnfhreagartha 112 ag úsáideoirí deiridh atá faoi mhíchumas ó Bhallstáit eile.</w:t>
      </w:r>
    </w:p>
    <w:p w14:paraId="386F8FBD" w14:textId="7ECBC70D" w:rsidR="00D83518" w:rsidRPr="00665FA8" w:rsidRDefault="0065753F" w:rsidP="00327211">
      <w:pPr>
        <w:jc w:val="both"/>
        <w:rPr>
          <w:rFonts w:cstheme="minorHAnsi"/>
          <w:bCs/>
          <w:sz w:val="24"/>
          <w:szCs w:val="24"/>
        </w:rPr>
      </w:pPr>
      <w:r>
        <w:rPr>
          <w:sz w:val="24"/>
        </w:rPr>
        <w:t>Glacfaidh ceann na hAireachta Gnóthaí Eacnamaíocha agus Claochlaithe Dhigitigh, trí ordú, bearta iomchuí chun a áirithiú, agus iad ag taisteal go dtí an Spáinn, go mbeidh úsáideoirí deiridh faoi mhíchumas ó Bhallstát eile in ann rochtain a fháil ar sheirbhísí éigeandála faoi na coinníollacha céanna le húsáideoirí deiridh eile.</w:t>
      </w:r>
    </w:p>
    <w:p w14:paraId="6E42BFAF" w14:textId="77777777" w:rsidR="00665FA8" w:rsidRDefault="00665FA8" w:rsidP="00327211">
      <w:pPr>
        <w:jc w:val="both"/>
        <w:rPr>
          <w:rFonts w:cstheme="minorHAnsi"/>
          <w:b/>
          <w:bCs/>
          <w:sz w:val="24"/>
          <w:szCs w:val="24"/>
        </w:rPr>
      </w:pPr>
    </w:p>
    <w:p w14:paraId="71343C01" w14:textId="484ECA78" w:rsidR="00851702" w:rsidRDefault="00851702" w:rsidP="00327211">
      <w:pPr>
        <w:jc w:val="both"/>
        <w:rPr>
          <w:rFonts w:cstheme="minorHAnsi"/>
          <w:b/>
          <w:bCs/>
          <w:sz w:val="24"/>
          <w:szCs w:val="24"/>
        </w:rPr>
      </w:pPr>
      <w:r>
        <w:rPr>
          <w:b/>
          <w:sz w:val="24"/>
        </w:rPr>
        <w:t>An chéad fhoráil bhreise. Cumarsáid éigeandála trí uimhreacha teileafóin eile.</w:t>
      </w:r>
    </w:p>
    <w:p w14:paraId="17D0E0BB" w14:textId="6A54DA74" w:rsidR="00A839C2" w:rsidRDefault="002F25B0" w:rsidP="008D7285">
      <w:pPr>
        <w:jc w:val="both"/>
        <w:rPr>
          <w:rFonts w:cstheme="minorHAnsi"/>
          <w:sz w:val="24"/>
          <w:szCs w:val="24"/>
        </w:rPr>
      </w:pPr>
      <w:r>
        <w:rPr>
          <w:sz w:val="24"/>
        </w:rPr>
        <w:t>1.De bhun fhorálacha Airteagal 74(1) de Dhlí 11/2022 an 28 Meitheamh, an Dlí Ginearálta Teileachumarsáide, féadfaidh úsáideoirí deiridh seirbhísí cumarsáide idirphearsanta uimhirbhunaithe atá ar fáil go poiblí cumarsáid éigeandála, chomh maith leis an uimhir 112, a dhéanamh trí na huimhreacha teileafóin seo a leanas:</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t>062Garda Sibhialta.</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080Seirbhísí dóiteáin áitiúla.</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085Seirbhísí dóiteáin cúige.</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088Fórsaí póilíneachta réigiúnacha.</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091Na Póilíní Náisiúnta.</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092Póilíní áitiúla.</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1006Cosaint shibhialta.</w:t>
      </w:r>
    </w:p>
    <w:p w14:paraId="6CA5B403" w14:textId="1E82A940" w:rsidR="009B4CA7" w:rsidRPr="00ED3F17" w:rsidRDefault="002F25B0" w:rsidP="00881147">
      <w:pPr>
        <w:jc w:val="both"/>
        <w:rPr>
          <w:rFonts w:cstheme="minorHAnsi"/>
          <w:sz w:val="24"/>
          <w:szCs w:val="24"/>
        </w:rPr>
      </w:pPr>
      <w:r>
        <w:rPr>
          <w:sz w:val="24"/>
        </w:rPr>
        <w:t>2.Féadfaidh an Státrúnaí Teileachumarsáide agus Bonneagair Dhigitigh, trí bhíthin rúin, uimhreacha teileafóin eile a shainaithint trína bhféadfar cumarsáid éigeandála a dhéanamh.</w:t>
      </w:r>
    </w:p>
    <w:p w14:paraId="33ACE95D" w14:textId="363E3413" w:rsidR="00DD401C" w:rsidRDefault="009B4CA7" w:rsidP="002F25B0">
      <w:pPr>
        <w:jc w:val="both"/>
        <w:rPr>
          <w:rFonts w:cstheme="minorHAnsi"/>
          <w:sz w:val="24"/>
          <w:szCs w:val="24"/>
        </w:rPr>
      </w:pPr>
      <w:r>
        <w:rPr>
          <w:sz w:val="24"/>
        </w:rPr>
        <w:lastRenderedPageBreak/>
        <w:t>3.Chun láimhseáil agus bainistiú iomchuí a dhéanamh ar chumarsáid éigeandála atá dírithe ar na huimhreacha teileafóin a rialaítear san fhoráil seo, aithnítear na cumhachtaí seo a leanas, chun críocha fhorálacha na Foraithne Ríoga seo, agus chun na gcríoch sin amháin, mar atá leagtha amach sna ranna seo a leanas maidir le faisnéis faoi uimhir an tsíntiúsóra, faisnéis faoi shuíomh an ghlaoiteora agus sainaithint na líne tionscnaimh.</w:t>
      </w:r>
    </w:p>
    <w:p w14:paraId="55AB48A8" w14:textId="6D3662EA" w:rsidR="004B43EE" w:rsidRPr="009B4CA7" w:rsidRDefault="00254ABF" w:rsidP="002F25B0">
      <w:pPr>
        <w:jc w:val="both"/>
        <w:rPr>
          <w:sz w:val="24"/>
          <w:szCs w:val="24"/>
        </w:rPr>
      </w:pPr>
      <w:r>
        <w:rPr>
          <w:sz w:val="24"/>
        </w:rPr>
        <w:t>4.Féadfaidh rochtain a bheith ag na húdaráis atá freagrach as cumarsáid éigeandála a bhainistiú atá dírithe ar na huimhreacha teileafóin a rialaítear leis an bhforáil seo, i gcomhréir le forálacha Airteagal 72(2)(c) de Dhlí 11/2022, an 28 Meitheamh, an Dlí Ginearálta Teileachumarsáide, ar fhaisnéis maidir le huimhreacha rannpháirtí chun a gcuid feidhmeanna a chomhlíonadh go docht, faoi na coinníollacha céanna a bunaíodh don tseirbhís práinnfhreagartha 112 in Airteagal 7 den Fhoraithne Ríoga seo.</w:t>
      </w:r>
    </w:p>
    <w:p w14:paraId="45FD934B" w14:textId="2043A11F" w:rsidR="004B43EE" w:rsidRDefault="0014170A" w:rsidP="004B43EE">
      <w:pPr>
        <w:jc w:val="both"/>
        <w:rPr>
          <w:rFonts w:cstheme="minorHAnsi"/>
          <w:bCs/>
          <w:sz w:val="24"/>
          <w:szCs w:val="24"/>
        </w:rPr>
      </w:pPr>
      <w:r>
        <w:t>5.</w:t>
      </w:r>
      <w:r>
        <w:rPr>
          <w:sz w:val="24"/>
        </w:rPr>
        <w:t>Déanfaidh na hoibreoirí dá dtagraítear in Airteagal 2(1) den Fhoraithne Ríoga seo faisnéis ón líonra maidir le suíomh glaoiteoirí a chur ar fáil láithreach do na húdaráis atá freagrach as bainistiú cumarsáide éigeandála chuig na huimhreacha teileafóin a rialaítear sa soláthar seo.</w:t>
      </w:r>
    </w:p>
    <w:p w14:paraId="12732828" w14:textId="5009A59B" w:rsidR="004B43EE" w:rsidRDefault="004B43EE" w:rsidP="004B43EE">
      <w:pPr>
        <w:jc w:val="both"/>
        <w:rPr>
          <w:rFonts w:cstheme="minorHAnsi"/>
          <w:bCs/>
          <w:sz w:val="24"/>
          <w:szCs w:val="24"/>
        </w:rPr>
      </w:pPr>
      <w:r>
        <w:rPr>
          <w:sz w:val="24"/>
        </w:rPr>
        <w:t>Soláthróidh oibreoirí, i gcomhréir le hAirteagal 66(2)(c) de Dhlí 11/2022 an 28 Meitheamh, an Dlí Ginearálta Teileachumarsáide, an fhaisnéis sin fiú maidir le húsáideoirí deiridh a d’fheidhmigh a gceart faoin Airteagal thuasluaite agus, dá bhrí sin, nach bhfuil a dtoiliú tugtha acu le próiseáil a sonraí suímh.</w:t>
      </w:r>
    </w:p>
    <w:p w14:paraId="7C4E150B" w14:textId="11BA36FD" w:rsidR="00F5331B" w:rsidRDefault="0014170A" w:rsidP="00F5331B">
      <w:pPr>
        <w:jc w:val="both"/>
        <w:rPr>
          <w:rFonts w:cstheme="minorHAnsi"/>
          <w:bCs/>
          <w:sz w:val="24"/>
          <w:szCs w:val="24"/>
        </w:rPr>
      </w:pPr>
      <w:r>
        <w:rPr>
          <w:sz w:val="24"/>
        </w:rPr>
        <w:t>6.Cuirfidh na hoibreoirí dá dtagraítear in Airteagal 2(1) den Fhoraithne Ríoga seo ar fáil do na húdaráis atá freagrach as bainistiú cumarsáide éigeandála atá dírithe ar na huimhreacha teileafóin a rialaítear san fhoráil seo sainaithint na líne tionscnaimh óna ndéantar na glaonna, laistigh d’fhéidearthachtaí teicniúla an líonra agus i gcomhréir leis na rialacháin maidir le saoráidí léirithe agus teorannú líne glao arna mbunú i rialacháin náisiúnta agus Eorpacha. Déanfaidh oibreoirí an líne thionscnaimh a shainaithint fiú má fheidhmigh an t-úsáideoir deiridh, de bhun Airteagal 65(1)(o) de Dhlí 11/2022 an 28 Meitheamh, Dlí Ginearálta Teileachumarsáide, a cheart chun léiriú a shainaithint líne a chosc.</w:t>
      </w:r>
    </w:p>
    <w:p w14:paraId="0D51DF69" w14:textId="43BC92BE" w:rsidR="004544CB" w:rsidRPr="004544CB" w:rsidRDefault="0014170A" w:rsidP="004544CB">
      <w:pPr>
        <w:jc w:val="both"/>
        <w:rPr>
          <w:rFonts w:cstheme="minorHAnsi"/>
          <w:bCs/>
          <w:sz w:val="24"/>
          <w:szCs w:val="24"/>
        </w:rPr>
      </w:pPr>
      <w:r>
        <w:rPr>
          <w:sz w:val="24"/>
        </w:rPr>
        <w:t xml:space="preserve">7.Ráthófar rochtain ar na huimhreacha teileafóin a chumhdaítear leis an bhforáil seo ó líonraí cumarsáide leictreonaí nach bhfuil rochtain ag an bpobal orthu ach a cheadaíonn glaonna ar líonraí poiblí, go háirithe i gcás nach gcuireann an gnóthas atá freagrach as </w:t>
      </w:r>
      <w:r>
        <w:rPr>
          <w:sz w:val="24"/>
        </w:rPr>
        <w:lastRenderedPageBreak/>
        <w:t>líonra den sórt sin rochtain mhalartach agus éasca ar sheirbhís freagartha éigeandála ar fáil.</w:t>
      </w:r>
    </w:p>
    <w:p w14:paraId="218D3340" w14:textId="6138FF74" w:rsidR="00ED3F17" w:rsidRDefault="004544CB" w:rsidP="004544CB">
      <w:pPr>
        <w:jc w:val="both"/>
        <w:rPr>
          <w:rFonts w:cstheme="minorHAnsi"/>
          <w:bCs/>
          <w:sz w:val="24"/>
          <w:szCs w:val="24"/>
        </w:rPr>
      </w:pPr>
      <w:r>
        <w:rPr>
          <w:sz w:val="24"/>
        </w:rPr>
        <w:t>Sonrófar in Ordú ón Aire Gnóthaí Eacnamaíocha agus Claochlaithe Dhigitigh na coinníollacha maidir le rochtain a fháil ar uimhreacha teileafóin na forála sin ó na líonraí sin.</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rFonts w:cstheme="minorHAnsi"/>
          <w:b/>
          <w:bCs/>
          <w:sz w:val="24"/>
          <w:szCs w:val="24"/>
        </w:rPr>
      </w:pPr>
      <w:r>
        <w:rPr>
          <w:b/>
          <w:sz w:val="24"/>
        </w:rPr>
        <w:t>An dara foráil bhreise. Seirbhísí cumarsáide idirphearsanta breise bunaithe ar uimhriú atá oiriúnach do chumarsáid éigeandála.</w:t>
      </w:r>
    </w:p>
    <w:p w14:paraId="0A68585B" w14:textId="56D2BA86" w:rsidR="00AE2097" w:rsidRDefault="00AE2097" w:rsidP="00AE2097">
      <w:pPr>
        <w:jc w:val="both"/>
        <w:rPr>
          <w:rFonts w:cstheme="minorHAnsi"/>
          <w:bCs/>
          <w:sz w:val="24"/>
          <w:szCs w:val="24"/>
        </w:rPr>
      </w:pPr>
      <w:r>
        <w:rPr>
          <w:sz w:val="24"/>
        </w:rPr>
        <w:t>Féadfaidh ceann na hAireachta Gnóthaí Eacnamaíocha agus an Chlaochlaithe Dhigitigh, trí ordú, tar éis éisteacht phoiblí agus tuarascáil ón gCoimisiún Náisiúnta um Margaí agus Iomaíocht, a chinneadh cé na seirbhísí cumarsáide idirphearsanta atá bunaithe ar uimhriú sa bhreis ar na cumarsáidí gutha dá dtagraítear in Airteagal 2 den Fhoraithne Ríoga seo, amhail SMS, teachtaireachtaí, físeáin, seirbhísí téacs fíor-ama, seirbhísí comhrá iomláin nó seirbhísí tiontaithe, ba cheart iad a áireamh i gcumarsáid éigeandála, agus staid na healaíne agus staid an mhargaidh cumarsáide leictreonaí sa Spáinn, saintréithe teicniúla na bpríomhlíonraí agus na bpríomhsheirbhísí a chuirtear chun feidhme agus a chuirtear ar fáil inár dtír agus cumais agus trealamh teicniúil na lárionad glactha cumarsáide éigeandála 112 á gcur san áireamh.</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t>An tríú foráil bhreise. Gléasanna móibíleacha a thabhairt isteach i margadh na Spáinne a fhágann go bhfuil ardfheidhmiúlacht faisnéise suímh mhóibíligh éifeachtach ó thaobh AML de.</w:t>
      </w:r>
    </w:p>
    <w:p w14:paraId="6D4A7C52" w14:textId="4A91E8ED" w:rsidR="00B72801" w:rsidRDefault="00B72801" w:rsidP="00B72801">
      <w:pPr>
        <w:jc w:val="both"/>
        <w:rPr>
          <w:rFonts w:cstheme="minorHAnsi"/>
          <w:bCs/>
          <w:sz w:val="24"/>
          <w:szCs w:val="24"/>
        </w:rPr>
      </w:pPr>
      <w:r>
        <w:rPr>
          <w:sz w:val="24"/>
        </w:rPr>
        <w:t>Tar éis tréimhse trí mhí ó theacht i bhfeidhm an Fhoraithne Ríoga seo, ní fhéadfar gléasanna soghluaiste iniompartha a bhfuil feidhmiúlachtaí acu atá cosúil le feidhmiúlachtaí ríomhaire ó thaobh a gcumas sonraí a phróiseáil agus a stóráil nach gceadaíonn an ardfheidhmiúlacht faisnéise suímh mhóibíligh AML ón ngaireas féin a rialaítear san Fhoraithne Ríoga seo atá le cur chun feidhme a thabhairt isteach ar mhargadh na Spáinne.</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rFonts w:cstheme="minorHAnsi"/>
          <w:b/>
          <w:bCs/>
          <w:sz w:val="24"/>
          <w:szCs w:val="24"/>
        </w:rPr>
      </w:pPr>
      <w:r>
        <w:rPr>
          <w:b/>
          <w:sz w:val="24"/>
        </w:rPr>
        <w:lastRenderedPageBreak/>
        <w:t>An fhoráil d’athghairm amháin. Rialacháin a aisghairm.</w:t>
      </w:r>
    </w:p>
    <w:p w14:paraId="5C63BA96" w14:textId="77777777" w:rsidR="00A2457F" w:rsidRDefault="0099639A" w:rsidP="001924E4">
      <w:pPr>
        <w:jc w:val="both"/>
        <w:rPr>
          <w:rFonts w:cstheme="minorHAnsi"/>
          <w:bCs/>
          <w:sz w:val="24"/>
          <w:szCs w:val="24"/>
        </w:rPr>
      </w:pPr>
      <w:r>
        <w:rPr>
          <w:sz w:val="24"/>
        </w:rPr>
        <w:t>Aisghairfear na forálacha seo a leanas:</w:t>
      </w:r>
    </w:p>
    <w:p w14:paraId="05D92213" w14:textId="6C51D996" w:rsidR="001924E4" w:rsidRDefault="00A2457F" w:rsidP="00A2457F">
      <w:pPr>
        <w:pStyle w:val="ListParagraph"/>
        <w:numPr>
          <w:ilvl w:val="0"/>
          <w:numId w:val="25"/>
        </w:numPr>
        <w:jc w:val="both"/>
        <w:rPr>
          <w:rFonts w:cstheme="minorHAnsi"/>
          <w:sz w:val="24"/>
          <w:szCs w:val="24"/>
        </w:rPr>
      </w:pPr>
      <w:r>
        <w:rPr>
          <w:sz w:val="24"/>
        </w:rPr>
        <w:t>Foraithne Ríoga 903/1997 an 16 Meitheamh, lena rialaítear rochtain, trí líonraí teileachumarsáide, ar an tseirbhís freagartha glaonna éigeandála tríd an uimhir theileafóin 112.</w:t>
      </w:r>
    </w:p>
    <w:p w14:paraId="3628F2FD" w14:textId="77777777" w:rsidR="0054450D" w:rsidRDefault="0054450D" w:rsidP="00EB26EF">
      <w:pPr>
        <w:pStyle w:val="ListParagraph"/>
        <w:numPr>
          <w:ilvl w:val="0"/>
          <w:numId w:val="25"/>
        </w:numPr>
        <w:jc w:val="both"/>
        <w:rPr>
          <w:rFonts w:cstheme="minorHAnsi"/>
          <w:sz w:val="24"/>
          <w:szCs w:val="24"/>
        </w:rPr>
      </w:pPr>
      <w:r>
        <w:rPr>
          <w:sz w:val="24"/>
        </w:rPr>
        <w:t>Ordú an 14 Deireadh Fómhair 1999 maidir leis na coinníollacha chun faisnéis ábhartha a sholáthar don tseirbhís freagartha glaonna éigeandála tríd an uimhir 112.</w:t>
      </w:r>
    </w:p>
    <w:p w14:paraId="404EBFA0" w14:textId="094EFC12" w:rsidR="00A2457F" w:rsidRDefault="00A2457F" w:rsidP="00EB26EF">
      <w:pPr>
        <w:pStyle w:val="ListParagraph"/>
        <w:numPr>
          <w:ilvl w:val="0"/>
          <w:numId w:val="25"/>
        </w:numPr>
        <w:jc w:val="both"/>
        <w:rPr>
          <w:rFonts w:cstheme="minorHAnsi"/>
          <w:sz w:val="24"/>
          <w:szCs w:val="24"/>
        </w:rPr>
      </w:pPr>
      <w:r>
        <w:rPr>
          <w:sz w:val="24"/>
        </w:rPr>
        <w:t>Ordú ITC/750/2010 an 17 Márta, lena mbunaítear na coinníollacha chun sonraí suímh úsáideoir glao gutháin na seirbhíse fóin póca a chur ar fáil do na seirbhísí freagartha glaonna éigeandála a chuirtear ar fáil trí na huimhreacha 062 agus 091.</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t>Déantar aon fhorálacha eile de chéim chomhionann nó de chéim níos ísle a chuireann i gcoinne fhorálacha na Foraithne Ríoga seo a aisghairm ar an gcaoi chéanna.</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AE2097">
      <w:pPr>
        <w:spacing w:after="0" w:line="240" w:lineRule="auto"/>
        <w:jc w:val="both"/>
        <w:rPr>
          <w:rFonts w:ascii="Calibri" w:eastAsia="Times New Roman" w:hAnsi="Calibri" w:cs="Calibri"/>
          <w:b/>
          <w:sz w:val="24"/>
          <w:szCs w:val="24"/>
        </w:rPr>
      </w:pPr>
      <w:r>
        <w:rPr>
          <w:rFonts w:ascii="Calibri" w:hAnsi="Calibri"/>
          <w:b/>
          <w:sz w:val="24"/>
        </w:rPr>
        <w:t>An chéad fhoráil dheiridh. Cumhachtaí a shannadh.</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Eisítear an Foraithne Ríoga seo de bhun fhorálacha Airteagal 149(1)(21) agus (29) de Bhunreacht na Spáinne, lena dtugtar inniúlachtaí eisiacha don Stát i gcúrsaí teileachumarsáide agus slándála poiblí, faoi seach.</w:t>
      </w:r>
    </w:p>
    <w:p w14:paraId="0220469A" w14:textId="34566794" w:rsidR="00AE2097" w:rsidRDefault="00AE2097"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An dara foráil dheiridh. Cumhachtaí cur chun feidhme rialála.</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Tá ceann na hAireachta Gnóthaí Eacnamaíocha agus Claochlaithe Dhigitigh, chomh maith le ceann na hAireachta Gnóthaí Baile, laistigh de raon feidhme a n-inniúlachtaí, údaraithe chun na forálacha is gá a eisiúint chun forálacha an Fhoraithne Ríoga seo a chomhlíonadh.</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56BAB80A" w14:textId="123E011B" w:rsidR="00327211" w:rsidRPr="00665FA8" w:rsidRDefault="0099639A" w:rsidP="00327211">
      <w:pPr>
        <w:jc w:val="both"/>
        <w:rPr>
          <w:rFonts w:cstheme="minorHAnsi"/>
          <w:b/>
          <w:bCs/>
          <w:sz w:val="24"/>
          <w:szCs w:val="24"/>
        </w:rPr>
      </w:pPr>
      <w:r>
        <w:rPr>
          <w:b/>
          <w:sz w:val="24"/>
        </w:rPr>
        <w:t>An tríú foráil chríochnaitheach. Teacht i bhfeidhm</w:t>
      </w:r>
    </w:p>
    <w:p w14:paraId="13196BF0" w14:textId="31BDB375" w:rsidR="001A52DF" w:rsidRPr="00665FA8" w:rsidRDefault="00327211" w:rsidP="005C7465">
      <w:pPr>
        <w:jc w:val="both"/>
        <w:rPr>
          <w:rFonts w:cstheme="minorHAnsi"/>
          <w:sz w:val="24"/>
          <w:szCs w:val="24"/>
        </w:rPr>
      </w:pPr>
      <w:r>
        <w:rPr>
          <w:sz w:val="24"/>
        </w:rPr>
        <w:t>Tiocfaidh an Fhoraithne Ríoga seo i bhfeidhm an lá tar éis a fhoilsithe in Iris Oifigiúil an Stáit.</w:t>
      </w: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w:t>
        </w:r>
        <w:r w:rsidR="008160B3">
          <w:t>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A92009"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20558041"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AN AIREACHT GNÓTHAÍ EACNAMAÍOCHA AGUS AN CLAOCHLAITHE DHIGITIGH</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AN STÁTRÚNAÍOCHT DO BHONNEAGAIR THEILEACHUMARSÁIDE AGUS DHIGITEACHA</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ARD-STIÚRTHÓIREACHT NA SEIRBHÍSÍ TEILEACHUMARSÁIDE AGUS CUMARSÁIDE CLOSAMHAIRC</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92009"/>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5917</Words>
  <Characters>33732</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Liana Brili</cp:lastModifiedBy>
  <cp:revision>8</cp:revision>
  <cp:lastPrinted>2021-07-26T12:49:00Z</cp:lastPrinted>
  <dcterms:created xsi:type="dcterms:W3CDTF">2022-07-01T08:10:00Z</dcterms:created>
  <dcterms:modified xsi:type="dcterms:W3CDTF">2022-07-28T21:01:00Z</dcterms:modified>
</cp:coreProperties>
</file>