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A1C" w:rsidRPr="00B655D7" w:rsidRDefault="00AD7A1C" w:rsidP="00AD7A1C">
      <w:pPr>
        <w:ind w:left="-634" w:right="-778"/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0169 F-- MT- ------ 20180420 --- --- PROJET</w:t>
      </w:r>
    </w:p>
    <w:p w:rsidR="00AD7A1C" w:rsidRDefault="00AD7A1C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REPUBLIQUE"/>
            </w:pPr>
            <w:r>
              <w:t>IR-REPUBBLIKA FRANĊIŻA</w:t>
            </w:r>
          </w:p>
        </w:tc>
      </w:tr>
      <w:tr w:rsidR="00B73D02" w:rsidTr="006516B7">
        <w:trPr>
          <w:cantSplit/>
          <w:trHeight w:val="4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Timbre"/>
            </w:pPr>
            <w:r>
              <w:t>Il-Ministeru għall-Ekonomija u l-Finanzi</w:t>
            </w:r>
          </w:p>
        </w:tc>
      </w:tr>
      <w:tr w:rsidR="00B73D02" w:rsidTr="006516B7">
        <w:trPr>
          <w:cantSplit/>
          <w:trHeight w:val="22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</w:tbl>
    <w:p w:rsidR="00073A3D" w:rsidRPr="002E197B" w:rsidRDefault="00D50503" w:rsidP="00B73D02">
      <w:pPr>
        <w:pStyle w:val="SNNature"/>
        <w:jc w:val="left"/>
      </w:pPr>
      <w:r>
        <w:t>Digriet Nru              li jistabbilixxi l-għanijiet tal-apparat tas-sinjalar elettroniku jew diġitali u t-tagħmir ta’ sinjalar bid-dawl u l-każijiet ta’ eżenzjoni previsti fl-Artikolu L. 34- 9-2 tal-Kodiċi Postali u tal-Komunikazzjonijiet Elettroniċi</w:t>
      </w:r>
    </w:p>
    <w:p w:rsidR="00073A3D" w:rsidRPr="002E197B" w:rsidRDefault="00D50503">
      <w:pPr>
        <w:pStyle w:val="SNNORCentr"/>
      </w:pPr>
      <w:r>
        <w:t>NOR: […]</w:t>
      </w:r>
    </w:p>
    <w:p w:rsidR="00073A3D" w:rsidRPr="002E197B" w:rsidRDefault="00D50503">
      <w:pPr>
        <w:pStyle w:val="SNAutorit"/>
        <w:spacing w:after="0"/>
        <w:jc w:val="both"/>
      </w:pPr>
      <w:r>
        <w:rPr>
          <w:i/>
        </w:rPr>
        <w:t xml:space="preserve">Pubbliku kkonċernat: </w:t>
      </w:r>
      <w:r>
        <w:rPr>
          <w:b w:val="0"/>
          <w:i/>
        </w:rPr>
        <w:t>telepiloti ta’ inġenju tal-ajru li jittajjar mingħajr ebda persuna abbord b’massa ta’ aktar minn limitu stabbilit minn regolament- manifatturi ta’ inġenji tal-ajru li jittajru mingħajr ebda persuna abbord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 xml:space="preserve">Suġġett: </w:t>
      </w:r>
      <w:r>
        <w:rPr>
          <w:b w:val="0"/>
          <w:i/>
        </w:rPr>
        <w:t xml:space="preserve">dan it-test jistabbilixxi l-għanijiet tal-apparat tas-sinjalar elettroniku u bid-dawl li bihom iridu jkunu mgħammra l-inġenji tal-ajru li jittajru mingħajr ebda persuna abbord b’massa ta’ aktar mil-limitu definit minn regolament, kif ukoll il-każijiet ta’ eżenzjoni minn dawn l-obbligi u s-sanzjonijiet relatati. 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Dħul fis-seħħ:</w:t>
      </w:r>
      <w:r>
        <w:rPr>
          <w:b w:val="0"/>
          <w:i/>
        </w:rPr>
        <w:t xml:space="preserve"> It-test jidħol fis-seħħ l-għada tad-data tal-pubblikazzjoni tiegħu, minbarra d-dispożizzjonijiet tal-Artikolu R. 20-25-1 u tal-Artikolu R. 20-25-2 tal-Kodiċi Postali u tal-Komunikazzjonijiet Elettroniċi li jidħlu fis-seħħ fl-1 ta’ Jannar 2019.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Nota:</w:t>
      </w:r>
      <w:r>
        <w:rPr>
          <w:b w:val="0"/>
          <w:i/>
        </w:rPr>
        <w:t xml:space="preserve"> B’applikazzjoni tal-Artikolu L. 34-9-2 tal-Kodiċi Postali u tal-Komunikazzjonijiet Elettroniċi emendat mil-Liġi Nru 2016-1428 tal-24 ta’ Ottubru 2017 dwar l-infurzar tas-sigurtà tal-użu tad-drones ċivili, l-inġenji tal-ajru li jittajru mingħajr ebda persuna abbord, minbarra l-inġenji tal-ajru tal-Istat, li l-massa tagħhom hija aktar mil-limitu stabbilit minn regolament, għandhom ikunu mgħammra b’apparat tas-sinjalar elettroniku jew diġitali u b’tagħmir ta’ sinjalar bid-dawl. Dan id-Digriet jistabbilixxi l-għanijiet assenjati għal dawn l-apparati kif ukoll il-każijiet ta’ eżenzjoni minn dawn l-obbligi.</w:t>
      </w:r>
    </w:p>
    <w:p w:rsidR="00073A3D" w:rsidRPr="002E197B" w:rsidRDefault="00D50503">
      <w:pPr>
        <w:pStyle w:val="SNAutorit"/>
        <w:spacing w:before="120"/>
        <w:jc w:val="both"/>
      </w:pPr>
      <w:r>
        <w:rPr>
          <w:i/>
        </w:rPr>
        <w:t xml:space="preserve">Referenzi: </w:t>
      </w:r>
      <w:r>
        <w:rPr>
          <w:b w:val="0"/>
          <w:i/>
        </w:rPr>
        <w:t xml:space="preserve">id-Digriet huwa applikat skont l-Artikolu 4-I tal-Liġi Nru 2016-1428 tal-24 ta’ Ottubru 2016 dwar l-infurzar tas-sigurtà tal-użu tad-drones ċivili. L-Artikoli tal-Kodiċi Postali u tal-Komunikazzjonijiet Elettroniċi li d-Digriet jemenda jinsabu, fil-verżjoni tagħhom maħruġa minn din l-emenda, fuq is-sit Légifrance (http://www.legifrance.gouv.fr). </w:t>
      </w:r>
    </w:p>
    <w:p w:rsidR="00073A3D" w:rsidRPr="002E197B" w:rsidRDefault="00D50503">
      <w:pPr>
        <w:pStyle w:val="SNAutorit"/>
      </w:pPr>
      <w:r>
        <w:t>Il-Prim Ministru,</w:t>
      </w:r>
    </w:p>
    <w:p w:rsidR="00073A3D" w:rsidRPr="002E197B" w:rsidRDefault="00D50503">
      <w:pPr>
        <w:pStyle w:val="SNRapport"/>
      </w:pPr>
      <w:r>
        <w:t>Skont ir-rapport tal-Ministru għall-Ekonomija u l-Finanzi,</w:t>
      </w:r>
    </w:p>
    <w:p w:rsidR="003B26B1" w:rsidRDefault="00D50503" w:rsidP="00CE3D1D">
      <w:pPr>
        <w:jc w:val="both"/>
      </w:pPr>
      <w:r>
        <w:t>Wara li kkunsidra d-Direttiva (UE) 2015/1535 tal-Parlament Ewropew u tal-Kunsill, tad-9 ta’ Settembru 2015, li tistabbilixxi proċedura għall-għoti ta’ informazzjoni fil-qasam tar-regolamenti tekniċi u tar-regoli dwar is-servizzi tas-Soċjetà tal-Informatika (kodifikazzjoni), u partikolarment in-Notifika Nru sena/XXX/F;</w:t>
      </w:r>
    </w:p>
    <w:p w:rsidR="00CE3D1D" w:rsidRPr="002E197B" w:rsidRDefault="00CE3D1D" w:rsidP="00CE3D1D">
      <w:pPr>
        <w:jc w:val="both"/>
      </w:pPr>
    </w:p>
    <w:p w:rsidR="00073A3D" w:rsidRPr="002E197B" w:rsidRDefault="00D50503" w:rsidP="00CE3D1D">
      <w:pPr>
        <w:ind w:left="426" w:hanging="426"/>
        <w:jc w:val="both"/>
      </w:pPr>
      <w:r>
        <w:t>Wara li kkunsidra l-Kodiċi tal-Avjazzjoni Ċivili, partikolarment l-Artikolu D. 510-3 tiegħu;</w:t>
      </w:r>
    </w:p>
    <w:p w:rsidR="00073A3D" w:rsidRPr="002E197B" w:rsidRDefault="00073A3D" w:rsidP="00CE3D1D">
      <w:pPr>
        <w:ind w:left="426" w:hanging="426"/>
        <w:jc w:val="both"/>
      </w:pPr>
    </w:p>
    <w:p w:rsidR="00073A3D" w:rsidRPr="002E197B" w:rsidRDefault="00D50503" w:rsidP="00CE3D1D">
      <w:pPr>
        <w:jc w:val="both"/>
      </w:pPr>
      <w:r>
        <w:t>Wara li kkunsidra l-Kodiċi Postali u tal-Komunikazzjonijiet Elettroniċi, partikolarment l-Artikolu L. 34-9-2 tiegħu;</w:t>
      </w:r>
    </w:p>
    <w:p w:rsidR="00073A3D" w:rsidRPr="002E197B" w:rsidRDefault="00073A3D" w:rsidP="00CE3D1D">
      <w:pPr>
        <w:ind w:left="426" w:hanging="426"/>
        <w:jc w:val="both"/>
      </w:pPr>
    </w:p>
    <w:p w:rsidR="00073A3D" w:rsidRPr="002E197B" w:rsidRDefault="00D50503" w:rsidP="00CE3D1D">
      <w:pPr>
        <w:ind w:left="426" w:hanging="426"/>
        <w:jc w:val="both"/>
      </w:pPr>
      <w:r>
        <w:t>Wara li kkunsidra l-Kodiċi tas-Sigurtà Interna, partikolarment it-Titolu V tal-Ktieb VIII tiegħu;</w:t>
      </w:r>
    </w:p>
    <w:p w:rsidR="00073A3D" w:rsidRPr="002E197B" w:rsidRDefault="00073A3D" w:rsidP="00CE3D1D">
      <w:pPr>
        <w:ind w:left="426" w:hanging="426"/>
        <w:jc w:val="both"/>
      </w:pPr>
    </w:p>
    <w:p w:rsidR="00073A3D" w:rsidRPr="002E197B" w:rsidRDefault="00D50503" w:rsidP="00CE3D1D">
      <w:pPr>
        <w:ind w:left="426" w:hanging="426"/>
        <w:jc w:val="both"/>
      </w:pPr>
      <w:r>
        <w:t>Wara li kkunsidra l-Kodiċi tat-Trasport, partikolarment l-Artikoli L. 6100-1 u L. 6111-1 tiegħu;</w:t>
      </w:r>
    </w:p>
    <w:p w:rsidR="00073A3D" w:rsidRPr="002E197B" w:rsidRDefault="00073A3D" w:rsidP="00CE3D1D">
      <w:pPr>
        <w:jc w:val="both"/>
        <w:rPr>
          <w:sz w:val="22"/>
          <w:szCs w:val="20"/>
        </w:rPr>
      </w:pPr>
    </w:p>
    <w:p w:rsidR="00073A3D" w:rsidRPr="002E197B" w:rsidRDefault="00D50503" w:rsidP="00CE3D1D">
      <w:pPr>
        <w:pStyle w:val="SNVisa"/>
        <w:ind w:firstLine="0"/>
        <w:jc w:val="both"/>
      </w:pPr>
      <w:r>
        <w:t>Wara li kkunsidra l-opinjoni tal-Awtorità għar-Regolazzjoni tal-Komunikazzjonijiet Elettroniċi u Postali tal-XXX;</w:t>
      </w:r>
    </w:p>
    <w:p w:rsidR="00073A3D" w:rsidRPr="002E197B" w:rsidRDefault="00073A3D">
      <w:pPr>
        <w:pStyle w:val="SNConsultation"/>
      </w:pPr>
    </w:p>
    <w:p w:rsidR="00073A3D" w:rsidRPr="002E197B" w:rsidRDefault="00D50503">
      <w:pPr>
        <w:pStyle w:val="SNConsultation"/>
      </w:pPr>
      <w:r>
        <w:t>Wara li kkonsulta mat-Taqsima ... tal-Kunsill tal-Istat,</w:t>
      </w:r>
    </w:p>
    <w:p w:rsidR="00073A3D" w:rsidRPr="002E197B" w:rsidRDefault="00D50503">
      <w:pPr>
        <w:pStyle w:val="SNActe"/>
      </w:pPr>
      <w:r>
        <w:t>Jordna:</w:t>
      </w:r>
    </w:p>
    <w:p w:rsidR="00073A3D" w:rsidRPr="002E197B" w:rsidRDefault="00D50503">
      <w:pPr>
        <w:pStyle w:val="SNActe"/>
      </w:pPr>
      <w:r>
        <w:t>Kapitolu I: Dispożizzjonijiet dwar l-għanijiet tal-apparat tas-sinjalar</w:t>
      </w:r>
    </w:p>
    <w:p w:rsidR="00073A3D" w:rsidRPr="002E197B" w:rsidRDefault="00D50503">
      <w:pPr>
        <w:pStyle w:val="SNArticle"/>
      </w:pPr>
      <w:r>
        <w:t>Artikolu 1</w:t>
      </w:r>
    </w:p>
    <w:p w:rsidR="00073A3D" w:rsidRPr="002E197B" w:rsidRDefault="00D50503">
      <w:pPr>
        <w:pStyle w:val="BodyText"/>
      </w:pPr>
      <w:r>
        <w:t>Is-sottotaqsima 6 tat-Taqsima 5 tal-Kapitolu II tat-Titolu I tal-Ktieb II tal-parti regolatorja (digrieti tal-Kunsill tal-Istat) tal-Kodiċi Postali u tal-Komunikazzjonijiet Elettroniċi huwa komplut b’Artikolu R. 20-24-2 li jgħid hekk: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“</w:t>
      </w:r>
      <w:r>
        <w:rPr>
          <w:i/>
        </w:rPr>
        <w:t>Art. R. 20-24-2.-</w:t>
      </w:r>
      <w:r>
        <w:t xml:space="preserve"> I- L-apparat tas-sinjalar elettroniku jew diġitali msemmi fl-ewwel paragrafu tal-Artikolu L. 34-9-2 jimmira li jippermetti lis-servizzi li jikkontribwixxu għas-sigurtà, id-difiża nazzjonali, is-sikurezza u d-dwana li jidentifikaw u jsibu, meta jkunu f’titjira, l-inġenji tal-ajru li jittajru mingħajr ebda persuna abbord li l-massa tagħhom hija aktar minn limitu stabbilit minn digriet.</w:t>
      </w:r>
    </w:p>
    <w:p w:rsidR="00073A3D" w:rsidRPr="002E197B" w:rsidRDefault="00D50503">
      <w:pPr>
        <w:pStyle w:val="BodyText"/>
      </w:pPr>
      <w:r>
        <w:t>“Għal dan l-għan, l-apparat jittrażmetti b’mezz elettroniku l-informazzjoni li ġejja:</w:t>
      </w:r>
    </w:p>
    <w:p w:rsidR="00073A3D" w:rsidRPr="002E197B" w:rsidRDefault="00D50503">
      <w:pPr>
        <w:pStyle w:val="BodyText"/>
      </w:pPr>
      <w:r>
        <w:t>“1° in-numru ta’ identifikazzjoni tal-apparat tas-sinjalar elettroniku jew diġitali;</w:t>
      </w:r>
    </w:p>
    <w:p w:rsidR="00073A3D" w:rsidRPr="002E197B" w:rsidRDefault="00D50503">
      <w:pPr>
        <w:pStyle w:val="BodyText"/>
      </w:pPr>
      <w:r>
        <w:t xml:space="preserve">“2° il-koordinati tal-pożizzjoni ġeografika tal-inġenju tal-ajru u l-altitudni tiegħu; </w:t>
      </w:r>
    </w:p>
    <w:p w:rsidR="00073A3D" w:rsidRPr="002E197B" w:rsidRDefault="00D50503">
      <w:pPr>
        <w:pStyle w:val="BodyText"/>
      </w:pPr>
      <w:r>
        <w:t>“3° il-ħin u d-data ta’ din il-pożizzjoni ġeografika;</w:t>
      </w:r>
    </w:p>
    <w:p w:rsidR="00073A3D" w:rsidRPr="002E197B" w:rsidRDefault="00D50503">
      <w:pPr>
        <w:pStyle w:val="BodyText"/>
      </w:pPr>
      <w:r>
        <w:t>“4° il-koordinati tal-pożizzjoni ġeografika tal-punt tat-tlugħ tal-inġenju tal-ajru;</w:t>
      </w:r>
    </w:p>
    <w:p w:rsidR="00073A3D" w:rsidRPr="002E197B" w:rsidRDefault="00D50503">
      <w:pPr>
        <w:pStyle w:val="BodyText"/>
      </w:pPr>
      <w:r>
        <w:t>“5° ir-rotta u l-veloċità tal-inġenju tal-ajru.</w:t>
      </w:r>
      <w:bookmarkStart w:id="0" w:name="_GoBack"/>
      <w:bookmarkEnd w:id="0"/>
    </w:p>
    <w:p w:rsidR="00073A3D" w:rsidRPr="002E197B" w:rsidRDefault="00D50503">
      <w:pPr>
        <w:pStyle w:val="BodyText"/>
      </w:pPr>
      <w:r>
        <w:t>“Din l-informazzjoni tista’, fejn meħtieġ u sakemm ikun meħtieġ li tkun magħrufa, tintuża għal finijiet ta’ investigazzjonijiet kriminali, amministrattivi jew ta’ intelligence, u ta’ statistika għall-persuni approvati għal dan l-għan.</w:t>
      </w:r>
    </w:p>
    <w:p w:rsidR="00073A3D" w:rsidRPr="002E197B" w:rsidRDefault="00D50503">
      <w:pPr>
        <w:pStyle w:val="BodyText"/>
      </w:pPr>
      <w:r>
        <w:t>“II- It-tagħmir ta’ sinjalar bid-dawl imsemmi fl-ewwel paragrafu tal-Artikolu L. 34-9-2 jimmira li jippermetti lis-servizzi li jikkontribwixxu għas-sigurtà, id-difiża nazzjonali, is-sikurezza u d-dwana li jfittxu aktar faċilment, meta jkunu qed itiru, l-inġenji tal-ajru li jittajru mingħajr ebda persuna abbord li l-massa tagħhom hija aktar minn limitu stabbilit minn digriet, u jiddistingwuhom minn inġenji tal-ajru oħra.</w:t>
      </w:r>
    </w:p>
    <w:p w:rsidR="00073A3D" w:rsidRPr="002E197B" w:rsidRDefault="00D50503">
      <w:pPr>
        <w:pStyle w:val="BodyText"/>
      </w:pPr>
      <w:r>
        <w:lastRenderedPageBreak/>
        <w:t>“III- Ordni tal-Ministru għall-Intern, il-Ministru responsabbli mit-Transport u tal-Ministru responsabbli mill-Komunikazzjonijiet Elettroniċi tistabbilixxi l-karatteristiċi tal-apparat tas-sinjalar elettroniku jew diġitali u l-format tal-informazzjoni mibgħuta, kif ukoll il-karatteristiċi tekniċi tat-tagħmir ta’ sinjalar bid-dawl.”</w:t>
      </w:r>
    </w:p>
    <w:p w:rsidR="002E197B" w:rsidRPr="002E197B" w:rsidRDefault="002E197B">
      <w:pPr>
        <w:pStyle w:val="BodyText"/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t>Kapitolu II: Dispożizzjonijiet dwar il-każijiet ta’ eżenzjoni mill-obbligu tas-sinjalar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Artikolu 2</w:t>
      </w:r>
    </w:p>
    <w:p w:rsidR="00073A3D" w:rsidRPr="002E197B" w:rsidRDefault="00073A3D">
      <w:pPr>
        <w:pStyle w:val="BodyText"/>
        <w:jc w:val="center"/>
        <w:rPr>
          <w:b/>
        </w:rPr>
      </w:pPr>
    </w:p>
    <w:p w:rsidR="00073A3D" w:rsidRPr="002E197B" w:rsidRDefault="00D50503">
      <w:pPr>
        <w:pStyle w:val="BodyText"/>
      </w:pPr>
      <w:r>
        <w:t>Is-sottotaqsima 6 tat-Taqsima 5 tal-Kapitolu II tat-Titolu I tal-Ktieb II tal-parti regolatorja (digrieti tal-Kunsill tal-Istat) tal-Kodiċi Postali u tal-Komunikazzjonijiet Elettroniċi huwa komplut b’Artikolu R. 20-24-3 li jgħid hekk: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“</w:t>
      </w:r>
      <w:r>
        <w:rPr>
          <w:i/>
        </w:rPr>
        <w:t>Art. R. 20-24-3.-</w:t>
      </w:r>
      <w:r>
        <w:t xml:space="preserve"> I- L-inġenji tal-ajru li jittajru mingħajr ebda persuna abbord huma eżentati mill-obbligu li jkunu mgħammra b’apparat tas-sinjalar elettroniku jew diġitali :</w:t>
      </w:r>
    </w:p>
    <w:p w:rsidR="00073A3D" w:rsidRPr="002E197B" w:rsidRDefault="00D50503">
      <w:pPr>
        <w:pStyle w:val="BodyText"/>
      </w:pPr>
      <w:r>
        <w:t xml:space="preserve">“1° Meta jintużaw għal finijiet rikreattivi inkluża l-kompetizzjoni, u kkontrollati mill-bogħod minn telepilota li jista’ jarahom u li huwa membru ta’ assoċjazzjoni affiljata mal-federazzjoni rikonoxxuta fil-livell nazzjonali għall-mudelli tal-ajru, imsemmija fl-Artikolu D. 510-3 tal-Kodiċi tal-Avjazzjoni Ċivili, jew minn federazzjoni multisportiva approvata mill-Ministru responsabbli mill-Isport u li toffri l-prattika tal-mudelli tal-ajru, f’post ta’ attività ppubblikat permezz tal-informazzjoni ajrunawtika identifikat kif xieraq bħala intitolat għal din l-eżenzjoni; </w:t>
      </w:r>
    </w:p>
    <w:p w:rsidR="00073A3D" w:rsidRPr="002E197B" w:rsidRDefault="00D50503">
      <w:pPr>
        <w:pStyle w:val="BodyText"/>
        <w:spacing w:after="0"/>
      </w:pPr>
      <w:r>
        <w:t>“2° Meta jintużaw ġewwa spazji magħluqa u mgħottija;</w:t>
      </w:r>
    </w:p>
    <w:p w:rsidR="002E197B" w:rsidRPr="002E197B" w:rsidRDefault="002E197B">
      <w:pPr>
        <w:pStyle w:val="BodyText"/>
        <w:spacing w:after="0"/>
      </w:pPr>
    </w:p>
    <w:p w:rsidR="00073A3D" w:rsidRPr="002E197B" w:rsidRDefault="00BF6B0E">
      <w:pPr>
        <w:pStyle w:val="BodyText"/>
        <w:spacing w:after="0"/>
      </w:pPr>
      <w:r>
        <w:t>“3° Meta jappartjenu għall-kategoriji ta’ inġenji tal-ajru msemmija fit-tieni paragrafu tal-Artikolu L. 6100-1 tal-Kodiċi tat-Trasport mingħajr preġudizzju għad-dispożizzjonijiet applikabbli għall-inġenji tal-ajru militari u għall-inġenji tal-ajru tal-Istat, u użati għas-servizzi tad-dwana, tas-sigurtà pubblika u tas-sigurtà ċivili;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“4° Meta ma jappartjenux għall-kategoriji ta’ inġenji tal-ajru msemmija fit-tieni paragrafu tal-Artikolu L. 6100-1 tal-Kodiċi tat-Trasport iżda jintużaw fil-qafas ta’ missjonijiet tad-dwana, tal-pulizija, tas-sigurtà ċivili jew tal-implimentazzjoni ta’ tekniku msemmija fit-Titolu V tal-Ktieb VIII tal-Kodiċi tas-Sigurtà Interna”.</w:t>
      </w:r>
    </w:p>
    <w:p w:rsidR="00073A3D" w:rsidRPr="002E197B" w:rsidRDefault="00073A3D">
      <w:pPr>
        <w:pStyle w:val="ListParagraph"/>
        <w:ind w:left="0"/>
        <w:jc w:val="both"/>
        <w:rPr>
          <w:color w:val="auto"/>
        </w:rPr>
      </w:pPr>
    </w:p>
    <w:p w:rsidR="00073A3D" w:rsidRPr="002E197B" w:rsidRDefault="00073A3D">
      <w:pPr>
        <w:pStyle w:val="BodyText"/>
        <w:spacing w:after="0"/>
        <w:jc w:val="left"/>
      </w:pPr>
    </w:p>
    <w:p w:rsidR="00073A3D" w:rsidRPr="002E197B" w:rsidRDefault="00D50503" w:rsidP="002E197B">
      <w:pPr>
        <w:pStyle w:val="BodyText"/>
        <w:tabs>
          <w:tab w:val="left" w:pos="0"/>
        </w:tabs>
      </w:pPr>
      <w:r>
        <w:t>“II- L-inġenji tal-ajru li jittajru mingħajr ebda persuna abbord huma eżentati mill-obbligu li jkunu mgħammra b’tagħmir ta’ sinjalar bid-dawl li jaħdem:</w:t>
      </w:r>
    </w:p>
    <w:p w:rsidR="00073A3D" w:rsidRPr="002E197B" w:rsidRDefault="00D50503">
      <w:pPr>
        <w:pStyle w:val="BodyText"/>
      </w:pPr>
      <w:r>
        <w:t xml:space="preserve">“1° Meta jintużaw għal finijiet rikreattivi inkluża l-kompetizzjoni, u kkontrollati mill-bogħod minn telepilota li jista’ jarahom u li huwa membru ta’ assoċjazzjoni affiljata mal-federazzjoni rikonoxxuta fil-livell nazzjonali għall-mudelli tal-ajru, imsemmija fl-Artikolu D. 510-3 tal-Kodiċi tal-Avjazzjoni Ċivili, jew minn federazzjoni multisportiva approvata mill-Ministru responsabbli mill-Isport u li toffri l-prattika tal-mudelli tal-ajru, f’post ta’ attività ppubblikat permezz tal-informazzjoni ajrunawtika identifikat kif xieraq bħala intitolat għal din l-eżenzjoni; </w:t>
      </w:r>
    </w:p>
    <w:p w:rsidR="00073A3D" w:rsidRPr="002E197B" w:rsidRDefault="00D50503">
      <w:pPr>
        <w:pStyle w:val="BodyText"/>
        <w:tabs>
          <w:tab w:val="left" w:pos="0"/>
        </w:tabs>
        <w:jc w:val="left"/>
      </w:pPr>
      <w:r>
        <w:t>“2° Meta jintużaw ġewwa spazji magħluqa u mgħottija;</w:t>
      </w:r>
    </w:p>
    <w:p w:rsidR="00073A3D" w:rsidRPr="002E197B" w:rsidRDefault="00D50503" w:rsidP="002E197B">
      <w:pPr>
        <w:pStyle w:val="BodyText"/>
        <w:tabs>
          <w:tab w:val="left" w:pos="0"/>
        </w:tabs>
      </w:pPr>
      <w:r>
        <w:t xml:space="preserve">“3° Meta jwettqu titjiriet sperimentali għall-ittestjar jew għall-verifika f’kundizzjonijiet definiti mill-Ministru responsabbli mill-Avjazzjoni Ċivili; </w:t>
      </w:r>
    </w:p>
    <w:p w:rsidR="00073A3D" w:rsidRPr="002E197B" w:rsidRDefault="00BF6B0E">
      <w:pPr>
        <w:pStyle w:val="BodyText"/>
        <w:spacing w:after="0"/>
      </w:pPr>
      <w:r>
        <w:lastRenderedPageBreak/>
        <w:t>“4</w:t>
      </w:r>
      <w:r w:rsidR="00CE3D1D">
        <w:t>°</w:t>
      </w:r>
      <w:r w:rsidR="00CE3D1D">
        <w:t xml:space="preserve"> </w:t>
      </w:r>
      <w:r>
        <w:t>Meta jappartjenu għall-kategoriji ta’ inġenji tal-ajru msemmija fit-tieni paragrafu tal-Artikolu L. 6100-1 tal-Kodiċi tat-Trasport mingħajr preġudizzju għad-dispożizzjonijiet applikabbli għall-inġenji tal-ajru militari u għall-inġenji tal-ajru tal-Istat, u użati għas-servizzi tad-dwana, tas-sigurtà pubblika u tas-sigurtà ċivili;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“5° Meta ma jappartjenux għall-kategoriji ta’ inġenji tal-ajru msemmija fit-tieni paragrafu tal-Artikolu L. 6100-1 tal-Kodiċi tat-Trasport iżda jintużaw fil-qafas ta’ missjonijiet tad-dwana, tal-pulizija, tas-sigurtà ċivili jew tal-implimentazzjoni ta’ tekniku msemmija fit-Titolu V tal-Ktieb VIII tal-Kodiċi tas-Sigurtà Interna”.</w:t>
      </w:r>
    </w:p>
    <w:p w:rsidR="00073A3D" w:rsidRPr="002E197B" w:rsidRDefault="00073A3D">
      <w:pPr>
        <w:pStyle w:val="BodyText"/>
        <w:tabs>
          <w:tab w:val="left" w:pos="0"/>
        </w:tabs>
        <w:jc w:val="left"/>
      </w:pPr>
    </w:p>
    <w:p w:rsidR="00073A3D" w:rsidRPr="002E197B" w:rsidRDefault="00D50503">
      <w:pPr>
        <w:pStyle w:val="BodyText"/>
        <w:tabs>
          <w:tab w:val="left" w:pos="0"/>
        </w:tabs>
        <w:jc w:val="center"/>
        <w:rPr>
          <w:b/>
        </w:rPr>
      </w:pPr>
      <w:r>
        <w:rPr>
          <w:b/>
        </w:rPr>
        <w:t>Kapitolu III: Sanzjonijiet</w:t>
      </w:r>
    </w:p>
    <w:p w:rsidR="00073A3D" w:rsidRPr="002E197B" w:rsidRDefault="00073A3D">
      <w:pPr>
        <w:pStyle w:val="BodyText"/>
        <w:tabs>
          <w:tab w:val="left" w:pos="0"/>
        </w:tabs>
        <w:jc w:val="center"/>
        <w:rPr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Artikolu 4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both"/>
        <w:rPr>
          <w:rFonts w:eastAsia="Calibri"/>
        </w:rPr>
      </w:pPr>
      <w:r>
        <w:t>Fis-sottotaqsima 7 tat-Taqsima 5 tal-Kapitolu II tat-Titolu I tal-Ktieb II tal-parti regolatorja (digrieti tal-Kunsill tal-Istat) tal-Kodiċi Postali u tal-Komunikazzjonijiet Elettroniċi jiddaħħlu Artikolu R. 20-25-1 u Artikolu R. 20-25-2 li jgħidu hekk:</w:t>
      </w:r>
    </w:p>
    <w:p w:rsidR="00073A3D" w:rsidRPr="002E197B" w:rsidRDefault="00073A3D">
      <w:pPr>
        <w:rPr>
          <w:rFonts w:eastAsia="Calibri"/>
        </w:rPr>
      </w:pPr>
    </w:p>
    <w:p w:rsidR="00073A3D" w:rsidRPr="002E197B" w:rsidRDefault="00D50503">
      <w:r>
        <w:t>“</w:t>
      </w:r>
      <w:r>
        <w:rPr>
          <w:i/>
        </w:rPr>
        <w:t>Art. R. 20-25-1.-</w:t>
      </w:r>
      <w:r>
        <w:t xml:space="preserve"> Tingħata l-multa prevista għall-kontravvenzjonijiet tar-raba’ klassi meta:</w:t>
      </w:r>
    </w:p>
    <w:p w:rsidR="00073A3D" w:rsidRPr="002E197B" w:rsidRDefault="00073A3D">
      <w:pPr>
        <w:rPr>
          <w:i/>
        </w:rPr>
      </w:pPr>
    </w:p>
    <w:p w:rsidR="00073A3D" w:rsidRPr="002E197B" w:rsidRDefault="00D50503">
      <w:pPr>
        <w:jc w:val="both"/>
      </w:pPr>
      <w:r>
        <w:t>“1° sid ta’ inġenju tal-ajru li jittajjar mingħajr ebda persuna abbord isuqu mingħajr apparat tas-sinjalar elettroniku jew diġitali, imsemmi fl-ewwel paragrafu tal-Artikolu L. 34-9-2 u fl-Artikolu R. 20-24-2(I), jew mingħajr apparat tas-sinjalar elettroniku jew diġitali li jaħdem;</w:t>
      </w:r>
    </w:p>
    <w:p w:rsidR="00073A3D" w:rsidRPr="002E197B" w:rsidRDefault="00073A3D"/>
    <w:p w:rsidR="00073A3D" w:rsidRPr="002E197B" w:rsidRDefault="00D50503">
      <w:pPr>
        <w:jc w:val="both"/>
        <w:rPr>
          <w:rFonts w:eastAsia="Calibri"/>
        </w:rPr>
      </w:pPr>
      <w:r>
        <w:t>“2° sid ta’ inġenju tal-ajru li jittajjar mingħajr ebda persuna abbord isuqu mingħajr tagħmir ta’ sinjalar bid-dawl, imsemmi fl-ewwel paragrafu tal-Artikolu L. 34-9-2 u fl-Artikolu R. 20-24-2(II), jew mingħajr tagħmir ta’ sinjalar bid-dawl li jaħdem.”</w:t>
      </w:r>
    </w:p>
    <w:p w:rsidR="00FA699A" w:rsidRPr="002E197B" w:rsidRDefault="00FA699A">
      <w:pPr>
        <w:jc w:val="both"/>
        <w:rPr>
          <w:rFonts w:eastAsia="Calibri"/>
        </w:rPr>
      </w:pPr>
    </w:p>
    <w:p w:rsidR="00FA699A" w:rsidRPr="002E197B" w:rsidRDefault="00FA699A" w:rsidP="00FA699A">
      <w:r>
        <w:t>“</w:t>
      </w:r>
      <w:r>
        <w:rPr>
          <w:i/>
        </w:rPr>
        <w:t>Art. R. 20-25-2.-</w:t>
      </w:r>
      <w:r>
        <w:t xml:space="preserve"> Tingħata l-multa prevista għall-kontravvenzjonijiet tal-ħames klassi meta:</w:t>
      </w:r>
    </w:p>
    <w:p w:rsidR="00FA699A" w:rsidRPr="002E197B" w:rsidRDefault="00FA699A" w:rsidP="00FA699A">
      <w:pPr>
        <w:rPr>
          <w:i/>
        </w:rPr>
      </w:pPr>
    </w:p>
    <w:p w:rsidR="00FA699A" w:rsidRPr="00311055" w:rsidRDefault="00FA699A" w:rsidP="00FA699A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“L-emissjoni volontarja ta’ sinjalar elettroniku jew diġitali, imsemmi fl-ewwel paragrafu tal-Artikolu L. 34-9-2, ma tikkorrispondix ma’ titjira effettiva, għaddejja waqt l-emissjoni tiegħu u li ġejja minn inġenju tal-ajru li jittajjar mingħajr ebda persuna abbord irreġistrat fil-bażi msemmija fl-Artikolu XXX tal-Kodiċi tat-Trasport.”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073A3D"/>
    <w:p w:rsidR="00073A3D" w:rsidRPr="002E197B" w:rsidRDefault="00D50503">
      <w:pPr>
        <w:jc w:val="center"/>
        <w:rPr>
          <w:b/>
          <w:bCs/>
        </w:rPr>
      </w:pPr>
      <w:r>
        <w:rPr>
          <w:b/>
        </w:rPr>
        <w:t>Artikolu 5</w:t>
      </w:r>
    </w:p>
    <w:p w:rsidR="00073A3D" w:rsidRPr="002E197B" w:rsidRDefault="00073A3D"/>
    <w:p w:rsidR="00BE1E1D" w:rsidRPr="00311055" w:rsidRDefault="00D50503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Fl-Artikolu R. 48-1(12°) tal-Kodiċi Kriminali, wara l-kliem “tal-Kodiċi tal-Avjazzjoni Ċivili”, jiddaħħlu l-kliem “u tal-Artikoli R. 20-25-1 u R. 20-25-2 tal-Kodiċi Postali u tal-Komunikazzjonijiet Elettroniċi.”.</w:t>
      </w:r>
    </w:p>
    <w:p w:rsidR="00073A3D" w:rsidRPr="002E197B" w:rsidRDefault="00073A3D"/>
    <w:p w:rsidR="00073A3D" w:rsidRPr="002E197B" w:rsidRDefault="00D50503">
      <w:pPr>
        <w:jc w:val="center"/>
        <w:rPr>
          <w:b/>
        </w:rPr>
      </w:pPr>
      <w:r>
        <w:rPr>
          <w:b/>
        </w:rPr>
        <w:t>Kapitolu IV: dispożizzjonijiet finali</w:t>
      </w:r>
    </w:p>
    <w:p w:rsidR="00073A3D" w:rsidRPr="002E197B" w:rsidRDefault="00073A3D">
      <w:pPr>
        <w:rPr>
          <w:b/>
        </w:rPr>
      </w:pPr>
    </w:p>
    <w:p w:rsidR="00073A3D" w:rsidRPr="002E197B" w:rsidRDefault="00D50503">
      <w:pPr>
        <w:jc w:val="center"/>
        <w:rPr>
          <w:b/>
        </w:rPr>
      </w:pPr>
      <w:r>
        <w:rPr>
          <w:b/>
        </w:rPr>
        <w:t>Artikolu 6</w:t>
      </w:r>
    </w:p>
    <w:p w:rsidR="00697687" w:rsidRPr="002E197B" w:rsidRDefault="00697687">
      <w:pPr>
        <w:pStyle w:val="BodyText"/>
      </w:pPr>
    </w:p>
    <w:p w:rsidR="00073A3D" w:rsidRPr="002E197B" w:rsidRDefault="00D50503">
      <w:pPr>
        <w:pStyle w:val="BodyText"/>
        <w:rPr>
          <w:b/>
        </w:rPr>
      </w:pPr>
      <w:r>
        <w:t>Id-dispożizzjonijiet ta’ dan id-Digriet japplikaw għall-Polineżja Franċiża, Wallis u Futuna, u t-Territorji Franċiżi tan-Nofsinhar u tal-Antartika.</w:t>
      </w:r>
    </w:p>
    <w:p w:rsidR="00073A3D" w:rsidRPr="002E197B" w:rsidRDefault="00073A3D">
      <w:pPr>
        <w:jc w:val="center"/>
        <w:rPr>
          <w:b/>
        </w:rPr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t>Artikolu 7</w:t>
      </w:r>
    </w:p>
    <w:p w:rsidR="00073A3D" w:rsidRPr="002E197B" w:rsidRDefault="00D50503">
      <w:pPr>
        <w:pStyle w:val="SNAutorit"/>
        <w:spacing w:before="120" w:after="0"/>
        <w:ind w:firstLine="0"/>
        <w:jc w:val="both"/>
      </w:pPr>
      <w:r>
        <w:rPr>
          <w:b w:val="0"/>
        </w:rPr>
        <w:t>Dan id-Digriet jidħol fis-seħħ l-għada tad-data tal-pubblikazzjoni tiegħu, minbarra d-dispożizzjonijiet tal-Artikolu R. 20-25-1 u tal-Artikolu R. 20-25-2 tal-Kodiċi Postali u tal-Komunikazzjonijiet Elettroniċi li jidħlu fis-seħħ fl-1 ta’ Jannar 2019.</w:t>
      </w:r>
    </w:p>
    <w:p w:rsidR="00073A3D" w:rsidRPr="002E197B" w:rsidRDefault="00D50503">
      <w:pPr>
        <w:pStyle w:val="SNArticle"/>
      </w:pPr>
      <w:r>
        <w:t>Artikolu 8</w:t>
      </w:r>
    </w:p>
    <w:p w:rsidR="00073A3D" w:rsidRPr="002E197B" w:rsidRDefault="00D50503">
      <w:pPr>
        <w:pStyle w:val="BodyText"/>
      </w:pPr>
      <w:r>
        <w:t>Il-Ministru tal-Istat, Ministru għall-Intern, il-Ministru tal-Istat, Ministru għat-Tranżizzjoni Ekoloġika u Inklużiva, l-Għassies tas-Siġilli, Ministru għall-Ġustizzja, il-Ministru għall-Ekonomija u l-Finanzi, il-Ministru għat-Territorji Extra-Ewropej, u l-Ministru fl-Uffiċċju tal-Ministru tal-Istat, Ministru għal Tranżizzjoni Ekoloġika u Inklużiva, responsabbli għat-Trasport huma responsabbli, kull wieħed skont il-kariga tiegħu, mill-eżekuzzjoni ta’ dan id-Digriet, li se jiġi ppubblikat fil-</w:t>
      </w:r>
      <w:r>
        <w:rPr>
          <w:i/>
        </w:rPr>
        <w:t>Ġurnal Uffiċjali</w:t>
      </w:r>
      <w:r>
        <w:t xml:space="preserve"> tar-Repubblika Franċiża.</w:t>
      </w:r>
    </w:p>
    <w:p w:rsidR="00073A3D" w:rsidRPr="002E197B" w:rsidRDefault="00D50503">
      <w:pPr>
        <w:pStyle w:val="SNDate"/>
      </w:pPr>
      <w:r>
        <w:t>Magħmul fil- .</w:t>
      </w:r>
    </w:p>
    <w:p w:rsidR="00073A3D" w:rsidRPr="002E197B" w:rsidRDefault="00D50503">
      <w:pPr>
        <w:pStyle w:val="SNDate"/>
      </w:pPr>
      <w:r>
        <w:t>Għall-Prim Ministru:</w:t>
      </w:r>
    </w:p>
    <w:p w:rsidR="00073A3D" w:rsidRPr="002E197B" w:rsidRDefault="00D50503">
      <w:pPr>
        <w:pStyle w:val="SNSignatureGauche"/>
      </w:pPr>
      <w:r>
        <w:t>Il-Ministru tal-Istat, Ministru għall-Intern,</w:t>
      </w:r>
    </w:p>
    <w:p w:rsidR="00073A3D" w:rsidRPr="002E197B" w:rsidRDefault="00D50503">
      <w:pPr>
        <w:pStyle w:val="SNSignatureprnomnomGauche"/>
        <w:rPr>
          <w:color w:val="auto"/>
        </w:rPr>
      </w:pPr>
      <w:r>
        <w:rPr>
          <w:color w:val="auto"/>
        </w:rPr>
        <w:t>Gérard COLLOMB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t>Il-Ministru tal-Istat, Ministru għat-Tranżizzjoni Ekoloġika u Inklużiva,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lastRenderedPageBreak/>
        <w:t>Nicolas HULOT</w:t>
      </w:r>
    </w:p>
    <w:p w:rsidR="00000ECF" w:rsidRPr="002E197B" w:rsidRDefault="00000ECF" w:rsidP="00697687">
      <w:pPr>
        <w:pStyle w:val="SNSignatureprnomnomDroite"/>
        <w:ind w:left="0"/>
        <w:jc w:val="left"/>
        <w:rPr>
          <w:color w:val="auto"/>
        </w:rPr>
      </w:pPr>
      <w:r>
        <w:rPr>
          <w:color w:val="auto"/>
        </w:rPr>
        <w:t>L-Għassies tas-Siġilli, Ministru għall-Ġustizzja</w:t>
      </w: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D47282" w:rsidRPr="002E197B" w:rsidRDefault="00000ECF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  <w:r>
        <w:rPr>
          <w:color w:val="auto"/>
        </w:rPr>
        <w:t>Nicole BELLOUBET</w:t>
      </w:r>
    </w:p>
    <w:p w:rsidR="00697687" w:rsidRPr="002E197B" w:rsidRDefault="00697687">
      <w:pPr>
        <w:pStyle w:val="SNSignatureGauche"/>
      </w:pPr>
    </w:p>
    <w:p w:rsidR="00073A3D" w:rsidRPr="002E197B" w:rsidRDefault="00D50503">
      <w:pPr>
        <w:pStyle w:val="SNSignatureGauche"/>
      </w:pPr>
      <w:r>
        <w:t>Il-Ministru għall-Ekonomija u l-Finanzi,</w:t>
      </w:r>
    </w:p>
    <w:p w:rsidR="00073A3D" w:rsidRPr="002E197B" w:rsidRDefault="00D50503">
      <w:pPr>
        <w:pStyle w:val="SNSignatureGauche"/>
      </w:pPr>
      <w:r>
        <w:t>Bruno LEMAIRE</w:t>
      </w:r>
    </w:p>
    <w:p w:rsidR="00073A3D" w:rsidRPr="002E197B" w:rsidRDefault="00F54C64" w:rsidP="002E197B">
      <w:pPr>
        <w:pStyle w:val="SNSignatureprnomnomGauche"/>
        <w:tabs>
          <w:tab w:val="left" w:pos="5812"/>
          <w:tab w:val="left" w:pos="6237"/>
          <w:tab w:val="left" w:pos="6379"/>
          <w:tab w:val="left" w:pos="7230"/>
          <w:tab w:val="left" w:pos="7797"/>
          <w:tab w:val="left" w:pos="8364"/>
        </w:tabs>
        <w:ind w:left="0" w:right="0"/>
        <w:jc w:val="right"/>
        <w:rPr>
          <w:color w:val="auto"/>
        </w:rPr>
      </w:pPr>
      <w:r>
        <w:rPr>
          <w:color w:val="auto"/>
        </w:rPr>
        <w:t>Il-Ministru għat-Territorji Extra-Ewropej,</w:t>
      </w:r>
    </w:p>
    <w:p w:rsidR="00073A3D" w:rsidRPr="002E197B" w:rsidRDefault="00073A3D">
      <w:pPr>
        <w:pStyle w:val="SNSignatureGauche"/>
        <w:tabs>
          <w:tab w:val="left" w:pos="8222"/>
        </w:tabs>
      </w:pPr>
    </w:p>
    <w:p w:rsidR="00073A3D" w:rsidRPr="002E197B" w:rsidRDefault="00D50503" w:rsidP="002E197B">
      <w:pPr>
        <w:pStyle w:val="SNSignatureGauche"/>
        <w:tabs>
          <w:tab w:val="left" w:pos="8222"/>
        </w:tabs>
        <w:ind w:left="0" w:right="0"/>
        <w:jc w:val="right"/>
      </w:pPr>
      <w:r>
        <w:t>Annick GIRARDIN</w:t>
      </w:r>
    </w:p>
    <w:p w:rsidR="00073A3D" w:rsidRPr="002E197B" w:rsidRDefault="00D50503">
      <w:pPr>
        <w:pStyle w:val="SNSignatureGauche"/>
      </w:pPr>
      <w:r>
        <w:lastRenderedPageBreak/>
        <w:t>Il-Ministru fl-Uffiċċju tal-Ministru tal-Istat, Ministru għal Tranżizzjoni Ekoloġika u Inklużiva, responsabbli għat-Trasport</w:t>
      </w:r>
    </w:p>
    <w:p w:rsidR="00073A3D" w:rsidRPr="002E197B" w:rsidRDefault="00D50503">
      <w:pPr>
        <w:pStyle w:val="SNSignatureGauche"/>
      </w:pPr>
      <w:r>
        <w:t>Elisabeth BORNE</w:t>
      </w:r>
    </w:p>
    <w:sectPr w:rsidR="00073A3D" w:rsidRPr="002E197B" w:rsidSect="0014705D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EF" w:rsidRDefault="000478EF" w:rsidP="00660ECB">
      <w:r>
        <w:separator/>
      </w:r>
    </w:p>
  </w:endnote>
  <w:endnote w:type="continuationSeparator" w:id="0">
    <w:p w:rsidR="000478EF" w:rsidRDefault="000478EF" w:rsidP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             Roman;se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EF" w:rsidRDefault="000478EF" w:rsidP="00660ECB">
      <w:r>
        <w:separator/>
      </w:r>
    </w:p>
  </w:footnote>
  <w:footnote w:type="continuationSeparator" w:id="0">
    <w:p w:rsidR="000478EF" w:rsidRDefault="000478EF" w:rsidP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47FD"/>
    <w:multiLevelType w:val="multilevel"/>
    <w:tmpl w:val="CF72BE8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D"/>
    <w:rsid w:val="00000ECF"/>
    <w:rsid w:val="000448F5"/>
    <w:rsid w:val="000478EF"/>
    <w:rsid w:val="00073A3D"/>
    <w:rsid w:val="0014705D"/>
    <w:rsid w:val="002E197B"/>
    <w:rsid w:val="00311055"/>
    <w:rsid w:val="003723F5"/>
    <w:rsid w:val="00397D5C"/>
    <w:rsid w:val="003B26B1"/>
    <w:rsid w:val="003D3349"/>
    <w:rsid w:val="003D5A5C"/>
    <w:rsid w:val="003F769D"/>
    <w:rsid w:val="004D1C2C"/>
    <w:rsid w:val="005527AE"/>
    <w:rsid w:val="005F3DB6"/>
    <w:rsid w:val="00660ECB"/>
    <w:rsid w:val="006732B4"/>
    <w:rsid w:val="00697687"/>
    <w:rsid w:val="0082741D"/>
    <w:rsid w:val="008E4588"/>
    <w:rsid w:val="009A32C8"/>
    <w:rsid w:val="009A4C69"/>
    <w:rsid w:val="00AD7A1C"/>
    <w:rsid w:val="00B73D02"/>
    <w:rsid w:val="00BE1E1D"/>
    <w:rsid w:val="00BF6B0E"/>
    <w:rsid w:val="00CE3D1D"/>
    <w:rsid w:val="00D47282"/>
    <w:rsid w:val="00D50503"/>
    <w:rsid w:val="00F54C64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B853D-18B4-4C1E-9F3C-52D03DC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mt-MT" w:eastAsia="mt-MT" w:bidi="mt-M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mt-MT" w:bidi="mt-MT"/>
    </w:rPr>
  </w:style>
  <w:style w:type="character" w:customStyle="1" w:styleId="SNDateCar">
    <w:name w:val="SNDate Car"/>
    <w:qFormat/>
    <w:rPr>
      <w:sz w:val="24"/>
      <w:szCs w:val="24"/>
      <w:lang w:val="mt-MT" w:bidi="mt-MT"/>
    </w:rPr>
  </w:style>
  <w:style w:type="character" w:customStyle="1" w:styleId="SNArticleCar">
    <w:name w:val="SNArticle Car"/>
    <w:qFormat/>
    <w:rPr>
      <w:b/>
      <w:sz w:val="24"/>
      <w:szCs w:val="24"/>
      <w:lang w:val="mt-MT" w:bidi="mt-MT"/>
    </w:rPr>
  </w:style>
  <w:style w:type="character" w:customStyle="1" w:styleId="SNenProjet">
    <w:name w:val="SNenProjet"/>
    <w:basedOn w:val="Policepard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basedOn w:val="Policepardfaut1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TextebrutCar">
    <w:name w:val="Texte brut Car"/>
    <w:qFormat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lang w:eastAsia="mt-MT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qFormat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Textebrut1">
    <w:name w:val="Texte brut1"/>
    <w:basedOn w:val="Normal"/>
    <w:qFormat/>
    <w:rPr>
      <w:rFonts w:ascii="Calibri" w:eastAsia="Calibri" w:hAnsi="Calibri" w:cs="Calibri"/>
      <w:color w:val="000000"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ListParagraph">
    <w:name w:val="List Paragraph"/>
    <w:basedOn w:val="Normal"/>
    <w:qFormat/>
    <w:pPr>
      <w:suppressAutoHyphens w:val="0"/>
      <w:ind w:left="720"/>
    </w:pPr>
    <w:rPr>
      <w:rFonts w:eastAsia="Calibri"/>
      <w:color w:val="000000"/>
    </w:r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ECB"/>
    <w:rPr>
      <w:rFonts w:ascii="Times New Roman" w:eastAsia="Times New Roman" w:hAnsi="Times New Roman" w:cs="Times New Roman"/>
      <w:sz w:val="24"/>
      <w:lang w:bidi="mt-MT"/>
    </w:rPr>
  </w:style>
  <w:style w:type="paragraph" w:styleId="Footer">
    <w:name w:val="footer"/>
    <w:basedOn w:val="Normal"/>
    <w:link w:val="Foot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CB"/>
    <w:rPr>
      <w:rFonts w:ascii="Times New Roman" w:eastAsia="Times New Roman" w:hAnsi="Times New Roman" w:cs="Times New Roman"/>
      <w:sz w:val="24"/>
      <w:lang w:bidi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MINEFI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Ke, Tingting</cp:lastModifiedBy>
  <cp:revision>6</cp:revision>
  <cp:lastPrinted>2018-03-29T14:13:00Z</cp:lastPrinted>
  <dcterms:created xsi:type="dcterms:W3CDTF">2018-03-28T11:38:00Z</dcterms:created>
  <dcterms:modified xsi:type="dcterms:W3CDTF">2018-04-20T11:44:00Z</dcterms:modified>
  <dc:language>fr-FR</dc:language>
</cp:coreProperties>
</file>