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7C0" w:rsidRPr="004407C0" w:rsidRDefault="004407C0" w:rsidP="004407C0">
      <w:pPr>
        <w:spacing w:before="100" w:beforeAutospacing="1" w:after="100" w:afterAutospacing="1" w:line="240" w:lineRule="auto"/>
        <w:outlineLvl w:val="1"/>
        <w:rPr>
          <w:b/>
          <w:bCs/>
          <w:color w:val="000000"/>
          <w:sz w:val="36"/>
          <w:szCs w:val="36"/>
          <w:rFonts w:ascii="Times New Roman" w:eastAsia="Times New Roman" w:hAnsi="Times New Roman" w:cs="Times New Roman"/>
        </w:rPr>
      </w:pPr>
      <w:r>
        <w:rPr>
          <w:b/>
          <w:color w:val="000000"/>
          <w:sz w:val="36"/>
          <w:rFonts w:ascii="Times New Roman" w:hAnsi="Times New Roman"/>
        </w:rPr>
        <w:t xml:space="preserve">Dekret nr. 2019-1114 af 30. oktober 2019 om gennemførelse af artikel L. 34-9-2 i lov om elektronisk post og kommunikation</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Målgruppe: fjernpiloter af ubemandede luftfartøjer med en vægt på over 800 g, producenter af ubemandede luftfartøjer.</w:t>
      </w:r>
      <w:r>
        <w:rPr>
          <w:color w:val="000000"/>
          <w:sz w:val="27"/>
          <w:rFonts w:ascii="Times New Roman" w:hAnsi="Times New Roman"/>
        </w:rPr>
        <w:br/>
      </w:r>
      <w:r>
        <w:rPr>
          <w:color w:val="000000"/>
          <w:sz w:val="27"/>
          <w:rFonts w:ascii="Times New Roman" w:hAnsi="Times New Roman"/>
        </w:rPr>
        <w:t xml:space="preserve">Emne: formålene med de elektroniske eller digitale signalanordninger og lys, som ubemandede luftfartøjer skal udstyres med.</w:t>
      </w:r>
      <w:r>
        <w:rPr>
          <w:color w:val="000000"/>
          <w:sz w:val="27"/>
          <w:rFonts w:ascii="Times New Roman" w:hAnsi="Times New Roman"/>
        </w:rPr>
        <w:br/>
      </w:r>
      <w:r>
        <w:rPr>
          <w:color w:val="000000"/>
          <w:sz w:val="27"/>
          <w:rFonts w:ascii="Times New Roman" w:hAnsi="Times New Roman"/>
        </w:rPr>
        <w:t xml:space="preserve">Ikrafttræden: dekretet træder i kraft seks måneder efter dets offentliggørelse, med undtagelse af bestemmelserne i artikel R. 20-29-7 og R. 20-29-8 i lov om elektronisk post og kommunikation og artikel R. 48-1, nr. 14, i straffeloven på den ene side og bestemmelserne i dekretet om ubemandede luftfartøjer, der er registreret i henhold til transportlovens artikel L. 6111-1, på den anden side, som træder i kraft 12 måneder efter offentliggørelsen.</w:t>
      </w:r>
      <w:r>
        <w:rPr>
          <w:color w:val="000000"/>
          <w:sz w:val="27"/>
          <w:rFonts w:ascii="Times New Roman" w:hAnsi="Times New Roman"/>
        </w:rPr>
        <w:br/>
      </w:r>
      <w:r>
        <w:rPr>
          <w:color w:val="000000"/>
          <w:sz w:val="27"/>
          <w:rFonts w:ascii="Times New Roman" w:hAnsi="Times New Roman"/>
        </w:rPr>
        <w:t xml:space="preserve">Bemærk: i henhold til artikel L. 34-9-2 i lov om elektronisk post og kommunikation, som ændret ved lov nr. 2016-1428 af 24. oktober 2016 om styrkelse af sikkerheden ved anvendelse af civile droner, skal ubemandede luftfartøjer (bortset fra statsluftfartøjer), hvis vægt overstiger den ved lov fastsatte tærskel, være udstyret med en elektronisk eller digital signalanordning og signallys.</w:t>
      </w:r>
      <w:r>
        <w:rPr>
          <w:color w:val="000000"/>
          <w:sz w:val="27"/>
          <w:rFonts w:ascii="Times New Roman" w:hAnsi="Times New Roman"/>
        </w:rPr>
        <w:t xml:space="preserve"> </w:t>
      </w:r>
      <w:r>
        <w:rPr>
          <w:color w:val="000000"/>
          <w:sz w:val="27"/>
          <w:rFonts w:ascii="Times New Roman" w:hAnsi="Times New Roman"/>
        </w:rPr>
        <w:t xml:space="preserve">Dekretet fastsætter målene for disse anordninger samt betingelserne for fritagelse fra indberetningspligten og den gældende sanktionsordning.</w:t>
      </w:r>
      <w:r>
        <w:rPr>
          <w:color w:val="000000"/>
          <w:sz w:val="27"/>
          <w:rFonts w:ascii="Times New Roman" w:hAnsi="Times New Roman"/>
        </w:rPr>
        <w:t xml:space="preserve"> </w:t>
      </w:r>
      <w:r>
        <w:rPr>
          <w:color w:val="000000"/>
          <w:sz w:val="27"/>
          <w:rFonts w:ascii="Times New Roman" w:hAnsi="Times New Roman"/>
        </w:rPr>
        <w:t xml:space="preserve">Den fastsætter vægtgrænsen for, hvornår luftfartøjer skal være omfattet af disse bestemmelser, til 800 g.</w:t>
      </w:r>
      <w:r>
        <w:rPr>
          <w:color w:val="000000"/>
          <w:sz w:val="27"/>
          <w:rFonts w:ascii="Times New Roman" w:hAnsi="Times New Roman"/>
        </w:rPr>
        <w:br/>
      </w:r>
      <w:r>
        <w:rPr>
          <w:color w:val="000000"/>
          <w:sz w:val="27"/>
          <w:rFonts w:ascii="Times New Roman" w:hAnsi="Times New Roman"/>
        </w:rPr>
        <w:t xml:space="preserve">Henvisninger: dekretet er udstedt med henblik på gennemførelse af artikel 4, stk. 1, i lov nr. 2016-1428 af 24. oktober 2016 om styrkelse af sikkerheden ved anvendelse af civile droner.</w:t>
      </w:r>
      <w:r>
        <w:rPr>
          <w:color w:val="000000"/>
          <w:sz w:val="27"/>
          <w:rFonts w:ascii="Times New Roman" w:hAnsi="Times New Roman"/>
        </w:rPr>
        <w:t xml:space="preserve"> </w:t>
      </w:r>
      <w:r>
        <w:rPr>
          <w:color w:val="000000"/>
          <w:sz w:val="27"/>
          <w:rFonts w:ascii="Times New Roman" w:hAnsi="Times New Roman"/>
        </w:rPr>
        <w:t xml:space="preserve">Loven om elektronisk post og kommunikation findes i den udgave, der følger af denne ændring, på Légifrances websted (http://www.legifrance.gouv.fr).</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Premierministeren har -</w:t>
      </w:r>
      <w:r>
        <w:rPr>
          <w:color w:val="000000"/>
          <w:sz w:val="27"/>
          <w:rFonts w:ascii="Times New Roman" w:hAnsi="Times New Roman"/>
        </w:rPr>
        <w:br/>
      </w:r>
      <w:r>
        <w:rPr>
          <w:color w:val="000000"/>
          <w:sz w:val="27"/>
          <w:rFonts w:ascii="Times New Roman" w:hAnsi="Times New Roman"/>
        </w:rPr>
        <w:t xml:space="preserve">på baggrund af en rapport fra økonomi- og finansministeren</w:t>
      </w:r>
      <w:r>
        <w:rPr>
          <w:color w:val="000000"/>
          <w:sz w:val="27"/>
          <w:rFonts w:ascii="Times New Roman" w:hAnsi="Times New Roman"/>
        </w:rPr>
        <w:br/>
      </w:r>
      <w:r>
        <w:rPr>
          <w:color w:val="000000"/>
          <w:sz w:val="27"/>
          <w:rFonts w:ascii="Times New Roman" w:hAnsi="Times New Roman"/>
        </w:rPr>
        <w:t xml:space="preserve">under henvisning til Europa-Parlamentets og Rådets direktiv (EU) 2015/1535 af 9. september 2015 om en informationsprocedure med hensyn til tekniske forskrifter samt forskrifter for informationssamfundets tjenester (konsolideret tekst), og særlig notifikation nr. 2018/169/F og nr. 2018/168/F,</w:t>
      </w:r>
      <w:r>
        <w:rPr>
          <w:color w:val="000000"/>
          <w:sz w:val="27"/>
          <w:rFonts w:ascii="Times New Roman" w:hAnsi="Times New Roman"/>
        </w:rPr>
        <w:br/>
      </w:r>
      <w:r>
        <w:rPr>
          <w:color w:val="000000"/>
          <w:sz w:val="27"/>
          <w:rFonts w:ascii="Times New Roman" w:hAnsi="Times New Roman"/>
        </w:rPr>
        <w:t xml:space="preserve">Der henviser til Europa-Parlamentets og Rådets forordning (EU) 2018/1139 af 4. juli 2018 om fælles regler for civil luftfart og oprettelse af Den Europæiske Unions Luftfartssikkerhedsagentur og om ændring af forordning (EF) nr. 2111/2005, (EF) nr. 1008/2008, (EU) nr. 996/2010, (EU) nr. 376/2014 og direktiv 2014/30/EU og 2014/53/EU og om ophævelse af (EF) nr. 552/2004 og (EF) nr. 216/2008 og Rådets forordning (EØF) nr. 3922/91,</w:t>
      </w:r>
      <w:r>
        <w:rPr>
          <w:color w:val="000000"/>
          <w:sz w:val="27"/>
          <w:rFonts w:ascii="Times New Roman" w:hAnsi="Times New Roman"/>
        </w:rPr>
        <w:br/>
      </w:r>
      <w:r>
        <w:rPr>
          <w:color w:val="000000"/>
          <w:sz w:val="27"/>
          <w:rFonts w:ascii="Times New Roman" w:hAnsi="Times New Roman"/>
        </w:rPr>
        <w:t xml:space="preserve">Under henvisning til Kommissionens delegerede forordning (EU) 2019/945 af 12. marts 2019 om ubemandede luftfartøjssystemer og om tredjelandsoperatører af ubemandede luftfartøjssystemer, særlig artikel 5,</w:t>
      </w:r>
      <w:r>
        <w:rPr>
          <w:color w:val="000000"/>
          <w:sz w:val="27"/>
          <w:rFonts w:ascii="Times New Roman" w:hAnsi="Times New Roman"/>
        </w:rPr>
        <w:br/>
      </w:r>
      <w:r>
        <w:rPr>
          <w:color w:val="000000"/>
          <w:sz w:val="27"/>
          <w:rFonts w:ascii="Times New Roman" w:hAnsi="Times New Roman"/>
        </w:rPr>
        <w:t xml:space="preserve">Under henvisning til loven om civil luftfart, særlig artikel R. 124-2 og D. 510-3,</w:t>
      </w:r>
      <w:r>
        <w:rPr>
          <w:color w:val="000000"/>
          <w:sz w:val="27"/>
          <w:rFonts w:ascii="Times New Roman" w:hAnsi="Times New Roman"/>
        </w:rPr>
        <w:br/>
      </w:r>
      <w:r>
        <w:rPr>
          <w:color w:val="000000"/>
          <w:sz w:val="27"/>
          <w:rFonts w:ascii="Times New Roman" w:hAnsi="Times New Roman"/>
        </w:rPr>
        <w:t xml:space="preserve">Under henvisning til straffeloven, særlig artikel R. 610-1,</w:t>
      </w:r>
      <w:r>
        <w:rPr>
          <w:color w:val="000000"/>
          <w:sz w:val="27"/>
          <w:rFonts w:ascii="Times New Roman" w:hAnsi="Times New Roman"/>
        </w:rPr>
        <w:br/>
      </w:r>
      <w:r>
        <w:rPr>
          <w:color w:val="000000"/>
          <w:sz w:val="27"/>
          <w:rFonts w:ascii="Times New Roman" w:hAnsi="Times New Roman"/>
        </w:rPr>
        <w:t xml:space="preserve">Under henvisning til straffeloven, særlig artikel R. 48-1,</w:t>
      </w:r>
      <w:r>
        <w:rPr>
          <w:color w:val="000000"/>
          <w:sz w:val="27"/>
          <w:rFonts w:ascii="Times New Roman" w:hAnsi="Times New Roman"/>
        </w:rPr>
        <w:br/>
      </w:r>
      <w:r>
        <w:rPr>
          <w:color w:val="000000"/>
          <w:sz w:val="27"/>
          <w:rFonts w:ascii="Times New Roman" w:hAnsi="Times New Roman"/>
        </w:rPr>
        <w:t xml:space="preserve">Under henvisning til lov om elektronisk post og kommunikation, særlig artikel L. 34-9-2,</w:t>
      </w:r>
      <w:r>
        <w:rPr>
          <w:color w:val="000000"/>
          <w:sz w:val="27"/>
          <w:rFonts w:ascii="Times New Roman" w:hAnsi="Times New Roman"/>
        </w:rPr>
        <w:br/>
      </w:r>
      <w:r>
        <w:rPr>
          <w:color w:val="000000"/>
          <w:sz w:val="27"/>
          <w:rFonts w:ascii="Times New Roman" w:hAnsi="Times New Roman"/>
        </w:rPr>
        <w:t xml:space="preserve">Under henvisning til lov om den indre sikkerhed, særlig bog VIII, afsnit V,</w:t>
      </w:r>
      <w:r>
        <w:rPr>
          <w:color w:val="000000"/>
          <w:sz w:val="27"/>
          <w:rFonts w:ascii="Times New Roman" w:hAnsi="Times New Roman"/>
        </w:rPr>
        <w:br/>
      </w:r>
      <w:r>
        <w:rPr>
          <w:color w:val="000000"/>
          <w:sz w:val="27"/>
          <w:rFonts w:ascii="Times New Roman" w:hAnsi="Times New Roman"/>
        </w:rPr>
        <w:t xml:space="preserve">Under henvisning til sportsloven, særlig artikel L. 131-8,</w:t>
      </w:r>
      <w:r>
        <w:rPr>
          <w:color w:val="000000"/>
          <w:sz w:val="27"/>
          <w:rFonts w:ascii="Times New Roman" w:hAnsi="Times New Roman"/>
        </w:rPr>
        <w:br/>
      </w:r>
      <w:r>
        <w:rPr>
          <w:color w:val="000000"/>
          <w:sz w:val="27"/>
          <w:rFonts w:ascii="Times New Roman" w:hAnsi="Times New Roman"/>
        </w:rPr>
        <w:t xml:space="preserve">Under henvisning til transportloven, særlig artikel L. 6100-1 og L. 6111-1,</w:t>
      </w:r>
      <w:r>
        <w:rPr>
          <w:color w:val="000000"/>
          <w:sz w:val="27"/>
          <w:rFonts w:ascii="Times New Roman" w:hAnsi="Times New Roman"/>
        </w:rPr>
        <w:br/>
      </w:r>
      <w:r>
        <w:rPr>
          <w:color w:val="000000"/>
          <w:sz w:val="27"/>
          <w:rFonts w:ascii="Times New Roman" w:hAnsi="Times New Roman"/>
        </w:rPr>
        <w:t xml:space="preserve">Efter at have hørt Statsrådet (afdelingen for offentlige arbejder),</w:t>
      </w:r>
      <w:r>
        <w:rPr>
          <w:color w:val="000000"/>
          <w:sz w:val="27"/>
          <w:rFonts w:ascii="Times New Roman" w:hAnsi="Times New Roman"/>
        </w:rPr>
        <w:br/>
      </w:r>
      <w:r>
        <w:rPr>
          <w:color w:val="000000"/>
          <w:sz w:val="27"/>
          <w:rFonts w:ascii="Times New Roman" w:hAnsi="Times New Roman"/>
        </w:rPr>
        <w:t xml:space="preserve">dekreterer hermed:</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Artikel 1</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Afsnit 5 i kapitel II, afsnit I, bog II, i lov om elektronisk post og kommunikation (dekreter i statsrådet) suppleres med følgende underafsnit 10:</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"Underafsnit 10</w:t>
      </w:r>
      <w:r>
        <w:rPr>
          <w:color w:val="000000"/>
          <w:sz w:val="27"/>
          <w:rFonts w:ascii="Times New Roman" w:hAnsi="Times New Roman"/>
        </w:rPr>
        <w:br/>
      </w:r>
      <w:r>
        <w:rPr>
          <w:color w:val="000000"/>
          <w:sz w:val="27"/>
          <w:rFonts w:ascii="Times New Roman" w:hAnsi="Times New Roman"/>
        </w:rPr>
        <w:t xml:space="preserve">Bestemmelser vedrørende ubemandede luftfartøjer</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Artikel R. 20-29-1.-Med forbehold af de EU-bestemmelser, der gælder for ubemandede luftfartøjer med hensyn til luftfartssikkerhed, finder bestemmelserne i dette underafsnit anvendelse på sådanne luftfartøjer af hensyn til den offentlige sikkerhed.</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Artikel R. 20-29-2.-Formålet med den elektroniske eller digitale signalanordning, der er omhandlet i artikel L. 34-9-2, stk. 1, er at detektere flyvningen med ubemandede luftfartøjer, hvis masse overstiger den tærskel, der er omhandlet i artikel D. 103, og gøre det muligt at aflæse deres identifikationsnummer.</w:t>
      </w:r>
      <w:r>
        <w:rPr>
          <w:color w:val="000000"/>
          <w:sz w:val="27"/>
          <w:rFonts w:ascii="Times New Roman" w:hAnsi="Times New Roman"/>
        </w:rPr>
        <w:br/>
      </w:r>
      <w:r>
        <w:rPr>
          <w:color w:val="000000"/>
          <w:sz w:val="27"/>
          <w:rFonts w:ascii="Times New Roman" w:hAnsi="Times New Roman"/>
        </w:rPr>
        <w:t xml:space="preserve">Med det ene formål at forebygge angreb på statens sikkerhed, forsvaret eller den offentlige sikkerhed og forebygge, efterforske, opdage eller retsforfølge strafbare handlinger kan de oplysninger, der overføres ved dette udstyr, anvendes af de statslige tjenester, der bidrager til den indre sikkerhed og det nationale forsvar, til at gøre det muligt at identificere ejerne af ubemandede luftfartøjer og brugerne deraf.</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Artikel R. 20-29-3.-Formålet med den i artikel L. 34-9-2, stk. 1, omhandlede lyssignalanordning er lettere at lokalisere ubemandede luftfartøjer under flyvning om natten med en masse, der overstiger den tærskel, der er omhandlet i artikel D. 103, og at skelne den fra andre luftfartøjer.</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Artikel R. 20-29-4.-En fælles bekendtgørelse fra indenrigsministeren og ministeren for elektronisk kommunikation skal præcisere den elektroniske eller digitale signalanordnings tekniske karakteristika, arten og formatet af de fremsendte oplysninger og signalanordningens tekniske karakteristika.</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Artikel R. 20-29-5.-Ubemandede luftfartøjer er undtaget fra kravet om at være udstyret med en elektronisk eller digital signalanordning:</w:t>
      </w:r>
      <w:r>
        <w:rPr>
          <w:color w:val="000000"/>
          <w:sz w:val="27"/>
          <w:rFonts w:ascii="Times New Roman" w:hAnsi="Times New Roman"/>
        </w:rPr>
        <w:br/>
      </w:r>
      <w:r>
        <w:rPr>
          <w:color w:val="000000"/>
          <w:sz w:val="27"/>
          <w:rFonts w:ascii="Times New Roman" w:hAnsi="Times New Roman"/>
        </w:rPr>
        <w:t xml:space="preserve">1) Når en fjernpilot, der er medlem af en forening, som er tilsluttet den sammenslutning, der er anerkendt på nationalt plan for flymodellering som omhandlet i artikel D. 510-3 i loven om civil luftfart, eller et multisportssammenslutning, herunder flymodellering, der er godkendt af ministeren med ansvar for sport i henhold til sportslovens artikel L. 131-8, inden for et aktivitetsområde, der ved dekret er oprettet som værende berettiget til denne undtagelse og offentliggjort af luftfartsinformationskanalen, anvendes til fritidsformål og fjernstyres ved observation</w:t>
      </w:r>
      <w:r>
        <w:rPr>
          <w:color w:val="000000"/>
          <w:sz w:val="27"/>
          <w:rFonts w:ascii="Times New Roman" w:hAnsi="Times New Roman"/>
        </w:rPr>
        <w:br/>
      </w:r>
      <w:r>
        <w:rPr>
          <w:color w:val="000000"/>
          <w:sz w:val="27"/>
          <w:rFonts w:ascii="Times New Roman" w:hAnsi="Times New Roman"/>
        </w:rPr>
        <w:t xml:space="preserve">2) Når de anvendes i lukkede og overdækkede rum</w:t>
      </w:r>
      <w:r>
        <w:rPr>
          <w:color w:val="000000"/>
          <w:sz w:val="27"/>
          <w:rFonts w:ascii="Times New Roman" w:hAnsi="Times New Roman"/>
        </w:rPr>
        <w:br/>
      </w:r>
      <w:r>
        <w:rPr>
          <w:color w:val="000000"/>
          <w:sz w:val="27"/>
          <w:rFonts w:ascii="Times New Roman" w:hAnsi="Times New Roman"/>
        </w:rPr>
        <w:t xml:space="preserve">3) Når de falder ind under de luftfartøjskategorier, der er omhandlet i artikel L. 6100-1, stk. 2, i transportloven, med forbehold af de bestemmelser, der gælder for militær- og regeringsfly og for luftfartøjer, der anvendes af toldvæsenet eller den offentlige sikkerhed og civile sikkerhedstjenester</w:t>
      </w:r>
      <w:r>
        <w:rPr>
          <w:color w:val="000000"/>
          <w:sz w:val="27"/>
          <w:rFonts w:ascii="Times New Roman" w:hAnsi="Times New Roman"/>
        </w:rPr>
        <w:br/>
      </w:r>
      <w:r>
        <w:rPr>
          <w:color w:val="000000"/>
          <w:sz w:val="27"/>
          <w:rFonts w:ascii="Times New Roman" w:hAnsi="Times New Roman"/>
        </w:rPr>
        <w:t xml:space="preserve">4) Når de ikke tilhører de kategorier af luftfartøjer, der er omhandlet i transportlovens artikel L. 6100-1, stk. 2, men anvendes i forbindelse med told-, politi- eller civilsikkerhedsmissioner eller gennemførelse af en teknik, der er omhandlet i afsnit V i bog VIII i loven om indre sikkerhed</w:t>
      </w:r>
      <w:r>
        <w:rPr>
          <w:color w:val="000000"/>
          <w:sz w:val="27"/>
          <w:rFonts w:ascii="Times New Roman" w:hAnsi="Times New Roman"/>
        </w:rPr>
        <w:br/>
      </w:r>
      <w:r>
        <w:rPr>
          <w:color w:val="000000"/>
          <w:sz w:val="27"/>
          <w:rFonts w:ascii="Times New Roman" w:hAnsi="Times New Roman"/>
        </w:rPr>
        <w:t xml:space="preserve">5) Når de bæres eller trækkes fra overfladen af ​​jorden eller vandet.</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Artikel R. 20-29-6.-Ubemandede luftfartøjer er undtaget fra kravet om at være udstyret med en lyssignalanordning:</w:t>
      </w:r>
      <w:r>
        <w:rPr>
          <w:color w:val="000000"/>
          <w:sz w:val="27"/>
          <w:rFonts w:ascii="Times New Roman" w:hAnsi="Times New Roman"/>
        </w:rPr>
        <w:br/>
      </w:r>
      <w:r>
        <w:rPr>
          <w:color w:val="000000"/>
          <w:sz w:val="27"/>
          <w:rFonts w:ascii="Times New Roman" w:hAnsi="Times New Roman"/>
        </w:rPr>
        <w:t xml:space="preserve">1) I de tilfælde, der er omhandlet i artikel R. 20-29-5, nr. 1-5</w:t>
      </w:r>
      <w:r>
        <w:rPr>
          <w:color w:val="000000"/>
          <w:sz w:val="27"/>
          <w:rFonts w:ascii="Times New Roman" w:hAnsi="Times New Roman"/>
        </w:rPr>
        <w:br/>
      </w:r>
      <w:r>
        <w:rPr>
          <w:color w:val="000000"/>
          <w:sz w:val="27"/>
          <w:rFonts w:ascii="Times New Roman" w:hAnsi="Times New Roman"/>
        </w:rPr>
        <w:t xml:space="preserve">2) Når der flyves mellem solopgang og solnedgang</w:t>
      </w:r>
      <w:r>
        <w:rPr>
          <w:color w:val="000000"/>
          <w:sz w:val="27"/>
          <w:rFonts w:ascii="Times New Roman" w:hAnsi="Times New Roman"/>
        </w:rPr>
        <w:br/>
      </w:r>
      <w:r>
        <w:rPr>
          <w:color w:val="000000"/>
          <w:sz w:val="27"/>
          <w:rFonts w:ascii="Times New Roman" w:hAnsi="Times New Roman"/>
        </w:rPr>
        <w:t xml:space="preserve">3) Ved udførelse af forsøgsflyvninger med henblik på afprøvning eller inspektion på de betingelser, der er fastsat af ministeren med ansvar for civil luftfart.</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Artikel R. 20-29-7.- Følgende straffes med den bøde, der er angivet for overtrædelser i klasse 4:</w:t>
      </w:r>
      <w:r>
        <w:rPr>
          <w:color w:val="000000"/>
          <w:sz w:val="27"/>
          <w:rFonts w:ascii="Times New Roman" w:hAnsi="Times New Roman"/>
        </w:rPr>
        <w:br/>
      </w:r>
      <w:r>
        <w:rPr>
          <w:color w:val="000000"/>
          <w:sz w:val="27"/>
          <w:rFonts w:ascii="Times New Roman" w:hAnsi="Times New Roman"/>
        </w:rPr>
        <w:t xml:space="preserve">1) Betjening af ubemandede luftfartøjer uden en elektronisk eller digital signalanordning som omhandlet i artikel L. 34-9-2, stk. 1, eller hvis der ikke findes en fungerende elektronisk eller digital signalanordning</w:t>
      </w:r>
      <w:r>
        <w:rPr>
          <w:color w:val="000000"/>
          <w:sz w:val="27"/>
          <w:rFonts w:ascii="Times New Roman" w:hAnsi="Times New Roman"/>
        </w:rPr>
        <w:br/>
      </w:r>
      <w:r>
        <w:rPr>
          <w:color w:val="000000"/>
          <w:sz w:val="27"/>
          <w:rFonts w:ascii="Times New Roman" w:hAnsi="Times New Roman"/>
        </w:rPr>
        <w:t xml:space="preserve">2) Betjening af ubemandede luftfartøjer i mangel af en lyssignalanordning som omhandlet i artikel L. 34-9-2, stk. 1, eller i mangel af en fungerende lyssignalanordning.</w:t>
      </w:r>
      <w:r>
        <w:rPr>
          <w:color w:val="000000"/>
          <w:sz w:val="27"/>
          <w:rFonts w:ascii="Times New Roman" w:hAnsi="Times New Roman"/>
        </w:rPr>
        <w:br/>
      </w:r>
      <w:r>
        <w:rPr>
          <w:color w:val="000000"/>
          <w:sz w:val="27"/>
          <w:rFonts w:ascii="Times New Roman" w:hAnsi="Times New Roman"/>
        </w:rPr>
        <w:t xml:space="preserve">Ejeren af et ubemandet luftfartøj er forpligtet til at betale bøden for de i stk. 1 og 2 omhandlede lovovertrædelser, medmindre denne godtgør, at der er tale om en flyvning eller en anden force majeure-hændelse, eller fremlægger alle beviser for, at denne ikke er den egentlige gerningsmand til overtrædelsen.</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Artikel R. 20-29-8.-Den frivillige udstedelse af et elektronisk eller digitalt signal som omhandlet i artikel L. 34-9-2, stk. 1, straffes med bøde for overtrædelser i klasse 5, der ikke hidrører fra ubemandede luftfartøjer, der er registreret i det register, der er omhandlet i artikel R. 124-2 i loven om civil luftfart, eller som ikke svarer til en faktisk flyvning, og som er under udarbejdelse på tidspunktet for udstedelsen af det elektroniske eller digitale signal.</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Artikel R. 20-29-9.-En person, der er skyldig i de strafbare handlinger, som er omhandlet i artikel R. 20-29-7 og R. 20-29-8, straffes også med yderligere straf i form af konfiskation af den genstand, der er anvendt til at begå den strafbare handling.</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Artikel R. 20-29-10.-Artikel R. 20-29-1 til R. 20-29-9 finder anvendelse på Wallis og Futuna-øerne, i Fransk Polynesien og i de franske besiddelser i det sydlige Indiske Ocean og Antarktis."</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Artikel 2</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Straffelovens artikel R. 48-1 suppleres med et stykke, der har følgende ordlyd:</w:t>
      </w:r>
      <w:r>
        <w:rPr>
          <w:color w:val="000000"/>
          <w:sz w:val="27"/>
          <w:rFonts w:ascii="Times New Roman" w:hAnsi="Times New Roman"/>
        </w:rPr>
        <w:br/>
      </w:r>
      <w:r>
        <w:rPr>
          <w:color w:val="000000"/>
          <w:sz w:val="27"/>
          <w:rFonts w:ascii="Times New Roman" w:hAnsi="Times New Roman"/>
        </w:rPr>
        <w:t xml:space="preserve">"14) Overtrædelser, der kan straffes i henhold til artikel R. 20-29-7 i lov om elektronisk post og kommunikation".</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Artikel 3</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I den forskriftsmæssige del af loven om elektronisk post og kommunikation, bog II, titel I, suppleres kapitel II med et afsnit 6 med følgende ordlyd:</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 Afsnit 6</w:t>
      </w:r>
      <w:r>
        <w:rPr>
          <w:color w:val="000000"/>
          <w:sz w:val="27"/>
          <w:rFonts w:ascii="Times New Roman" w:hAnsi="Times New Roman"/>
        </w:rPr>
        <w:br/>
      </w:r>
      <w:r>
        <w:rPr>
          <w:color w:val="000000"/>
          <w:sz w:val="27"/>
          <w:rFonts w:ascii="Times New Roman" w:hAnsi="Times New Roman"/>
        </w:rPr>
        <w:t xml:space="preserve">« Terminaludstyr til elektronisk kommunikation og radioudstyr</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Artikel D. 103.-Den i artikel L. 34-9-2, R. 20-29-2 og R. 20-29-3 omtalte vægtgrænse fastsættes til 800 gram.</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Artikel D. 103-1.-Bestemmelserne i artikel D. 103 gælder på Wallis og Futuna-øerne, i Fransk Polynesien og i de franske besiddelser i det sydlige Indiske Ocean og Antarktis.</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Artikel 4</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Dette dekret træder i kraft seks måneder efter offentliggørelsen.</w:t>
      </w:r>
      <w:r>
        <w:rPr>
          <w:color w:val="000000"/>
          <w:sz w:val="27"/>
          <w:rFonts w:ascii="Times New Roman" w:hAnsi="Times New Roman"/>
        </w:rPr>
        <w:br/>
      </w:r>
      <w:r>
        <w:rPr>
          <w:color w:val="000000"/>
          <w:sz w:val="27"/>
          <w:rFonts w:ascii="Times New Roman" w:hAnsi="Times New Roman"/>
        </w:rPr>
        <w:t xml:space="preserve">Dog træder 12 måneder efter offentliggørelsen af dette dekret følgende i kraft:</w:t>
      </w:r>
      <w:r>
        <w:rPr>
          <w:color w:val="000000"/>
          <w:sz w:val="27"/>
          <w:rFonts w:ascii="Times New Roman" w:hAnsi="Times New Roman"/>
        </w:rPr>
        <w:br/>
      </w:r>
      <w:r>
        <w:rPr>
          <w:color w:val="000000"/>
          <w:sz w:val="27"/>
          <w:rFonts w:ascii="Times New Roman" w:hAnsi="Times New Roman"/>
        </w:rPr>
        <w:t xml:space="preserve">1) Bestemmelserne i dette dekret for luftfartøjer, der opererer uden en person om bord, der er registreret i henhold til afsnit L. 6111-1 i transportloven, inden den i stk. 1 omhandlede ikrafttrædelsesdato;</w:t>
      </w:r>
      <w:r>
        <w:rPr>
          <w:color w:val="000000"/>
          <w:sz w:val="27"/>
          <w:rFonts w:ascii="Times New Roman" w:hAnsi="Times New Roman"/>
        </w:rPr>
        <w:br/>
      </w:r>
      <w:r>
        <w:rPr>
          <w:color w:val="000000"/>
          <w:sz w:val="27"/>
          <w:rFonts w:ascii="Times New Roman" w:hAnsi="Times New Roman"/>
        </w:rPr>
        <w:t xml:space="preserve">2) Bestemmelserne i artikel R. 20-29-7 og R. 20-29-8 i lov om elektronisk post og kommunikation og i artikel R. 48-1, nr. 14, i straffeloven.</w:t>
      </w:r>
      <w:r>
        <w:rPr>
          <w:color w:val="000000"/>
          <w:sz w:val="27"/>
          <w:rFonts w:ascii="Times New Roman" w:hAnsi="Times New Roman"/>
        </w:rPr>
        <w:br/>
      </w:r>
      <w:r>
        <w:rPr>
          <w:color w:val="000000"/>
          <w:sz w:val="27"/>
          <w:rFonts w:ascii="Times New Roman" w:hAnsi="Times New Roman"/>
        </w:rPr>
        <w:t xml:space="preserve">Bestemmelserne i denne artikel gælder på Wallis og Futuna-øerne, i Fransk Polynesien og i de franske besiddelser i det sydlige Indiske Ocean og Antarktis.</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Artikel 5.</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Seglenes vogter, justitsministeren, ministeren for økologisk og inklusiv omstilling, økonomi- og finansministeren, indenrigsministeren, ministeren for oversøiske anliggender og statssekretæren under ministeren for økologisk og inklusiv omstilling med ansvar for transport, har hver især ansvaret for gennemførelsen af dette dekret, som offentliggøres i Den Franske Republiks Statstidende.</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Udfærdiget den 30. Oktober 2019.</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Edouard Philippe</w:t>
      </w:r>
      <w:r>
        <w:rPr>
          <w:color w:val="000000"/>
          <w:sz w:val="27"/>
          <w:rFonts w:ascii="Times New Roman" w:hAnsi="Times New Roman"/>
        </w:rPr>
        <w:br/>
      </w:r>
      <w:r>
        <w:rPr>
          <w:color w:val="000000"/>
          <w:sz w:val="27"/>
          <w:rFonts w:ascii="Times New Roman" w:hAnsi="Times New Roman"/>
        </w:rPr>
        <w:t xml:space="preserve">Af premierministeren:</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Økonomi- og finansminister,</w:t>
      </w:r>
      <w:r>
        <w:rPr>
          <w:color w:val="000000"/>
          <w:sz w:val="27"/>
          <w:rFonts w:ascii="Times New Roman" w:hAnsi="Times New Roman"/>
        </w:rPr>
        <w:br/>
      </w:r>
      <w:r>
        <w:rPr>
          <w:color w:val="000000"/>
          <w:sz w:val="27"/>
          <w:rFonts w:ascii="Times New Roman" w:hAnsi="Times New Roman"/>
        </w:rPr>
        <w:t xml:space="preserve">Bruno Le Maire</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Seglenes vogter, justitsminister,</w:t>
      </w:r>
      <w:r>
        <w:rPr>
          <w:color w:val="000000"/>
          <w:sz w:val="27"/>
          <w:rFonts w:ascii="Times New Roman" w:hAnsi="Times New Roman"/>
        </w:rPr>
        <w:br/>
      </w:r>
      <w:r>
        <w:rPr>
          <w:color w:val="000000"/>
          <w:sz w:val="27"/>
          <w:rFonts w:ascii="Times New Roman" w:hAnsi="Times New Roman"/>
        </w:rPr>
        <w:t xml:space="preserve">Nicole Belloubet</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Minister for økologisk og inklusiv omstilling,</w:t>
      </w:r>
      <w:r>
        <w:rPr>
          <w:color w:val="000000"/>
          <w:sz w:val="27"/>
          <w:rFonts w:ascii="Times New Roman" w:hAnsi="Times New Roman"/>
        </w:rPr>
        <w:br/>
      </w:r>
      <w:r>
        <w:rPr>
          <w:color w:val="000000"/>
          <w:sz w:val="27"/>
          <w:rFonts w:ascii="Times New Roman" w:hAnsi="Times New Roman"/>
        </w:rPr>
        <w:t xml:space="preserve">Elisabeth Borne</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Indenrigsminister,</w:t>
      </w:r>
      <w:r>
        <w:rPr>
          <w:color w:val="000000"/>
          <w:sz w:val="27"/>
          <w:rFonts w:ascii="Times New Roman" w:hAnsi="Times New Roman"/>
        </w:rPr>
        <w:br/>
      </w:r>
      <w:r>
        <w:rPr>
          <w:color w:val="000000"/>
          <w:sz w:val="27"/>
          <w:rFonts w:ascii="Times New Roman" w:hAnsi="Times New Roman"/>
        </w:rPr>
        <w:t xml:space="preserve">Christophe Castaner</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Ministeren for oversøiske anliggender,</w:t>
      </w:r>
      <w:r>
        <w:rPr>
          <w:color w:val="000000"/>
          <w:sz w:val="27"/>
          <w:rFonts w:ascii="Times New Roman" w:hAnsi="Times New Roman"/>
        </w:rPr>
        <w:br/>
      </w:r>
      <w:r>
        <w:rPr>
          <w:color w:val="000000"/>
          <w:sz w:val="27"/>
          <w:rFonts w:ascii="Times New Roman" w:hAnsi="Times New Roman"/>
        </w:rPr>
        <w:t xml:space="preserve">Annick Girardin</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Statssekretær under ministeren for økologisk og inklusiv omstilling med ansvar for transport,</w:t>
      </w:r>
      <w:r>
        <w:rPr>
          <w:color w:val="000000"/>
          <w:sz w:val="27"/>
          <w:rFonts w:ascii="Times New Roman" w:hAnsi="Times New Roman"/>
        </w:rPr>
        <w:br/>
      </w:r>
      <w:r>
        <w:rPr>
          <w:color w:val="000000"/>
          <w:sz w:val="27"/>
          <w:rFonts w:ascii="Times New Roman" w:hAnsi="Times New Roman"/>
        </w:rPr>
        <w:t xml:space="preserve">Jean-Baptiste Djebbari</w:t>
      </w:r>
    </w:p>
    <w:p w:rsidR="004044CB" w:rsidRDefault="004044CB"/>
    <w:sectPr w:rsidR="00404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C0"/>
    <w:rsid w:val="004044CB"/>
    <w:rsid w:val="004407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A74BE-4F42-4E19-A716-D3957FFF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1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1887</Words>
  <Characters>10380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PORTOU-DUPIN Josiane</cp:lastModifiedBy>
  <cp:revision>1</cp:revision>
  <dcterms:created xsi:type="dcterms:W3CDTF">2021-08-20T12:39:00Z</dcterms:created>
  <dcterms:modified xsi:type="dcterms:W3CDTF">2021-08-20T12:40:00Z</dcterms:modified>
</cp:coreProperties>
</file>