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7A" w:rsidRPr="00C33B97" w:rsidRDefault="009E757A" w:rsidP="009E757A">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0749 SI- RO- ------ 20201209 --- --- PROJET</w:t>
      </w:r>
    </w:p>
    <w:p w:rsidR="00195936" w:rsidRPr="00087062" w:rsidRDefault="00195936" w:rsidP="00D96FDB">
      <w:pPr>
        <w:pStyle w:val="vrstapredpisa"/>
        <w:spacing w:before="0" w:beforeAutospacing="0" w:after="0" w:afterAutospacing="0"/>
      </w:pPr>
      <w:r>
        <w:t xml:space="preserve">În temeiul articolului 64 alineatul (4) din Legea privind agricultura [</w:t>
      </w:r>
      <w:r>
        <w:rPr>
          <w:i/>
          <w:iCs/>
        </w:rPr>
        <w:t xml:space="preserve">Uradni List RS</w:t>
      </w:r>
      <w:r>
        <w:t xml:space="preserve"> (UL RS; Monitorul Oficial al Republicii Slovenia) nr. 45/08, 57/12, 90/12 – ZdZPVHVVR (Legea de modificare a anumitor legi privind siguranța alimentară, medicina veterinară și sănătatea plantelor), 26/14 și 32/15, 27/17 și 22/18], ministrul agriculturii, silviculturii și alimentației stabilește următoarele:</w:t>
      </w:r>
    </w:p>
    <w:p w:rsidR="00D96FDB" w:rsidRPr="00087062" w:rsidRDefault="00D96FDB" w:rsidP="00D96FDB">
      <w:pPr>
        <w:pStyle w:val="vrstapredpisa"/>
        <w:spacing w:before="0" w:beforeAutospacing="0" w:after="0" w:afterAutospacing="0"/>
        <w:jc w:val="center"/>
      </w:pPr>
    </w:p>
    <w:p w:rsidR="00195936" w:rsidRPr="00087062" w:rsidRDefault="00195936" w:rsidP="00D96FDB">
      <w:pPr>
        <w:pStyle w:val="vrstapredpisa"/>
        <w:spacing w:before="0" w:beforeAutospacing="0" w:after="0" w:afterAutospacing="0"/>
        <w:jc w:val="center"/>
      </w:pPr>
      <w:r>
        <w:t xml:space="preserve">NORME</w:t>
      </w:r>
    </w:p>
    <w:p w:rsidR="00195936" w:rsidRPr="00087062" w:rsidRDefault="00195936" w:rsidP="00D96FDB">
      <w:pPr>
        <w:pStyle w:val="naslovpredpisa"/>
        <w:spacing w:before="0" w:beforeAutospacing="0" w:after="0" w:afterAutospacing="0"/>
        <w:jc w:val="center"/>
      </w:pPr>
      <w:r>
        <w:t xml:space="preserve">privind calitatea oțetului și a acidului acetic diluat</w:t>
      </w:r>
    </w:p>
    <w:p w:rsidR="00195936" w:rsidRDefault="00195936" w:rsidP="00D96FDB">
      <w:pPr>
        <w:pStyle w:val="naslovpredpisa"/>
        <w:spacing w:before="0" w:beforeAutospacing="0" w:after="0" w:afterAutospacing="0"/>
        <w:jc w:val="center"/>
      </w:pPr>
    </w:p>
    <w:p w:rsidR="00005737" w:rsidRPr="00087062" w:rsidRDefault="00005737" w:rsidP="00D96FDB">
      <w:pPr>
        <w:pStyle w:val="naslovpredpisa"/>
        <w:spacing w:before="0" w:beforeAutospacing="0" w:after="0" w:afterAutospacing="0"/>
        <w:jc w:val="center"/>
      </w:pPr>
    </w:p>
    <w:p w:rsidR="00195936" w:rsidRPr="00087062" w:rsidRDefault="00195936" w:rsidP="00D96FDB">
      <w:pPr>
        <w:pStyle w:val="poglavje"/>
        <w:spacing w:before="0" w:beforeAutospacing="0" w:after="0" w:afterAutospacing="0"/>
        <w:jc w:val="center"/>
      </w:pPr>
      <w:r>
        <w:t xml:space="preserve">I. DISPOZIȚII GENERALE</w:t>
      </w:r>
    </w:p>
    <w:p w:rsidR="00D96FDB" w:rsidRPr="00087062" w:rsidRDefault="00D96FDB" w:rsidP="00D96FDB">
      <w:pPr>
        <w:pStyle w:val="poglavje"/>
        <w:spacing w:before="0" w:beforeAutospacing="0" w:after="0" w:afterAutospacing="0"/>
        <w:jc w:val="center"/>
      </w:pPr>
    </w:p>
    <w:p w:rsidR="00195936" w:rsidRPr="00087062" w:rsidRDefault="00195936" w:rsidP="00D96FDB">
      <w:pPr>
        <w:pStyle w:val="len"/>
        <w:spacing w:before="0" w:beforeAutospacing="0" w:after="0" w:afterAutospacing="0"/>
        <w:jc w:val="center"/>
      </w:pPr>
      <w:r>
        <w:t xml:space="preserve">Articolul 1</w:t>
      </w:r>
    </w:p>
    <w:p w:rsidR="00195936" w:rsidRPr="00087062" w:rsidRDefault="00195936" w:rsidP="00D96FDB">
      <w:pPr>
        <w:pStyle w:val="lennaslov"/>
        <w:spacing w:before="0" w:beforeAutospacing="0" w:after="0" w:afterAutospacing="0"/>
        <w:jc w:val="center"/>
      </w:pPr>
      <w:r>
        <w:t xml:space="preserve">(Cuprins)</w:t>
      </w:r>
    </w:p>
    <w:p w:rsidR="00D96FDB" w:rsidRPr="00087062" w:rsidRDefault="00D96FDB" w:rsidP="00D96FDB">
      <w:pPr>
        <w:pStyle w:val="lennaslov"/>
        <w:spacing w:before="0" w:beforeAutospacing="0" w:after="0" w:afterAutospacing="0"/>
        <w:jc w:val="center"/>
      </w:pPr>
    </w:p>
    <w:p w:rsidR="00195936" w:rsidRPr="00087062" w:rsidRDefault="00195936" w:rsidP="00D96FDB">
      <w:pPr>
        <w:pStyle w:val="odstavek"/>
        <w:spacing w:before="0" w:beforeAutospacing="0" w:after="0" w:afterAutospacing="0"/>
      </w:pPr>
      <w:r>
        <w:t xml:space="preserve">Prezentele norme stabilesc condițiile privind nivelul minim de calitate, etichetarea și clasificarea pe care trebuie să le îndeplinească oțetul fermentat (denumit în continuare oțet) și un înlocuitor pentru oțet obținut prin diluarea acidului acetic (denumit în continuare acid acetic diluat) introduse pe piață.</w:t>
      </w:r>
    </w:p>
    <w:p w:rsidR="00D96FDB" w:rsidRPr="00087062" w:rsidRDefault="00D96FDB" w:rsidP="00D96FDB">
      <w:pPr>
        <w:spacing w:after="0" w:line="240" w:lineRule="auto"/>
        <w:jc w:val="center"/>
        <w:rPr>
          <w:rFonts w:ascii="Times New Roman" w:eastAsia="Times New Roman" w:hAnsi="Times New Roman" w:cs="Times New Roman"/>
          <w:sz w:val="24"/>
          <w:szCs w:val="24"/>
        </w:rPr>
      </w:pPr>
    </w:p>
    <w:p w:rsidR="00195936" w:rsidRPr="00087062" w:rsidRDefault="00195936" w:rsidP="00D96FD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Articolul 2</w:t>
      </w:r>
    </w:p>
    <w:p w:rsidR="00195936" w:rsidRPr="00087062" w:rsidRDefault="00195936" w:rsidP="00D96FD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(Procedura și clauza privind furnizarea de informații)</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sz w:val="24"/>
          <w:szCs w:val="24"/>
          <w:rFonts w:ascii="Times New Roman" w:eastAsia="Times New Roman" w:hAnsi="Times New Roman" w:cs="Times New Roman"/>
        </w:rPr>
      </w:pPr>
      <w:r>
        <w:rPr>
          <w:sz w:val="24"/>
          <w:szCs w:val="24"/>
          <w:rFonts w:ascii="Times New Roman" w:hAnsi="Times New Roman"/>
        </w:rPr>
        <w:t xml:space="preserve">(1)</w:t>
      </w:r>
      <w:r>
        <w:rPr>
          <w:sz w:val="24"/>
          <w:szCs w:val="24"/>
          <w:rFonts w:ascii="Times New Roman" w:hAnsi="Times New Roman"/>
        </w:rPr>
        <w:tab/>
      </w:r>
      <w:r>
        <w:rPr>
          <w:sz w:val="24"/>
          <w:szCs w:val="24"/>
          <w:rFonts w:ascii="Times New Roman" w:hAnsi="Times New Roman"/>
        </w:rPr>
        <w:t xml:space="preserve">Prezentele norme au fost elaborate în temeiul procedurii de furnizare de informații conform Directivei (UE) 2015/1535 a Parlamentului European și a Consiliului din 9 septembrie 2015 referitoare la procedura de furnizare de informații în domeniul reglementărilor tehnice și al normelor privind serviciile societății informaționale (JO L 241, 17.</w:t>
      </w:r>
      <w:r>
        <w:rPr>
          <w:sz w:val="24"/>
          <w:szCs w:val="24"/>
          <w:rFonts w:ascii="Times New Roman" w:hAnsi="Times New Roman"/>
        </w:rPr>
        <w:t xml:space="preserve"> </w:t>
      </w:r>
      <w:r>
        <w:rPr>
          <w:sz w:val="24"/>
          <w:szCs w:val="24"/>
          <w:rFonts w:ascii="Times New Roman" w:hAnsi="Times New Roman"/>
        </w:rPr>
        <w:t xml:space="preserve">9.</w:t>
      </w:r>
      <w:r>
        <w:rPr>
          <w:sz w:val="24"/>
          <w:szCs w:val="24"/>
          <w:rFonts w:ascii="Times New Roman" w:hAnsi="Times New Roman"/>
        </w:rPr>
        <w:t xml:space="preserve"> </w:t>
      </w:r>
      <w:r>
        <w:rPr>
          <w:sz w:val="24"/>
          <w:szCs w:val="24"/>
          <w:rFonts w:ascii="Times New Roman" w:hAnsi="Times New Roman"/>
        </w:rPr>
        <w:t xml:space="preserve">2015, p. 1).</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Default="00195936" w:rsidP="00D96FDB">
      <w:pPr>
        <w:spacing w:after="0" w:line="240" w:lineRule="auto"/>
        <w:ind w:left="426" w:hanging="426"/>
        <w:jc w:val="both"/>
        <w:rPr>
          <w:sz w:val="24"/>
          <w:szCs w:val="24"/>
          <w:rFonts w:ascii="Times New Roman" w:eastAsia="Times New Roman" w:hAnsi="Times New Roman" w:cs="Times New Roman"/>
        </w:rPr>
      </w:pPr>
      <w:r>
        <w:rPr>
          <w:sz w:val="24"/>
          <w:szCs w:val="24"/>
          <w:rFonts w:ascii="Times New Roman" w:hAnsi="Times New Roman"/>
        </w:rPr>
        <w:t xml:space="preserve">(2)</w:t>
      </w:r>
      <w:r>
        <w:rPr>
          <w:sz w:val="24"/>
          <w:szCs w:val="24"/>
          <w:rFonts w:ascii="Times New Roman" w:hAnsi="Times New Roman"/>
        </w:rPr>
        <w:tab/>
      </w:r>
      <w:r>
        <w:rPr>
          <w:sz w:val="24"/>
          <w:szCs w:val="24"/>
          <w:rFonts w:ascii="Times New Roman" w:hAnsi="Times New Roman"/>
        </w:rPr>
        <w:t xml:space="preserve">Dispozițiile prezentelor norme nu se aplică produselor care, în conformitate cu legislația națională, asigură un nivel echivalent de protecție a interesului public, astfel cum este prevăzut în legislația Republicii Slovenia, sunt:</w:t>
      </w:r>
    </w:p>
    <w:p w:rsidR="00456352" w:rsidRPr="00087062" w:rsidRDefault="00456352" w:rsidP="00D96FDB">
      <w:pPr>
        <w:spacing w:after="0" w:line="240" w:lineRule="auto"/>
        <w:ind w:left="426" w:hanging="426"/>
        <w:jc w:val="both"/>
        <w:rPr>
          <w:rFonts w:ascii="Times New Roman" w:eastAsia="Times New Roman" w:hAnsi="Times New Roman" w:cs="Times New Roman"/>
          <w:sz w:val="24"/>
          <w:szCs w:val="24"/>
        </w:rPr>
      </w:pPr>
    </w:p>
    <w:p w:rsidR="00195936" w:rsidRPr="00087062" w:rsidRDefault="00195936" w:rsidP="00D96FDB">
      <w:pPr>
        <w:numPr>
          <w:ilvl w:val="0"/>
          <w:numId w:val="19"/>
        </w:numPr>
        <w:spacing w:after="0" w:line="240" w:lineRule="auto"/>
        <w:jc w:val="both"/>
        <w:rPr>
          <w:sz w:val="24"/>
          <w:szCs w:val="24"/>
          <w:rFonts w:ascii="Times New Roman" w:eastAsia="Times New Roman" w:hAnsi="Times New Roman" w:cs="Times New Roman"/>
        </w:rPr>
      </w:pPr>
      <w:r>
        <w:rPr>
          <w:sz w:val="24"/>
          <w:szCs w:val="24"/>
          <w:rFonts w:ascii="Times New Roman" w:hAnsi="Times New Roman"/>
        </w:rPr>
        <w:t xml:space="preserve">fabricate sau comercializate legal în alte state membre ale Uniunii Europene și Turcia sau</w:t>
      </w:r>
    </w:p>
    <w:p w:rsidR="00195936" w:rsidRPr="00087062" w:rsidRDefault="00195936" w:rsidP="00D96FDB">
      <w:pPr>
        <w:numPr>
          <w:ilvl w:val="0"/>
          <w:numId w:val="19"/>
        </w:numPr>
        <w:spacing w:after="0" w:line="240" w:lineRule="auto"/>
        <w:jc w:val="both"/>
        <w:rPr>
          <w:sz w:val="24"/>
          <w:szCs w:val="24"/>
          <w:rFonts w:ascii="Times New Roman" w:eastAsia="Times New Roman" w:hAnsi="Times New Roman" w:cs="Times New Roman"/>
        </w:rPr>
      </w:pPr>
      <w:r>
        <w:rPr>
          <w:sz w:val="24"/>
          <w:szCs w:val="24"/>
          <w:rFonts w:ascii="Times New Roman" w:hAnsi="Times New Roman"/>
        </w:rPr>
        <w:t xml:space="preserve">fabricate legal în țările Asociației Europene de Liber Schimb (EFTA), care sunt și semnatare a Acordului privind Spațiul Economic European.</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sz w:val="24"/>
          <w:szCs w:val="24"/>
          <w:rFonts w:ascii="Times New Roman" w:eastAsia="Times New Roman" w:hAnsi="Times New Roman" w:cs="Times New Roman"/>
        </w:rPr>
      </w:pPr>
      <w:r>
        <w:rPr>
          <w:sz w:val="24"/>
          <w:szCs w:val="24"/>
          <w:rFonts w:ascii="Times New Roman" w:hAnsi="Times New Roman"/>
        </w:rPr>
        <w:t xml:space="preserve">(3)</w:t>
      </w:r>
      <w:r>
        <w:rPr>
          <w:sz w:val="24"/>
          <w:szCs w:val="24"/>
          <w:rFonts w:ascii="Times New Roman" w:hAnsi="Times New Roman"/>
        </w:rPr>
        <w:tab/>
      </w:r>
      <w:r>
        <w:rPr>
          <w:sz w:val="24"/>
          <w:szCs w:val="24"/>
          <w:rFonts w:ascii="Times New Roman" w:hAnsi="Times New Roman"/>
        </w:rPr>
        <w:t xml:space="preserve">Prezentele norme vor fi puse în aplicare în conformitate cu Regulamentul (UE) 2019/515 al Parlamentului European și al Consiliului din 19 martie 2019 privind recunoașterea reciprocă a mărfurilor comercializate în mod legal în alt stat membru și de abrogare a Regulamentului (CE) nr. 764/2008 (JO L 91, 29.3.</w:t>
      </w:r>
      <w:r>
        <w:rPr>
          <w:sz w:val="24"/>
          <w:szCs w:val="24"/>
          <w:rFonts w:ascii="Times New Roman" w:hAnsi="Times New Roman"/>
        </w:rPr>
        <w:t xml:space="preserve"> </w:t>
      </w:r>
      <w:r>
        <w:rPr>
          <w:sz w:val="24"/>
          <w:szCs w:val="24"/>
          <w:rFonts w:ascii="Times New Roman" w:hAnsi="Times New Roman"/>
        </w:rPr>
        <w:t xml:space="preserve">2019, p. 1).</w:t>
      </w: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p>
    <w:p w:rsidR="00A43A8C" w:rsidRPr="00087062" w:rsidRDefault="00A43A8C" w:rsidP="00D96FDB">
      <w:pPr>
        <w:shd w:val="clear" w:color="auto" w:fill="FFFFFF"/>
        <w:spacing w:after="0" w:line="240" w:lineRule="auto"/>
        <w:jc w:val="both"/>
        <w:rPr>
          <w:rFonts w:ascii="Times New Roman" w:eastAsia="Times New Roman" w:hAnsi="Times New Roman" w:cs="Times New Roman"/>
          <w:sz w:val="24"/>
          <w:szCs w:val="24"/>
          <w:lang w:eastAsia="sl-SI"/>
        </w:rPr>
      </w:pPr>
    </w:p>
    <w:p w:rsidR="00195936" w:rsidRPr="00087062" w:rsidRDefault="00195936" w:rsidP="00087062">
      <w:pPr>
        <w:pStyle w:val="poglavje"/>
        <w:keepNext/>
        <w:spacing w:before="0" w:beforeAutospacing="0" w:after="0" w:afterAutospacing="0"/>
        <w:jc w:val="center"/>
      </w:pPr>
      <w:r>
        <w:t xml:space="preserve">II.</w:t>
      </w:r>
      <w:r>
        <w:t xml:space="preserve"> </w:t>
      </w:r>
      <w:r>
        <w:t xml:space="preserve">DISPOZIȚII SPECIALE</w:t>
      </w:r>
    </w:p>
    <w:p w:rsidR="00D96FDB" w:rsidRPr="00087062" w:rsidRDefault="00D96FDB" w:rsidP="00087062">
      <w:pPr>
        <w:pStyle w:val="oddelek"/>
        <w:keepNext/>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 xml:space="preserve">1.</w:t>
      </w:r>
      <w:r>
        <w:t xml:space="preserve"> </w:t>
      </w:r>
      <w:r>
        <w:t xml:space="preserve">Oțet</w:t>
      </w:r>
    </w:p>
    <w:p w:rsidR="00D96FDB" w:rsidRPr="00087062" w:rsidRDefault="00D96FDB" w:rsidP="00087062">
      <w:pPr>
        <w:pStyle w:val="oddelek"/>
        <w:keepNext/>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Articolul 3</w:t>
      </w:r>
    </w:p>
    <w:p w:rsidR="00195936" w:rsidRPr="00087062" w:rsidRDefault="00195936" w:rsidP="00087062">
      <w:pPr>
        <w:pStyle w:val="lennaslov"/>
        <w:keepNext/>
        <w:spacing w:before="0" w:beforeAutospacing="0" w:after="0" w:afterAutospacing="0"/>
        <w:jc w:val="center"/>
      </w:pPr>
      <w:r>
        <w:t xml:space="preserve">(Oțet)</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 xml:space="preserve">Oțetul este un produs în care acidul acetic se formează printr-un proces biologic de dublă fermentare a alcoolului și a acidului acetic, obținute din materii prime de origine agricolă.</w:t>
      </w:r>
      <w:r>
        <w:t xml:space="preserve"> </w:t>
      </w:r>
      <w:r>
        <w:t xml:space="preserve">Oțetul trebuie să conțină produse de fermentație caracteristice (de exemplu, acid 2-ketogluconic, acid 5-ketogluconic, acid gluconic, acid citric, aminoacizi și acetoină, 2,3-butilen glicol).</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Articolul 4</w:t>
      </w:r>
    </w:p>
    <w:p w:rsidR="00195936" w:rsidRPr="00087062" w:rsidRDefault="00195936" w:rsidP="00087062">
      <w:pPr>
        <w:pStyle w:val="lennaslov"/>
        <w:keepNext/>
        <w:spacing w:before="0" w:beforeAutospacing="0" w:after="0" w:afterAutospacing="0"/>
        <w:jc w:val="center"/>
      </w:pPr>
      <w:r>
        <w:t xml:space="preserve">(Materii prime)</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Oțetul trebuie fabricat dintr-una dintre următoarele materii prime:</w:t>
      </w:r>
      <w:r>
        <w:t xml:space="preserve">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tevilnatoka"/>
        <w:numPr>
          <w:ilvl w:val="0"/>
          <w:numId w:val="20"/>
        </w:numPr>
        <w:spacing w:before="0" w:beforeAutospacing="0" w:after="0" w:afterAutospacing="0"/>
        <w:jc w:val="both"/>
      </w:pPr>
      <w:r>
        <w:t xml:space="preserve">vin adecvat pentru fabricarea oțetului în conformitate cu regulamentul care reglementează calitatea vinului;</w:t>
      </w:r>
      <w:r>
        <w:t xml:space="preserve"> </w:t>
      </w:r>
    </w:p>
    <w:p w:rsidR="00195936" w:rsidRPr="00087062" w:rsidRDefault="00195936" w:rsidP="00D96FDB">
      <w:pPr>
        <w:pStyle w:val="tevilnatoka"/>
        <w:numPr>
          <w:ilvl w:val="0"/>
          <w:numId w:val="20"/>
        </w:numPr>
        <w:spacing w:before="0" w:beforeAutospacing="0" w:after="0" w:afterAutospacing="0"/>
        <w:jc w:val="both"/>
      </w:pPr>
      <w:r>
        <w:t xml:space="preserve">fructe sau fructe de pădure, vin de fructe, vin de fructe de pădure, cidru de mere;</w:t>
      </w:r>
      <w:r>
        <w:t xml:space="preserve"> </w:t>
      </w:r>
    </w:p>
    <w:p w:rsidR="00195936" w:rsidRPr="00087062" w:rsidRDefault="00195936" w:rsidP="00D96FDB">
      <w:pPr>
        <w:pStyle w:val="tevilnatoka"/>
        <w:numPr>
          <w:ilvl w:val="0"/>
          <w:numId w:val="20"/>
        </w:numPr>
        <w:spacing w:before="0" w:beforeAutospacing="0" w:after="0" w:afterAutospacing="0"/>
        <w:jc w:val="both"/>
      </w:pPr>
      <w:r>
        <w:t xml:space="preserve">alcool distilat de origine agricolă sau</w:t>
      </w:r>
    </w:p>
    <w:p w:rsidR="00195936" w:rsidRPr="00087062" w:rsidRDefault="00195936" w:rsidP="00D96FDB">
      <w:pPr>
        <w:pStyle w:val="tevilnatoka"/>
        <w:numPr>
          <w:ilvl w:val="0"/>
          <w:numId w:val="20"/>
        </w:numPr>
        <w:spacing w:before="0" w:beforeAutospacing="0" w:after="0" w:afterAutospacing="0"/>
        <w:jc w:val="both"/>
      </w:pPr>
      <w:r>
        <w:t xml:space="preserve">alte produse de origine agricolă care conțin amidon sau zaharuri sau amidon și zahăr, din cereale, malț de orz și zer.</w:t>
      </w:r>
    </w:p>
    <w:p w:rsidR="00D96FDB" w:rsidRPr="00087062" w:rsidRDefault="00D96FDB" w:rsidP="00D96FDB">
      <w:pPr>
        <w:pStyle w:val="tevilnatoka"/>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 xml:space="preserve">Articolul 5</w:t>
      </w:r>
    </w:p>
    <w:p w:rsidR="00195936" w:rsidRPr="00087062" w:rsidRDefault="00195936" w:rsidP="00087062">
      <w:pPr>
        <w:pStyle w:val="lennaslov"/>
        <w:keepNext/>
        <w:spacing w:before="0" w:beforeAutospacing="0" w:after="0" w:afterAutospacing="0"/>
        <w:jc w:val="center"/>
      </w:pPr>
      <w:r>
        <w:t xml:space="preserve">(Clasificare)</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În funcție de materiile prime utilizate, oțetul de pe piață este clasificat ca:</w:t>
      </w:r>
      <w:r>
        <w:t xml:space="preserve">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22"/>
        </w:numPr>
        <w:spacing w:before="0" w:beforeAutospacing="0" w:after="0" w:afterAutospacing="0"/>
        <w:jc w:val="both"/>
      </w:pPr>
      <w:r>
        <w:t xml:space="preserve">oțet de vin fabricat exclusiv din vin printr-un proces biologic de fermentare a acidului acetic;</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oțet de fructe fabricat exclusiv din vin de fructe printr-un proces biologic de fermentare a acidului acetic;</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cidru de mere fabricat exclusiv din vin printr-un proces biologic de fermentare a acidului acetic;</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oțet din alcool realizat exclusiv din alcool de sursă agricolă printr-un proces biologic de fermentare a acidului acetic;</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oțet de cereale obținut din boabe de cereale printr-un proces biologic de fermentare a acidului acetic fără distilare intermediară;</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alte tipuri de oțet (de exemplu oțet de tescovină, oțet de bere, oțet de malț, oțet de miere, oțet de zer).</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Articolul 6</w:t>
      </w:r>
    </w:p>
    <w:p w:rsidR="00195936" w:rsidRPr="00087062" w:rsidRDefault="00195936" w:rsidP="00087062">
      <w:pPr>
        <w:pStyle w:val="lennaslov"/>
        <w:keepNext/>
        <w:spacing w:before="0" w:beforeAutospacing="0" w:after="0" w:afterAutospacing="0"/>
        <w:jc w:val="center"/>
      </w:pPr>
      <w:r>
        <w:t xml:space="preserve">(Auxiliari tehnologici)</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În funcție de scopul de utilizare tehnologică, la producerea oțetului pot fi utilizați următorii auxiliari tehnologici:</w:t>
      </w:r>
      <w:r>
        <w:t xml:space="preserve">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5"/>
        </w:numPr>
        <w:spacing w:before="0" w:beforeAutospacing="0" w:after="0" w:afterAutospacing="0"/>
        <w:jc w:val="both"/>
      </w:pPr>
      <w:r>
        <w:t xml:space="preserve">extracte de drojdie, preparate de malț, sirop de glucoză și substanțe anorganice (de exemplu, fosfați, săruri de amoniu etc.) pentru producerea bacteriilor de acid acetic;</w:t>
      </w:r>
      <w:r>
        <w:t xml:space="preserve"> </w:t>
      </w:r>
    </w:p>
    <w:p w:rsidR="00195936" w:rsidRPr="00087062" w:rsidRDefault="00195936" w:rsidP="00D96FDB">
      <w:pPr>
        <w:pStyle w:val="alineazaodstavkom"/>
        <w:numPr>
          <w:ilvl w:val="0"/>
          <w:numId w:val="5"/>
        </w:numPr>
        <w:spacing w:before="0" w:beforeAutospacing="0" w:after="0" w:afterAutospacing="0"/>
        <w:jc w:val="both"/>
      </w:pPr>
      <w:r>
        <w:t xml:space="preserve">agenți de limpezire, curățare și filtrare.</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 xml:space="preserve">Articolul 7</w:t>
      </w:r>
    </w:p>
    <w:p w:rsidR="00195936" w:rsidRPr="00087062" w:rsidRDefault="00195936" w:rsidP="00087062">
      <w:pPr>
        <w:pStyle w:val="lennaslov"/>
        <w:keepNext/>
        <w:spacing w:before="0" w:beforeAutospacing="0" w:after="0" w:afterAutospacing="0"/>
        <w:jc w:val="center"/>
      </w:pPr>
      <w:r>
        <w:t xml:space="preserve">(Oțet special)</w:t>
      </w:r>
    </w:p>
    <w:p w:rsidR="00416D82" w:rsidRPr="00087062" w:rsidRDefault="00416D82" w:rsidP="00087062">
      <w:pPr>
        <w:pStyle w:val="lennaslov"/>
        <w:keepNext/>
        <w:spacing w:before="0" w:beforeAutospacing="0" w:after="0" w:afterAutospacing="0"/>
        <w:jc w:val="center"/>
      </w:pPr>
    </w:p>
    <w:p w:rsidR="00195936" w:rsidRDefault="00195936" w:rsidP="00087062">
      <w:pPr>
        <w:pStyle w:val="odstavek"/>
        <w:keepNext/>
        <w:spacing w:before="0" w:beforeAutospacing="0" w:after="0" w:afterAutospacing="0"/>
        <w:jc w:val="both"/>
      </w:pPr>
      <w:r>
        <w:t xml:space="preserve">Următoarele ingrediente pot fi adăugate în oțet cu scopul de a rafina mirosul și gustul (denumit în continuare oțet special):</w:t>
      </w:r>
      <w:r>
        <w:t xml:space="preserve"> </w:t>
      </w:r>
    </w:p>
    <w:p w:rsidR="00D53C02" w:rsidRPr="00087062" w:rsidRDefault="00D53C02" w:rsidP="00087062">
      <w:pPr>
        <w:pStyle w:val="odstavek"/>
        <w:keepNext/>
        <w:spacing w:before="0" w:beforeAutospacing="0" w:after="0" w:afterAutospacing="0"/>
        <w:jc w:val="both"/>
      </w:pPr>
    </w:p>
    <w:p w:rsidR="00195936" w:rsidRDefault="004962EC" w:rsidP="00087062">
      <w:pPr>
        <w:pStyle w:val="tevilnatoka"/>
        <w:keepNext/>
        <w:spacing w:before="0" w:beforeAutospacing="0" w:after="0" w:afterAutospacing="0"/>
        <w:jc w:val="both"/>
      </w:pPr>
      <w:r>
        <w:t xml:space="preserve">(a) plante sau părți de plante, inclusiv ierburi, condimente și fructe, care pot fi:</w:t>
      </w:r>
      <w:r>
        <w:t xml:space="preserve"> </w:t>
      </w:r>
    </w:p>
    <w:p w:rsidR="00D53C02" w:rsidRPr="00087062" w:rsidRDefault="00D53C02"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9"/>
        </w:numPr>
        <w:spacing w:before="0" w:beforeAutospacing="0" w:after="0" w:afterAutospacing="0"/>
        <w:jc w:val="both"/>
      </w:pPr>
      <w:r>
        <w:t xml:space="preserve">proaspete sau uscate sau feliate sau întregi;</w:t>
      </w:r>
      <w:r>
        <w:t xml:space="preserve"> </w:t>
      </w:r>
    </w:p>
    <w:p w:rsidR="00195936" w:rsidRDefault="00195936" w:rsidP="00D96FDB">
      <w:pPr>
        <w:pStyle w:val="alineazatevilnotoko"/>
        <w:numPr>
          <w:ilvl w:val="0"/>
          <w:numId w:val="9"/>
        </w:numPr>
        <w:spacing w:before="0" w:beforeAutospacing="0" w:after="0" w:afterAutospacing="0"/>
        <w:jc w:val="both"/>
      </w:pPr>
      <w:r>
        <w:t xml:space="preserve">sub formă de extracte;</w:t>
      </w:r>
      <w:r>
        <w:t xml:space="preserve"> </w:t>
      </w:r>
    </w:p>
    <w:p w:rsidR="00D53C02" w:rsidRPr="00087062" w:rsidRDefault="00D53C02" w:rsidP="00D53C02">
      <w:pPr>
        <w:pStyle w:val="alineazatevilnotoko"/>
        <w:spacing w:before="0" w:beforeAutospacing="0" w:after="0" w:afterAutospacing="0"/>
        <w:ind w:left="720"/>
        <w:jc w:val="both"/>
      </w:pPr>
    </w:p>
    <w:p w:rsidR="00195936" w:rsidRDefault="004962EC" w:rsidP="00D96FDB">
      <w:pPr>
        <w:pStyle w:val="tevilnatoka"/>
        <w:spacing w:before="0" w:beforeAutospacing="0" w:after="0" w:afterAutospacing="0"/>
        <w:jc w:val="both"/>
      </w:pPr>
      <w:r>
        <w:t xml:space="preserve">(b) sucuri și musturi de fructe concentrate sau neconcentrate;</w:t>
      </w:r>
      <w:r>
        <w:t xml:space="preserve">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(c) miere de albine;</w:t>
      </w:r>
      <w:r>
        <w:t xml:space="preserve">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(d) zahăr și</w:t>
      </w:r>
      <w:r>
        <w:t xml:space="preserve"> </w:t>
      </w:r>
    </w:p>
    <w:p w:rsidR="00D53C02" w:rsidRPr="00087062" w:rsidRDefault="00D53C02" w:rsidP="00D96FDB">
      <w:pPr>
        <w:pStyle w:val="tevilnatoka"/>
        <w:spacing w:before="0" w:beforeAutospacing="0" w:after="0" w:afterAutospacing="0"/>
        <w:jc w:val="both"/>
      </w:pPr>
    </w:p>
    <w:p w:rsidR="003B0BA7" w:rsidRPr="00087062" w:rsidRDefault="004962EC" w:rsidP="00D96FDB">
      <w:pPr>
        <w:pStyle w:val="tevilnatoka"/>
        <w:spacing w:before="0" w:beforeAutospacing="0" w:after="0" w:afterAutospacing="0"/>
        <w:jc w:val="both"/>
      </w:pPr>
      <w:r>
        <w:t xml:space="preserve">(e) sare.</w:t>
      </w:r>
      <w:r>
        <w:t xml:space="preserve"> </w:t>
      </w:r>
    </w:p>
    <w:p w:rsidR="00406C87" w:rsidRPr="00087062" w:rsidRDefault="00406C87" w:rsidP="00D96FDB">
      <w:pPr>
        <w:pStyle w:val="odstavek"/>
        <w:spacing w:before="0" w:beforeAutospacing="0" w:after="0" w:afterAutospacing="0"/>
      </w:pPr>
    </w:p>
    <w:p w:rsidR="00195936" w:rsidRPr="00087062" w:rsidRDefault="00F03F50" w:rsidP="00087062">
      <w:pPr>
        <w:pStyle w:val="len"/>
        <w:keepNext/>
        <w:spacing w:before="0" w:beforeAutospacing="0" w:after="0" w:afterAutospacing="0"/>
        <w:jc w:val="center"/>
      </w:pPr>
      <w:r>
        <w:t xml:space="preserve">Articolul 8</w:t>
      </w:r>
    </w:p>
    <w:p w:rsidR="00195936" w:rsidRPr="00087062" w:rsidRDefault="00195936" w:rsidP="00087062">
      <w:pPr>
        <w:pStyle w:val="lennaslov"/>
        <w:keepNext/>
        <w:spacing w:before="0" w:beforeAutospacing="0" w:after="0" w:afterAutospacing="0"/>
        <w:jc w:val="center"/>
      </w:pPr>
      <w:r>
        <w:t xml:space="preserve">(Substanțe interzise)</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În producția de oțet se interzice utilizarea:</w:t>
      </w:r>
      <w:r>
        <w:t xml:space="preserve"> </w:t>
      </w:r>
    </w:p>
    <w:p w:rsidR="00087062" w:rsidRPr="00087062" w:rsidRDefault="00087062" w:rsidP="00087062">
      <w:pPr>
        <w:pStyle w:val="odstavek"/>
        <w:keepNext/>
        <w:spacing w:before="0" w:beforeAutospacing="0" w:after="0" w:afterAutospacing="0"/>
        <w:jc w:val="both"/>
      </w:pPr>
    </w:p>
    <w:p w:rsidR="00195936" w:rsidRPr="00087062" w:rsidRDefault="00195936" w:rsidP="00D96FDB">
      <w:pPr>
        <w:pStyle w:val="alineazaodstavkom"/>
        <w:numPr>
          <w:ilvl w:val="0"/>
          <w:numId w:val="8"/>
        </w:numPr>
        <w:spacing w:before="0" w:beforeAutospacing="0" w:after="0" w:afterAutospacing="0"/>
        <w:jc w:val="both"/>
      </w:pPr>
      <w:r>
        <w:t xml:space="preserve">fracțiunilor de ulei de semințe și tescovină;</w:t>
      </w:r>
      <w:r>
        <w:t xml:space="preserve"> </w:t>
      </w:r>
    </w:p>
    <w:p w:rsidR="00195936" w:rsidRPr="00087062" w:rsidRDefault="00195936" w:rsidP="00D96FDB">
      <w:pPr>
        <w:pStyle w:val="alineazaodstavkom"/>
        <w:numPr>
          <w:ilvl w:val="0"/>
          <w:numId w:val="8"/>
        </w:numPr>
        <w:spacing w:before="0" w:beforeAutospacing="0" w:after="0" w:afterAutospacing="0"/>
        <w:jc w:val="both"/>
      </w:pPr>
      <w:r>
        <w:t xml:space="preserve">reziduurilor de distilare și fermentare alcoolică și subprodusele acestora;</w:t>
      </w:r>
      <w:r>
        <w:t xml:space="preserve"> </w:t>
      </w:r>
    </w:p>
    <w:p w:rsidR="00195936" w:rsidRPr="00087062" w:rsidRDefault="00195936" w:rsidP="00D96FDB">
      <w:pPr>
        <w:pStyle w:val="alineazaodstavkom"/>
        <w:numPr>
          <w:ilvl w:val="0"/>
          <w:numId w:val="8"/>
        </w:numPr>
        <w:spacing w:before="0" w:beforeAutospacing="0" w:after="0" w:afterAutospacing="0"/>
        <w:jc w:val="both"/>
      </w:pPr>
      <w:r>
        <w:t xml:space="preserve">substanțelor extrudate din tescovină;</w:t>
      </w:r>
      <w:r>
        <w:t xml:space="preserve"> </w:t>
      </w:r>
    </w:p>
    <w:p w:rsidR="004962EC" w:rsidRPr="00087062" w:rsidRDefault="00195936" w:rsidP="00D96FDB">
      <w:pPr>
        <w:pStyle w:val="alineazaodstavkom"/>
        <w:numPr>
          <w:ilvl w:val="0"/>
          <w:numId w:val="8"/>
        </w:numPr>
        <w:spacing w:before="0" w:beforeAutospacing="0" w:after="0" w:afterAutospacing="0"/>
        <w:jc w:val="both"/>
      </w:pPr>
      <w:r>
        <w:t xml:space="preserve">tuturor tipurilor de acizi;</w:t>
      </w:r>
      <w:r>
        <w:t xml:space="preserve"> </w:t>
      </w:r>
    </w:p>
    <w:p w:rsidR="00195936" w:rsidRPr="00087062" w:rsidRDefault="00195936" w:rsidP="00D96FDB">
      <w:pPr>
        <w:pStyle w:val="alineazaodstavkom"/>
        <w:numPr>
          <w:ilvl w:val="0"/>
          <w:numId w:val="8"/>
        </w:numPr>
        <w:spacing w:before="0" w:beforeAutospacing="0" w:after="0" w:afterAutospacing="0"/>
        <w:jc w:val="both"/>
      </w:pPr>
      <w:r>
        <w:t xml:space="preserve">substanțelor de creștere a cantității de extracte și de cenușă.</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 xml:space="preserve">Articolul 9</w:t>
      </w:r>
    </w:p>
    <w:p w:rsidR="00195936" w:rsidRPr="00087062" w:rsidRDefault="00195936" w:rsidP="00087062">
      <w:pPr>
        <w:pStyle w:val="lennaslov"/>
        <w:keepNext/>
        <w:spacing w:before="0" w:beforeAutospacing="0" w:after="0" w:afterAutospacing="0"/>
        <w:jc w:val="center"/>
      </w:pPr>
      <w:r>
        <w:t xml:space="preserve">(Caracteristici senzoriale)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 xml:space="preserve">Mirosul și gustul oțetului trebuie să fie caracteristice tipului de materie primă din care este fabricat oțetul.</w:t>
      </w:r>
      <w:r>
        <w:t xml:space="preserve"> </w:t>
      </w:r>
      <w:r>
        <w:t xml:space="preserve">Oțetul trebuie să fie limpede, să nu prezinte turbiditate și sedimente cauzate de microorganisme, cu excepția oțetului de mere și a oțetului de vin, în care pot apărea impurități și sedimente provenite din materia primă.</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Articolul 10</w:t>
      </w:r>
    </w:p>
    <w:p w:rsidR="00195936" w:rsidRPr="00087062" w:rsidRDefault="00195936" w:rsidP="00087062">
      <w:pPr>
        <w:pStyle w:val="lennaslov"/>
        <w:keepNext/>
        <w:spacing w:before="0" w:beforeAutospacing="0" w:after="0" w:afterAutospacing="0"/>
        <w:jc w:val="center"/>
      </w:pPr>
      <w:r>
        <w:t xml:space="preserve">(Calitatea minimă)</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Oțetul introdus pe piață trebuie să îndeplinească următoarele condiții minime de calitate:</w:t>
      </w:r>
      <w:r>
        <w:t xml:space="preserve"> </w:t>
      </w:r>
    </w:p>
    <w:p w:rsidR="00D96FDB" w:rsidRPr="00087062" w:rsidRDefault="00D96FDB" w:rsidP="00087062">
      <w:pPr>
        <w:pStyle w:val="odstavek"/>
        <w:keepNext/>
        <w:spacing w:before="0" w:beforeAutospacing="0" w:after="0" w:afterAutospacing="0"/>
        <w:jc w:val="both"/>
      </w:pPr>
    </w:p>
    <w:p w:rsidR="00195936" w:rsidRPr="00087062" w:rsidRDefault="004962EC" w:rsidP="00087062">
      <w:pPr>
        <w:pStyle w:val="tevilnatoka"/>
        <w:keepNext/>
        <w:spacing w:before="0" w:beforeAutospacing="0" w:after="0" w:afterAutospacing="0"/>
        <w:jc w:val="both"/>
      </w:pPr>
      <w:r>
        <w:t xml:space="preserve">(a) conținutul total de acid, calculat ca acid acetic, pentru:</w:t>
      </w:r>
      <w:r>
        <w:t xml:space="preserve"> </w:t>
      </w:r>
    </w:p>
    <w:p w:rsidR="00D96FDB" w:rsidRPr="00087062" w:rsidRDefault="00D96FDB" w:rsidP="00087062">
      <w:pPr>
        <w:pStyle w:val="alineazatevilnotoko"/>
        <w:keepNext/>
        <w:spacing w:before="0" w:beforeAutospacing="0" w:after="0" w:afterAutospacing="0"/>
        <w:ind w:left="720"/>
        <w:jc w:val="both"/>
      </w:pPr>
    </w:p>
    <w:p w:rsidR="00195936" w:rsidRPr="00087062" w:rsidRDefault="00195936" w:rsidP="00D96FDB">
      <w:pPr>
        <w:pStyle w:val="alineazatevilnotoko"/>
        <w:numPr>
          <w:ilvl w:val="0"/>
          <w:numId w:val="11"/>
        </w:numPr>
        <w:spacing w:before="0" w:beforeAutospacing="0" w:after="0" w:afterAutospacing="0"/>
        <w:jc w:val="both"/>
      </w:pPr>
      <w:r>
        <w:t xml:space="preserve">oțet, cu excepția oțetului de vin și a oțetului de vin diluat, minimum 50 g/l;</w:t>
      </w:r>
      <w:r>
        <w:t xml:space="preserve"> </w:t>
      </w:r>
    </w:p>
    <w:p w:rsidR="00195936" w:rsidRPr="00087062" w:rsidRDefault="00195936" w:rsidP="00D96FDB">
      <w:pPr>
        <w:pStyle w:val="alineazatevilnotoko"/>
        <w:numPr>
          <w:ilvl w:val="0"/>
          <w:numId w:val="11"/>
        </w:numPr>
        <w:spacing w:before="0" w:beforeAutospacing="0" w:after="0" w:afterAutospacing="0"/>
        <w:jc w:val="both"/>
      </w:pPr>
      <w:r>
        <w:t xml:space="preserve">oțet de vin, minimum 60 g/l;</w:t>
      </w:r>
      <w:r>
        <w:t xml:space="preserve"> </w:t>
      </w:r>
    </w:p>
    <w:p w:rsidR="00195936" w:rsidRPr="00087062" w:rsidRDefault="00195936" w:rsidP="00D96FDB">
      <w:pPr>
        <w:pStyle w:val="alineazatevilnotoko"/>
        <w:numPr>
          <w:ilvl w:val="0"/>
          <w:numId w:val="11"/>
        </w:numPr>
        <w:spacing w:before="0" w:beforeAutospacing="0" w:after="0" w:afterAutospacing="0"/>
        <w:jc w:val="both"/>
      </w:pPr>
      <w:r>
        <w:t xml:space="preserve">oțet de vin diluat, minimum 40 g/l;</w:t>
      </w:r>
      <w:r>
        <w:t xml:space="preserve">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t xml:space="preserve">(b) conținut de alcool rezidual pentru:</w:t>
      </w:r>
      <w:r>
        <w:t xml:space="preserve">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2"/>
        </w:numPr>
        <w:spacing w:before="0" w:beforeAutospacing="0" w:after="0" w:afterAutospacing="0"/>
        <w:jc w:val="both"/>
      </w:pPr>
      <w:r>
        <w:t xml:space="preserve">oțet, cu excepția vinului și a oțetului special din oțet de vin, maximum 0,5 % vol.;</w:t>
      </w:r>
      <w:r>
        <w:t xml:space="preserve"> </w:t>
      </w:r>
    </w:p>
    <w:p w:rsidR="00195936" w:rsidRPr="00087062" w:rsidRDefault="00195936" w:rsidP="00D96FDB">
      <w:pPr>
        <w:pStyle w:val="alineazatevilnotoko"/>
        <w:numPr>
          <w:ilvl w:val="0"/>
          <w:numId w:val="12"/>
        </w:numPr>
        <w:spacing w:before="0" w:beforeAutospacing="0" w:after="0" w:afterAutospacing="0"/>
        <w:jc w:val="both"/>
      </w:pPr>
      <w:r>
        <w:t xml:space="preserve">oțet de vin maxim 1,0 % vol.;</w:t>
      </w:r>
      <w:r>
        <w:t xml:space="preserve"> </w:t>
      </w:r>
    </w:p>
    <w:p w:rsidR="00195936" w:rsidRPr="00087062" w:rsidRDefault="00195936" w:rsidP="00D96FDB">
      <w:pPr>
        <w:pStyle w:val="alineazatevilnotoko"/>
        <w:numPr>
          <w:ilvl w:val="0"/>
          <w:numId w:val="12"/>
        </w:numPr>
        <w:spacing w:before="0" w:beforeAutospacing="0" w:after="0" w:afterAutospacing="0"/>
        <w:jc w:val="both"/>
      </w:pPr>
      <w:r>
        <w:t xml:space="preserve">oțet special, obținut din oțet de vin, maximum 3 % vol .;</w:t>
      </w:r>
      <w:r>
        <w:t xml:space="preserve">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t xml:space="preserve">(c) conținut de cenușă pentru:</w:t>
      </w:r>
      <w:r>
        <w:t xml:space="preserve">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3"/>
        </w:numPr>
        <w:spacing w:before="0" w:beforeAutospacing="0" w:after="0" w:afterAutospacing="0"/>
        <w:jc w:val="both"/>
      </w:pPr>
      <w:r>
        <w:t xml:space="preserve">oțet de vin și oțet de vin diluat, maximum 3,5 g/l.</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Articolul 11</w:t>
      </w:r>
    </w:p>
    <w:p w:rsidR="00195936" w:rsidRPr="00087062" w:rsidRDefault="00195936" w:rsidP="00087062">
      <w:pPr>
        <w:pStyle w:val="lennaslov"/>
        <w:keepNext/>
        <w:spacing w:before="0" w:beforeAutospacing="0" w:after="0" w:afterAutospacing="0"/>
        <w:jc w:val="center"/>
      </w:pPr>
      <w:r>
        <w:t xml:space="preserve">(Autenticitate)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 xml:space="preserve">Pentru a se asigura autenticitatea oțetului introdus pe piață, acesta trebuie să conțină produsele de fermentație caracteristice menționate la articolul 3 din prezentele norme, iar conținutul respectiv trebuie să poată fi dovedit.</w:t>
      </w:r>
    </w:p>
    <w:p w:rsidR="00D96FDB" w:rsidRPr="00087062" w:rsidRDefault="00D96FDB" w:rsidP="00D96FDB">
      <w:pPr>
        <w:pStyle w:val="odstavek"/>
        <w:spacing w:before="0" w:beforeAutospacing="0" w:after="0" w:afterAutospacing="0"/>
        <w:jc w:val="both"/>
      </w:pPr>
    </w:p>
    <w:p w:rsidR="00195936" w:rsidRPr="00087062" w:rsidRDefault="00195936" w:rsidP="00087062">
      <w:pPr>
        <w:pStyle w:val="len"/>
        <w:keepNext/>
        <w:spacing w:before="0" w:beforeAutospacing="0" w:after="0" w:afterAutospacing="0"/>
        <w:jc w:val="center"/>
      </w:pPr>
      <w:r>
        <w:t xml:space="preserve">Articolul 12</w:t>
      </w:r>
    </w:p>
    <w:p w:rsidR="00195936" w:rsidRPr="00087062" w:rsidRDefault="00195936" w:rsidP="00087062">
      <w:pPr>
        <w:pStyle w:val="lennaslov"/>
        <w:keepNext/>
        <w:spacing w:before="0" w:beforeAutospacing="0" w:after="0" w:afterAutospacing="0"/>
        <w:jc w:val="center"/>
      </w:pPr>
      <w:r>
        <w:t xml:space="preserve">(Conținutul de acid acetic)</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4"/>
        </w:numPr>
        <w:spacing w:before="0" w:beforeAutospacing="0" w:after="0" w:afterAutospacing="0"/>
        <w:ind w:left="432" w:hanging="432"/>
      </w:pPr>
      <w:r>
        <w:t xml:space="preserve">Oțetul poate avea un conținut de acizi totali, exprimat în acid acetic, egal cu conținutul celor formați în timpul fermentării acidului acetic.</w:t>
      </w:r>
      <w:r>
        <w:t xml:space="preserve">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4"/>
        </w:numPr>
        <w:spacing w:before="0" w:beforeAutospacing="0" w:after="0" w:afterAutospacing="0"/>
        <w:ind w:left="432" w:hanging="432"/>
      </w:pPr>
      <w:r>
        <w:t xml:space="preserve">Pe lângă acidul acetic, oțetul poate conține numai acizii organici care provin din materia primă utilizată sau care se formează în timpul fermentării acidului acetic.</w:t>
      </w:r>
    </w:p>
    <w:p w:rsidR="00D96FDB" w:rsidRPr="00087062" w:rsidRDefault="00D96FDB" w:rsidP="00D96FDB">
      <w:pPr>
        <w:pStyle w:val="odstavek"/>
        <w:spacing w:before="0" w:beforeAutospacing="0" w:after="0" w:afterAutospacing="0"/>
        <w:ind w:left="432"/>
      </w:pPr>
    </w:p>
    <w:p w:rsidR="00487A28" w:rsidRPr="00087062" w:rsidRDefault="00487A28" w:rsidP="00D96FDB">
      <w:pPr>
        <w:pStyle w:val="odstavek"/>
        <w:numPr>
          <w:ilvl w:val="0"/>
          <w:numId w:val="14"/>
        </w:numPr>
        <w:spacing w:before="0" w:beforeAutospacing="0" w:after="0" w:afterAutospacing="0"/>
        <w:ind w:left="432" w:hanging="432"/>
      </w:pPr>
      <w:r>
        <w:t xml:space="preserve">Pentru a standardiza conținutul de acid acetic, în oțet se poate adăuga apă care respectă cerințele dispozițiilor care reglementează apa potabilă.</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Articolul 13</w:t>
      </w:r>
    </w:p>
    <w:p w:rsidR="00195936" w:rsidRPr="00087062" w:rsidRDefault="00195936" w:rsidP="00087062">
      <w:pPr>
        <w:pStyle w:val="lennaslov"/>
        <w:keepNext/>
        <w:spacing w:before="0" w:beforeAutospacing="0" w:after="0" w:afterAutospacing="0"/>
        <w:jc w:val="center"/>
      </w:pPr>
      <w:r>
        <w:t xml:space="preserve">(Oțet mixt)</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5"/>
        </w:numPr>
        <w:spacing w:before="0" w:beforeAutospacing="0" w:after="0" w:afterAutospacing="0"/>
        <w:ind w:left="432" w:hanging="432"/>
      </w:pPr>
      <w:r>
        <w:t xml:space="preserve">Tipurile de oțet menționate la articolul 5 din prezentele norme pot fi amestecate între ele dacă un astfel de oțet amestecat este marcat în conformitate cu prezentele norme.</w:t>
      </w:r>
    </w:p>
    <w:p w:rsidR="00D96FDB" w:rsidRPr="00087062" w:rsidRDefault="00D96FDB" w:rsidP="00D96FDB">
      <w:pPr>
        <w:pStyle w:val="odstavek"/>
        <w:spacing w:before="0" w:beforeAutospacing="0" w:after="0" w:afterAutospacing="0"/>
        <w:ind w:left="432"/>
      </w:pPr>
    </w:p>
    <w:p w:rsidR="004962EC" w:rsidRPr="00087062" w:rsidRDefault="004962EC" w:rsidP="00D96FDB">
      <w:pPr>
        <w:pStyle w:val="odstavek"/>
        <w:numPr>
          <w:ilvl w:val="0"/>
          <w:numId w:val="15"/>
        </w:numPr>
        <w:spacing w:before="0" w:beforeAutospacing="0" w:after="0" w:afterAutospacing="0"/>
        <w:ind w:left="432" w:hanging="432"/>
      </w:pPr>
      <w:r>
        <w:t xml:space="preserve">Amestecarea oțetului obținut prin fermentare cu acid acetic este interzisă.</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Articolul 14</w:t>
      </w:r>
    </w:p>
    <w:p w:rsidR="00195936" w:rsidRPr="00087062" w:rsidRDefault="00195936" w:rsidP="00087062">
      <w:pPr>
        <w:pStyle w:val="lennaslov"/>
        <w:keepNext/>
        <w:spacing w:before="0" w:beforeAutospacing="0" w:after="0" w:afterAutospacing="0"/>
        <w:jc w:val="center"/>
      </w:pPr>
      <w:r>
        <w:t xml:space="preserve">(Etichetarea oțetului)</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6"/>
        </w:numPr>
        <w:spacing w:before="0" w:beforeAutospacing="0" w:after="0" w:afterAutospacing="0"/>
        <w:ind w:left="432" w:hanging="432"/>
        <w:jc w:val="both"/>
      </w:pPr>
      <w:r>
        <w:t xml:space="preserve">Denumirea de oțet poate fi utilizată pentru a marca oțetul produs în conformitate cu procedura biologică naturală menționată la articolul 3 din prezentele norme și în conformitate cu articolul 12 alineatul (3) din prezentele norme.</w:t>
      </w:r>
      <w:r>
        <w:t xml:space="preserve">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Oțetul fabricat dintr-o singură materie primă trebuie marcat cu denumirea de oțet și cu indicația materiei prime sau denumirea de oțet de vin diluat, dacă a fost produs prin diluarea, de exemplu, a oțetului de vin.</w:t>
      </w:r>
      <w:r>
        <w:t xml:space="preserve">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Oțetul fabricat din diferite materii prime trebuie să fie marcat cu denumirea de oțet sau oțet mixt și cu indicarea tuturor materiilor prime în ordine descrescătoare în funcție de cantitatea de materie primă.</w:t>
      </w:r>
      <w:r>
        <w:t xml:space="preserve"> </w:t>
      </w:r>
    </w:p>
    <w:p w:rsidR="00D96FDB" w:rsidRPr="00087062" w:rsidRDefault="00D96FDB" w:rsidP="00D96FDB">
      <w:pPr>
        <w:pStyle w:val="odstavek"/>
        <w:spacing w:before="0" w:beforeAutospacing="0" w:after="0" w:afterAutospacing="0"/>
        <w:ind w:left="432"/>
        <w:jc w:val="both"/>
      </w:pPr>
    </w:p>
    <w:p w:rsidR="00195936" w:rsidRPr="00087062" w:rsidRDefault="00195936" w:rsidP="00087062">
      <w:pPr>
        <w:pStyle w:val="odstavek"/>
        <w:keepNext/>
        <w:numPr>
          <w:ilvl w:val="0"/>
          <w:numId w:val="16"/>
        </w:numPr>
        <w:spacing w:before="0" w:beforeAutospacing="0" w:after="0" w:afterAutospacing="0"/>
        <w:ind w:left="432" w:hanging="432"/>
        <w:jc w:val="both"/>
      </w:pPr>
      <w:r>
        <w:t xml:space="preserve">Oțetul cu conținut de aditivi, menționați la articolul 7 din prezentele norme, trebuie să conțină o denumire a tipului de ingredient (de exemplu oțet de mere cu miere de albine) în denumirea produsului, cu excepția oțetului care conține un aditiv menționat la:</w:t>
      </w:r>
      <w:r>
        <w:t xml:space="preserve"> </w:t>
      </w:r>
    </w:p>
    <w:p w:rsidR="00D96FDB" w:rsidRPr="00087062" w:rsidRDefault="00D96FDB" w:rsidP="00087062">
      <w:pPr>
        <w:pStyle w:val="odstavek"/>
        <w:keepNext/>
        <w:spacing w:before="0" w:beforeAutospacing="0" w:after="0" w:afterAutospacing="0"/>
        <w:ind w:left="432"/>
        <w:jc w:val="both"/>
      </w:pPr>
    </w:p>
    <w:p w:rsidR="006A36BF" w:rsidRPr="00087062" w:rsidRDefault="00416D82" w:rsidP="00D96FDB">
      <w:pPr>
        <w:pStyle w:val="alineazatevilnotoko"/>
        <w:numPr>
          <w:ilvl w:val="0"/>
          <w:numId w:val="17"/>
        </w:numPr>
        <w:spacing w:before="0" w:beforeAutospacing="0" w:after="0" w:afterAutospacing="0"/>
        <w:jc w:val="both"/>
      </w:pPr>
      <w:r>
        <w:t xml:space="preserve">articolul 7 alineatul (1) litera (a) din prezentele norme, care poate fi denumit ca oțet din plante;</w:t>
      </w:r>
    </w:p>
    <w:p w:rsidR="006D5876" w:rsidRPr="00087062" w:rsidRDefault="00195936" w:rsidP="00D96FDB">
      <w:pPr>
        <w:pStyle w:val="alineazatevilnotoko"/>
        <w:numPr>
          <w:ilvl w:val="0"/>
          <w:numId w:val="17"/>
        </w:numPr>
        <w:spacing w:before="0" w:beforeAutospacing="0" w:after="0" w:afterAutospacing="0"/>
        <w:jc w:val="both"/>
      </w:pPr>
      <w:r>
        <w:t xml:space="preserve">articolul 7 alineatul (1) litera (b) din prezentele norme, care poate fi denumit ca oțet balsamic.</w:t>
      </w:r>
      <w:r>
        <w:t xml:space="preserve"> </w:t>
      </w:r>
    </w:p>
    <w:p w:rsidR="00D96FDB" w:rsidRPr="00087062" w:rsidRDefault="00D96FDB" w:rsidP="00D96FDB">
      <w:pPr>
        <w:pStyle w:val="alineazatevilnotoko"/>
        <w:spacing w:before="0" w:beforeAutospacing="0" w:after="0" w:afterAutospacing="0"/>
        <w:ind w:left="928"/>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Conținutul de acizi totali din oțet, exprimat ca acid acetic în g/100 ml, trebuie să fie exprimat pe etichetă ca „.......% aciditate”, adică procentul în volum de acid acetic.</w:t>
      </w:r>
      <w:r>
        <w:t xml:space="preserve"> </w:t>
      </w:r>
    </w:p>
    <w:p w:rsidR="00864043" w:rsidRPr="00087062" w:rsidRDefault="00864043" w:rsidP="00D96FDB">
      <w:pPr>
        <w:pStyle w:val="odstavek"/>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 xml:space="preserve">2.</w:t>
      </w:r>
      <w:r>
        <w:t xml:space="preserve"> </w:t>
      </w:r>
      <w:r>
        <w:t xml:space="preserve">Acid acetic diluat</w:t>
      </w:r>
    </w:p>
    <w:p w:rsidR="00D96FDB" w:rsidRPr="00087062" w:rsidRDefault="00D96FDB" w:rsidP="00087062">
      <w:pPr>
        <w:pStyle w:val="len"/>
        <w:keepNext/>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Articolul 15</w:t>
      </w:r>
    </w:p>
    <w:p w:rsidR="00195936" w:rsidRPr="00087062" w:rsidRDefault="00195936" w:rsidP="00087062">
      <w:pPr>
        <w:pStyle w:val="lennaslov"/>
        <w:keepNext/>
        <w:spacing w:before="0" w:beforeAutospacing="0" w:after="0" w:afterAutospacing="0"/>
        <w:jc w:val="center"/>
      </w:pPr>
      <w:r>
        <w:t xml:space="preserve">(Acidul acetic diluat)</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8"/>
        </w:numPr>
        <w:spacing w:before="0" w:beforeAutospacing="0" w:after="0" w:afterAutospacing="0"/>
        <w:ind w:left="432" w:hanging="432"/>
      </w:pPr>
      <w:r>
        <w:t xml:space="preserve">Acidul acetic diluat, potrivit pentru consum, este un produs obținut prin diluarea acidului acetic cu apă potabilă și nu conține produsele tipice de fermentație menționate la articolul 3 din prezentele norme.</w:t>
      </w:r>
      <w:r>
        <w:t xml:space="preserve">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8"/>
        </w:numPr>
        <w:spacing w:before="0" w:beforeAutospacing="0" w:after="0" w:afterAutospacing="0"/>
        <w:ind w:left="432" w:hanging="432"/>
      </w:pPr>
      <w:r>
        <w:t xml:space="preserve">Acidul acetic diluat poate avea un conținut de acid acetic cuprins între 4 % și 30 %, prin urmare procentul de acid acetic trebuie indicat pe ambalaj.</w:t>
      </w:r>
      <w:r>
        <w:t xml:space="preserve"> </w:t>
      </w:r>
    </w:p>
    <w:p w:rsidR="00D96FDB" w:rsidRPr="00087062" w:rsidRDefault="00D96FDB" w:rsidP="00D96FDB">
      <w:pPr>
        <w:pStyle w:val="poglavje"/>
        <w:spacing w:before="0" w:beforeAutospacing="0" w:after="0" w:afterAutospacing="0"/>
        <w:jc w:val="center"/>
      </w:pPr>
    </w:p>
    <w:p w:rsidR="00195936" w:rsidRPr="00087062" w:rsidRDefault="00F03F50" w:rsidP="00087062">
      <w:pPr>
        <w:pStyle w:val="poglavje"/>
        <w:keepNext/>
        <w:spacing w:before="0" w:beforeAutospacing="0" w:after="0" w:afterAutospacing="0"/>
        <w:jc w:val="center"/>
      </w:pPr>
      <w:r>
        <w:t xml:space="preserve">III.</w:t>
      </w:r>
      <w:r>
        <w:t xml:space="preserve"> </w:t>
      </w:r>
      <w:r>
        <w:t xml:space="preserve">DISPOZIȚII TRANZITORII ȘI FINALE</w:t>
      </w:r>
    </w:p>
    <w:p w:rsidR="00D96FDB" w:rsidRPr="00087062" w:rsidRDefault="00D96FDB" w:rsidP="00087062">
      <w:pPr>
        <w:pStyle w:val="len"/>
        <w:keepNext/>
        <w:spacing w:before="0" w:beforeAutospacing="0" w:after="0" w:afterAutospacing="0"/>
        <w:jc w:val="center"/>
      </w:pPr>
    </w:p>
    <w:p w:rsidR="00195936" w:rsidRPr="00087062" w:rsidRDefault="00406C87" w:rsidP="00087062">
      <w:pPr>
        <w:pStyle w:val="len"/>
        <w:keepNext/>
        <w:spacing w:before="0" w:beforeAutospacing="0" w:after="0" w:afterAutospacing="0"/>
        <w:jc w:val="center"/>
      </w:pPr>
      <w:r>
        <w:t xml:space="preserve">Articolul 16</w:t>
      </w:r>
    </w:p>
    <w:p w:rsidR="00195936" w:rsidRPr="00087062" w:rsidRDefault="00195936" w:rsidP="00087062">
      <w:pPr>
        <w:pStyle w:val="lennaslov"/>
        <w:keepNext/>
        <w:spacing w:before="0" w:beforeAutospacing="0" w:after="0" w:afterAutospacing="0"/>
        <w:jc w:val="center"/>
      </w:pPr>
      <w:r>
        <w:t xml:space="preserve">(Perioada de tranziție)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len"/>
        <w:spacing w:before="0" w:beforeAutospacing="0" w:after="0" w:afterAutospacing="0"/>
        <w:ind w:left="432" w:hanging="432"/>
        <w:jc w:val="both"/>
      </w:pPr>
      <w:r>
        <w:t xml:space="preserve">(1)</w:t>
      </w:r>
      <w:r>
        <w:tab/>
      </w:r>
      <w:r>
        <w:t xml:space="preserve">Produsele care sunt introduse pe piață trebuie fabricate și etichetate conform dispozițiilor stabilite prin prezentele norme cel târziu în termen de doi ani de la intrarea în vigoare a prezentelor norme.</w:t>
      </w:r>
    </w:p>
    <w:p w:rsidR="00D96FDB" w:rsidRPr="00087062" w:rsidRDefault="00D96FDB" w:rsidP="00D96FDB">
      <w:pPr>
        <w:pStyle w:val="len"/>
        <w:spacing w:before="0" w:beforeAutospacing="0" w:after="0" w:afterAutospacing="0"/>
        <w:ind w:left="432" w:hanging="432"/>
        <w:jc w:val="both"/>
      </w:pPr>
    </w:p>
    <w:p w:rsidR="00195936" w:rsidRPr="00087062" w:rsidRDefault="00195936" w:rsidP="00D96FDB">
      <w:pPr>
        <w:pStyle w:val="len"/>
        <w:spacing w:before="0" w:beforeAutospacing="0" w:after="0" w:afterAutospacing="0"/>
        <w:ind w:left="432" w:hanging="432"/>
      </w:pPr>
      <w:r>
        <w:t xml:space="preserve">(2)</w:t>
      </w:r>
      <w:r>
        <w:tab/>
      </w:r>
      <w:r>
        <w:t xml:space="preserve">Fără a aduce atingere dispozițiilor prevăzute la alineatul anterior, produsele produse și etichetate în conformitate cu Normele privind calitatea oțetului și a acidului acetic diluat (UL RS nr. 2/04 și 45/08 – ZKme-1) înainte de expirarea termenului menționat la alineatul anterior, poate fi comercializat până la epuizarea stocurilor.</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Articolul 17</w:t>
      </w:r>
    </w:p>
    <w:p w:rsidR="00195936" w:rsidRPr="00087062" w:rsidRDefault="00195936" w:rsidP="00087062">
      <w:pPr>
        <w:pStyle w:val="lennaslov"/>
        <w:keepNext/>
        <w:spacing w:before="0" w:beforeAutospacing="0" w:after="0" w:afterAutospacing="0"/>
        <w:jc w:val="center"/>
      </w:pPr>
      <w:r>
        <w:t xml:space="preserve">(Abrogare)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 xml:space="preserve">Dispozițiile Normelor privind calitatea oțetului și a acidului acetic diluat (Monitorul Oficial RS Nr. 2/04 și 45/08 – ZKme-1) încetează să se mai aplice la data intrării în vigoare a prezentelor norme; cu toate acestea, dispozițiile menționate continuă să fie utilizate timp de un an de la data intrării în vigoare a prezentelor norme.</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Articolul 18</w:t>
      </w:r>
    </w:p>
    <w:p w:rsidR="00195936" w:rsidRPr="00087062" w:rsidRDefault="00195936" w:rsidP="00087062">
      <w:pPr>
        <w:pStyle w:val="lennaslov"/>
        <w:keepNext/>
        <w:spacing w:before="0" w:beforeAutospacing="0" w:after="0" w:afterAutospacing="0"/>
        <w:jc w:val="center"/>
      </w:pPr>
      <w:r>
        <w:t xml:space="preserve">(Intrare în vigoare)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 xml:space="preserve">Prezentele norme intră în vigoare în cea de a cincisprezecea zi ulterioară publicării lor în Monitorul Oficial al Republicii Slovenia.</w:t>
      </w:r>
    </w:p>
    <w:p w:rsidR="00195936" w:rsidRPr="00087062" w:rsidRDefault="00195936" w:rsidP="00D96FDB">
      <w:pPr>
        <w:pStyle w:val="odstavek"/>
        <w:spacing w:before="0" w:beforeAutospacing="0" w:after="0" w:afterAutospacing="0"/>
      </w:pPr>
    </w:p>
    <w:p w:rsidR="00195936" w:rsidRPr="00087062" w:rsidRDefault="00195936" w:rsidP="00D96FDB">
      <w:pPr>
        <w:pStyle w:val="odstavek"/>
        <w:spacing w:before="0" w:beforeAutospacing="0" w:after="0" w:afterAutospacing="0"/>
      </w:pPr>
    </w:p>
    <w:p w:rsidR="00195936" w:rsidRPr="00087062" w:rsidRDefault="00195936" w:rsidP="00D96FDB">
      <w:pPr>
        <w:spacing w:after="0" w:line="240" w:lineRule="auto"/>
        <w:ind w:left="3402"/>
        <w:jc w:val="center"/>
        <w:rPr>
          <w:sz w:val="24"/>
          <w:szCs w:val="24"/>
          <w:rFonts w:ascii="Times New Roman" w:hAnsi="Times New Roman" w:cs="Times New Roman"/>
        </w:rPr>
      </w:pPr>
      <w:r>
        <w:rPr>
          <w:sz w:val="24"/>
          <w:szCs w:val="24"/>
          <w:rFonts w:ascii="Times New Roman" w:hAnsi="Times New Roman"/>
        </w:rPr>
        <w:t xml:space="preserve">Dr. Jože Podgoršek</w:t>
      </w:r>
    </w:p>
    <w:p w:rsidR="00D96FDB" w:rsidRPr="00087062" w:rsidRDefault="00D96FDB" w:rsidP="00D96FDB">
      <w:pPr>
        <w:spacing w:after="0" w:line="240" w:lineRule="auto"/>
        <w:ind w:left="3402"/>
        <w:jc w:val="center"/>
        <w:rPr>
          <w:rFonts w:ascii="Times New Roman" w:hAnsi="Times New Roman" w:cs="Times New Roman"/>
          <w:sz w:val="24"/>
          <w:szCs w:val="24"/>
        </w:rPr>
      </w:pPr>
    </w:p>
    <w:p w:rsidR="00195936" w:rsidRPr="00087062" w:rsidRDefault="00195936" w:rsidP="00D96FDB">
      <w:pPr>
        <w:spacing w:after="0" w:line="240" w:lineRule="auto"/>
        <w:ind w:left="3402"/>
        <w:jc w:val="center"/>
        <w:rPr>
          <w:sz w:val="24"/>
          <w:szCs w:val="24"/>
          <w:rFonts w:ascii="Times New Roman" w:hAnsi="Times New Roman" w:cs="Times New Roman"/>
        </w:rPr>
      </w:pPr>
      <w:r>
        <w:rPr>
          <w:sz w:val="24"/>
          <w:szCs w:val="24"/>
          <w:rFonts w:ascii="Times New Roman" w:hAnsi="Times New Roman"/>
        </w:rPr>
        <w:t xml:space="preserve">Ministrul agriculturii,</w:t>
      </w:r>
    </w:p>
    <w:p w:rsidR="00195936" w:rsidRPr="00087062" w:rsidRDefault="00195936" w:rsidP="00D96FDB">
      <w:pPr>
        <w:spacing w:after="0" w:line="240" w:lineRule="auto"/>
        <w:ind w:left="3402"/>
        <w:jc w:val="center"/>
        <w:rPr>
          <w:sz w:val="24"/>
          <w:szCs w:val="24"/>
          <w:rFonts w:ascii="Times New Roman" w:hAnsi="Times New Roman" w:cs="Times New Roman"/>
        </w:rPr>
      </w:pPr>
      <w:r>
        <w:rPr>
          <w:sz w:val="24"/>
          <w:szCs w:val="24"/>
          <w:rFonts w:ascii="Times New Roman" w:hAnsi="Times New Roman"/>
        </w:rPr>
        <w:t xml:space="preserve">pădurilor și alimentelor</w:t>
      </w:r>
    </w:p>
    <w:p w:rsidR="00195936" w:rsidRPr="00087062" w:rsidRDefault="00195936" w:rsidP="00D96FDB">
      <w:pPr>
        <w:spacing w:after="0" w:line="240" w:lineRule="auto"/>
        <w:ind w:left="3402"/>
        <w:rPr>
          <w:rFonts w:ascii="Times New Roman" w:hAnsi="Times New Roman" w:cs="Times New Roman"/>
          <w:sz w:val="24"/>
          <w:szCs w:val="24"/>
        </w:rPr>
      </w:pPr>
    </w:p>
    <w:p w:rsidR="00195936" w:rsidRPr="00087062" w:rsidRDefault="00195936" w:rsidP="00D96FDB">
      <w:pPr>
        <w:spacing w:after="0" w:line="240" w:lineRule="auto"/>
        <w:rPr>
          <w:sz w:val="24"/>
          <w:szCs w:val="24"/>
          <w:rFonts w:ascii="Times New Roman" w:hAnsi="Times New Roman" w:cs="Times New Roman"/>
        </w:rPr>
      </w:pPr>
      <w:r>
        <w:rPr>
          <w:sz w:val="24"/>
          <w:szCs w:val="24"/>
          <w:rFonts w:ascii="Times New Roman" w:hAnsi="Times New Roman"/>
        </w:rPr>
        <w:t xml:space="preserve">Nr. 007-7/2020/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195936" w:rsidP="00D96FDB">
      <w:pPr>
        <w:spacing w:after="0" w:line="240" w:lineRule="auto"/>
        <w:rPr>
          <w:sz w:val="24"/>
          <w:szCs w:val="24"/>
          <w:rFonts w:ascii="Times New Roman" w:hAnsi="Times New Roman" w:cs="Times New Roman"/>
        </w:rPr>
      </w:pPr>
      <w:r>
        <w:rPr>
          <w:sz w:val="24"/>
          <w:szCs w:val="24"/>
          <w:rFonts w:ascii="Times New Roman" w:hAnsi="Times New Roman"/>
        </w:rPr>
        <w:t xml:space="preserve">Ljubljana, 30 noiembrie 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DC58A5" w:rsidP="00D96FDB">
      <w:pPr>
        <w:spacing w:after="0" w:line="240" w:lineRule="auto"/>
        <w:rPr>
          <w:sz w:val="24"/>
          <w:szCs w:val="24"/>
          <w:rFonts w:ascii="Times New Roman" w:hAnsi="Times New Roman" w:cs="Times New Roman"/>
        </w:rPr>
      </w:pPr>
      <w:r>
        <w:rPr>
          <w:sz w:val="24"/>
          <w:szCs w:val="24"/>
          <w:rFonts w:ascii="Times New Roman" w:hAnsi="Times New Roman"/>
        </w:rPr>
        <w:t xml:space="preserve">EVA 2020-2330-0037</w:t>
      </w:r>
    </w:p>
    <w:sectPr w:rsidR="00195936" w:rsidRPr="00087062" w:rsidSect="00124F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76A" w:rsidRDefault="00AB676A" w:rsidP="00143735">
      <w:pPr>
        <w:spacing w:after="0" w:line="240" w:lineRule="auto"/>
      </w:pPr>
      <w:r>
        <w:separator/>
      </w:r>
    </w:p>
  </w:endnote>
  <w:endnote w:type="continuationSeparator" w:id="0">
    <w:p w:rsidR="00AB676A" w:rsidRDefault="00AB676A" w:rsidP="001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76A" w:rsidRDefault="00AB676A" w:rsidP="00143735">
      <w:pPr>
        <w:spacing w:after="0" w:line="240" w:lineRule="auto"/>
      </w:pPr>
      <w:r>
        <w:separator/>
      </w:r>
    </w:p>
  </w:footnote>
  <w:footnote w:type="continuationSeparator" w:id="0">
    <w:p w:rsidR="00AB676A" w:rsidRDefault="00AB676A" w:rsidP="00143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46E6"/>
    <w:multiLevelType w:val="hybridMultilevel"/>
    <w:tmpl w:val="EE9C8750"/>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E1D9E"/>
    <w:multiLevelType w:val="hybridMultilevel"/>
    <w:tmpl w:val="CAAE179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5450D"/>
    <w:multiLevelType w:val="hybridMultilevel"/>
    <w:tmpl w:val="730AE544"/>
    <w:lvl w:ilvl="0" w:tplc="9F343D8A">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2384E"/>
    <w:multiLevelType w:val="hybridMultilevel"/>
    <w:tmpl w:val="F08A712C"/>
    <w:lvl w:ilvl="0" w:tplc="08DEAB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519D"/>
    <w:multiLevelType w:val="hybridMultilevel"/>
    <w:tmpl w:val="8408C15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986"/>
    <w:multiLevelType w:val="hybridMultilevel"/>
    <w:tmpl w:val="204A24FA"/>
    <w:lvl w:ilvl="0" w:tplc="6E1EE2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A3105F"/>
    <w:multiLevelType w:val="hybridMultilevel"/>
    <w:tmpl w:val="0630C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404B4E"/>
    <w:multiLevelType w:val="hybridMultilevel"/>
    <w:tmpl w:val="7C9CF15A"/>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06142B"/>
    <w:multiLevelType w:val="hybridMultilevel"/>
    <w:tmpl w:val="C9D43F4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2E4872"/>
    <w:multiLevelType w:val="hybridMultilevel"/>
    <w:tmpl w:val="25D827E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C41F2A"/>
    <w:multiLevelType w:val="hybridMultilevel"/>
    <w:tmpl w:val="912E049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525086"/>
    <w:multiLevelType w:val="hybridMultilevel"/>
    <w:tmpl w:val="3E6C0D0E"/>
    <w:lvl w:ilvl="0" w:tplc="03947D10">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9392ABB"/>
    <w:multiLevelType w:val="hybridMultilevel"/>
    <w:tmpl w:val="0C9C1EE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32705"/>
    <w:multiLevelType w:val="hybridMultilevel"/>
    <w:tmpl w:val="763A0AE4"/>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03455"/>
    <w:multiLevelType w:val="hybridMultilevel"/>
    <w:tmpl w:val="C94C0812"/>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590895"/>
    <w:multiLevelType w:val="hybridMultilevel"/>
    <w:tmpl w:val="F8EC3CAE"/>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063FD"/>
    <w:multiLevelType w:val="hybridMultilevel"/>
    <w:tmpl w:val="61F098E6"/>
    <w:lvl w:ilvl="0" w:tplc="3880CFB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1994AC5"/>
    <w:multiLevelType w:val="hybridMultilevel"/>
    <w:tmpl w:val="32DEC14E"/>
    <w:lvl w:ilvl="0" w:tplc="3880CFB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F26ACF"/>
    <w:multiLevelType w:val="hybridMultilevel"/>
    <w:tmpl w:val="ADF2CC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01550"/>
    <w:multiLevelType w:val="hybridMultilevel"/>
    <w:tmpl w:val="9508E264"/>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34E4A"/>
    <w:multiLevelType w:val="hybridMultilevel"/>
    <w:tmpl w:val="0F8EFBEC"/>
    <w:lvl w:ilvl="0" w:tplc="FD74E5CA">
      <w:start w:val="12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803B07"/>
    <w:multiLevelType w:val="hybridMultilevel"/>
    <w:tmpl w:val="79E48A7C"/>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15"/>
  </w:num>
  <w:num w:numId="5">
    <w:abstractNumId w:val="12"/>
  </w:num>
  <w:num w:numId="6">
    <w:abstractNumId w:val="10"/>
  </w:num>
  <w:num w:numId="7">
    <w:abstractNumId w:val="19"/>
  </w:num>
  <w:num w:numId="8">
    <w:abstractNumId w:val="4"/>
  </w:num>
  <w:num w:numId="9">
    <w:abstractNumId w:val="21"/>
  </w:num>
  <w:num w:numId="10">
    <w:abstractNumId w:val="7"/>
  </w:num>
  <w:num w:numId="11">
    <w:abstractNumId w:val="8"/>
  </w:num>
  <w:num w:numId="12">
    <w:abstractNumId w:val="1"/>
  </w:num>
  <w:num w:numId="13">
    <w:abstractNumId w:val="9"/>
  </w:num>
  <w:num w:numId="14">
    <w:abstractNumId w:val="3"/>
  </w:num>
  <w:num w:numId="15">
    <w:abstractNumId w:val="5"/>
  </w:num>
  <w:num w:numId="16">
    <w:abstractNumId w:val="13"/>
  </w:num>
  <w:num w:numId="17">
    <w:abstractNumId w:val="2"/>
  </w:num>
  <w:num w:numId="18">
    <w:abstractNumId w:val="14"/>
  </w:num>
  <w:num w:numId="19">
    <w:abstractNumId w:val="16"/>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36"/>
    <w:rsid w:val="00005737"/>
    <w:rsid w:val="0000642B"/>
    <w:rsid w:val="00015176"/>
    <w:rsid w:val="00070736"/>
    <w:rsid w:val="00087062"/>
    <w:rsid w:val="000B5174"/>
    <w:rsid w:val="000D60FF"/>
    <w:rsid w:val="000E12EE"/>
    <w:rsid w:val="00124FD6"/>
    <w:rsid w:val="00143735"/>
    <w:rsid w:val="00195936"/>
    <w:rsid w:val="001D28A1"/>
    <w:rsid w:val="001D3F83"/>
    <w:rsid w:val="00236E37"/>
    <w:rsid w:val="002A0B04"/>
    <w:rsid w:val="002C0447"/>
    <w:rsid w:val="00305B3D"/>
    <w:rsid w:val="0030748E"/>
    <w:rsid w:val="00333908"/>
    <w:rsid w:val="00351433"/>
    <w:rsid w:val="003B0BA7"/>
    <w:rsid w:val="00406C87"/>
    <w:rsid w:val="00416D82"/>
    <w:rsid w:val="00456352"/>
    <w:rsid w:val="00487A28"/>
    <w:rsid w:val="004962EC"/>
    <w:rsid w:val="004A74D7"/>
    <w:rsid w:val="00584365"/>
    <w:rsid w:val="005B3626"/>
    <w:rsid w:val="005C2C67"/>
    <w:rsid w:val="00602BAF"/>
    <w:rsid w:val="006333B0"/>
    <w:rsid w:val="006A36BF"/>
    <w:rsid w:val="006D0B2D"/>
    <w:rsid w:val="006D5876"/>
    <w:rsid w:val="00746BB1"/>
    <w:rsid w:val="00782CBC"/>
    <w:rsid w:val="00815547"/>
    <w:rsid w:val="00864043"/>
    <w:rsid w:val="008715D5"/>
    <w:rsid w:val="009E0501"/>
    <w:rsid w:val="009E757A"/>
    <w:rsid w:val="00A06509"/>
    <w:rsid w:val="00A12EF7"/>
    <w:rsid w:val="00A43A8C"/>
    <w:rsid w:val="00A72E95"/>
    <w:rsid w:val="00AB676A"/>
    <w:rsid w:val="00B00FF6"/>
    <w:rsid w:val="00B171BD"/>
    <w:rsid w:val="00B21999"/>
    <w:rsid w:val="00B308BA"/>
    <w:rsid w:val="00B512BE"/>
    <w:rsid w:val="00B553AE"/>
    <w:rsid w:val="00CA07B2"/>
    <w:rsid w:val="00CF0921"/>
    <w:rsid w:val="00D46589"/>
    <w:rsid w:val="00D50D01"/>
    <w:rsid w:val="00D53C02"/>
    <w:rsid w:val="00D60E6A"/>
    <w:rsid w:val="00D73B0F"/>
    <w:rsid w:val="00D85D45"/>
    <w:rsid w:val="00D96FDB"/>
    <w:rsid w:val="00DB4C49"/>
    <w:rsid w:val="00DC58A5"/>
    <w:rsid w:val="00E44CF9"/>
    <w:rsid w:val="00E55849"/>
    <w:rsid w:val="00EE6C39"/>
    <w:rsid w:val="00F02B52"/>
    <w:rsid w:val="00F03F50"/>
    <w:rsid w:val="00F11287"/>
    <w:rsid w:val="00F4064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A2FE16-E656-4142-B8C6-810B7EB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vnapodlaga">
    <w:name w:val="pravnapodlag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delek">
    <w:name w:val="oddel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B5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3AE"/>
    <w:rPr>
      <w:rFonts w:ascii="Tahoma" w:hAnsi="Tahoma" w:cs="Tahoma"/>
      <w:sz w:val="16"/>
      <w:szCs w:val="16"/>
    </w:rPr>
  </w:style>
  <w:style w:type="character" w:styleId="CommentReference">
    <w:name w:val="annotation reference"/>
    <w:basedOn w:val="DefaultParagraphFont"/>
    <w:uiPriority w:val="99"/>
    <w:semiHidden/>
    <w:unhideWhenUsed/>
    <w:rsid w:val="00305B3D"/>
    <w:rPr>
      <w:sz w:val="16"/>
      <w:szCs w:val="16"/>
    </w:rPr>
  </w:style>
  <w:style w:type="paragraph" w:styleId="CommentText">
    <w:name w:val="annotation text"/>
    <w:basedOn w:val="Normal"/>
    <w:link w:val="CommentTextChar"/>
    <w:uiPriority w:val="99"/>
    <w:semiHidden/>
    <w:unhideWhenUsed/>
    <w:rsid w:val="00305B3D"/>
    <w:pPr>
      <w:spacing w:line="240" w:lineRule="auto"/>
    </w:pPr>
    <w:rPr>
      <w:sz w:val="20"/>
      <w:szCs w:val="20"/>
    </w:rPr>
  </w:style>
  <w:style w:type="character" w:customStyle="1" w:styleId="CommentTextChar">
    <w:name w:val="Comment Text Char"/>
    <w:basedOn w:val="DefaultParagraphFont"/>
    <w:link w:val="CommentText"/>
    <w:uiPriority w:val="99"/>
    <w:semiHidden/>
    <w:rsid w:val="00305B3D"/>
    <w:rPr>
      <w:sz w:val="20"/>
      <w:szCs w:val="20"/>
    </w:rPr>
  </w:style>
  <w:style w:type="paragraph" w:styleId="CommentSubject">
    <w:name w:val="annotation subject"/>
    <w:basedOn w:val="CommentText"/>
    <w:next w:val="CommentText"/>
    <w:link w:val="CommentSubjectChar"/>
    <w:uiPriority w:val="99"/>
    <w:semiHidden/>
    <w:unhideWhenUsed/>
    <w:rsid w:val="00305B3D"/>
    <w:rPr>
      <w:b/>
      <w:bCs/>
    </w:rPr>
  </w:style>
  <w:style w:type="character" w:customStyle="1" w:styleId="CommentSubjectChar">
    <w:name w:val="Comment Subject Char"/>
    <w:basedOn w:val="CommentTextChar"/>
    <w:link w:val="CommentSubject"/>
    <w:uiPriority w:val="99"/>
    <w:semiHidden/>
    <w:rsid w:val="00305B3D"/>
    <w:rPr>
      <w:b/>
      <w:bCs/>
      <w:sz w:val="20"/>
      <w:szCs w:val="20"/>
    </w:rPr>
  </w:style>
  <w:style w:type="paragraph" w:styleId="Header">
    <w:name w:val="header"/>
    <w:basedOn w:val="Normal"/>
    <w:link w:val="HeaderChar"/>
    <w:uiPriority w:val="99"/>
    <w:unhideWhenUsed/>
    <w:rsid w:val="001437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3735"/>
  </w:style>
  <w:style w:type="paragraph" w:styleId="Footer">
    <w:name w:val="footer"/>
    <w:basedOn w:val="Normal"/>
    <w:link w:val="FooterChar"/>
    <w:uiPriority w:val="99"/>
    <w:unhideWhenUsed/>
    <w:rsid w:val="001437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3735"/>
  </w:style>
  <w:style w:type="paragraph" w:styleId="ListParagraph">
    <w:name w:val="List Paragraph"/>
    <w:basedOn w:val="Normal"/>
    <w:uiPriority w:val="34"/>
    <w:qFormat/>
    <w:rsid w:val="00D5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A7DD-C414-425E-9BA0-0858F14C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1396</Words>
  <Characters>7958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Lucijan Cenčič</dc:creator>
  <cp:lastModifiedBy>John McCarthy</cp:lastModifiedBy>
  <cp:revision>11</cp:revision>
  <cp:lastPrinted>2020-10-29T10:24:00Z</cp:lastPrinted>
  <dcterms:created xsi:type="dcterms:W3CDTF">2020-11-30T10:17:00Z</dcterms:created>
  <dcterms:modified xsi:type="dcterms:W3CDTF">2020-12-04T11:17:00Z</dcterms:modified>
</cp:coreProperties>
</file>