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1D6E" w14:textId="7F0A22C7" w:rsidR="00CA54E0" w:rsidRPr="00B831FD" w:rsidRDefault="00B4120B" w:rsidP="00CA54E0">
      <w:pPr>
        <w:jc w:val="center"/>
        <w:rPr>
          <w:rFonts w:ascii="Courier New" w:hAnsi="Courier New"/>
          <w:sz w:val="20"/>
        </w:rPr>
      </w:pPr>
      <w:r>
        <w:rPr>
          <w:rFonts w:ascii="Courier New" w:hAnsi="Courier New"/>
          <w:sz w:val="20"/>
        </w:rPr>
        <w:t>1. ---</w:t>
      </w:r>
      <w:bookmarkStart w:id="0" w:name="_GoBack"/>
      <w:bookmarkEnd w:id="0"/>
      <w:r>
        <w:rPr>
          <w:rFonts w:ascii="Courier New" w:hAnsi="Courier New"/>
          <w:sz w:val="20"/>
        </w:rPr>
        <w:t>---</w:t>
      </w:r>
      <w:r w:rsidR="00CA54E0">
        <w:rPr>
          <w:rFonts w:ascii="Courier New" w:hAnsi="Courier New"/>
          <w:sz w:val="20"/>
        </w:rPr>
        <w:t>IND- 2020 0487 L-- EN</w:t>
      </w:r>
      <w:r w:rsidR="000D4078">
        <w:rPr>
          <w:rFonts w:ascii="Courier New" w:hAnsi="Courier New"/>
          <w:sz w:val="20"/>
        </w:rPr>
        <w:t>- ------ 20200826 --- --- PROJE</w:t>
      </w:r>
      <w:r w:rsidR="00CA54E0">
        <w:rPr>
          <w:rFonts w:ascii="Courier New" w:hAnsi="Courier New"/>
          <w:sz w:val="20"/>
        </w:rPr>
        <w:t>T</w:t>
      </w:r>
    </w:p>
    <w:p w14:paraId="113F0611" w14:textId="77777777" w:rsidR="006F4B86" w:rsidRPr="002562DE" w:rsidRDefault="006F4B86" w:rsidP="002562DE">
      <w:pPr>
        <w:pStyle w:val="Pa63"/>
        <w:spacing w:before="120" w:line="259" w:lineRule="auto"/>
        <w:jc w:val="both"/>
        <w:rPr>
          <w:rFonts w:asciiTheme="minorHAnsi" w:hAnsiTheme="minorHAnsi" w:cstheme="minorHAnsi"/>
          <w:color w:val="000000"/>
          <w:sz w:val="22"/>
          <w:szCs w:val="22"/>
        </w:rPr>
      </w:pPr>
      <w:r>
        <w:rPr>
          <w:rFonts w:asciiTheme="minorHAnsi" w:hAnsiTheme="minorHAnsi"/>
          <w:b/>
          <w:bCs/>
          <w:color w:val="000000"/>
          <w:sz w:val="22"/>
          <w:szCs w:val="22"/>
        </w:rPr>
        <w:t xml:space="preserve">Law of 21 March 2012 on waste management, amending: </w:t>
      </w:r>
    </w:p>
    <w:p w14:paraId="39D877D8" w14:textId="4D88707C" w:rsidR="006F4B86" w:rsidRPr="002562DE" w:rsidRDefault="006F4B86" w:rsidP="002562DE">
      <w:pPr>
        <w:pStyle w:val="Pa127"/>
        <w:spacing w:before="120" w:line="259" w:lineRule="auto"/>
        <w:ind w:left="567" w:hanging="283"/>
        <w:jc w:val="both"/>
        <w:rPr>
          <w:rFonts w:asciiTheme="minorHAnsi" w:hAnsiTheme="minorHAnsi" w:cstheme="minorHAnsi"/>
          <w:color w:val="000000"/>
          <w:sz w:val="22"/>
          <w:szCs w:val="22"/>
        </w:rPr>
      </w:pPr>
      <w:r>
        <w:rPr>
          <w:rFonts w:asciiTheme="minorHAnsi" w:hAnsiTheme="minorHAnsi"/>
          <w:b/>
          <w:bCs/>
          <w:color w:val="000000"/>
          <w:sz w:val="22"/>
          <w:szCs w:val="22"/>
        </w:rPr>
        <w:t>1.</w:t>
      </w:r>
      <w:r>
        <w:rPr>
          <w:rFonts w:asciiTheme="minorHAnsi" w:hAnsiTheme="minorHAnsi"/>
          <w:b/>
          <w:bCs/>
          <w:color w:val="000000"/>
          <w:sz w:val="22"/>
          <w:szCs w:val="22"/>
        </w:rPr>
        <w:tab/>
        <w:t xml:space="preserve">The Law of 31 May 1999 on the establishment of a fund for the protection of the environment; </w:t>
      </w:r>
    </w:p>
    <w:p w14:paraId="407A5FC0" w14:textId="06501C7E" w:rsidR="006F4B86" w:rsidRPr="002562DE" w:rsidRDefault="006F4B86" w:rsidP="002562DE">
      <w:pPr>
        <w:pStyle w:val="Pa127"/>
        <w:spacing w:before="120" w:line="259" w:lineRule="auto"/>
        <w:ind w:left="567" w:hanging="283"/>
        <w:jc w:val="both"/>
        <w:rPr>
          <w:rFonts w:asciiTheme="minorHAnsi" w:hAnsiTheme="minorHAnsi" w:cstheme="minorHAnsi"/>
          <w:color w:val="000000"/>
          <w:sz w:val="22"/>
          <w:szCs w:val="22"/>
        </w:rPr>
      </w:pPr>
      <w:r>
        <w:rPr>
          <w:rFonts w:asciiTheme="minorHAnsi" w:hAnsiTheme="minorHAnsi"/>
          <w:b/>
          <w:bCs/>
          <w:color w:val="000000"/>
          <w:sz w:val="22"/>
          <w:szCs w:val="22"/>
        </w:rPr>
        <w:t>2.</w:t>
      </w:r>
      <w:r>
        <w:rPr>
          <w:rFonts w:asciiTheme="minorHAnsi" w:hAnsiTheme="minorHAnsi"/>
          <w:b/>
          <w:bCs/>
          <w:color w:val="000000"/>
          <w:sz w:val="22"/>
          <w:szCs w:val="22"/>
        </w:rPr>
        <w:tab/>
        <w:t xml:space="preserve">The Law of 25 March 2005 on the operation and financing of the </w:t>
      </w:r>
      <w:proofErr w:type="spellStart"/>
      <w:r>
        <w:rPr>
          <w:rFonts w:asciiTheme="minorHAnsi" w:hAnsiTheme="minorHAnsi"/>
          <w:b/>
          <w:bCs/>
          <w:color w:val="000000"/>
          <w:sz w:val="22"/>
          <w:szCs w:val="22"/>
        </w:rPr>
        <w:t>SuperDrecksKëscht</w:t>
      </w:r>
      <w:proofErr w:type="spellEnd"/>
      <w:r>
        <w:rPr>
          <w:rFonts w:asciiTheme="minorHAnsi" w:hAnsiTheme="minorHAnsi"/>
          <w:b/>
          <w:bCs/>
          <w:color w:val="000000"/>
          <w:sz w:val="22"/>
          <w:szCs w:val="22"/>
        </w:rPr>
        <w:t xml:space="preserve"> action; </w:t>
      </w:r>
    </w:p>
    <w:p w14:paraId="31B83120" w14:textId="4A61C046" w:rsidR="006F4B86" w:rsidRPr="002562DE" w:rsidRDefault="006F4B86" w:rsidP="002562DE">
      <w:pPr>
        <w:pStyle w:val="Default"/>
        <w:spacing w:before="120" w:line="259" w:lineRule="auto"/>
        <w:ind w:left="567" w:hanging="283"/>
        <w:jc w:val="both"/>
        <w:rPr>
          <w:rFonts w:asciiTheme="minorHAnsi" w:hAnsiTheme="minorHAnsi" w:cstheme="minorHAnsi"/>
          <w:sz w:val="22"/>
          <w:szCs w:val="22"/>
        </w:rPr>
      </w:pPr>
      <w:r>
        <w:rPr>
          <w:rFonts w:asciiTheme="minorHAnsi" w:hAnsiTheme="minorHAnsi"/>
          <w:b/>
          <w:bCs/>
          <w:sz w:val="22"/>
          <w:szCs w:val="22"/>
        </w:rPr>
        <w:t>3.</w:t>
      </w:r>
      <w:r>
        <w:rPr>
          <w:rFonts w:asciiTheme="minorHAnsi" w:hAnsiTheme="minorHAnsi"/>
          <w:b/>
          <w:bCs/>
          <w:sz w:val="22"/>
          <w:szCs w:val="22"/>
        </w:rPr>
        <w:tab/>
        <w:t xml:space="preserve">The Law of 19 December 2008 a) on batteries and accumulators as well as waste batteries and accumulators b) amending the amended Law of 17 June 1994 on the prevention and management of waste; </w:t>
      </w:r>
    </w:p>
    <w:p w14:paraId="02417371" w14:textId="231A279B" w:rsidR="00D11049" w:rsidRPr="002562DE" w:rsidRDefault="006F4B86" w:rsidP="002562DE">
      <w:pPr>
        <w:pStyle w:val="Pa127"/>
        <w:spacing w:before="120" w:line="259" w:lineRule="auto"/>
        <w:ind w:left="567" w:hanging="283"/>
        <w:jc w:val="both"/>
        <w:rPr>
          <w:rFonts w:asciiTheme="minorHAnsi" w:hAnsiTheme="minorHAnsi" w:cstheme="minorHAnsi"/>
          <w:color w:val="000000"/>
          <w:sz w:val="22"/>
          <w:szCs w:val="22"/>
        </w:rPr>
      </w:pPr>
      <w:r>
        <w:rPr>
          <w:rFonts w:asciiTheme="minorHAnsi" w:hAnsiTheme="minorHAnsi"/>
          <w:b/>
          <w:bCs/>
          <w:color w:val="000000"/>
          <w:sz w:val="22"/>
          <w:szCs w:val="22"/>
        </w:rPr>
        <w:t>4.</w:t>
      </w:r>
      <w:r>
        <w:rPr>
          <w:rFonts w:asciiTheme="minorHAnsi" w:hAnsiTheme="minorHAnsi"/>
          <w:b/>
          <w:bCs/>
          <w:color w:val="000000"/>
          <w:sz w:val="22"/>
          <w:szCs w:val="22"/>
        </w:rPr>
        <w:tab/>
        <w:t xml:space="preserve">The Law of 24 May 2011 on services in the internal market, </w:t>
      </w:r>
    </w:p>
    <w:p w14:paraId="23F66F39" w14:textId="77777777" w:rsidR="006F4B86" w:rsidRPr="002562DE" w:rsidRDefault="006F4B86" w:rsidP="002562DE">
      <w:pPr>
        <w:pStyle w:val="Pa32"/>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amended by: </w:t>
      </w:r>
    </w:p>
    <w:p w14:paraId="4015A7E4" w14:textId="3D6E278C" w:rsidR="006F4B86" w:rsidRPr="002562DE" w:rsidRDefault="006F4B86" w:rsidP="002562DE">
      <w:pPr>
        <w:pStyle w:val="Pa32"/>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the Law of 3 December 2014 (Official Journal A - 225 of 10 December 2014, p. 4 290; parl. doc. 6663); </w:t>
      </w:r>
    </w:p>
    <w:p w14:paraId="19D69991" w14:textId="20B8E427" w:rsidR="006F4B86" w:rsidRPr="002562DE" w:rsidRDefault="006F4B86" w:rsidP="002562DE">
      <w:pPr>
        <w:pStyle w:val="Pa32"/>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the Grand-Ducal Regulation of 24 March 2015 (Official Journal A - 60 of 31 March 2015, p. 1 266); </w:t>
      </w:r>
    </w:p>
    <w:p w14:paraId="58CE0AF1" w14:textId="0295257E" w:rsidR="006F4B86" w:rsidRPr="002562DE" w:rsidRDefault="006F4B86" w:rsidP="002562DE">
      <w:pPr>
        <w:pStyle w:val="Pa32"/>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the Grand-Ducal Regulation of 24 November 2015 (Official Journal A - 227 of 7 December 2015, p. 4 854; Commission Directive 2015/1127/EU); </w:t>
      </w:r>
    </w:p>
    <w:p w14:paraId="7386B363" w14:textId="2ECBFFA8" w:rsidR="006F4B86" w:rsidRPr="002562DE" w:rsidRDefault="006F4B86" w:rsidP="002562DE">
      <w:pPr>
        <w:pStyle w:val="Pa32"/>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the Law of 18 December 2015 (Official Journal A - 256 of 28 December 2015, p. 6 210; parl. doc. 6771);</w:t>
      </w:r>
    </w:p>
    <w:p w14:paraId="119CD621" w14:textId="77777777" w:rsidR="00D11049" w:rsidRPr="002562DE" w:rsidRDefault="006F4B86" w:rsidP="002562DE">
      <w:pPr>
        <w:pStyle w:val="Pa32"/>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the Law of XXX</w:t>
      </w:r>
    </w:p>
    <w:p w14:paraId="48CF5886" w14:textId="77777777" w:rsidR="00D11049" w:rsidRPr="002562DE" w:rsidRDefault="006F4B86" w:rsidP="002562DE">
      <w:pPr>
        <w:pStyle w:val="Pa1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Text coordinated on 3 July 2020 </w:t>
      </w:r>
    </w:p>
    <w:p w14:paraId="5583F0C8" w14:textId="77777777" w:rsidR="00D11049" w:rsidRPr="002562DE" w:rsidRDefault="006F4B86" w:rsidP="002562DE">
      <w:pPr>
        <w:pStyle w:val="Pa1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Chapter I. - Subject matter, scope, competences and definitions </w:t>
      </w:r>
    </w:p>
    <w:p w14:paraId="41B91C45" w14:textId="77777777" w:rsidR="006F4B86" w:rsidRPr="002562DE" w:rsidRDefault="006F4B86" w:rsidP="002562DE">
      <w:pPr>
        <w:pStyle w:val="Pa17"/>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Article 1. Subject matter and scope</w:t>
      </w:r>
      <w:r>
        <w:rPr>
          <w:rFonts w:asciiTheme="minorHAnsi" w:hAnsiTheme="minorHAnsi"/>
          <w:color w:val="000000"/>
          <w:sz w:val="22"/>
          <w:szCs w:val="22"/>
        </w:rPr>
        <w:t xml:space="preserve"> </w:t>
      </w:r>
    </w:p>
    <w:p w14:paraId="757E6751" w14:textId="77777777" w:rsidR="00497094" w:rsidRPr="002562DE" w:rsidRDefault="006F4B86" w:rsidP="002562DE">
      <w:pPr>
        <w:pStyle w:val="Pa99"/>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This Law lays down measures to protect the environment and human health by preventing or reducing the generation of waste, the adverse impacts of the generation and management of waste and by reducing overall impacts of resource use and improving the efficiency of such use, which are crucial for the transition to a circular economy and for guaranteeing the Union’s long-term competitiveness.</w:t>
      </w:r>
    </w:p>
    <w:p w14:paraId="0D4E8FFB" w14:textId="77777777" w:rsidR="006F4B86" w:rsidRPr="002562DE" w:rsidRDefault="006F4B86" w:rsidP="002562DE">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 Exclusions from the scope </w:t>
      </w:r>
    </w:p>
    <w:p w14:paraId="19F645E9" w14:textId="77777777" w:rsidR="00D11049" w:rsidRPr="002562DE" w:rsidRDefault="006F4B86" w:rsidP="002562DE">
      <w:pPr>
        <w:pStyle w:val="Pa22"/>
        <w:keepNext/>
        <w:keepLines/>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(1)</w:t>
      </w:r>
      <w:r>
        <w:rPr>
          <w:rFonts w:asciiTheme="minorHAnsi" w:hAnsiTheme="minorHAnsi"/>
          <w:color w:val="000000"/>
          <w:sz w:val="22"/>
          <w:szCs w:val="22"/>
        </w:rPr>
        <w:tab/>
        <w:t xml:space="preserve">The following shall be excluded from the scope of this Law: </w:t>
      </w:r>
    </w:p>
    <w:p w14:paraId="17E4B830"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a)</w:t>
      </w:r>
      <w:r>
        <w:rPr>
          <w:rFonts w:asciiTheme="minorHAnsi" w:hAnsiTheme="minorHAnsi"/>
          <w:color w:val="000000"/>
          <w:sz w:val="22"/>
          <w:szCs w:val="22"/>
        </w:rPr>
        <w:tab/>
        <w:t>gaseous effluents emitted into the atmosphere and the carbon dioxide captured and transported with a view to geological storage; their storage in geological formations in accordance with Directive 2009/31/EC of the European Parliament and of the Council of 23 April 2009 on the geological storage of carbon dioxide and amending Council Directive 85/337/EEC, Directives 2000/60/EC, 2001/80/EC, 2004/35/EC, 2006/12/EC and 2008/1/EC and Regulation (EC) No 1013/2006 of the European Parliament and of the Council or excluded from the scope of said Directive by virtue of Article 2(2) thereof;</w:t>
      </w:r>
    </w:p>
    <w:p w14:paraId="3C7ADA49"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b)</w:t>
      </w:r>
      <w:r>
        <w:rPr>
          <w:rFonts w:asciiTheme="minorHAnsi" w:hAnsiTheme="minorHAnsi"/>
          <w:color w:val="000000"/>
          <w:sz w:val="22"/>
          <w:szCs w:val="22"/>
        </w:rPr>
        <w:tab/>
        <w:t xml:space="preserve">uncontaminated soil and other naturally occurring material excavated in the course of construction activities where it is certain that the material will be used for the purposes of construction in its natural state on the site from which it was excavated; </w:t>
      </w:r>
    </w:p>
    <w:p w14:paraId="5014FBFC"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c)</w:t>
      </w:r>
      <w:r>
        <w:rPr>
          <w:rFonts w:asciiTheme="minorHAnsi" w:hAnsiTheme="minorHAnsi"/>
          <w:color w:val="000000"/>
          <w:sz w:val="22"/>
          <w:szCs w:val="22"/>
        </w:rPr>
        <w:tab/>
        <w:t xml:space="preserve">radioactive waste; </w:t>
      </w:r>
    </w:p>
    <w:p w14:paraId="5013C7BD"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d)</w:t>
      </w:r>
      <w:r>
        <w:rPr>
          <w:rFonts w:asciiTheme="minorHAnsi" w:hAnsiTheme="minorHAnsi"/>
          <w:color w:val="000000"/>
          <w:sz w:val="22"/>
          <w:szCs w:val="22"/>
        </w:rPr>
        <w:tab/>
        <w:t xml:space="preserve">decommissioned explosives; </w:t>
      </w:r>
    </w:p>
    <w:p w14:paraId="21E28BA8"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lastRenderedPageBreak/>
        <w:t>e)</w:t>
      </w:r>
      <w:r>
        <w:rPr>
          <w:rFonts w:asciiTheme="minorHAnsi" w:hAnsiTheme="minorHAnsi"/>
          <w:color w:val="000000"/>
          <w:sz w:val="22"/>
          <w:szCs w:val="22"/>
        </w:rPr>
        <w:tab/>
        <w:t>faecal material, provided that it is not covered by paragraph (3), b), straw and other natural non-hazardous agricultural or forestry material used in farming, forestry or for the production of energy from such biomass through processes or methods which do not harm the environment or endanger human health;</w:t>
      </w:r>
    </w:p>
    <w:p w14:paraId="0B147863"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f)</w:t>
      </w:r>
      <w:r>
        <w:rPr>
          <w:rFonts w:asciiTheme="minorHAnsi" w:hAnsiTheme="minorHAnsi"/>
          <w:color w:val="000000"/>
          <w:sz w:val="22"/>
          <w:szCs w:val="22"/>
        </w:rPr>
        <w:tab/>
        <w:t>uncontaminated soils in situ;</w:t>
      </w:r>
    </w:p>
    <w:p w14:paraId="2B5B24F7" w14:textId="77777777" w:rsidR="00D11049"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g)</w:t>
      </w:r>
      <w:r>
        <w:rPr>
          <w:rFonts w:asciiTheme="minorHAnsi" w:hAnsiTheme="minorHAnsi"/>
          <w:color w:val="000000"/>
          <w:sz w:val="22"/>
          <w:szCs w:val="22"/>
        </w:rPr>
        <w:tab/>
        <w:t>buildings permanently connected with land.</w:t>
      </w:r>
    </w:p>
    <w:p w14:paraId="62A5D7A4" w14:textId="77777777" w:rsidR="006F4B86" w:rsidRPr="002562DE" w:rsidRDefault="006F4B86" w:rsidP="002562DE">
      <w:pPr>
        <w:pStyle w:val="Pa22"/>
        <w:keepNext/>
        <w:keepLines/>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(3)</w:t>
      </w:r>
      <w:r>
        <w:rPr>
          <w:rFonts w:asciiTheme="minorHAnsi" w:hAnsiTheme="minorHAnsi"/>
          <w:color w:val="000000"/>
          <w:sz w:val="22"/>
          <w:szCs w:val="22"/>
        </w:rPr>
        <w:tab/>
        <w:t xml:space="preserve">The following shall be excluded from the scope of this Law to the extent that they are already covered by other legal or regulatory provisions: </w:t>
      </w:r>
    </w:p>
    <w:p w14:paraId="0F4EAC76"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a)</w:t>
      </w:r>
      <w:r>
        <w:rPr>
          <w:rFonts w:asciiTheme="minorHAnsi" w:hAnsiTheme="minorHAnsi"/>
          <w:color w:val="000000"/>
          <w:sz w:val="22"/>
          <w:szCs w:val="22"/>
        </w:rPr>
        <w:tab/>
        <w:t xml:space="preserve">waste waters; </w:t>
      </w:r>
    </w:p>
    <w:p w14:paraId="583AE456"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b)</w:t>
      </w:r>
      <w:r>
        <w:rPr>
          <w:rFonts w:asciiTheme="minorHAnsi" w:hAnsiTheme="minorHAnsi"/>
          <w:color w:val="000000"/>
          <w:sz w:val="22"/>
          <w:szCs w:val="22"/>
        </w:rPr>
        <w:tab/>
        <w:t xml:space="preserve">animal by-products including processed products covered by European (EU) regulations laying down health rules concerning animal by-products not intended for human consumption, with the exception of those destined for incineration, landfill or use in a biogas or composting plant; </w:t>
      </w:r>
    </w:p>
    <w:p w14:paraId="66569D4B" w14:textId="77777777" w:rsidR="006F4B86" w:rsidRPr="002562DE" w:rsidRDefault="006F4B86" w:rsidP="002562DE">
      <w:pPr>
        <w:pStyle w:val="Pa184"/>
        <w:spacing w:before="120" w:line="259" w:lineRule="auto"/>
        <w:ind w:left="851" w:hanging="284"/>
        <w:jc w:val="both"/>
        <w:rPr>
          <w:rFonts w:asciiTheme="minorHAnsi" w:hAnsiTheme="minorHAnsi" w:cstheme="minorHAnsi"/>
          <w:color w:val="000000"/>
          <w:sz w:val="22"/>
          <w:szCs w:val="22"/>
        </w:rPr>
      </w:pPr>
      <w:r>
        <w:rPr>
          <w:rFonts w:asciiTheme="minorHAnsi" w:hAnsiTheme="minorHAnsi"/>
          <w:color w:val="000000"/>
          <w:sz w:val="22"/>
          <w:szCs w:val="22"/>
        </w:rPr>
        <w:t>c)</w:t>
      </w:r>
      <w:r>
        <w:rPr>
          <w:rFonts w:asciiTheme="minorHAnsi" w:hAnsiTheme="minorHAnsi"/>
          <w:color w:val="000000"/>
          <w:sz w:val="22"/>
          <w:szCs w:val="22"/>
        </w:rPr>
        <w:tab/>
        <w:t xml:space="preserve">carcasses of animals that have died other than by being slaughtered, including animals killed to eradicate epizootic diseases, and that have been disposed of in accordance with European (EU) regulations laying down health rules applicable to animal by-products and derived products not intended for human consumption; </w:t>
      </w:r>
    </w:p>
    <w:p w14:paraId="23DD2F39" w14:textId="77777777" w:rsidR="006F4B86" w:rsidRPr="002562DE" w:rsidRDefault="006F4B86" w:rsidP="002562DE">
      <w:pPr>
        <w:pStyle w:val="Pa184"/>
        <w:spacing w:before="120" w:line="259" w:lineRule="auto"/>
        <w:ind w:left="851" w:hanging="284"/>
        <w:jc w:val="both"/>
        <w:rPr>
          <w:rFonts w:asciiTheme="minorHAnsi" w:hAnsiTheme="minorHAnsi" w:cstheme="minorHAnsi"/>
          <w:sz w:val="22"/>
          <w:szCs w:val="22"/>
        </w:rPr>
      </w:pPr>
      <w:r>
        <w:rPr>
          <w:rFonts w:asciiTheme="minorHAnsi" w:hAnsiTheme="minorHAnsi"/>
          <w:sz w:val="22"/>
          <w:szCs w:val="22"/>
        </w:rPr>
        <w:t>d)</w:t>
      </w:r>
      <w:r>
        <w:rPr>
          <w:rFonts w:asciiTheme="minorHAnsi" w:hAnsiTheme="minorHAnsi"/>
          <w:sz w:val="22"/>
          <w:szCs w:val="22"/>
        </w:rPr>
        <w:tab/>
        <w:t xml:space="preserve">waste resulting from prospecting, extraction, treatment and storage of mineral resources and the working of quarries covered by the Law of 26 November 2008 on the management of waste from extractive industries. </w:t>
      </w:r>
    </w:p>
    <w:p w14:paraId="7769638A" w14:textId="77777777" w:rsidR="006F4B86" w:rsidRPr="002562DE" w:rsidRDefault="006F4B86" w:rsidP="002562DE">
      <w:pPr>
        <w:pStyle w:val="Pa184"/>
        <w:spacing w:before="120" w:line="259" w:lineRule="auto"/>
        <w:ind w:left="851" w:hanging="284"/>
        <w:jc w:val="both"/>
        <w:rPr>
          <w:rFonts w:asciiTheme="minorHAnsi" w:eastAsia="Calibri" w:hAnsiTheme="minorHAnsi" w:cs="TimesLTStd-Roman"/>
          <w:sz w:val="22"/>
          <w:szCs w:val="22"/>
        </w:rPr>
      </w:pPr>
      <w:r>
        <w:rPr>
          <w:rFonts w:asciiTheme="minorHAnsi" w:hAnsiTheme="minorHAnsi"/>
          <w:sz w:val="22"/>
          <w:szCs w:val="22"/>
        </w:rPr>
        <w:t>e)</w:t>
      </w:r>
      <w:r>
        <w:rPr>
          <w:rFonts w:asciiTheme="minorHAnsi" w:hAnsiTheme="minorHAnsi"/>
          <w:sz w:val="22"/>
          <w:szCs w:val="22"/>
        </w:rPr>
        <w:tab/>
        <w:t>substances that are destined for use as feed materials as defined in point (g) of Article 3(2) of Regulation (EC) No 767/2009 of the European Parliament and of the Council of 13 July 2009 on the placing on the market and use of feed, amending Regulation (EC) No 1831/2003 of the European Parliament and of the Council and repealing Council Directive 79/373/EEC, Directive 80/511/EEC of the Commission, Directives 82/471/EEC, 83/228/EEC, 93/74/EEC, 93/113/EC and 96/25/EC of the Council, as well as Commission Decision 2004/217/EC (OJ L229, 1.9.2009, p. 1) and which do not consist of animal by-products or contain animal by-products. </w:t>
      </w:r>
    </w:p>
    <w:p w14:paraId="211C8A10" w14:textId="77777777" w:rsidR="00D11049" w:rsidRPr="002562DE" w:rsidRDefault="006F4B86" w:rsidP="002562DE">
      <w:pPr>
        <w:pStyle w:val="Pa184"/>
        <w:spacing w:before="120" w:line="259" w:lineRule="auto"/>
        <w:ind w:left="851" w:hanging="284"/>
        <w:jc w:val="both"/>
        <w:rPr>
          <w:rFonts w:asciiTheme="minorHAnsi" w:eastAsia="Calibri" w:hAnsiTheme="minorHAnsi" w:cs="TimesLTStd-Roman"/>
          <w:sz w:val="22"/>
          <w:szCs w:val="22"/>
        </w:rPr>
      </w:pPr>
      <w:r>
        <w:rPr>
          <w:rFonts w:asciiTheme="minorHAnsi" w:hAnsiTheme="minorHAnsi"/>
          <w:sz w:val="22"/>
          <w:szCs w:val="22"/>
        </w:rPr>
        <w:t>f)</w:t>
      </w:r>
      <w:r>
        <w:rPr>
          <w:rFonts w:asciiTheme="minorHAnsi" w:hAnsiTheme="minorHAnsi"/>
          <w:sz w:val="22"/>
          <w:szCs w:val="22"/>
        </w:rPr>
        <w:tab/>
        <w:t>contaminated soils in situ.</w:t>
      </w:r>
    </w:p>
    <w:p w14:paraId="5EE95510" w14:textId="77777777" w:rsidR="006F4B86" w:rsidRPr="002562DE" w:rsidRDefault="006F4B86" w:rsidP="002562DE">
      <w:pPr>
        <w:pStyle w:val="Pa22"/>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(4) Without prejudice to the obligations provided for in other legal or regulatory provisions, sediments relocated inside surface waters for the purpose of managing waters and waterways or of preventing floods or mitigating the effects of floods and droughts or land reclamation shall be excluded from the scope of this Law if it is proved that the sediments are non-hazardous.</w:t>
      </w:r>
    </w:p>
    <w:p w14:paraId="38712B11" w14:textId="77777777" w:rsidR="006F4B86" w:rsidRPr="002562DE" w:rsidRDefault="006F4B86" w:rsidP="002562DE">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 Competences </w:t>
      </w:r>
    </w:p>
    <w:p w14:paraId="688E065D" w14:textId="77777777" w:rsidR="006F4B86" w:rsidRPr="002562DE" w:rsidRDefault="006F4B86" w:rsidP="002562DE">
      <w:pPr>
        <w:pStyle w:val="Pa17"/>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For the purposes of this Law: </w:t>
      </w:r>
    </w:p>
    <w:p w14:paraId="2B96F9CC" w14:textId="77777777" w:rsidR="006F4B86" w:rsidRPr="002562DE" w:rsidRDefault="006F4B86" w:rsidP="002562DE">
      <w:pPr>
        <w:pStyle w:val="Pa22"/>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w:t>
      </w:r>
      <w:r>
        <w:rPr>
          <w:rFonts w:asciiTheme="minorHAnsi" w:hAnsiTheme="minorHAnsi"/>
          <w:color w:val="000000"/>
          <w:sz w:val="22"/>
          <w:szCs w:val="22"/>
        </w:rPr>
        <w:tab/>
        <w:t xml:space="preserve">the competent authority shall be the Minister for the Environment, hereinafter referred to as ‘the Minister’; </w:t>
      </w:r>
    </w:p>
    <w:p w14:paraId="59F9E30C" w14:textId="77777777" w:rsidR="00D11049" w:rsidRPr="002562DE" w:rsidRDefault="006F4B86" w:rsidP="002562DE">
      <w:pPr>
        <w:pStyle w:val="Pa22"/>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w:t>
      </w:r>
      <w:r>
        <w:rPr>
          <w:rFonts w:asciiTheme="minorHAnsi" w:hAnsiTheme="minorHAnsi"/>
          <w:color w:val="000000"/>
          <w:sz w:val="22"/>
          <w:szCs w:val="22"/>
        </w:rPr>
        <w:tab/>
        <w:t xml:space="preserve">the competent administration shall be the Environment Administration. </w:t>
      </w:r>
    </w:p>
    <w:p w14:paraId="62881854" w14:textId="77777777" w:rsidR="006F4B86" w:rsidRPr="002562DE" w:rsidRDefault="006F4B86" w:rsidP="002562DE">
      <w:pPr>
        <w:keepNext/>
        <w:keepLines/>
        <w:autoSpaceDE w:val="0"/>
        <w:autoSpaceDN w:val="0"/>
        <w:adjustRightInd w:val="0"/>
        <w:spacing w:before="120" w:after="0" w:line="259" w:lineRule="auto"/>
        <w:jc w:val="both"/>
        <w:rPr>
          <w:rFonts w:eastAsia="Calibri" w:cs="TimesLTStd-Roman"/>
          <w:b/>
        </w:rPr>
      </w:pPr>
      <w:r>
        <w:rPr>
          <w:b/>
          <w:u w:val="single"/>
        </w:rPr>
        <w:lastRenderedPageBreak/>
        <w:t>Article 4. Definitions</w:t>
      </w:r>
    </w:p>
    <w:p w14:paraId="1A1A279C" w14:textId="77777777" w:rsidR="006F4B86" w:rsidRPr="002562DE" w:rsidRDefault="006F4B86" w:rsidP="002562DE">
      <w:pPr>
        <w:pStyle w:val="Article"/>
        <w:keepNext/>
        <w:keepLines/>
        <w:numPr>
          <w:ilvl w:val="0"/>
          <w:numId w:val="0"/>
        </w:numPr>
        <w:spacing w:beforeLines="0" w:before="120" w:after="0" w:line="259" w:lineRule="auto"/>
        <w:rPr>
          <w:rFonts w:asciiTheme="minorHAnsi" w:hAnsiTheme="minorHAnsi"/>
          <w:b w:val="0"/>
          <w:sz w:val="22"/>
          <w:szCs w:val="22"/>
        </w:rPr>
      </w:pPr>
      <w:r>
        <w:rPr>
          <w:rFonts w:asciiTheme="minorHAnsi" w:hAnsiTheme="minorHAnsi"/>
          <w:b w:val="0"/>
          <w:sz w:val="22"/>
          <w:szCs w:val="22"/>
        </w:rPr>
        <w:t>For the purposes of this Law, the following definitions shall apply:</w:t>
      </w:r>
    </w:p>
    <w:p w14:paraId="786E3E05"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‘Bio-waste’ means biodegradable garden and park waste, food and kitchen waste from households, offices, restaurants, wholesalers, caterers, canteens and retail premises and comparable waste from food processing plants.</w:t>
      </w:r>
    </w:p>
    <w:p w14:paraId="384E486B"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‘Resource centre’ means fixed infrastructure open to the public for the separate collection of products for reuse and of municipal waste for preparation for reutilisation; high quality recycling, other forms of recovery and disposal, as well as raising public awareness and information on waste and resource management. </w:t>
      </w:r>
    </w:p>
    <w:p w14:paraId="2E3CFB6D"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‘Collection’ means the gathering of waste, including the preliminary sorting and preliminary storage of waste for the purposes of transport to a waste treatment facility. </w:t>
      </w:r>
    </w:p>
    <w:p w14:paraId="7486542B"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‘Separate collection’ means the collection where a waste stream is kept separately by type and nature so as to facilitate a specific treatment. </w:t>
      </w:r>
    </w:p>
    <w:p w14:paraId="6057F213"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‘Broker’ means any undertaking arranging the recovery or disposal of waste on behalf of others, including such brokers who do not take physical possession of the waste. </w:t>
      </w:r>
    </w:p>
    <w:p w14:paraId="28EEB7DE"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‘Waste’ means any substance or object which the holder discards or intends or is required to discard. </w:t>
      </w:r>
    </w:p>
    <w:p w14:paraId="691087E1"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‘Food waste’ means all foodstuffs within the meaning of Article 2 of Regulation (EC) No 178/2002 of the European Parliament and of the Council of 28 January 2002, laying down the general principles and requirements of food law, establishing the European Food Safety Authority and laying down procedures in matters of food safety.</w:t>
      </w:r>
    </w:p>
    <w:p w14:paraId="3A39A079"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‘Hazardous waste’ means any waste which displays one or more of the hazardous properties listed in Annex V. </w:t>
      </w:r>
    </w:p>
    <w:p w14:paraId="4FCE24B6"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‘Construction and deconstruction waste’ means waste produced by construction and deconstruction activities, including renovation.</w:t>
      </w:r>
    </w:p>
    <w:p w14:paraId="32634365"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‘Green waste’ means plant waste from natural or agricultural areas, other than gardens and parks.</w:t>
      </w:r>
    </w:p>
    <w:p w14:paraId="251D3509"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‘Inert waste’ means waste that does not undergo any significant physical, chemical or biological change. Inert waste does not decompose, burn or produce any other physical or chemical reaction, is not biodegradable and does not degrade other materials with which it comes into contact in a way that might result in environmental pollution or cause harm to human health. The total production of leachates and the pollutant content of the waste, as well as the </w:t>
      </w:r>
      <w:proofErr w:type="spellStart"/>
      <w:r>
        <w:rPr>
          <w:rFonts w:asciiTheme="minorHAnsi" w:hAnsiTheme="minorHAnsi"/>
          <w:sz w:val="22"/>
          <w:szCs w:val="22"/>
        </w:rPr>
        <w:t>ecotoxicity</w:t>
      </w:r>
      <w:proofErr w:type="spellEnd"/>
      <w:r>
        <w:rPr>
          <w:rFonts w:asciiTheme="minorHAnsi" w:hAnsiTheme="minorHAnsi"/>
          <w:sz w:val="22"/>
          <w:szCs w:val="22"/>
        </w:rPr>
        <w:t xml:space="preserve"> of the leachate must be negligible and, in particular, must not affect the quality of surface water or groundwater. </w:t>
      </w:r>
    </w:p>
    <w:p w14:paraId="6C886EB6"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‘Municipal waste’ means the types of waste listed in section 15 01 and in Chapter 20 of the list of waste types in question, in Article 8(1), with the exception of codes 20 02 02, 20 03 04 and 20 03 06.</w:t>
      </w:r>
    </w:p>
    <w:p w14:paraId="490C3128" w14:textId="77777777" w:rsidR="006F4B86" w:rsidRPr="002562DE" w:rsidRDefault="006F4B86" w:rsidP="002562DE">
      <w:pPr>
        <w:pStyle w:val="Pa108"/>
        <w:spacing w:before="120" w:line="259" w:lineRule="auto"/>
        <w:ind w:left="720"/>
        <w:jc w:val="both"/>
        <w:rPr>
          <w:rFonts w:asciiTheme="minorHAnsi" w:eastAsia="Calibri" w:hAnsiTheme="minorHAnsi" w:cs="TimesLTStd-Roman"/>
          <w:sz w:val="22"/>
          <w:szCs w:val="22"/>
        </w:rPr>
      </w:pPr>
      <w:r>
        <w:rPr>
          <w:rFonts w:asciiTheme="minorHAnsi" w:hAnsiTheme="minorHAnsi"/>
          <w:sz w:val="22"/>
          <w:szCs w:val="22"/>
        </w:rPr>
        <w:lastRenderedPageBreak/>
        <w:t>Municipal waste does not include: waste from production, agriculture, forestry, fishing; septic tanks, sewage systems and treatment plants, including sewage sludge; end-of-life vehicles or construction and deconstruction waste.</w:t>
      </w:r>
    </w:p>
    <w:p w14:paraId="73C69AE1" w14:textId="77777777" w:rsidR="006F4B86" w:rsidRPr="002562DE" w:rsidRDefault="006F4B86" w:rsidP="002562DE">
      <w:pPr>
        <w:spacing w:before="120" w:after="0" w:line="259" w:lineRule="auto"/>
        <w:ind w:left="720"/>
        <w:jc w:val="both"/>
      </w:pPr>
      <w:r>
        <w:t>This definition is without prejudice to the distribution of competences in waste management between public and private actors.</w:t>
      </w:r>
    </w:p>
    <w:p w14:paraId="2530914B"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‘Municipal household waste’ means municipal waste from:</w:t>
      </w:r>
    </w:p>
    <w:p w14:paraId="53429EEB" w14:textId="77777777" w:rsidR="006F4B86" w:rsidRPr="002562DE" w:rsidRDefault="006F4B86" w:rsidP="002562DE">
      <w:pPr>
        <w:pStyle w:val="ListParagraph"/>
        <w:numPr>
          <w:ilvl w:val="0"/>
          <w:numId w:val="41"/>
        </w:numPr>
        <w:spacing w:before="120" w:after="0" w:line="259" w:lineRule="auto"/>
        <w:ind w:left="1134" w:hanging="425"/>
        <w:contextualSpacing w:val="0"/>
        <w:rPr>
          <w:rFonts w:asciiTheme="minorHAnsi" w:hAnsiTheme="minorHAnsi"/>
          <w:sz w:val="22"/>
          <w:szCs w:val="22"/>
        </w:rPr>
      </w:pPr>
      <w:r>
        <w:rPr>
          <w:rFonts w:asciiTheme="minorHAnsi" w:hAnsiTheme="minorHAnsi"/>
          <w:sz w:val="22"/>
          <w:szCs w:val="22"/>
        </w:rPr>
        <w:t>households;</w:t>
      </w:r>
    </w:p>
    <w:p w14:paraId="3DD791CF" w14:textId="77777777" w:rsidR="006F4B86" w:rsidRPr="00EE53EA" w:rsidRDefault="006F4B86" w:rsidP="002562DE">
      <w:pPr>
        <w:pStyle w:val="ListParagraph"/>
        <w:numPr>
          <w:ilvl w:val="0"/>
          <w:numId w:val="41"/>
        </w:numPr>
        <w:spacing w:before="120" w:after="0" w:line="259" w:lineRule="auto"/>
        <w:ind w:left="1134" w:hanging="425"/>
        <w:contextualSpacing w:val="0"/>
        <w:rPr>
          <w:rFonts w:asciiTheme="minorHAnsi" w:hAnsiTheme="minorHAnsi"/>
          <w:color w:val="auto"/>
          <w:sz w:val="22"/>
          <w:szCs w:val="22"/>
        </w:rPr>
      </w:pPr>
      <w:r>
        <w:rPr>
          <w:rFonts w:asciiTheme="minorHAnsi" w:hAnsiTheme="minorHAnsi"/>
          <w:color w:val="auto"/>
          <w:sz w:val="22"/>
          <w:szCs w:val="22"/>
        </w:rPr>
        <w:t>co-owned property within the meaning of the amended Law of 16 May 1975 on the status of the co-ownership of buildings comprising at least one residential lot, including multiple-dwelling structures, with the exception of public or private establishments with their own clearly separate waste collection infrastructure;</w:t>
      </w:r>
    </w:p>
    <w:p w14:paraId="12019662" w14:textId="77777777" w:rsidR="00D11049" w:rsidRPr="002562DE" w:rsidRDefault="006F4B86" w:rsidP="002562DE">
      <w:pPr>
        <w:pStyle w:val="ListParagraph"/>
        <w:numPr>
          <w:ilvl w:val="0"/>
          <w:numId w:val="41"/>
        </w:numPr>
        <w:spacing w:before="120" w:after="0" w:line="259" w:lineRule="auto"/>
        <w:ind w:left="1134" w:hanging="425"/>
        <w:contextualSpacing w:val="0"/>
        <w:rPr>
          <w:rFonts w:asciiTheme="minorHAnsi" w:hAnsiTheme="minorHAnsi"/>
          <w:sz w:val="22"/>
          <w:szCs w:val="22"/>
        </w:rPr>
      </w:pPr>
      <w:r>
        <w:rPr>
          <w:rFonts w:asciiTheme="minorHAnsi" w:hAnsiTheme="minorHAnsi"/>
          <w:color w:val="auto"/>
          <w:sz w:val="22"/>
          <w:szCs w:val="22"/>
        </w:rPr>
        <w:t>establishments such as shops, craftsmen, communities, reception facilities, schools and extracurricular establishments, insofar as the waste from these is, given its characteristics and quantities, likely to be collected and treated without special technical constraints under the same conditions as waste from households</w:t>
      </w:r>
      <w:r>
        <w:rPr>
          <w:rFonts w:asciiTheme="minorHAnsi" w:hAnsiTheme="minorHAnsi"/>
          <w:sz w:val="22"/>
          <w:szCs w:val="22"/>
        </w:rPr>
        <w:t xml:space="preserve">. </w:t>
      </w:r>
    </w:p>
    <w:p w14:paraId="61F2DB75"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‘Municipal non-household waste’ means municipal waste other than municipal household waste.</w:t>
      </w:r>
    </w:p>
    <w:p w14:paraId="3CD9F7A3"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‘Non-hazardous waste’ means waste that is not covered by point 8.</w:t>
      </w:r>
    </w:p>
    <w:p w14:paraId="10FE03C8"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‘Problematic waste’ means waste that potentially generates nuisance and which, by reason of its nature, requires special management. Problematic waste includes hazardous waste.</w:t>
      </w:r>
    </w:p>
    <w:p w14:paraId="7BE3C1C8" w14:textId="631BA24E"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‘Final waste’ means any substance, material, product or object, whether or not resulting from the treatment of waste, that is no longer likely to be recovered or prepared for reutilisation, in particular by extraction of the recoverable part or by reducing its polluting or hazardous nature, taking into account the best technology available at the time of deposit that can be applied without excessive costs. </w:t>
      </w:r>
    </w:p>
    <w:p w14:paraId="6B8E0359"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‘Deconstruction’ means works involving the partial or total removal of elements of a building.</w:t>
      </w:r>
    </w:p>
    <w:p w14:paraId="42236A8A"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‘Waste holder’ means the waste producer or the natural or legal person who is in possession of the waste. </w:t>
      </w:r>
    </w:p>
    <w:p w14:paraId="63BAF7B0"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‘Disposal’ means any operation which is not recovery even where the operation has as a secondary consequence the reclamation of substances or energy. Annex I provides a non-exhaustive list of disposal operations. </w:t>
      </w:r>
    </w:p>
    <w:p w14:paraId="16BD06B0"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‘Waste management’ means the collection, transport, recovery (including sorting) and disposal of waste, including the supervision of such operations and the after-care of disposal sites, and including actions taken as a dealer or broker. </w:t>
      </w:r>
    </w:p>
    <w:p w14:paraId="6CB6490E"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 ‘Waste oils’ means any mineral or synthetic lubrication or industrial oils which have become unfit for the use for which they were originally intended, such as used combustion engine oils and gearbox oils, lubricating oils, oils for turbines and hydraulic oils. </w:t>
      </w:r>
    </w:p>
    <w:p w14:paraId="281D83FD"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‘Natural material’ means any bio-based material which can be found in the state in which it occurs in the natural environment and which has not undergone a transformation process. </w:t>
      </w:r>
    </w:p>
    <w:p w14:paraId="0F5D5BF4" w14:textId="77777777" w:rsidR="006F4B86" w:rsidRPr="002562DE" w:rsidRDefault="006F4B86" w:rsidP="002562DE">
      <w:pPr>
        <w:pStyle w:val="Pa22"/>
        <w:numPr>
          <w:ilvl w:val="0"/>
          <w:numId w:val="38"/>
        </w:numPr>
        <w:spacing w:before="120" w:line="259" w:lineRule="auto"/>
        <w:ind w:left="709" w:hanging="488"/>
        <w:jc w:val="both"/>
        <w:rPr>
          <w:rFonts w:asciiTheme="minorHAnsi" w:hAnsiTheme="minorHAnsi"/>
          <w:sz w:val="22"/>
          <w:szCs w:val="22"/>
        </w:rPr>
      </w:pPr>
      <w:r>
        <w:rPr>
          <w:rFonts w:asciiTheme="minorHAnsi" w:hAnsiTheme="minorHAnsi"/>
          <w:sz w:val="22"/>
          <w:szCs w:val="22"/>
        </w:rPr>
        <w:lastRenderedPageBreak/>
        <w:t>‘Best available techniques’ means best available techniques as defined in Article 2(9) of the amended Law of 10 June 1999 relating to classified establishments. </w:t>
      </w:r>
    </w:p>
    <w:p w14:paraId="0B9D475B"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‘Broker’ means any undertaking arranging the recovery or disposal of waste on behalf of others, including such brokers who do not take physical possession of the waste. </w:t>
      </w:r>
    </w:p>
    <w:p w14:paraId="2BC72BE0"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‘Preparing for reutilisation’ means checking, cleaning or repairing recovery operations, by which products or components of products that have become waste are prepared so that they can be reutilised without any other pre-processing. </w:t>
      </w:r>
    </w:p>
    <w:p w14:paraId="12EB0499"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‘Prevention’ means measures taken before a substance, material or product has become waste, that reduce: </w:t>
      </w:r>
    </w:p>
    <w:p w14:paraId="5D1C1B5A" w14:textId="77777777" w:rsidR="006F4B86" w:rsidRPr="002562DE" w:rsidRDefault="006F4B86" w:rsidP="002562DE">
      <w:pPr>
        <w:pStyle w:val="Pa184"/>
        <w:numPr>
          <w:ilvl w:val="1"/>
          <w:numId w:val="38"/>
        </w:numPr>
        <w:spacing w:before="120" w:line="259" w:lineRule="auto"/>
        <w:ind w:left="1134" w:hanging="425"/>
        <w:jc w:val="both"/>
        <w:rPr>
          <w:rFonts w:asciiTheme="minorHAnsi" w:eastAsia="Calibri" w:hAnsiTheme="minorHAnsi" w:cs="TimesLTStd-Roman"/>
          <w:sz w:val="22"/>
          <w:szCs w:val="22"/>
        </w:rPr>
      </w:pPr>
      <w:r>
        <w:rPr>
          <w:rFonts w:asciiTheme="minorHAnsi" w:hAnsiTheme="minorHAnsi"/>
          <w:sz w:val="22"/>
          <w:szCs w:val="22"/>
        </w:rPr>
        <w:t xml:space="preserve">the quantity of waste, including through the reuse of products or the extension of the life span of products; </w:t>
      </w:r>
    </w:p>
    <w:p w14:paraId="1A522743" w14:textId="77777777" w:rsidR="006F4B86" w:rsidRPr="002562DE" w:rsidRDefault="006F4B86" w:rsidP="002562DE">
      <w:pPr>
        <w:pStyle w:val="Pa184"/>
        <w:numPr>
          <w:ilvl w:val="1"/>
          <w:numId w:val="38"/>
        </w:numPr>
        <w:spacing w:before="120" w:line="259" w:lineRule="auto"/>
        <w:ind w:left="1134" w:hanging="425"/>
        <w:jc w:val="both"/>
        <w:rPr>
          <w:rFonts w:asciiTheme="minorHAnsi" w:eastAsia="Calibri" w:hAnsiTheme="minorHAnsi" w:cs="TimesLTStd-Roman"/>
          <w:sz w:val="22"/>
          <w:szCs w:val="22"/>
        </w:rPr>
      </w:pPr>
      <w:r>
        <w:rPr>
          <w:rFonts w:asciiTheme="minorHAnsi" w:hAnsiTheme="minorHAnsi"/>
          <w:sz w:val="22"/>
          <w:szCs w:val="22"/>
        </w:rPr>
        <w:t xml:space="preserve">the adverse impacts of the generated waste on the environment and human health; or </w:t>
      </w:r>
    </w:p>
    <w:p w14:paraId="5CB8E777" w14:textId="77777777" w:rsidR="006F4B86" w:rsidRPr="002562DE" w:rsidRDefault="006F4B86" w:rsidP="002562DE">
      <w:pPr>
        <w:pStyle w:val="Pa184"/>
        <w:numPr>
          <w:ilvl w:val="1"/>
          <w:numId w:val="38"/>
        </w:numPr>
        <w:spacing w:before="120" w:line="259" w:lineRule="auto"/>
        <w:ind w:left="1134" w:hanging="425"/>
        <w:jc w:val="both"/>
        <w:rPr>
          <w:rFonts w:asciiTheme="minorHAnsi" w:eastAsia="Calibri" w:hAnsiTheme="minorHAnsi" w:cs="TimesLTStd-Roman"/>
          <w:sz w:val="22"/>
          <w:szCs w:val="22"/>
        </w:rPr>
      </w:pPr>
      <w:r>
        <w:rPr>
          <w:rFonts w:asciiTheme="minorHAnsi" w:hAnsiTheme="minorHAnsi"/>
          <w:sz w:val="22"/>
          <w:szCs w:val="22"/>
        </w:rPr>
        <w:t xml:space="preserve">the content of hazardous substances in materials and products. </w:t>
      </w:r>
    </w:p>
    <w:p w14:paraId="3C94ADED"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‘Waste producer’ means anyone whose activities produce waste (original waste producer) or anyone who carries out pre-processing, mixing or other operations resulting in a change in the nature or composition of this waste. </w:t>
      </w:r>
    </w:p>
    <w:p w14:paraId="2EE133F1"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‘Product producer’ means any natural or legal person, whether or not established in Luxembourg who, in a professional capacity, manufactures, refills, sells or imports, whatever the sales technique used (including through remote contracts as defined in Article L222-1 of the Consumer Code) and places products on the Luxembourg market.</w:t>
      </w:r>
    </w:p>
    <w:p w14:paraId="10926C09"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‘Recycling’ means any recovery operation by which waste materials are reprocessed into products, materials or substances whether for the original or other purposes. It includes the reprocessing of organic material but does not include energy recovery and the reprocessing into materials that are to be used as fuels or for backfilling operations; </w:t>
      </w:r>
    </w:p>
    <w:p w14:paraId="5C4753AF"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‘High quality recycling’ means any waste management operation permitting recycling that ensures that the quality of the materials is maintained for as long as possible in the economic circuit, thereby achieving a high level of resource efficiency. </w:t>
      </w:r>
    </w:p>
    <w:p w14:paraId="3762462E"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‘Reuse’ means any operation by which products or components that are not waste are used again for the same purpose for which they were conceived. </w:t>
      </w:r>
    </w:p>
    <w:p w14:paraId="502B11E0"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‘Regeneration of waste oils’ means any recycling operation whereby base oils can be produced by refining waste oils, in particular by removing the contaminants, the oxidation products and the additives contained in such oils. </w:t>
      </w:r>
    </w:p>
    <w:p w14:paraId="1F599CF0"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‘Extended producer responsibility scheme’ means a set of measures taken to ensure that producers of products bear financial responsibility or financial and organisational responsibility for the management of the waste stage of a product’s life cycle.</w:t>
      </w:r>
    </w:p>
    <w:p w14:paraId="4BE65F81"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‘Backfilling’ means any recovery operation where suitable non-hazardous waste is used for purposes of reclamation in excavated areas or for engineering purposes in landscaping. Waste </w:t>
      </w:r>
      <w:r>
        <w:rPr>
          <w:rFonts w:asciiTheme="minorHAnsi" w:hAnsiTheme="minorHAnsi"/>
          <w:sz w:val="22"/>
          <w:szCs w:val="22"/>
        </w:rPr>
        <w:lastRenderedPageBreak/>
        <w:t>used for backfilling must substitute non-waste materials, be suitable for the aforementioned purposes, and be limited to the amount strictly necessary to achieve those purposes.</w:t>
      </w:r>
    </w:p>
    <w:p w14:paraId="5FEABA2B"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‘Reutilisation’ means any operation by which substances, materials or products which have become waste are used again.</w:t>
      </w:r>
    </w:p>
    <w:p w14:paraId="4AF4E973"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‘Treatment’ means recovery or disposal operations, including preparation prior to recovery or disposal. </w:t>
      </w:r>
    </w:p>
    <w:p w14:paraId="30ACB4D9" w14:textId="77777777" w:rsidR="006F4B86" w:rsidRPr="002562DE" w:rsidRDefault="006F4B86" w:rsidP="002562DE">
      <w:pPr>
        <w:pStyle w:val="Pa22"/>
        <w:numPr>
          <w:ilvl w:val="0"/>
          <w:numId w:val="38"/>
        </w:numPr>
        <w:spacing w:before="120" w:line="259" w:lineRule="auto"/>
        <w:ind w:left="709" w:hanging="488"/>
        <w:jc w:val="both"/>
        <w:rPr>
          <w:rFonts w:asciiTheme="minorHAnsi" w:eastAsia="Calibri" w:hAnsiTheme="minorHAnsi" w:cs="TimesLTStd-Roman"/>
          <w:sz w:val="22"/>
          <w:szCs w:val="22"/>
        </w:rPr>
      </w:pPr>
      <w:r>
        <w:rPr>
          <w:rFonts w:asciiTheme="minorHAnsi" w:hAnsiTheme="minorHAnsi"/>
          <w:sz w:val="22"/>
          <w:szCs w:val="22"/>
        </w:rPr>
        <w:t xml:space="preserve">‘Recovery’ means any operation the principal result of which is waste serving a useful purpose by replacing other materials which would otherwise have been used to fulfil a particular function, or waste being prepared to fulfil that function, in the plant or in the wider economy. Annex II sets out a non-exhaustive list of recovery operations. </w:t>
      </w:r>
    </w:p>
    <w:p w14:paraId="6CA2BB07" w14:textId="77777777" w:rsidR="002562DE" w:rsidRPr="002562DE" w:rsidRDefault="006F4B86" w:rsidP="002562DE">
      <w:pPr>
        <w:autoSpaceDE w:val="0"/>
        <w:autoSpaceDN w:val="0"/>
        <w:adjustRightInd w:val="0"/>
        <w:spacing w:before="120" w:after="0" w:line="259" w:lineRule="auto"/>
        <w:ind w:firstLine="220"/>
        <w:jc w:val="both"/>
        <w:rPr>
          <w:rFonts w:eastAsia="Calibri" w:cs="TimesLTStd-Roman"/>
        </w:rPr>
      </w:pPr>
      <w:r>
        <w:t>‘Material recovery’ means any recovery operation, other than energy recovery and the reprocessing into materials that are to be used as fuel or other means to generate energy. It notably includes preparation for reutilisation, recycling and backfilling.</w:t>
      </w:r>
    </w:p>
    <w:p w14:paraId="39EDDF59" w14:textId="77777777" w:rsidR="006F4B86" w:rsidRPr="002562DE" w:rsidRDefault="006F4B86" w:rsidP="002562DE">
      <w:pPr>
        <w:keepNext/>
        <w:keepLines/>
        <w:autoSpaceDE w:val="0"/>
        <w:autoSpaceDN w:val="0"/>
        <w:adjustRightInd w:val="0"/>
        <w:spacing w:before="120" w:after="0" w:line="259" w:lineRule="auto"/>
        <w:ind w:firstLine="220"/>
        <w:jc w:val="both"/>
        <w:rPr>
          <w:rFonts w:eastAsia="Calibri" w:cs="TimesLTStd-Roman"/>
          <w:b/>
        </w:rPr>
      </w:pPr>
      <w:r>
        <w:rPr>
          <w:b/>
        </w:rPr>
        <w:t>Article 5. Annexes</w:t>
      </w:r>
    </w:p>
    <w:p w14:paraId="759E3112" w14:textId="362E65C0" w:rsidR="006F4B86" w:rsidRPr="002562DE" w:rsidRDefault="006F4B86" w:rsidP="002562DE">
      <w:pPr>
        <w:autoSpaceDE w:val="0"/>
        <w:autoSpaceDN w:val="0"/>
        <w:adjustRightInd w:val="0"/>
        <w:spacing w:before="120" w:after="0" w:line="259" w:lineRule="auto"/>
        <w:ind w:firstLine="220"/>
        <w:jc w:val="both"/>
        <w:rPr>
          <w:rFonts w:eastAsia="Calibri" w:cs="TimesLTStd-Roman"/>
        </w:rPr>
      </w:pPr>
      <w:r>
        <w:t>(1) Annexes I, II, III and V may be amended by grand-ducal regulation in order to adapt them to the development of European Union legislation in this area.</w:t>
      </w:r>
    </w:p>
    <w:p w14:paraId="50CD7447" w14:textId="77777777" w:rsidR="00D11049" w:rsidRPr="002562DE" w:rsidRDefault="006F4B86" w:rsidP="002562DE">
      <w:pPr>
        <w:autoSpaceDE w:val="0"/>
        <w:autoSpaceDN w:val="0"/>
        <w:adjustRightInd w:val="0"/>
        <w:spacing w:before="120" w:after="0" w:line="259" w:lineRule="auto"/>
        <w:ind w:firstLine="220"/>
        <w:jc w:val="both"/>
        <w:rPr>
          <w:color w:val="000000"/>
        </w:rPr>
      </w:pPr>
      <w:r>
        <w:rPr>
          <w:color w:val="000000"/>
        </w:rPr>
        <w:t>(2) The amendments to Annex IV of Directive 2008/98/EC of the European Parliament and of the Council of 19 November 2008 on waste and repealing certain directives as amended by delegated acts of the European Commission issued in accordance with Article 38(3) and Article 38a of this Directive shall come into effect on the date of entry into force of the relevant amending acts of the European Union.</w:t>
      </w:r>
    </w:p>
    <w:p w14:paraId="74F2A1A1" w14:textId="77777777" w:rsidR="006F4B86" w:rsidRPr="002562DE" w:rsidRDefault="006F4B86" w:rsidP="002562DE">
      <w:pPr>
        <w:autoSpaceDE w:val="0"/>
        <w:autoSpaceDN w:val="0"/>
        <w:adjustRightInd w:val="0"/>
        <w:spacing w:before="120" w:after="0" w:line="259" w:lineRule="auto"/>
        <w:ind w:firstLine="220"/>
        <w:jc w:val="both"/>
        <w:rPr>
          <w:color w:val="000000"/>
        </w:rPr>
      </w:pPr>
      <w:r>
        <w:rPr>
          <w:color w:val="000000"/>
        </w:rPr>
        <w:t>The Minister shall publish a notice in the Official Journal, providing information on the changes thus made, adding a reference to the act published in the Official Journal of the European Union.</w:t>
      </w:r>
    </w:p>
    <w:p w14:paraId="1B2F9587" w14:textId="77777777"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b/>
          <w:bCs/>
          <w:color w:val="000000"/>
        </w:rPr>
        <w:t xml:space="preserve">Article 6. By-products </w:t>
      </w:r>
    </w:p>
    <w:p w14:paraId="0B880F39"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(1) A substance or an object resulting from a production process whose primary purpose is not the production of said good shall be considered to be a by-product rather than waste within the meaning of Article 4 if the following conditions are met: </w:t>
      </w:r>
    </w:p>
    <w:p w14:paraId="7DBCB381"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 xml:space="preserve">the subsequent use of the substance or object is certain; </w:t>
      </w:r>
    </w:p>
    <w:p w14:paraId="4B3F45BD"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 xml:space="preserve">the substance or object can be used directly without further treatment other than standard industrial practices; </w:t>
      </w:r>
    </w:p>
    <w:p w14:paraId="55633076"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c)</w:t>
      </w:r>
      <w:r>
        <w:rPr>
          <w:color w:val="000000"/>
        </w:rPr>
        <w:tab/>
        <w:t xml:space="preserve">the substance or object is produced as an integral part of a production process; and </w:t>
      </w:r>
    </w:p>
    <w:p w14:paraId="5946FFAC"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d)</w:t>
      </w:r>
      <w:r>
        <w:rPr>
          <w:color w:val="000000"/>
        </w:rPr>
        <w:tab/>
        <w:t xml:space="preserve">the subsequent use is legal, i.e. the substance or object meets all relevant product, environmental and health protection requirements for the specific use and will not have an overall harmful impact on the environment or human health. </w:t>
      </w:r>
    </w:p>
    <w:p w14:paraId="13CB5D67" w14:textId="4A901CE9" w:rsidR="00D11049"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(2) On the basis of the conditions referred to in paragraph (1), grand-ducal regulations may specify the criteria to be met in order that specific substances or objects can be considered by-products.</w:t>
      </w:r>
    </w:p>
    <w:p w14:paraId="7BCAEBD1" w14:textId="65D3DD2F"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b/>
          <w:bCs/>
          <w:color w:val="000000"/>
        </w:rPr>
        <w:lastRenderedPageBreak/>
        <w:t xml:space="preserve">Article 7. End-of-waste status </w:t>
      </w:r>
    </w:p>
    <w:p w14:paraId="32C5A1FE"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(1) Waste shall cease to be waste within the meaning of Article 4(1) once it has undergone a recovery or recycling operation and meets specific criteria to be defined in compliance with the following conditions:</w:t>
      </w:r>
    </w:p>
    <w:p w14:paraId="62E46ADB" w14:textId="77777777" w:rsidR="00F57EC1"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the substance or object must be used for specific purposes;</w:t>
      </w:r>
    </w:p>
    <w:p w14:paraId="6FE44EBD"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 xml:space="preserve">there is a market or a demand for such a substance or such an object; </w:t>
      </w:r>
    </w:p>
    <w:p w14:paraId="24AD9A2E"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c)</w:t>
      </w:r>
      <w:r>
        <w:rPr>
          <w:color w:val="000000"/>
        </w:rPr>
        <w:tab/>
        <w:t xml:space="preserve">the substance or object fulfils the technical requirements for the specific purposes and complies with the legislation and standards applicable to the products; and </w:t>
      </w:r>
    </w:p>
    <w:p w14:paraId="33009162"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d)</w:t>
      </w:r>
      <w:r>
        <w:rPr>
          <w:color w:val="000000"/>
        </w:rPr>
        <w:tab/>
        <w:t xml:space="preserve">the use of the substance or object will not have any overall harmful effects on the environment or on human health. </w:t>
      </w:r>
    </w:p>
    <w:p w14:paraId="37D618B2" w14:textId="0BD93BB4" w:rsidR="00593AE0" w:rsidRDefault="006F4B86" w:rsidP="002562DE">
      <w:pPr>
        <w:autoSpaceDE w:val="0"/>
        <w:autoSpaceDN w:val="0"/>
        <w:adjustRightInd w:val="0"/>
        <w:spacing w:before="120" w:after="0" w:line="259" w:lineRule="auto"/>
        <w:ind w:firstLine="220"/>
        <w:jc w:val="both"/>
        <w:rPr>
          <w:rFonts w:cstheme="minorHAnsi"/>
          <w:color w:val="000000"/>
        </w:rPr>
      </w:pPr>
      <w:r>
        <w:rPr>
          <w:color w:val="000000"/>
        </w:rPr>
        <w:t>(2) On the basis of the conditions referred to in paragraph (1), grand-ducal regulations may specify the detailed criteria to be met in order that specific substances or objects cease to be waste within the meaning of Article 4. These detailed criteria must take into account any possible harmful effects of the substance or object on the environment and human health.</w:t>
      </w:r>
    </w:p>
    <w:p w14:paraId="2B7E3211"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(3) Waste which ceases to be waste in accordance with paragraphs (1) and (2) also ceases to be waste for the purposes of recovery and recycling targets set by the regulations concerning packaging and packaging waste, end-of-life vehicles, waste electrical and electronic equipment, batteries and accumulators as well as waste batteries and accumulators, and by other relevant legislative or regulatory provisions where the conditions of these legislative or regulatory provisions relating to recycling or recovery are complied with. </w:t>
      </w:r>
    </w:p>
    <w:p w14:paraId="23538201"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(4) Unless there are criteria established at European Union level or in accordance with this Article for substances or objects, decisions to the effect that certain waste has ceased to be waste may be taken on a case-by-case basis by the competent administration on the basis of a detailed file sent to the latter and containing the information relating to the conditions required in accordance with paragraph (1) and, where applicable, paragraph (2). These decisions shall take into account the limit values for pollutants and any possible harmful effects on the environment and human health. The competent administration shall ensure that said decisions and the results of the checks performed are published on a website accessible to the public. (5) Any natural or legal person who: </w:t>
      </w:r>
    </w:p>
    <w:p w14:paraId="55AF334F"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 xml:space="preserve">uses a material for the first time that has ceased to be waste and which has not been placed on the market; or </w:t>
      </w:r>
    </w:p>
    <w:p w14:paraId="3D503A76"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 xml:space="preserve">who places a material on the market for the first time after it has ceased to be waste, </w:t>
      </w:r>
    </w:p>
    <w:p w14:paraId="49DF95C3" w14:textId="77777777" w:rsidR="006F4B86" w:rsidRPr="002562DE" w:rsidRDefault="006F4B86" w:rsidP="002562DE">
      <w:pPr>
        <w:autoSpaceDE w:val="0"/>
        <w:autoSpaceDN w:val="0"/>
        <w:adjustRightInd w:val="0"/>
        <w:spacing w:before="120" w:after="0" w:line="259" w:lineRule="auto"/>
        <w:jc w:val="both"/>
        <w:rPr>
          <w:rFonts w:cstheme="minorHAnsi"/>
          <w:color w:val="000000"/>
        </w:rPr>
      </w:pPr>
      <w:r>
        <w:rPr>
          <w:color w:val="000000"/>
        </w:rPr>
        <w:t>shall ensure that this material meets the relevant requirements of the legislation applicable to chemical substances and products. The conditions set out in paragraph (1) must be met before the legislation on chemical substances and products can be applied to the material that has ceased to be waste.</w:t>
      </w:r>
    </w:p>
    <w:p w14:paraId="21812BF7" w14:textId="27D423E3" w:rsidR="006F4B86" w:rsidRPr="002562DE" w:rsidRDefault="006F4B86" w:rsidP="002562DE">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8. List of wastes </w:t>
      </w:r>
    </w:p>
    <w:p w14:paraId="73805933" w14:textId="1071777C"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(1) The waste shall be recorded in a list of wastes established by Decision 2000/532/EC. It shall be compulsory to use the appropriate code from this list in any process or any administrative act in connection with the execution of this Law. This particularly applies to the authorisation requests referred to in Article 30, the registrations referred to in Article 32, the keeping of registers referred to in Article 34, </w:t>
      </w:r>
      <w:r>
        <w:rPr>
          <w:rFonts w:asciiTheme="minorHAnsi" w:hAnsiTheme="minorHAnsi"/>
          <w:color w:val="000000"/>
          <w:sz w:val="22"/>
          <w:szCs w:val="22"/>
        </w:rPr>
        <w:lastRenderedPageBreak/>
        <w:t xml:space="preserve">the establishment of annual reports referred to in Article 35 and completion of the waste shipment notification procedures. </w:t>
      </w:r>
    </w:p>
    <w:p w14:paraId="1DEAFBC1" w14:textId="13F6BCA3"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(2) The list of wastes shall include hazardous wastes and take into account the origin and composition of the waste and, where applicable, the limit values for concentrations of hazardous substances. The list of wastes shall be compulsory as regards determining which waste types should be considered hazardous waste. The presence of a substance or object on the list does not necessarily mean that it is waste in all cases. A substance or object shall only be considered waste when it meets the definition referred to in Article 4(1). </w:t>
      </w:r>
    </w:p>
    <w:p w14:paraId="5AC8E943" w14:textId="7BAF657F"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(3) The competent administration may consider waste to be hazardous, even if it does not appear as such on the list of wastes, if it has one or more of the properties listed in Annex V. </w:t>
      </w:r>
    </w:p>
    <w:p w14:paraId="68A99A7C"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If the competent authority has evidence that waste listed as hazardous waste does not exhibit any of the properties listed in Annex V, it may deem it to be non-hazardous waste. </w:t>
      </w:r>
    </w:p>
    <w:p w14:paraId="4D987D82"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(4) Hazardous waste cannot be downgraded to non-hazardous waste by dilution or mixing with a view to reducing the initial concentrations of hazardous substances below the thresholds defining the hazardous nature of the waste. </w:t>
      </w:r>
    </w:p>
    <w:p w14:paraId="6E13C4BB"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(5) Should the competent administration consider that the code used is not appropriate, it may automatically reclassify the waste by assigning it the appropriate code. Persons affected by this decision shall be informed immediately of the fact by the competent administration. </w:t>
      </w:r>
    </w:p>
    <w:p w14:paraId="076F3857" w14:textId="77777777" w:rsidR="006F4B86" w:rsidRPr="002562DE" w:rsidRDefault="006F4B86" w:rsidP="002562DE">
      <w:pPr>
        <w:keepNext/>
        <w:keepLines/>
        <w:autoSpaceDE w:val="0"/>
        <w:autoSpaceDN w:val="0"/>
        <w:adjustRightInd w:val="0"/>
        <w:spacing w:before="120" w:after="0" w:line="259" w:lineRule="auto"/>
        <w:ind w:firstLine="220"/>
        <w:jc w:val="center"/>
        <w:rPr>
          <w:rFonts w:cstheme="minorHAnsi"/>
          <w:b/>
          <w:bCs/>
          <w:color w:val="000000"/>
        </w:rPr>
      </w:pPr>
      <w:r>
        <w:rPr>
          <w:b/>
          <w:bCs/>
          <w:color w:val="000000"/>
        </w:rPr>
        <w:t>Chapter II. - Principles and general objectives of waste management</w:t>
      </w:r>
    </w:p>
    <w:p w14:paraId="50D12591" w14:textId="77777777"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b/>
          <w:bCs/>
          <w:color w:val="000000"/>
        </w:rPr>
        <w:t xml:space="preserve">Article 9. Waste hierarchy </w:t>
      </w:r>
    </w:p>
    <w:p w14:paraId="029AFBDA"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(1) The following waste hierarchy shall apply as a priority order in waste prevention and management legislation and policy: </w:t>
      </w:r>
    </w:p>
    <w:p w14:paraId="0EBC9B50"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 xml:space="preserve">prevention; </w:t>
      </w:r>
    </w:p>
    <w:p w14:paraId="749EF99E"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 xml:space="preserve">preparing for reutilisation; </w:t>
      </w:r>
    </w:p>
    <w:p w14:paraId="11DB2407"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c)</w:t>
      </w:r>
      <w:r>
        <w:rPr>
          <w:color w:val="000000"/>
        </w:rPr>
        <w:tab/>
        <w:t xml:space="preserve">recycling; </w:t>
      </w:r>
    </w:p>
    <w:p w14:paraId="1F01DD50"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d)</w:t>
      </w:r>
      <w:r>
        <w:rPr>
          <w:color w:val="000000"/>
        </w:rPr>
        <w:tab/>
        <w:t xml:space="preserve">any other recovery, e.g. energy recovery; and </w:t>
      </w:r>
    </w:p>
    <w:p w14:paraId="25940574" w14:textId="572727DC" w:rsidR="006F4B86" w:rsidRPr="002562DE" w:rsidRDefault="000D4078" w:rsidP="002562DE">
      <w:pPr>
        <w:autoSpaceDE w:val="0"/>
        <w:autoSpaceDN w:val="0"/>
        <w:adjustRightInd w:val="0"/>
        <w:spacing w:before="120" w:after="0" w:line="259" w:lineRule="auto"/>
        <w:ind w:left="560" w:hanging="340"/>
        <w:jc w:val="both"/>
        <w:rPr>
          <w:rFonts w:cstheme="minorHAnsi"/>
          <w:color w:val="000000"/>
        </w:rPr>
      </w:pPr>
      <w:r>
        <w:rPr>
          <w:color w:val="000000"/>
        </w:rPr>
        <w:t>e)</w:t>
      </w:r>
      <w:r>
        <w:rPr>
          <w:color w:val="000000"/>
        </w:rPr>
        <w:tab/>
      </w:r>
      <w:r w:rsidR="006F4B86">
        <w:rPr>
          <w:color w:val="000000"/>
        </w:rPr>
        <w:t xml:space="preserve">disposal. </w:t>
      </w:r>
    </w:p>
    <w:p w14:paraId="3AA2003E"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(2) When applying the waste hierarchy referred to in paragraph (1), the options that deliver the best overall environmental outcome are encouraged. To this end, certain specific waste streams may diverge from the hierarchy. This divergence must be approved and justified by the competent administration on the basis of consideration of the life cycle approach as regards the overall effects of production and management of this waste. </w:t>
      </w:r>
    </w:p>
    <w:p w14:paraId="73F020D7"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(3) When applying this Law, account shall be taken of the general principles of precaution and sustainable management with regard to environmental protection, technical feasibility and economic viability, the protection of resources as well as overall effects on the environment and human health, and economic and social effects in accordance with Articles 1 and 10 of this Law. </w:t>
      </w:r>
    </w:p>
    <w:p w14:paraId="5E28BB89"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(4) The provisions of paragraph (1) shall not apply to waste for which a disposal operation is prescribed under the applicable legal or regulatory provisions. </w:t>
      </w:r>
    </w:p>
    <w:p w14:paraId="5BAF521B" w14:textId="77777777"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b/>
          <w:bCs/>
          <w:color w:val="000000"/>
        </w:rPr>
        <w:lastRenderedPageBreak/>
        <w:t xml:space="preserve">Article 10. Protection of human health and the environment </w:t>
      </w:r>
    </w:p>
    <w:p w14:paraId="6FEDBFC1" w14:textId="77777777"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color w:val="000000"/>
        </w:rPr>
        <w:t xml:space="preserve">Waste must be managed without endangering human health and without harming the environment, and in particular: </w:t>
      </w:r>
    </w:p>
    <w:p w14:paraId="0EE2492D"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 xml:space="preserve">without risk to water, air, soil, plants or animals; </w:t>
      </w:r>
    </w:p>
    <w:p w14:paraId="1A1DF2C8"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 xml:space="preserve">without causing a nuisance through noise or odours; and </w:t>
      </w:r>
    </w:p>
    <w:p w14:paraId="09F79550" w14:textId="77777777" w:rsidR="00D11049"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c)</w:t>
      </w:r>
      <w:r>
        <w:rPr>
          <w:color w:val="000000"/>
        </w:rPr>
        <w:tab/>
        <w:t xml:space="preserve">without adversely affecting the countryside or places of special interest. </w:t>
      </w:r>
    </w:p>
    <w:p w14:paraId="7A27C971" w14:textId="77777777" w:rsidR="006F4B86" w:rsidRPr="002562DE" w:rsidRDefault="006F4B86" w:rsidP="002562DE">
      <w:pPr>
        <w:keepNext/>
        <w:keepLines/>
        <w:autoSpaceDE w:val="0"/>
        <w:autoSpaceDN w:val="0"/>
        <w:adjustRightInd w:val="0"/>
        <w:spacing w:before="120" w:after="0" w:line="259" w:lineRule="auto"/>
        <w:ind w:firstLine="220"/>
        <w:jc w:val="both"/>
        <w:rPr>
          <w:rFonts w:cstheme="minorHAnsi"/>
          <w:b/>
          <w:color w:val="000000"/>
        </w:rPr>
      </w:pPr>
      <w:r>
        <w:rPr>
          <w:b/>
          <w:color w:val="000000"/>
          <w:u w:val="single"/>
        </w:rPr>
        <w:t>Article 11. Waste management information</w:t>
      </w:r>
    </w:p>
    <w:p w14:paraId="6367FAC5" w14:textId="77777777" w:rsidR="006F4B86" w:rsidRPr="002562DE" w:rsidRDefault="006F4B86" w:rsidP="002562DE">
      <w:pPr>
        <w:spacing w:before="120" w:after="0" w:line="259" w:lineRule="auto"/>
        <w:jc w:val="both"/>
        <w:rPr>
          <w:rFonts w:eastAsia="Calibri" w:cs="TimesLTStd-Roman"/>
        </w:rPr>
      </w:pPr>
      <w:r>
        <w:rPr>
          <w:color w:val="000000"/>
        </w:rPr>
        <w:t>Appropriate information must be provided at all levels in order to allow transparent waste management.</w:t>
      </w:r>
      <w:r>
        <w:t xml:space="preserve"> This information does not cover awareness-raising as regards food waste. </w:t>
      </w:r>
    </w:p>
    <w:p w14:paraId="270C482F" w14:textId="77777777" w:rsidR="006F4B86" w:rsidRPr="002562DE" w:rsidRDefault="006F4B86" w:rsidP="002562DE">
      <w:pPr>
        <w:autoSpaceDE w:val="0"/>
        <w:autoSpaceDN w:val="0"/>
        <w:adjustRightInd w:val="0"/>
        <w:spacing w:before="120" w:after="0" w:line="259" w:lineRule="auto"/>
        <w:ind w:firstLine="220"/>
        <w:jc w:val="both"/>
        <w:rPr>
          <w:rFonts w:cstheme="minorHAnsi"/>
          <w:b/>
          <w:bCs/>
          <w:color w:val="000000"/>
        </w:rPr>
      </w:pPr>
      <w:r>
        <w:rPr>
          <w:color w:val="000000"/>
        </w:rPr>
        <w:t>For these purposes, any person who collects waste, with the exception of collections by voluntary contribution in public spaces, must inform the producer or holder of the destination and the manner of treatment of this waste.</w:t>
      </w:r>
    </w:p>
    <w:p w14:paraId="1D3A0D24" w14:textId="77777777"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b/>
          <w:bCs/>
          <w:color w:val="000000"/>
        </w:rPr>
        <w:t xml:space="preserve">Article 12. Waste prevention </w:t>
      </w:r>
    </w:p>
    <w:p w14:paraId="5716DE4A"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(1) When designing or producing products or providing services, manufacturers or service providers shall be required to take all necessary measures so that: </w:t>
      </w:r>
    </w:p>
    <w:p w14:paraId="235AB046"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 xml:space="preserve">the production of their products or the design of their services and </w:t>
      </w:r>
      <w:r>
        <w:rPr>
          <w:i/>
          <w:iCs/>
          <w:color w:val="000000"/>
        </w:rPr>
        <w:t xml:space="preserve">(Law of 18 December 2015) </w:t>
      </w:r>
    </w:p>
    <w:p w14:paraId="69293CC7"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the consumption of the product or the use of the services takes into account the prevention of waste within the meaning of Article 4 point 21.</w:t>
      </w:r>
    </w:p>
    <w:p w14:paraId="6E0D85D7" w14:textId="77777777"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 xml:space="preserve">(2) For the purposes of waste prevention, use shall be made, insofar as is possible, of products, processes or services that generate less waste or less hazardous waste. </w:t>
      </w:r>
    </w:p>
    <w:p w14:paraId="17D48A5C" w14:textId="12D5A064" w:rsidR="006F4B86" w:rsidRPr="002562DE" w:rsidRDefault="006F4B86" w:rsidP="002562DE">
      <w:pPr>
        <w:keepNext/>
        <w:keepLines/>
        <w:autoSpaceDE w:val="0"/>
        <w:autoSpaceDN w:val="0"/>
        <w:adjustRightInd w:val="0"/>
        <w:spacing w:before="120" w:after="0" w:line="259" w:lineRule="auto"/>
        <w:ind w:firstLine="220"/>
        <w:jc w:val="both"/>
        <w:rPr>
          <w:rFonts w:cstheme="minorHAnsi"/>
          <w:color w:val="000000"/>
        </w:rPr>
      </w:pPr>
      <w:r>
        <w:rPr>
          <w:color w:val="000000"/>
        </w:rPr>
        <w:t xml:space="preserve">Grand-ducal regulations can: </w:t>
      </w:r>
    </w:p>
    <w:p w14:paraId="4FCCABA3"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a)</w:t>
      </w:r>
      <w:r>
        <w:rPr>
          <w:color w:val="000000"/>
        </w:rPr>
        <w:tab/>
        <w:t xml:space="preserve">restrict, limit or prohibit some or all of the use of certain products or substances; </w:t>
      </w:r>
    </w:p>
    <w:p w14:paraId="79E1593D"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b)</w:t>
      </w:r>
      <w:r>
        <w:rPr>
          <w:color w:val="000000"/>
        </w:rPr>
        <w:tab/>
        <w:t>restrict, limit or prohibit certain waste-generating practices;</w:t>
      </w:r>
    </w:p>
    <w:p w14:paraId="55296EDF"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c)</w:t>
      </w:r>
      <w:r>
        <w:rPr>
          <w:color w:val="000000"/>
        </w:rPr>
        <w:tab/>
        <w:t xml:space="preserve">determine the qualitative or quantitative objectives and the indicators with which to monitor and evaluate the implementation of waste prevention and reuse measures, as well as to determine the actors, the procedures and the frequency of transmission of this information to the competent administration; </w:t>
      </w:r>
    </w:p>
    <w:p w14:paraId="318F48A4" w14:textId="77777777" w:rsidR="006F4B86" w:rsidRPr="002562DE" w:rsidRDefault="006F4B86" w:rsidP="002562DE">
      <w:pPr>
        <w:autoSpaceDE w:val="0"/>
        <w:autoSpaceDN w:val="0"/>
        <w:adjustRightInd w:val="0"/>
        <w:spacing w:before="120" w:after="0" w:line="259" w:lineRule="auto"/>
        <w:ind w:left="560" w:hanging="340"/>
        <w:jc w:val="both"/>
        <w:rPr>
          <w:rFonts w:cstheme="minorHAnsi"/>
          <w:color w:val="000000"/>
        </w:rPr>
      </w:pPr>
      <w:r>
        <w:rPr>
          <w:color w:val="000000"/>
        </w:rPr>
        <w:t>d)</w:t>
      </w:r>
      <w:r>
        <w:rPr>
          <w:color w:val="000000"/>
        </w:rPr>
        <w:tab/>
        <w:t>determine the qualities that products or components must have in order to be reused.</w:t>
      </w:r>
    </w:p>
    <w:p w14:paraId="60E27712"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rPr>
          <w:color w:val="000000"/>
        </w:rPr>
        <w:t>(3) Parties and events open to the public must be organised in such a way as to generate as little waste as possible. Annex VI includes a list of single-use products that are prohibited at such events and, where applicable, indicates the date from which this prohibition applies.</w:t>
      </w:r>
    </w:p>
    <w:p w14:paraId="6AFECFEB"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rPr>
          <w:color w:val="000000"/>
        </w:rPr>
        <w:t>(4) Food donations and other forms of redistribution for human consumption have priority over animal feed and processing into non-food products.</w:t>
      </w:r>
    </w:p>
    <w:p w14:paraId="4C7B572B" w14:textId="77777777" w:rsidR="006F4B86" w:rsidRPr="002562DE" w:rsidRDefault="006F4B86" w:rsidP="00F56192">
      <w:pPr>
        <w:keepNext/>
        <w:keepLines/>
        <w:autoSpaceDE w:val="0"/>
        <w:autoSpaceDN w:val="0"/>
        <w:adjustRightInd w:val="0"/>
        <w:spacing w:before="120" w:after="0" w:line="259" w:lineRule="auto"/>
        <w:ind w:firstLine="220"/>
        <w:jc w:val="both"/>
        <w:rPr>
          <w:rFonts w:cstheme="minorHAnsi"/>
          <w:color w:val="000000"/>
        </w:rPr>
      </w:pPr>
      <w:r>
        <w:rPr>
          <w:color w:val="000000"/>
        </w:rPr>
        <w:lastRenderedPageBreak/>
        <w:t>In order to prevent and limit the production of food waste:</w:t>
      </w:r>
    </w:p>
    <w:p w14:paraId="32CBDC92"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1.</w:t>
      </w:r>
      <w:r>
        <w:rPr>
          <w:color w:val="000000"/>
        </w:rPr>
        <w:tab/>
        <w:t>supermarkets with a sales area of at least 400 square metres must create, implement and update a food waste prevention plan. Supermarkets of the same brand may develop a plan for all of their supermarkets.</w:t>
      </w:r>
    </w:p>
    <w:p w14:paraId="51D99F9C"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t>This plan must include a methodology and measures to reduce food waste. It can</w:t>
      </w:r>
      <w:r>
        <w:rPr>
          <w:color w:val="000000"/>
        </w:rPr>
        <w:t xml:space="preserve"> be an integral part of the waste prevention and management plan referred to in Article 27(3). The food waste prevention plan must be communicated annually to the competent administration no later than 31 October of the year preceding the year to which the plan applies. The supermarkets concerned shall publish the plans on a website accessible to the public.</w:t>
      </w:r>
    </w:p>
    <w:p w14:paraId="24CD03F5"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2.</w:t>
      </w:r>
      <w:r>
        <w:rPr>
          <w:color w:val="000000"/>
        </w:rPr>
        <w:tab/>
        <w:t>All restaurant customers shall have the right to have their leftover meals returned to them to take away.</w:t>
      </w:r>
    </w:p>
    <w:p w14:paraId="681D9123"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rPr>
          <w:color w:val="000000"/>
        </w:rPr>
        <w:t xml:space="preserve">(5) Producers of products must promote reduction of the content of hazardous substances in materials and products, without prejudice to the harmonised legal requirements established at Union level for these materials and products. </w:t>
      </w:r>
    </w:p>
    <w:p w14:paraId="5155E253"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rPr>
          <w:color w:val="000000"/>
        </w:rPr>
        <w:t>Any supplier of an article within the meaning of Article 3(33)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shall communicate the information provided for in Article 33(1) of said Regulation to the European Chemicals Agency from 5 January 2021, using the formats and usage tools made available by said agency for this purpose.</w:t>
      </w:r>
    </w:p>
    <w:p w14:paraId="66D87898" w14:textId="77777777" w:rsidR="006F4B86" w:rsidRPr="002562DE" w:rsidRDefault="006F4B86" w:rsidP="00F56192">
      <w:pPr>
        <w:keepNext/>
        <w:keepLines/>
        <w:autoSpaceDE w:val="0"/>
        <w:autoSpaceDN w:val="0"/>
        <w:adjustRightInd w:val="0"/>
        <w:spacing w:before="120" w:after="0" w:line="259" w:lineRule="auto"/>
        <w:ind w:firstLine="220"/>
        <w:jc w:val="both"/>
        <w:rPr>
          <w:rFonts w:cstheme="minorHAnsi"/>
          <w:color w:val="000000"/>
        </w:rPr>
      </w:pPr>
      <w:r>
        <w:rPr>
          <w:color w:val="000000"/>
        </w:rPr>
        <w:t>(6) In order to prevent waste abandonment:</w:t>
      </w:r>
    </w:p>
    <w:p w14:paraId="19975562"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1.</w:t>
      </w:r>
      <w:r>
        <w:rPr>
          <w:color w:val="000000"/>
        </w:rPr>
        <w:tab/>
        <w:t>It shall be prohibited to leave printed advertising materials on vehicles.</w:t>
      </w:r>
    </w:p>
    <w:p w14:paraId="5DB3553C"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2.</w:t>
      </w:r>
      <w:r>
        <w:rPr>
          <w:color w:val="000000"/>
        </w:rPr>
        <w:tab/>
        <w:t>It shall be prohibited to launch confetti, streamers and other festive projectiles, if they contain plastic or metal, on public roads or in the environment.</w:t>
      </w:r>
    </w:p>
    <w:p w14:paraId="43D9C752"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rPr>
          <w:color w:val="000000"/>
        </w:rPr>
        <w:t xml:space="preserve">(7) It shall be prohibited to deposit and distribute printed commercial advertising materials in letter boxes without the express consent of the recipient, with the exception of the free information press. </w:t>
      </w:r>
    </w:p>
    <w:p w14:paraId="14C07D8B" w14:textId="77777777" w:rsidR="006F4B86" w:rsidRPr="002562DE" w:rsidRDefault="006F4B86" w:rsidP="00F56192">
      <w:pPr>
        <w:autoSpaceDE w:val="0"/>
        <w:autoSpaceDN w:val="0"/>
        <w:adjustRightInd w:val="0"/>
        <w:spacing w:before="120" w:after="0" w:line="259" w:lineRule="auto"/>
        <w:ind w:firstLine="220"/>
        <w:jc w:val="both"/>
        <w:rPr>
          <w:rFonts w:cstheme="minorHAnsi"/>
          <w:color w:val="000000"/>
        </w:rPr>
      </w:pPr>
      <w:r>
        <w:rPr>
          <w:color w:val="000000"/>
        </w:rPr>
        <w:t xml:space="preserve">(8) From 1 January 2022 onwards, restaurants shall be required to serve meals and beverages consumed on the premises of the establishment in reusable cups, glasses and tumblers, including their closures and lids, reusable plates and containers, and to provide reusable cutlery. </w:t>
      </w:r>
    </w:p>
    <w:p w14:paraId="379CEE6D" w14:textId="77777777" w:rsidR="00D11049" w:rsidRPr="002562DE" w:rsidRDefault="006F4B86" w:rsidP="00F56192">
      <w:pPr>
        <w:autoSpaceDE w:val="0"/>
        <w:autoSpaceDN w:val="0"/>
        <w:adjustRightInd w:val="0"/>
        <w:spacing w:before="120" w:after="0" w:line="259" w:lineRule="auto"/>
        <w:ind w:firstLine="220"/>
        <w:jc w:val="both"/>
        <w:rPr>
          <w:b/>
        </w:rPr>
      </w:pPr>
      <w:r>
        <w:rPr>
          <w:color w:val="000000"/>
        </w:rPr>
        <w:t>(9) From 1 January 2024 onwards, cups and plates used in the context of home delivery or takeaway meal services shall be reusable and subject to a return scheme. With regard to reusable containers and cutlery that are subject to a return scheme, persons subject to the extended producer responsibility scheme shall be required to present a roadmap for the deployment of these receptacles in the context of home delivery or takeaway meal services by 31 December 2023 at the latest.</w:t>
      </w:r>
    </w:p>
    <w:p w14:paraId="1A739687" w14:textId="77777777" w:rsidR="006F4B86" w:rsidRPr="002562DE" w:rsidRDefault="006F4B86" w:rsidP="00F56192">
      <w:pPr>
        <w:keepNext/>
        <w:keepLines/>
        <w:autoSpaceDE w:val="0"/>
        <w:autoSpaceDN w:val="0"/>
        <w:adjustRightInd w:val="0"/>
        <w:spacing w:before="120" w:after="0" w:line="259" w:lineRule="auto"/>
        <w:ind w:firstLine="220"/>
        <w:jc w:val="both"/>
        <w:rPr>
          <w:rFonts w:cstheme="minorHAnsi"/>
          <w:color w:val="000000"/>
        </w:rPr>
      </w:pPr>
      <w:r>
        <w:rPr>
          <w:color w:val="000000"/>
        </w:rPr>
        <w:t xml:space="preserve">(10) In order to combat the dispersion of </w:t>
      </w:r>
      <w:proofErr w:type="spellStart"/>
      <w:r>
        <w:rPr>
          <w:color w:val="000000"/>
        </w:rPr>
        <w:t>microplastics</w:t>
      </w:r>
      <w:proofErr w:type="spellEnd"/>
      <w:r>
        <w:rPr>
          <w:color w:val="000000"/>
        </w:rPr>
        <w:t>:</w:t>
      </w:r>
    </w:p>
    <w:p w14:paraId="5F628518" w14:textId="2876DB7F"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1.</w:t>
      </w:r>
      <w:r>
        <w:rPr>
          <w:color w:val="000000"/>
        </w:rPr>
        <w:tab/>
        <w:t xml:space="preserve">From 1 January 2025 onwards, new washing machines shall be fitted with a filter to retain plastic </w:t>
      </w:r>
      <w:proofErr w:type="spellStart"/>
      <w:r>
        <w:rPr>
          <w:color w:val="000000"/>
        </w:rPr>
        <w:t>microfibres</w:t>
      </w:r>
      <w:proofErr w:type="spellEnd"/>
      <w:r>
        <w:rPr>
          <w:color w:val="000000"/>
        </w:rPr>
        <w:t>. A grand-ducal regulation shall establish the procedures for application of this Article.</w:t>
      </w:r>
    </w:p>
    <w:p w14:paraId="6198D191"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lastRenderedPageBreak/>
        <w:t>2.</w:t>
      </w:r>
      <w:r>
        <w:rPr>
          <w:color w:val="000000"/>
        </w:rPr>
        <w:tab/>
        <w:t xml:space="preserve">It shall be prohibited to place on the market any substance in </w:t>
      </w:r>
      <w:proofErr w:type="spellStart"/>
      <w:r>
        <w:rPr>
          <w:color w:val="000000"/>
        </w:rPr>
        <w:t>microplastic</w:t>
      </w:r>
      <w:proofErr w:type="spellEnd"/>
      <w:r>
        <w:rPr>
          <w:color w:val="000000"/>
        </w:rPr>
        <w:t xml:space="preserve"> state, as such or as a mixture, intentionally present in a concentration greater than or equal to 0.01%, calculated as the ratio between the mass of </w:t>
      </w:r>
      <w:proofErr w:type="spellStart"/>
      <w:r>
        <w:rPr>
          <w:color w:val="000000"/>
        </w:rPr>
        <w:t>microplastic</w:t>
      </w:r>
      <w:proofErr w:type="spellEnd"/>
      <w:r>
        <w:rPr>
          <w:color w:val="000000"/>
        </w:rPr>
        <w:t xml:space="preserve"> and the total mass of the sample of material in question containing this </w:t>
      </w:r>
      <w:proofErr w:type="spellStart"/>
      <w:r>
        <w:rPr>
          <w:color w:val="000000"/>
        </w:rPr>
        <w:t>microplastic</w:t>
      </w:r>
      <w:proofErr w:type="spellEnd"/>
      <w:r>
        <w:rPr>
          <w:color w:val="000000"/>
        </w:rPr>
        <w:t xml:space="preserve">. Natural </w:t>
      </w:r>
      <w:proofErr w:type="spellStart"/>
      <w:r>
        <w:rPr>
          <w:color w:val="000000"/>
        </w:rPr>
        <w:t>microplastics</w:t>
      </w:r>
      <w:proofErr w:type="spellEnd"/>
      <w:r>
        <w:rPr>
          <w:color w:val="000000"/>
        </w:rPr>
        <w:t xml:space="preserve"> that have not been chemically modified or which are biodegradable are not affected. </w:t>
      </w:r>
    </w:p>
    <w:p w14:paraId="3EAC9E70" w14:textId="77777777" w:rsidR="006F4B86" w:rsidRPr="002562DE" w:rsidRDefault="006F4B86" w:rsidP="00F56192">
      <w:pPr>
        <w:keepNext/>
        <w:keepLines/>
        <w:autoSpaceDE w:val="0"/>
        <w:autoSpaceDN w:val="0"/>
        <w:adjustRightInd w:val="0"/>
        <w:spacing w:before="120" w:after="0" w:line="259" w:lineRule="auto"/>
        <w:ind w:firstLine="220"/>
        <w:jc w:val="both"/>
        <w:rPr>
          <w:rFonts w:cstheme="minorHAnsi"/>
          <w:color w:val="000000"/>
        </w:rPr>
      </w:pPr>
      <w:r>
        <w:rPr>
          <w:color w:val="000000"/>
        </w:rPr>
        <w:t xml:space="preserve">This prohibition shall apply: </w:t>
      </w:r>
    </w:p>
    <w:p w14:paraId="7F4704B4"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1.</w:t>
      </w:r>
      <w:r>
        <w:rPr>
          <w:color w:val="000000"/>
        </w:rPr>
        <w:tab/>
        <w:t xml:space="preserve">to rinse-off cosmetic products for exfoliation or cleaning that contain solid plastic particles. Exception is made for particles of natural origin not liable to persist in the environment, release active chemical or biological ingredients </w:t>
      </w:r>
      <w:proofErr w:type="spellStart"/>
      <w:r>
        <w:rPr>
          <w:color w:val="000000"/>
        </w:rPr>
        <w:t>thereinto</w:t>
      </w:r>
      <w:proofErr w:type="spellEnd"/>
      <w:r>
        <w:rPr>
          <w:color w:val="000000"/>
        </w:rPr>
        <w:t xml:space="preserve">, or affect animal food chains; </w:t>
      </w:r>
    </w:p>
    <w:p w14:paraId="628C5B4F"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2.</w:t>
      </w:r>
      <w:r>
        <w:rPr>
          <w:color w:val="000000"/>
        </w:rPr>
        <w:tab/>
        <w:t xml:space="preserve">to medical devices and in vitro diagnostic medical devices, from 1 January 2024 onwards; </w:t>
      </w:r>
    </w:p>
    <w:p w14:paraId="3D97D186" w14:textId="77777777" w:rsidR="006F4B86" w:rsidRPr="002562DE" w:rsidRDefault="006F4B86" w:rsidP="00F56192">
      <w:pPr>
        <w:autoSpaceDE w:val="0"/>
        <w:autoSpaceDN w:val="0"/>
        <w:adjustRightInd w:val="0"/>
        <w:spacing w:before="120" w:after="0" w:line="259" w:lineRule="auto"/>
        <w:ind w:left="560" w:hanging="340"/>
        <w:jc w:val="both"/>
        <w:rPr>
          <w:rFonts w:cstheme="minorHAnsi"/>
          <w:color w:val="000000"/>
        </w:rPr>
      </w:pPr>
      <w:r>
        <w:rPr>
          <w:color w:val="000000"/>
        </w:rPr>
        <w:t>3.</w:t>
      </w:r>
      <w:r>
        <w:rPr>
          <w:color w:val="000000"/>
        </w:rPr>
        <w:tab/>
        <w:t xml:space="preserve">to rinse-off cosmetic products other than those mentioned in point 1, from 1 January 2026 onwards. </w:t>
      </w:r>
    </w:p>
    <w:p w14:paraId="044DC3C5" w14:textId="77777777" w:rsidR="006F4B86" w:rsidRPr="002562DE" w:rsidRDefault="006F4B86" w:rsidP="00F56192">
      <w:pPr>
        <w:keepNext/>
        <w:keepLines/>
        <w:autoSpaceDE w:val="0"/>
        <w:autoSpaceDN w:val="0"/>
        <w:adjustRightInd w:val="0"/>
        <w:spacing w:before="120" w:after="0" w:line="259" w:lineRule="auto"/>
        <w:ind w:firstLine="220"/>
        <w:jc w:val="both"/>
        <w:rPr>
          <w:rFonts w:cstheme="minorHAnsi"/>
          <w:color w:val="000000"/>
        </w:rPr>
      </w:pPr>
      <w:r>
        <w:rPr>
          <w:color w:val="000000"/>
        </w:rPr>
        <w:t xml:space="preserve">This prohibition shall not apply to substances and mixtures: </w:t>
      </w:r>
    </w:p>
    <w:p w14:paraId="365C17FC" w14:textId="77777777" w:rsidR="006F4B86" w:rsidRPr="002562DE" w:rsidRDefault="006F4B86" w:rsidP="00F56192">
      <w:pPr>
        <w:numPr>
          <w:ilvl w:val="0"/>
          <w:numId w:val="18"/>
        </w:numPr>
        <w:autoSpaceDE w:val="0"/>
        <w:autoSpaceDN w:val="0"/>
        <w:adjustRightInd w:val="0"/>
        <w:spacing w:before="120" w:after="0" w:line="259" w:lineRule="auto"/>
        <w:ind w:left="567" w:hanging="346"/>
        <w:jc w:val="both"/>
        <w:rPr>
          <w:rFonts w:cstheme="minorHAnsi"/>
          <w:color w:val="000000"/>
        </w:rPr>
      </w:pPr>
      <w:r>
        <w:rPr>
          <w:color w:val="000000"/>
        </w:rPr>
        <w:t xml:space="preserve">when they are used on an industrial site; </w:t>
      </w:r>
    </w:p>
    <w:p w14:paraId="0610F9F7" w14:textId="77777777" w:rsidR="006F4B86" w:rsidRPr="002562DE" w:rsidRDefault="006F4B86" w:rsidP="00F56192">
      <w:pPr>
        <w:numPr>
          <w:ilvl w:val="0"/>
          <w:numId w:val="18"/>
        </w:numPr>
        <w:autoSpaceDE w:val="0"/>
        <w:autoSpaceDN w:val="0"/>
        <w:adjustRightInd w:val="0"/>
        <w:spacing w:before="120" w:after="0" w:line="259" w:lineRule="auto"/>
        <w:ind w:left="567" w:hanging="346"/>
        <w:jc w:val="both"/>
        <w:rPr>
          <w:rFonts w:cstheme="minorHAnsi"/>
          <w:color w:val="000000"/>
        </w:rPr>
      </w:pPr>
      <w:r>
        <w:rPr>
          <w:color w:val="000000"/>
        </w:rPr>
        <w:t xml:space="preserve">when they are used in the manufacture of medicines for human or veterinary use; </w:t>
      </w:r>
    </w:p>
    <w:p w14:paraId="54521CEC" w14:textId="77777777" w:rsidR="006F4B86" w:rsidRPr="002562DE" w:rsidRDefault="006F4B86" w:rsidP="00F56192">
      <w:pPr>
        <w:numPr>
          <w:ilvl w:val="0"/>
          <w:numId w:val="18"/>
        </w:numPr>
        <w:autoSpaceDE w:val="0"/>
        <w:autoSpaceDN w:val="0"/>
        <w:adjustRightInd w:val="0"/>
        <w:spacing w:before="120" w:after="0" w:line="259" w:lineRule="auto"/>
        <w:ind w:left="567" w:hanging="346"/>
        <w:jc w:val="both"/>
        <w:rPr>
          <w:rFonts w:cstheme="minorHAnsi"/>
          <w:color w:val="000000"/>
        </w:rPr>
      </w:pPr>
      <w:r>
        <w:rPr>
          <w:color w:val="000000"/>
        </w:rPr>
        <w:t xml:space="preserve">when the </w:t>
      </w:r>
      <w:proofErr w:type="spellStart"/>
      <w:r>
        <w:rPr>
          <w:color w:val="000000"/>
        </w:rPr>
        <w:t>microplastics</w:t>
      </w:r>
      <w:proofErr w:type="spellEnd"/>
      <w:r>
        <w:rPr>
          <w:color w:val="000000"/>
        </w:rPr>
        <w:t xml:space="preserve"> are strictly confined by technical means throughout their life cycle to avoid their release into the environment and when the </w:t>
      </w:r>
      <w:proofErr w:type="spellStart"/>
      <w:r>
        <w:rPr>
          <w:color w:val="000000"/>
        </w:rPr>
        <w:t>microplastics</w:t>
      </w:r>
      <w:proofErr w:type="spellEnd"/>
      <w:r>
        <w:rPr>
          <w:color w:val="000000"/>
        </w:rPr>
        <w:t xml:space="preserve"> are contained in waste intended to be incinerated or disposed of as hazardous waste; </w:t>
      </w:r>
    </w:p>
    <w:p w14:paraId="6D2C594E" w14:textId="77777777" w:rsidR="006F4B86" w:rsidRPr="002562DE" w:rsidRDefault="006F4B86" w:rsidP="00F56192">
      <w:pPr>
        <w:numPr>
          <w:ilvl w:val="0"/>
          <w:numId w:val="18"/>
        </w:numPr>
        <w:autoSpaceDE w:val="0"/>
        <w:autoSpaceDN w:val="0"/>
        <w:adjustRightInd w:val="0"/>
        <w:spacing w:before="120" w:after="0" w:line="259" w:lineRule="auto"/>
        <w:ind w:left="567" w:hanging="346"/>
        <w:jc w:val="both"/>
        <w:rPr>
          <w:rFonts w:cstheme="minorHAnsi"/>
          <w:color w:val="000000"/>
        </w:rPr>
      </w:pPr>
      <w:r>
        <w:rPr>
          <w:color w:val="000000"/>
        </w:rPr>
        <w:t xml:space="preserve">when the physical properties of </w:t>
      </w:r>
      <w:proofErr w:type="spellStart"/>
      <w:r>
        <w:rPr>
          <w:color w:val="000000"/>
        </w:rPr>
        <w:t>microplastics</w:t>
      </w:r>
      <w:proofErr w:type="spellEnd"/>
      <w:r>
        <w:rPr>
          <w:color w:val="000000"/>
        </w:rPr>
        <w:t xml:space="preserve"> are permanently altered when the substance or mixture is used, such that the polymers no longer meet the definition of </w:t>
      </w:r>
      <w:proofErr w:type="spellStart"/>
      <w:r>
        <w:rPr>
          <w:color w:val="000000"/>
        </w:rPr>
        <w:t>microplastics</w:t>
      </w:r>
      <w:proofErr w:type="spellEnd"/>
      <w:r>
        <w:rPr>
          <w:color w:val="000000"/>
        </w:rPr>
        <w:t xml:space="preserve">; </w:t>
      </w:r>
    </w:p>
    <w:p w14:paraId="596B01CA" w14:textId="77777777" w:rsidR="00D11049" w:rsidRPr="002562DE" w:rsidRDefault="006F4B86" w:rsidP="00F56192">
      <w:pPr>
        <w:numPr>
          <w:ilvl w:val="0"/>
          <w:numId w:val="18"/>
        </w:numPr>
        <w:autoSpaceDE w:val="0"/>
        <w:autoSpaceDN w:val="0"/>
        <w:adjustRightInd w:val="0"/>
        <w:spacing w:before="120" w:after="0" w:line="259" w:lineRule="auto"/>
        <w:ind w:left="567" w:hanging="346"/>
        <w:jc w:val="both"/>
        <w:rPr>
          <w:rFonts w:cstheme="minorHAnsi"/>
          <w:color w:val="000000"/>
        </w:rPr>
      </w:pPr>
      <w:r>
        <w:rPr>
          <w:color w:val="000000"/>
        </w:rPr>
        <w:t xml:space="preserve">when the </w:t>
      </w:r>
      <w:proofErr w:type="spellStart"/>
      <w:r>
        <w:rPr>
          <w:color w:val="000000"/>
        </w:rPr>
        <w:t>microplastics</w:t>
      </w:r>
      <w:proofErr w:type="spellEnd"/>
      <w:r>
        <w:rPr>
          <w:color w:val="000000"/>
        </w:rPr>
        <w:t xml:space="preserve"> are permanently incorporated into a solid matrix during their use. </w:t>
      </w:r>
    </w:p>
    <w:p w14:paraId="79309758" w14:textId="77777777" w:rsidR="006F4B86" w:rsidRPr="002562DE" w:rsidRDefault="006F4B86" w:rsidP="00F56192">
      <w:pPr>
        <w:keepNext/>
        <w:keepLines/>
        <w:spacing w:before="120" w:after="0" w:line="259" w:lineRule="auto"/>
        <w:ind w:firstLine="221"/>
        <w:jc w:val="both"/>
        <w:rPr>
          <w:rFonts w:eastAsia="Calibri" w:cs="Mangal"/>
          <w:b/>
        </w:rPr>
      </w:pPr>
      <w:r>
        <w:rPr>
          <w:b/>
        </w:rPr>
        <w:t>Article 13. Recovery</w:t>
      </w:r>
    </w:p>
    <w:p w14:paraId="582AF990" w14:textId="77777777" w:rsidR="006F4B86" w:rsidRPr="002562DE" w:rsidRDefault="006F4B86" w:rsidP="00F56192">
      <w:pPr>
        <w:spacing w:before="120" w:after="0" w:line="259" w:lineRule="auto"/>
        <w:ind w:firstLine="221"/>
        <w:jc w:val="both"/>
        <w:rPr>
          <w:rFonts w:eastAsia="Calibri" w:cs="Mangal"/>
        </w:rPr>
      </w:pPr>
      <w:r>
        <w:t xml:space="preserve">(1) Without prejudice to Article 15, all waste holders must ensure that their waste undergoes a preparation operation for reutilisation, high quality recycling or another recovery operation, while respecting the waste hierarchy referred to in Article 9(1). </w:t>
      </w:r>
    </w:p>
    <w:p w14:paraId="03B4E70D" w14:textId="77777777" w:rsidR="006F4B86" w:rsidRPr="002562DE" w:rsidRDefault="006F4B86" w:rsidP="00F56192">
      <w:pPr>
        <w:spacing w:before="120" w:after="0" w:line="259" w:lineRule="auto"/>
        <w:ind w:firstLine="221"/>
        <w:jc w:val="both"/>
        <w:rPr>
          <w:rFonts w:eastAsia="Calibri" w:cs="Mangal"/>
        </w:rPr>
      </w:pPr>
      <w:r>
        <w:t>For these purposes, individuals must make use of the separate collection infrastructure and systems available to them.</w:t>
      </w:r>
    </w:p>
    <w:p w14:paraId="4E109A1D" w14:textId="77777777" w:rsidR="006F4B86" w:rsidRPr="002562DE" w:rsidRDefault="006F4B86" w:rsidP="00F56192">
      <w:pPr>
        <w:spacing w:before="120" w:after="0" w:line="259" w:lineRule="auto"/>
        <w:ind w:firstLine="221"/>
        <w:jc w:val="both"/>
        <w:rPr>
          <w:rFonts w:eastAsia="Calibri" w:cs="Mangal"/>
        </w:rPr>
      </w:pPr>
      <w:r>
        <w:t>(2) In order to facilitate or improve preparation for reutilisation, high quality recycling or other recovery operation, the different waste fractions shall be subject to separate collection and shall not be mixed with other waste fractions, materials with different properties, water or any other product or substance likely to reduce the potential of the waste in question for preparation for reutilisation, high quality recycling or recovery. When mixing has occurred, the waste must be separated before any pre-treatment or treatment process.</w:t>
      </w:r>
    </w:p>
    <w:p w14:paraId="6DF533CF" w14:textId="77777777" w:rsidR="006F4B86" w:rsidRPr="002562DE" w:rsidRDefault="006F4B86" w:rsidP="00F56192">
      <w:pPr>
        <w:keepNext/>
        <w:keepLines/>
        <w:spacing w:before="120" w:after="0" w:line="259" w:lineRule="auto"/>
        <w:ind w:firstLine="221"/>
        <w:jc w:val="both"/>
        <w:rPr>
          <w:rFonts w:eastAsia="Calibri" w:cs="Mangal"/>
        </w:rPr>
      </w:pPr>
      <w:r>
        <w:t xml:space="preserve">Without prejudice to other obligations arising from the provisions of this Law, the separate collection mentioned in paragraph (1) must be established at least for the following fractions: </w:t>
      </w:r>
    </w:p>
    <w:p w14:paraId="72D16DE7"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paper and cardboard; </w:t>
      </w:r>
    </w:p>
    <w:p w14:paraId="677231B9"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glass; </w:t>
      </w:r>
    </w:p>
    <w:p w14:paraId="22EA7B52" w14:textId="77777777" w:rsidR="006F4B86" w:rsidRPr="002562DE" w:rsidRDefault="006F4B86" w:rsidP="00F56192">
      <w:pPr>
        <w:numPr>
          <w:ilvl w:val="0"/>
          <w:numId w:val="7"/>
        </w:numPr>
        <w:spacing w:before="120" w:after="0" w:line="259" w:lineRule="auto"/>
        <w:ind w:left="567" w:hanging="346"/>
        <w:jc w:val="both"/>
        <w:rPr>
          <w:rFonts w:eastAsia="Calibri" w:cs="Mangal"/>
        </w:rPr>
      </w:pPr>
      <w:r>
        <w:lastRenderedPageBreak/>
        <w:t xml:space="preserve">metals; </w:t>
      </w:r>
    </w:p>
    <w:p w14:paraId="1889CEF6" w14:textId="77777777" w:rsidR="006F4B86" w:rsidRPr="002562DE" w:rsidRDefault="006F4B86" w:rsidP="00F56192">
      <w:pPr>
        <w:numPr>
          <w:ilvl w:val="0"/>
          <w:numId w:val="7"/>
        </w:numPr>
        <w:spacing w:before="120" w:after="0" w:line="259" w:lineRule="auto"/>
        <w:ind w:left="567" w:hanging="346"/>
        <w:jc w:val="both"/>
        <w:rPr>
          <w:rFonts w:eastAsia="Calibri" w:cs="Mangal"/>
        </w:rPr>
      </w:pPr>
      <w:r>
        <w:t>plastics;</w:t>
      </w:r>
    </w:p>
    <w:p w14:paraId="79D5627E"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bio-waste; </w:t>
      </w:r>
    </w:p>
    <w:p w14:paraId="0A3085A5" w14:textId="77777777" w:rsidR="006F4B86" w:rsidRPr="002562DE" w:rsidRDefault="006F4B86" w:rsidP="00F56192">
      <w:pPr>
        <w:numPr>
          <w:ilvl w:val="0"/>
          <w:numId w:val="7"/>
        </w:numPr>
        <w:spacing w:before="120" w:after="0" w:line="259" w:lineRule="auto"/>
        <w:ind w:left="567" w:hanging="346"/>
        <w:jc w:val="both"/>
        <w:rPr>
          <w:rFonts w:eastAsia="Calibri" w:cs="Mangal"/>
        </w:rPr>
      </w:pPr>
      <w:r>
        <w:t>wood;</w:t>
      </w:r>
    </w:p>
    <w:p w14:paraId="0283C6D0"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textiles; </w:t>
      </w:r>
    </w:p>
    <w:p w14:paraId="146ED210"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packaging; </w:t>
      </w:r>
    </w:p>
    <w:p w14:paraId="7A7D61A4" w14:textId="77777777" w:rsidR="006F4B86" w:rsidRPr="002562DE" w:rsidRDefault="006F4B86" w:rsidP="00F56192">
      <w:pPr>
        <w:numPr>
          <w:ilvl w:val="0"/>
          <w:numId w:val="7"/>
        </w:numPr>
        <w:spacing w:before="120" w:after="0" w:line="259" w:lineRule="auto"/>
        <w:ind w:left="567" w:hanging="346"/>
        <w:jc w:val="both"/>
        <w:rPr>
          <w:rFonts w:eastAsia="Calibri" w:cs="Mangal"/>
        </w:rPr>
      </w:pPr>
      <w:r>
        <w:t>problematic household waste;</w:t>
      </w:r>
    </w:p>
    <w:p w14:paraId="3717B967"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waste electrical and electronic equipment; </w:t>
      </w:r>
    </w:p>
    <w:p w14:paraId="243082C1" w14:textId="77777777" w:rsidR="006F4B86" w:rsidRPr="002562DE" w:rsidRDefault="006F4B86" w:rsidP="00F56192">
      <w:pPr>
        <w:numPr>
          <w:ilvl w:val="0"/>
          <w:numId w:val="7"/>
        </w:numPr>
        <w:spacing w:before="120" w:after="0" w:line="259" w:lineRule="auto"/>
        <w:ind w:left="567" w:hanging="346"/>
        <w:jc w:val="both"/>
        <w:rPr>
          <w:rFonts w:eastAsia="Calibri" w:cs="Mangal"/>
        </w:rPr>
      </w:pPr>
      <w:r>
        <w:t xml:space="preserve">waste batteries and accumulators; </w:t>
      </w:r>
    </w:p>
    <w:p w14:paraId="7414F3E3" w14:textId="77777777" w:rsidR="006F4B86" w:rsidRPr="002562DE" w:rsidRDefault="006F4B86" w:rsidP="00F56192">
      <w:pPr>
        <w:numPr>
          <w:ilvl w:val="0"/>
          <w:numId w:val="7"/>
        </w:numPr>
        <w:spacing w:before="120" w:after="0" w:line="259" w:lineRule="auto"/>
        <w:ind w:left="567" w:hanging="346"/>
        <w:jc w:val="both"/>
        <w:rPr>
          <w:rFonts w:eastAsia="Calibri" w:cs="Mangal"/>
        </w:rPr>
      </w:pPr>
      <w:r>
        <w:t>tyres;</w:t>
      </w:r>
    </w:p>
    <w:p w14:paraId="62DD3A22" w14:textId="77777777" w:rsidR="006F4B86" w:rsidRPr="002562DE" w:rsidRDefault="006F4B86" w:rsidP="00F56192">
      <w:pPr>
        <w:numPr>
          <w:ilvl w:val="0"/>
          <w:numId w:val="7"/>
        </w:numPr>
        <w:spacing w:before="120" w:after="0" w:line="259" w:lineRule="auto"/>
        <w:ind w:left="567" w:hanging="346"/>
        <w:jc w:val="both"/>
        <w:rPr>
          <w:rFonts w:eastAsia="Calibri" w:cs="Mangal"/>
        </w:rPr>
      </w:pPr>
      <w:r>
        <w:t>other waste covered by the extended producer responsibility scheme.</w:t>
      </w:r>
    </w:p>
    <w:p w14:paraId="5C0C0F21" w14:textId="77777777" w:rsidR="006F4B86" w:rsidRPr="002562DE" w:rsidRDefault="006F4B86" w:rsidP="00F56192">
      <w:pPr>
        <w:spacing w:before="120" w:after="0" w:line="259" w:lineRule="auto"/>
        <w:ind w:firstLine="221"/>
        <w:jc w:val="both"/>
        <w:rPr>
          <w:rFonts w:eastAsia="Calibri" w:cs="Mangal"/>
        </w:rPr>
      </w:pPr>
      <w:r>
        <w:t xml:space="preserve">(3) The Minister may grant an exemption from paragraph (2) if at least one of the following conditions is met: </w:t>
      </w:r>
    </w:p>
    <w:p w14:paraId="55AD4A97" w14:textId="77777777" w:rsidR="006F4B86" w:rsidRPr="002562DE" w:rsidRDefault="006F4B86" w:rsidP="00F56192">
      <w:pPr>
        <w:spacing w:before="120" w:after="0" w:line="259" w:lineRule="auto"/>
        <w:ind w:firstLine="221"/>
        <w:jc w:val="both"/>
        <w:rPr>
          <w:rFonts w:eastAsia="Calibri" w:cs="Mangal"/>
        </w:rPr>
      </w:pPr>
      <w:r>
        <w:t xml:space="preserve">1. the joint collection of certain types of waste does not affect its ability to be prepared for reutilisation, recycling or other recovery operations in accordance with Article 9(1) and, at the end of these operations, produces a result of comparable quality to that obtained by means of separate collection; </w:t>
      </w:r>
    </w:p>
    <w:p w14:paraId="74136861" w14:textId="77777777" w:rsidR="006F4B86" w:rsidRPr="002562DE" w:rsidRDefault="006F4B86" w:rsidP="00F56192">
      <w:pPr>
        <w:spacing w:before="120" w:after="0" w:line="259" w:lineRule="auto"/>
        <w:ind w:firstLine="221"/>
        <w:jc w:val="both"/>
        <w:rPr>
          <w:rFonts w:eastAsia="Calibri" w:cs="Mangal"/>
        </w:rPr>
      </w:pPr>
      <w:r>
        <w:t xml:space="preserve">2. separate collection does not produce the best environmental result in terms of the overall environmental impact of management of the waste streams concerned; </w:t>
      </w:r>
    </w:p>
    <w:p w14:paraId="2798562A" w14:textId="77777777" w:rsidR="006F4B86" w:rsidRPr="002562DE" w:rsidRDefault="006F4B86" w:rsidP="00F56192">
      <w:pPr>
        <w:spacing w:before="120" w:after="0" w:line="259" w:lineRule="auto"/>
        <w:ind w:firstLine="221"/>
        <w:jc w:val="both"/>
        <w:rPr>
          <w:rFonts w:eastAsia="Calibri" w:cs="Mangal"/>
        </w:rPr>
      </w:pPr>
      <w:r>
        <w:t xml:space="preserve">3. separate collection is not technically feasible if waste collection best practices are taken into account; </w:t>
      </w:r>
    </w:p>
    <w:p w14:paraId="1A2E45BA" w14:textId="77777777" w:rsidR="006F4B86" w:rsidRPr="002562DE" w:rsidRDefault="006F4B86" w:rsidP="00F56192">
      <w:pPr>
        <w:spacing w:before="120" w:after="0" w:line="259" w:lineRule="auto"/>
        <w:ind w:firstLine="221"/>
        <w:jc w:val="both"/>
        <w:rPr>
          <w:rFonts w:eastAsia="Calibri" w:cs="Mangal"/>
        </w:rPr>
      </w:pPr>
      <w:r>
        <w:t xml:space="preserve">4. separate collection would entail disproportionate economic costs given the cost of the negative environmental and health impacts of the collection and treatment of mixed waste, the possibilities of improving the efficiency of collection and treatment of the waste and revenues from sales of secondary raw materials, as well as application of the polluter pays and extended producer responsibility principles. </w:t>
      </w:r>
    </w:p>
    <w:p w14:paraId="7C35BA72" w14:textId="77777777" w:rsidR="006F4B86" w:rsidRPr="002562DE" w:rsidRDefault="006F4B86" w:rsidP="00F56192">
      <w:pPr>
        <w:spacing w:before="120" w:after="0" w:line="259" w:lineRule="auto"/>
        <w:ind w:firstLine="221"/>
        <w:jc w:val="both"/>
        <w:rPr>
          <w:rFonts w:eastAsia="Calibri" w:cs="Mangal"/>
        </w:rPr>
      </w:pPr>
      <w:r>
        <w:t>Persons wishing to obtain an exemption within the meaning of this paragraph must submit a file to the competent administration that contains the elements necessary to be able to judge whether at least one of the conditions mentioned above has been met.</w:t>
      </w:r>
    </w:p>
    <w:p w14:paraId="343EAB5D" w14:textId="77777777" w:rsidR="006F4B86" w:rsidRPr="002562DE" w:rsidRDefault="006F4B86" w:rsidP="00F56192">
      <w:pPr>
        <w:spacing w:before="120" w:after="0" w:line="259" w:lineRule="auto"/>
        <w:ind w:firstLine="221"/>
        <w:jc w:val="both"/>
        <w:rPr>
          <w:rFonts w:eastAsia="Calibri" w:cs="Mangal"/>
        </w:rPr>
      </w:pPr>
      <w:r>
        <w:t>Exemptions may be granted for a maximum period of five years. They shall be renewable on the basis of a new application file. During the entire period of validity of the exemption, at least one of the conditions mentioned in subparagraph 1. must be met.</w:t>
      </w:r>
    </w:p>
    <w:p w14:paraId="6340E3AD" w14:textId="77777777" w:rsidR="006F4B86" w:rsidRPr="002562DE" w:rsidRDefault="006F4B86" w:rsidP="00F56192">
      <w:pPr>
        <w:spacing w:before="120" w:after="0" w:line="259" w:lineRule="auto"/>
        <w:ind w:firstLine="221"/>
        <w:jc w:val="both"/>
        <w:rPr>
          <w:rFonts w:eastAsia="Calibri" w:cs="Mangal"/>
        </w:rPr>
      </w:pPr>
      <w:r>
        <w:t>The exemption may be withdrawn if none of the conditions referred to in subparagraph 1. are being met.</w:t>
      </w:r>
    </w:p>
    <w:p w14:paraId="4B6B5C55" w14:textId="77777777" w:rsidR="006F4B86" w:rsidRPr="002562DE" w:rsidRDefault="006F4B86" w:rsidP="00F56192">
      <w:pPr>
        <w:spacing w:before="120" w:after="0" w:line="259" w:lineRule="auto"/>
        <w:ind w:firstLine="221"/>
        <w:jc w:val="both"/>
        <w:rPr>
          <w:rFonts w:eastAsia="Calibri" w:cs="Mangal"/>
        </w:rPr>
      </w:pPr>
      <w:r>
        <w:t xml:space="preserve">Exemptions granted shall be reviewed by the competent authority at least every five years, taking into account waste collection best practices and other developments in waste management. </w:t>
      </w:r>
    </w:p>
    <w:p w14:paraId="70C205B6" w14:textId="72CF4F55" w:rsidR="006F4B86" w:rsidRPr="002562DE" w:rsidRDefault="006F4B86" w:rsidP="00F56192">
      <w:pPr>
        <w:spacing w:before="120" w:after="0" w:line="259" w:lineRule="auto"/>
        <w:ind w:firstLine="221"/>
        <w:jc w:val="both"/>
        <w:rPr>
          <w:rFonts w:eastAsia="Calibri" w:cs="Mangal"/>
        </w:rPr>
      </w:pPr>
      <w:r>
        <w:t>Mixed collections of different waste fractions existing on 1 January 2020, with the exception of mixed collections of final waste, shall be reviewed no later than three years after this date.</w:t>
      </w:r>
    </w:p>
    <w:p w14:paraId="5E621957" w14:textId="77777777" w:rsidR="006F4B86" w:rsidRPr="002562DE" w:rsidRDefault="006F4B86" w:rsidP="00F56192">
      <w:pPr>
        <w:spacing w:before="120" w:after="0" w:line="259" w:lineRule="auto"/>
        <w:ind w:firstLine="221"/>
        <w:jc w:val="both"/>
        <w:rPr>
          <w:rFonts w:eastAsia="Calibri" w:cs="Mangal"/>
        </w:rPr>
      </w:pPr>
      <w:r>
        <w:lastRenderedPageBreak/>
        <w:t>(4) From 1 January 2022 onwards, the mixed collection of different fractions of bulky waste shall be prohibited.</w:t>
      </w:r>
    </w:p>
    <w:p w14:paraId="7473131E" w14:textId="77777777" w:rsidR="006F4B86" w:rsidRPr="002562DE" w:rsidRDefault="006F4B86" w:rsidP="00F56192">
      <w:pPr>
        <w:spacing w:before="120" w:after="0" w:line="259" w:lineRule="auto"/>
        <w:ind w:firstLine="221"/>
        <w:jc w:val="both"/>
        <w:rPr>
          <w:rFonts w:eastAsia="Calibri" w:cs="Mangal"/>
        </w:rPr>
      </w:pPr>
      <w:r>
        <w:t>(5) Buildings comprising at least four residential lots must be equipped with the necessary infrastructure for separate collection of the different fractions of waste referred to in paragraph 2 points 1., 2., 5. and 8. to 11. that are produced there.</w:t>
      </w:r>
    </w:p>
    <w:p w14:paraId="7DB1510B" w14:textId="77777777" w:rsidR="006F4B86" w:rsidRPr="002562DE" w:rsidRDefault="006F4B86" w:rsidP="00F56192">
      <w:pPr>
        <w:spacing w:before="120" w:after="0" w:line="259" w:lineRule="auto"/>
        <w:ind w:firstLine="221"/>
        <w:jc w:val="both"/>
        <w:rPr>
          <w:rFonts w:eastAsia="Calibri" w:cs="Mangal"/>
        </w:rPr>
      </w:pPr>
      <w:r>
        <w:t>(6) Any retail establishment with a sales area of more than 400 square metres offering self-service food and consumer products shall have a take-back collection point after the checkouts for the separate collection of packaging waste from products purchased in the establishment. The establishment shall visibly inform consumers of the existence of this mechanism.</w:t>
      </w:r>
    </w:p>
    <w:p w14:paraId="167F099C" w14:textId="16235290" w:rsidR="006F4B86" w:rsidRPr="002562DE" w:rsidRDefault="006F4B86" w:rsidP="00F56192">
      <w:pPr>
        <w:spacing w:before="120" w:after="0" w:line="259" w:lineRule="auto"/>
        <w:ind w:firstLine="221"/>
        <w:jc w:val="both"/>
        <w:rPr>
          <w:rFonts w:eastAsia="Calibri" w:cs="Mangal"/>
        </w:rPr>
      </w:pPr>
      <w:r>
        <w:t>(7) Supermarkets with a sales area of more than 1 500 square metres must have the necessary infrastructure inside the building for at least the separate collection of municipal household waste including paper, cardboard, glass, plastic, portable batteries and accumulators, metal packaging, composite packaging and very small WEEE within the meaning of the Law of xxx on waste electrical and electronic equipment. This infrastructure must include monitoring of the quality of sorting. The establishment shall visibly inform consumers of the existence of this mechanism.</w:t>
      </w:r>
    </w:p>
    <w:p w14:paraId="22A06DD4" w14:textId="77777777" w:rsidR="006F4B86" w:rsidRPr="002562DE" w:rsidRDefault="006F4B86" w:rsidP="00F56192">
      <w:pPr>
        <w:spacing w:before="120" w:after="0" w:line="259" w:lineRule="auto"/>
        <w:ind w:firstLine="221"/>
        <w:jc w:val="both"/>
        <w:rPr>
          <w:rFonts w:eastAsia="Calibri" w:cs="Mangal"/>
        </w:rPr>
      </w:pPr>
      <w:r>
        <w:t>(8) Without prejudice to the extended producer responsibility referred to in Article 19, any promotional campaign for waste collection must be reported to the competent administration by the establishment concerned at least 30 working days prior to the start of the campaign, indicating the start and duration of the campaign, the type of products concerned, the collector, the destination and the waste treatment method.</w:t>
      </w:r>
    </w:p>
    <w:p w14:paraId="7FA234C7" w14:textId="77777777" w:rsidR="006F4B86" w:rsidRPr="002562DE" w:rsidRDefault="006F4B86" w:rsidP="00F56192">
      <w:pPr>
        <w:spacing w:before="120" w:after="0" w:line="259" w:lineRule="auto"/>
        <w:ind w:firstLine="221"/>
        <w:jc w:val="both"/>
        <w:rPr>
          <w:rFonts w:eastAsia="Calibri" w:cs="Mangal"/>
        </w:rPr>
      </w:pPr>
      <w:r>
        <w:t xml:space="preserve">At the end of the campaign, the sales establishment must inform the competent administration of the quantities of waste collected and provide certification that the waste has been treated in accordance with this Law. </w:t>
      </w:r>
    </w:p>
    <w:p w14:paraId="0CCFC389" w14:textId="77777777" w:rsidR="006F4B86" w:rsidRPr="002562DE" w:rsidRDefault="006F4B86" w:rsidP="00F56192">
      <w:pPr>
        <w:keepNext/>
        <w:keepLines/>
        <w:spacing w:before="120" w:after="0" w:line="259" w:lineRule="auto"/>
        <w:ind w:firstLine="221"/>
        <w:jc w:val="both"/>
        <w:rPr>
          <w:rFonts w:eastAsia="Calibri" w:cs="Mangal"/>
        </w:rPr>
      </w:pPr>
      <w:r>
        <w:t>The competent administration may prohibit implementation of the collection campaign if:</w:t>
      </w:r>
    </w:p>
    <w:p w14:paraId="198D2162" w14:textId="77777777" w:rsidR="006F4B86" w:rsidRPr="002562DE" w:rsidRDefault="006F4B86" w:rsidP="00F56192">
      <w:pPr>
        <w:spacing w:before="120" w:after="0" w:line="259" w:lineRule="auto"/>
        <w:ind w:firstLine="221"/>
        <w:jc w:val="both"/>
        <w:rPr>
          <w:rFonts w:eastAsia="Calibri" w:cs="Mangal"/>
        </w:rPr>
      </w:pPr>
      <w:r>
        <w:t xml:space="preserve">1. the campaign does not permit compliance with the waste hierarchy specified in Article 9(1); </w:t>
      </w:r>
    </w:p>
    <w:p w14:paraId="5646726F" w14:textId="77777777" w:rsidR="006F4B86" w:rsidRPr="002562DE" w:rsidRDefault="006F4B86" w:rsidP="00F56192">
      <w:pPr>
        <w:spacing w:before="120" w:after="0" w:line="259" w:lineRule="auto"/>
        <w:ind w:firstLine="221"/>
        <w:jc w:val="both"/>
        <w:rPr>
          <w:rFonts w:eastAsia="Calibri" w:cs="Mangal"/>
        </w:rPr>
      </w:pPr>
      <w:r>
        <w:t xml:space="preserve">2. the information referred to in subparagraph 1. is not provided within the time limit indicated therein. </w:t>
      </w:r>
    </w:p>
    <w:p w14:paraId="67A0F140" w14:textId="77777777" w:rsidR="006F4B86" w:rsidRPr="002562DE" w:rsidRDefault="006F4B86" w:rsidP="00F56192">
      <w:pPr>
        <w:spacing w:before="120" w:after="0" w:line="259" w:lineRule="auto"/>
        <w:ind w:firstLine="221"/>
        <w:jc w:val="both"/>
        <w:rPr>
          <w:rFonts w:eastAsia="Calibri" w:cs="Mangal"/>
        </w:rPr>
      </w:pPr>
      <w:r>
        <w:t>(9) It shall be prohibited to incinerate waste that has been collected separately pursuant to Article 14(1) and Article 25 to be prepared for reutilisation or for high quality recycling, with the exception of waste resulting from subsequent treatment operations performed on separately collected waste for which incineration produces the best environmental result in accordance with Article 4.</w:t>
      </w:r>
    </w:p>
    <w:p w14:paraId="245417CB" w14:textId="77777777" w:rsidR="006F4B86" w:rsidRPr="002562DE" w:rsidRDefault="006F4B86" w:rsidP="00F56192">
      <w:pPr>
        <w:spacing w:before="120" w:after="0" w:line="259" w:lineRule="auto"/>
        <w:ind w:firstLine="221"/>
        <w:jc w:val="both"/>
        <w:rPr>
          <w:rFonts w:eastAsia="Calibri" w:cs="Mangal"/>
        </w:rPr>
      </w:pPr>
      <w:r>
        <w:t>(10) Where necessary for compliance with paragraph (1) and to facilitate or improve recovery, hazardous substances, mixtures and components of hazardous waste must be removed before or during recovery, in order to be treated in accordance with Articles 9 and 10.</w:t>
      </w:r>
    </w:p>
    <w:p w14:paraId="49217DAB" w14:textId="64231A54" w:rsidR="00D11049" w:rsidRPr="002562DE" w:rsidRDefault="006F4B86" w:rsidP="00F56192">
      <w:pPr>
        <w:spacing w:before="120" w:after="0" w:line="259" w:lineRule="auto"/>
        <w:ind w:firstLine="221"/>
        <w:jc w:val="both"/>
        <w:rPr>
          <w:rFonts w:eastAsia="Calibri" w:cs="Mangal"/>
        </w:rPr>
      </w:pPr>
      <w:r>
        <w:t>(11) A grand-ducal regulation may determine other fractions of waste for which separate collection must be performed, as well as the separate collection methods and the configuration of premises for the waste referred to in this Article.</w:t>
      </w:r>
    </w:p>
    <w:p w14:paraId="24DEE86F" w14:textId="77777777" w:rsidR="006F4B86" w:rsidRPr="002562DE" w:rsidRDefault="006F4B86" w:rsidP="00F56192">
      <w:pPr>
        <w:keepNext/>
        <w:keepLines/>
        <w:spacing w:before="120" w:after="0" w:line="259" w:lineRule="auto"/>
        <w:ind w:firstLine="221"/>
        <w:jc w:val="both"/>
        <w:rPr>
          <w:rFonts w:eastAsia="Calibri" w:cs="Calibri"/>
          <w:b/>
        </w:rPr>
      </w:pPr>
      <w:r>
        <w:rPr>
          <w:b/>
          <w:u w:val="single"/>
        </w:rPr>
        <w:lastRenderedPageBreak/>
        <w:t>Article 14. Reuse, preparation for reutilisation and recycling</w:t>
      </w:r>
    </w:p>
    <w:p w14:paraId="16879F9A" w14:textId="77777777" w:rsidR="006F4B86" w:rsidRPr="002562DE" w:rsidRDefault="006F4B86" w:rsidP="00F56192">
      <w:pPr>
        <w:spacing w:before="120" w:after="0" w:line="259" w:lineRule="auto"/>
        <w:ind w:firstLine="221"/>
        <w:jc w:val="both"/>
        <w:rPr>
          <w:rFonts w:eastAsia="Calibri" w:cs="Mangal"/>
        </w:rPr>
      </w:pPr>
      <w:r>
        <w:t>(1) The producers referred to in Article 19, the communes and the State, each to the extent that they are concerned, shall be required to take the necessary measures to promote reuse and preparation for reutilisation, through:</w:t>
      </w:r>
    </w:p>
    <w:p w14:paraId="6C02900A" w14:textId="77777777" w:rsidR="006F4B86" w:rsidRPr="002562DE" w:rsidRDefault="006F4B86" w:rsidP="00F56192">
      <w:pPr>
        <w:spacing w:before="120" w:after="0" w:line="259" w:lineRule="auto"/>
        <w:ind w:firstLine="221"/>
        <w:jc w:val="both"/>
        <w:rPr>
          <w:rFonts w:eastAsia="Calibri" w:cs="Mangal"/>
        </w:rPr>
      </w:pPr>
      <w:r>
        <w:t>1. reutilisation preparation activities, including the establishment of and support for reuse, repair and reutilisation networks;</w:t>
      </w:r>
    </w:p>
    <w:p w14:paraId="395CB935" w14:textId="77777777" w:rsidR="006F4B86" w:rsidRPr="002562DE" w:rsidRDefault="006F4B86" w:rsidP="00F56192">
      <w:pPr>
        <w:spacing w:before="120" w:after="0" w:line="259" w:lineRule="auto"/>
        <w:ind w:firstLine="221"/>
        <w:jc w:val="both"/>
        <w:rPr>
          <w:rFonts w:eastAsia="Calibri" w:cs="Mangal"/>
        </w:rPr>
      </w:pPr>
      <w:r>
        <w:t>2. facilitation of considerations of reuse and preparation for reutilisation in public contracts, as provided for under Article 22;</w:t>
      </w:r>
    </w:p>
    <w:p w14:paraId="3539FD8C" w14:textId="77777777" w:rsidR="006F4B86" w:rsidRPr="002562DE" w:rsidRDefault="006F4B86" w:rsidP="00F56192">
      <w:pPr>
        <w:spacing w:before="120" w:after="0" w:line="259" w:lineRule="auto"/>
        <w:ind w:firstLine="221"/>
        <w:jc w:val="both"/>
        <w:rPr>
          <w:rFonts w:eastAsia="Calibri" w:cs="Mangal"/>
        </w:rPr>
      </w:pPr>
      <w:r>
        <w:t>3. the use of economic instruments and quantitative targets or other measures;</w:t>
      </w:r>
    </w:p>
    <w:p w14:paraId="0CC0AECB" w14:textId="77777777" w:rsidR="006F4B86" w:rsidRPr="002562DE" w:rsidRDefault="006F4B86" w:rsidP="00F56192">
      <w:pPr>
        <w:spacing w:before="120" w:after="0" w:line="259" w:lineRule="auto"/>
        <w:ind w:firstLine="221"/>
        <w:jc w:val="both"/>
        <w:rPr>
          <w:rFonts w:eastAsia="Calibri" w:cs="Mangal"/>
        </w:rPr>
      </w:pPr>
      <w:r>
        <w:t>4. facilitation, where compatible with good waste management, of access to waste held by the collection systems or facilities that is likely to be prepared for reutilisation but which is not intended to be prepared by the collection system or facility in question.</w:t>
      </w:r>
    </w:p>
    <w:p w14:paraId="56FE476F" w14:textId="77777777" w:rsidR="006F4B86" w:rsidRPr="002562DE" w:rsidRDefault="006F4B86" w:rsidP="00F56192">
      <w:pPr>
        <w:spacing w:before="120" w:after="0" w:line="259" w:lineRule="auto"/>
        <w:ind w:firstLine="221"/>
        <w:jc w:val="both"/>
        <w:rPr>
          <w:rFonts w:eastAsia="Calibri" w:cs="Mangal"/>
        </w:rPr>
      </w:pPr>
      <w:r>
        <w:t>(2) Without prejudice to the provisions of Article 9(2), energy recovery is only acceptable for waste for which recycling or any other form of material recovery is not feasible.</w:t>
      </w:r>
    </w:p>
    <w:p w14:paraId="7407552C" w14:textId="77777777" w:rsidR="006F4B86" w:rsidRPr="002562DE" w:rsidRDefault="006F4B86" w:rsidP="00F56192">
      <w:pPr>
        <w:spacing w:before="120" w:after="0" w:line="259" w:lineRule="auto"/>
        <w:ind w:firstLine="221"/>
        <w:jc w:val="both"/>
        <w:rPr>
          <w:rFonts w:eastAsia="Calibri" w:cs="Mangal"/>
        </w:rPr>
      </w:pPr>
      <w:r>
        <w:t xml:space="preserve">(3) The purpose of separate collection of waste must in particular be to ensure that it is prepared for reutilisation or for high quality recycling. </w:t>
      </w:r>
    </w:p>
    <w:p w14:paraId="585B6FBF" w14:textId="77777777" w:rsidR="006F4B86" w:rsidRPr="002562DE" w:rsidRDefault="006F4B86" w:rsidP="00F56192">
      <w:pPr>
        <w:spacing w:before="120" w:after="0" w:line="259" w:lineRule="auto"/>
        <w:ind w:firstLine="221"/>
        <w:jc w:val="both"/>
        <w:rPr>
          <w:rFonts w:eastAsia="Calibri" w:cs="Mangal"/>
        </w:rPr>
      </w:pPr>
      <w:r>
        <w:t>(4) In order to comply with the objectives of this Law and effect a transition to a circular economy with a high level of resource efficiency, the various actors involved in the production and management of waste must take the necessary measures in order to achieve the following objectives:</w:t>
      </w:r>
    </w:p>
    <w:p w14:paraId="46DAC87B" w14:textId="77777777" w:rsidR="006F4B86" w:rsidRPr="002562DE" w:rsidRDefault="006F4B86" w:rsidP="00F56192">
      <w:pPr>
        <w:spacing w:before="120" w:after="0" w:line="259" w:lineRule="auto"/>
        <w:ind w:firstLine="221"/>
        <w:jc w:val="both"/>
        <w:rPr>
          <w:rFonts w:eastAsia="Calibri" w:cs="Mangal"/>
        </w:rPr>
      </w:pPr>
      <w:r>
        <w:t>1. by 2020, the preparing for reutilisation and the recycling of waste materials such as at least paper, metal, plastic and glass from households and possibly from other origins as far as these waste streams are similar to waste from households, shall be increased to a minimum of overall 50% by weight;</w:t>
      </w:r>
    </w:p>
    <w:p w14:paraId="5249E535" w14:textId="77777777" w:rsidR="006F4B86" w:rsidRPr="002562DE" w:rsidRDefault="006F4B86" w:rsidP="00F56192">
      <w:pPr>
        <w:spacing w:before="120" w:after="0" w:line="259" w:lineRule="auto"/>
        <w:ind w:firstLine="221"/>
        <w:jc w:val="both"/>
        <w:rPr>
          <w:rFonts w:eastAsia="Calibri" w:cs="Mangal"/>
        </w:rPr>
      </w:pPr>
      <w:r>
        <w:t>2. by 2020, the preparing for reutilisation, recycling and other material recovery, including backfilling operations using waste to substitute other materials, of non-hazardous construction and demolition waste excluding naturally occurring material defined in category 17 05 04 in the list of waste shall be increased to a minimum of 70% by weight;</w:t>
      </w:r>
    </w:p>
    <w:p w14:paraId="77EB09E0" w14:textId="77777777" w:rsidR="006F4B86" w:rsidRPr="002562DE" w:rsidRDefault="006F4B86" w:rsidP="00F56192">
      <w:pPr>
        <w:spacing w:before="120" w:after="0" w:line="259" w:lineRule="auto"/>
        <w:ind w:firstLine="221"/>
        <w:jc w:val="both"/>
        <w:rPr>
          <w:rFonts w:eastAsia="Calibri" w:cs="Mangal"/>
        </w:rPr>
      </w:pPr>
      <w:r>
        <w:t>3. by 2022, the preparing for reutilisation and recycling of municipal waste shall be increased to a minimum of 55% by weight;</w:t>
      </w:r>
    </w:p>
    <w:p w14:paraId="0EE6DE99" w14:textId="77777777" w:rsidR="006F4B86" w:rsidRPr="002562DE" w:rsidRDefault="006F4B86" w:rsidP="00F56192">
      <w:pPr>
        <w:spacing w:before="120" w:after="0" w:line="259" w:lineRule="auto"/>
        <w:ind w:firstLine="221"/>
        <w:jc w:val="both"/>
        <w:rPr>
          <w:rFonts w:eastAsia="Calibri" w:cs="Mangal"/>
        </w:rPr>
      </w:pPr>
      <w:r>
        <w:t>4. by 2030, the preparing for reutilisation and recycling of municipal waste shall increase to a minimum of 60% by weight;</w:t>
      </w:r>
    </w:p>
    <w:p w14:paraId="49F64FC0" w14:textId="77777777" w:rsidR="006F4B86" w:rsidRPr="002562DE" w:rsidRDefault="006F4B86" w:rsidP="00F56192">
      <w:pPr>
        <w:spacing w:before="120" w:after="0" w:line="259" w:lineRule="auto"/>
        <w:ind w:firstLine="221"/>
        <w:jc w:val="both"/>
        <w:rPr>
          <w:rFonts w:eastAsia="Calibri" w:cs="Mangal"/>
        </w:rPr>
      </w:pPr>
      <w:r>
        <w:t xml:space="preserve">5. by 2035, the preparing for reutilisation and recycling of municipal waste shall increase to a minimum of 65% by weight. </w:t>
      </w:r>
    </w:p>
    <w:p w14:paraId="095E4D1F" w14:textId="31B5F550" w:rsidR="006F4B86" w:rsidRPr="002562DE" w:rsidRDefault="006F4B86" w:rsidP="00F56192">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The competent administration shall calculate the recycling rates. The methods for calculating these rates as well as, where applicable, the data to be provided by the various players concerned, may be determined by grand-ducal regulation.</w:t>
      </w:r>
    </w:p>
    <w:p w14:paraId="01C165F9" w14:textId="77777777" w:rsidR="006F4B86" w:rsidRPr="002562DE" w:rsidRDefault="006F4B86" w:rsidP="00F56192">
      <w:pPr>
        <w:keepNext/>
        <w:keepLines/>
        <w:spacing w:before="120" w:after="0" w:line="259" w:lineRule="auto"/>
        <w:ind w:firstLine="221"/>
        <w:jc w:val="both"/>
        <w:rPr>
          <w:rFonts w:eastAsia="Calibri" w:cs="Mangal"/>
          <w:b/>
        </w:rPr>
      </w:pPr>
      <w:r>
        <w:rPr>
          <w:b/>
        </w:rPr>
        <w:t>Article 14</w:t>
      </w:r>
      <w:r>
        <w:rPr>
          <w:b/>
          <w:i/>
        </w:rPr>
        <w:t>bis</w:t>
      </w:r>
      <w:r>
        <w:rPr>
          <w:b/>
        </w:rPr>
        <w:t>. Rules applicable to the calculation used to evaluate achievement of the objectives</w:t>
      </w:r>
    </w:p>
    <w:p w14:paraId="7371AE69" w14:textId="77777777" w:rsidR="006F4B86" w:rsidRPr="002562DE" w:rsidRDefault="006F4B86" w:rsidP="00F56192">
      <w:pPr>
        <w:spacing w:before="120" w:after="0" w:line="259" w:lineRule="auto"/>
        <w:ind w:firstLine="221"/>
        <w:jc w:val="both"/>
        <w:rPr>
          <w:rFonts w:eastAsia="Calibri" w:cs="Mangal"/>
        </w:rPr>
      </w:pPr>
      <w:r>
        <w:t>(1) For the purposes of the calculation to determine whether the objectives set out in Article 14(4), points 3. 4. and 5. have been achieved:</w:t>
      </w:r>
    </w:p>
    <w:p w14:paraId="6B3CF1BF" w14:textId="77777777" w:rsidR="006F4B86" w:rsidRPr="002562DE" w:rsidRDefault="006F4B86" w:rsidP="00F56192">
      <w:pPr>
        <w:spacing w:before="120" w:after="0" w:line="259" w:lineRule="auto"/>
        <w:ind w:firstLine="221"/>
        <w:jc w:val="both"/>
        <w:rPr>
          <w:rFonts w:eastAsia="Calibri" w:cs="Mangal"/>
        </w:rPr>
      </w:pPr>
      <w:r>
        <w:lastRenderedPageBreak/>
        <w:t>1. the weight of municipal waste produced and prepared for reutilisation, or recycled, during a given calendar year shall be calculated;</w:t>
      </w:r>
    </w:p>
    <w:p w14:paraId="1C132A0B" w14:textId="77777777" w:rsidR="006F4B86" w:rsidRPr="002562DE" w:rsidRDefault="006F4B86" w:rsidP="00F56192">
      <w:pPr>
        <w:spacing w:before="120" w:after="0" w:line="259" w:lineRule="auto"/>
        <w:ind w:firstLine="221"/>
        <w:jc w:val="both"/>
        <w:rPr>
          <w:rFonts w:eastAsia="Calibri" w:cs="Mangal"/>
        </w:rPr>
      </w:pPr>
      <w:r>
        <w:t>2. the weight of municipal waste prepared for reutilisation shall be calculated as the weight of products or product components that have become municipal waste and which have undergone all of the control, cleaning or repair operations necessary to permit their reutilisation without further sorting or pre-treatment;</w:t>
      </w:r>
    </w:p>
    <w:p w14:paraId="2640B300" w14:textId="77777777" w:rsidR="006F4B86" w:rsidRPr="002562DE" w:rsidRDefault="006F4B86" w:rsidP="00F56192">
      <w:pPr>
        <w:spacing w:before="120" w:after="0" w:line="259" w:lineRule="auto"/>
        <w:ind w:firstLine="221"/>
        <w:jc w:val="both"/>
        <w:rPr>
          <w:rFonts w:eastAsia="Calibri" w:cs="Mangal"/>
        </w:rPr>
      </w:pPr>
      <w:r>
        <w:t>3. the weight of recycled municipal waste shall be calculated as the weight of waste which, having undergone all of the control, sorting and other preliminary operations necessary in order to remove waste not envisaged for subsequent reprocessing and to ensure high quality recycling, enters the recycling operation whereby the waste is effectively reprocessed into products, materials or substances.</w:t>
      </w:r>
    </w:p>
    <w:p w14:paraId="1B1FDA06" w14:textId="77777777" w:rsidR="006F4B86" w:rsidRPr="002562DE" w:rsidRDefault="006F4B86" w:rsidP="00F56192">
      <w:pPr>
        <w:spacing w:before="120" w:after="0" w:line="259" w:lineRule="auto"/>
        <w:ind w:firstLine="221"/>
        <w:jc w:val="both"/>
        <w:rPr>
          <w:rFonts w:eastAsia="Calibri" w:cs="Mangal"/>
        </w:rPr>
      </w:pPr>
      <w:r>
        <w:t>(2) For the purposes of paragraph (1), point 3., the weight of recycled municipal waste shall be measured when the waste enters the recycling operation.</w:t>
      </w:r>
    </w:p>
    <w:p w14:paraId="2FFBD58C" w14:textId="77777777" w:rsidR="006F4B86" w:rsidRPr="002562DE" w:rsidRDefault="006F4B86" w:rsidP="00F56192">
      <w:pPr>
        <w:keepNext/>
        <w:keepLines/>
        <w:spacing w:before="120" w:after="0" w:line="259" w:lineRule="auto"/>
        <w:ind w:firstLine="221"/>
        <w:jc w:val="both"/>
        <w:rPr>
          <w:rFonts w:eastAsia="Calibri" w:cs="Mangal"/>
        </w:rPr>
      </w:pPr>
      <w:r>
        <w:t>By way of derogation from subparagraph 1., the weight of municipal waste can be measured at the exit of any sorting operation, provided that:</w:t>
      </w:r>
    </w:p>
    <w:p w14:paraId="6B3C2CA1" w14:textId="77777777" w:rsidR="006F4B86" w:rsidRPr="002562DE" w:rsidRDefault="006F4B86" w:rsidP="00F56192">
      <w:pPr>
        <w:spacing w:before="120" w:after="0" w:line="259" w:lineRule="auto"/>
        <w:ind w:firstLine="221"/>
        <w:jc w:val="both"/>
        <w:rPr>
          <w:rFonts w:eastAsia="Calibri" w:cs="Mangal"/>
        </w:rPr>
      </w:pPr>
      <w:r>
        <w:t>a) this waste is recycled after it leaves the sorting operation;</w:t>
      </w:r>
    </w:p>
    <w:p w14:paraId="7E891558" w14:textId="77777777" w:rsidR="006F4B86" w:rsidRPr="002562DE" w:rsidRDefault="006F4B86" w:rsidP="00F56192">
      <w:pPr>
        <w:spacing w:before="120" w:after="0" w:line="259" w:lineRule="auto"/>
        <w:ind w:firstLine="221"/>
        <w:jc w:val="both"/>
        <w:rPr>
          <w:rFonts w:eastAsia="Calibri" w:cs="Mangal"/>
        </w:rPr>
      </w:pPr>
      <w:r>
        <w:t>b) the weight of materials or substances removed by other operations preceding the recycling operation and which are not subsequently recycled is not included in the weight of the waste declared as having been recycled.</w:t>
      </w:r>
    </w:p>
    <w:p w14:paraId="6C04D0B8" w14:textId="77777777" w:rsidR="006F4B86" w:rsidRPr="002562DE" w:rsidRDefault="006F4B86" w:rsidP="00F56192">
      <w:pPr>
        <w:spacing w:before="120" w:after="0" w:line="259" w:lineRule="auto"/>
        <w:ind w:firstLine="221"/>
        <w:jc w:val="both"/>
        <w:rPr>
          <w:rFonts w:eastAsia="Calibri" w:cs="Mangal"/>
        </w:rPr>
      </w:pPr>
      <w:r>
        <w:t>(3) A quality control and traceability system is implemented for municipal waste to ensure that the conditions set out in paragraph (1) point 3. and paragraph (2), are met. In order to ensure the reliability and accuracy of the data collected on recycled waste, this system shall take the form of electronic registers created under Article 34(4) of the technical specifications relating to the quality of sorted waste or the average loss rates for sorted waste, as well as for different types of waste and different waste management practices. Average loss rates shall only be used in cases where reliable data cannot be obtained in any other way and shall be calculated on the basis of the calculation rules established under European Union law.</w:t>
      </w:r>
    </w:p>
    <w:p w14:paraId="0FC81783" w14:textId="77777777" w:rsidR="006F4B86" w:rsidRPr="002562DE" w:rsidRDefault="006F4B86" w:rsidP="00F56192">
      <w:pPr>
        <w:spacing w:before="120" w:after="0" w:line="259" w:lineRule="auto"/>
        <w:ind w:firstLine="221"/>
        <w:jc w:val="both"/>
        <w:rPr>
          <w:rFonts w:eastAsia="Calibri" w:cs="Mangal"/>
        </w:rPr>
      </w:pPr>
      <w:r>
        <w:t xml:space="preserve">(4) For the calculations referred to in paragraph (1), the amount of biodegradable municipal waste entering an aerobic or anaerobic treatment process shall be considered to have been recycled if this treatment generates compost, </w:t>
      </w:r>
      <w:proofErr w:type="spellStart"/>
      <w:r>
        <w:t>digestate</w:t>
      </w:r>
      <w:proofErr w:type="spellEnd"/>
      <w:r>
        <w:t xml:space="preserve"> or another result with a similar amount of recycled content relative to the inputs, which is to be used as a product, recycled material or substance. When the results of the treatment are used on land, they can only be considered to have been recycled if this use is beneficial for agriculture or the ecosystem.</w:t>
      </w:r>
    </w:p>
    <w:p w14:paraId="0A3AA907" w14:textId="77777777" w:rsidR="006F4B86" w:rsidRPr="002562DE" w:rsidRDefault="006F4B86" w:rsidP="00F56192">
      <w:pPr>
        <w:spacing w:before="120" w:after="0" w:line="259" w:lineRule="auto"/>
        <w:ind w:firstLine="221"/>
        <w:jc w:val="both"/>
        <w:rPr>
          <w:rFonts w:eastAsia="Calibri" w:cs="Mangal"/>
        </w:rPr>
      </w:pPr>
      <w:r>
        <w:t>Municipal bio-waste entering an aerobic or anaerobic treatment process shall only be considered to have been recycled if, in accordance with Article 25, it has been collected separately or sorted at source.</w:t>
      </w:r>
    </w:p>
    <w:p w14:paraId="07731A02" w14:textId="77777777" w:rsidR="006F4B86" w:rsidRPr="002562DE" w:rsidRDefault="006F4B86" w:rsidP="00F56192">
      <w:pPr>
        <w:spacing w:before="120" w:after="0" w:line="259" w:lineRule="auto"/>
        <w:ind w:firstLine="221"/>
        <w:jc w:val="both"/>
        <w:rPr>
          <w:rFonts w:eastAsia="Calibri" w:cs="Mangal"/>
        </w:rPr>
      </w:pPr>
      <w:r>
        <w:t>(5) For the calculations referred to in paragraph (1), the quantity of waste that has ceased to be waste at the end of a preparation operation before being reprocessed can be considered to have been recycled provided that this waste is intended to be subsequently reprocessed into products, materials or substances, for the purposes of its original function or for other purposes. However, waste ceasing to be waste that is intended for use as fuel or other means of producing energy, or for incineration, backfilling or landfill, shall not be taken into account as regards the achievement of recycling targets.</w:t>
      </w:r>
    </w:p>
    <w:p w14:paraId="65B9757F" w14:textId="77777777" w:rsidR="006F4B86" w:rsidRPr="002562DE" w:rsidRDefault="006F4B86" w:rsidP="00F56192">
      <w:pPr>
        <w:spacing w:before="120" w:after="0" w:line="259" w:lineRule="auto"/>
        <w:ind w:firstLine="221"/>
        <w:jc w:val="both"/>
        <w:rPr>
          <w:rFonts w:eastAsia="Calibri" w:cs="Mangal"/>
        </w:rPr>
      </w:pPr>
      <w:r>
        <w:lastRenderedPageBreak/>
        <w:t xml:space="preserve">(6) For the calculations referred to in paragraph (1), the recycling of metals separated following the incineration of municipal waste may be taken into account provided that the recycled metals meet certain quality criteria established under European Union law </w:t>
      </w:r>
    </w:p>
    <w:p w14:paraId="16DD80E0" w14:textId="77777777" w:rsidR="006F4B86" w:rsidRPr="002562DE" w:rsidRDefault="006F4B86" w:rsidP="00F56192">
      <w:pPr>
        <w:spacing w:before="120" w:after="0" w:line="259" w:lineRule="auto"/>
        <w:ind w:firstLine="221"/>
        <w:jc w:val="both"/>
        <w:rPr>
          <w:rFonts w:eastAsia="Calibri" w:cs="Mangal"/>
        </w:rPr>
      </w:pPr>
      <w:r>
        <w:t>(7) In the event that waste is exported to another Member State of the European Union for the purposes of preparation for reutilisation, recycling or backfilling in that other Member State, the quantities of waste concerned shall be taken into account when calculating the rates listed in Article 14(4), subject to the provisions of paragraphs (1) to (6).</w:t>
      </w:r>
    </w:p>
    <w:p w14:paraId="4AA5CEE4" w14:textId="77777777" w:rsidR="006F4B86" w:rsidRPr="002562DE" w:rsidRDefault="006F4B86" w:rsidP="00F56192">
      <w:pPr>
        <w:spacing w:before="120" w:after="0" w:line="259" w:lineRule="auto"/>
        <w:ind w:firstLine="221"/>
        <w:jc w:val="both"/>
        <w:rPr>
          <w:rFonts w:eastAsia="Calibri" w:cs="Mangal"/>
        </w:rPr>
      </w:pPr>
      <w:r>
        <w:t>(8) Waste exported outside the European Union shall only be taken into account in the calculation to assess achievement of the objectives set out in Article 14(4) if the conditions of paragraph (3) of this Article are met and if, in accordance with Regulation (EC) No 1013/2006 of the European Parliament and of the Council of 14 June 2006 on shipments of waste, the exporter is able to prove that the shipment of waste complies with the requirements of that Regulation and that the treatment of the waste outside the Union took place under conditions that are broadly equivalent to the standards applicable under Union environmental law.</w:t>
      </w:r>
    </w:p>
    <w:p w14:paraId="55FEDF89" w14:textId="77777777" w:rsidR="006F4B86" w:rsidRPr="002562DE" w:rsidRDefault="006F4B86" w:rsidP="00F56192">
      <w:pPr>
        <w:pStyle w:val="Default"/>
        <w:spacing w:before="120" w:line="259" w:lineRule="auto"/>
        <w:ind w:firstLine="221"/>
        <w:jc w:val="both"/>
        <w:rPr>
          <w:rFonts w:asciiTheme="minorHAnsi" w:hAnsiTheme="minorHAnsi" w:cstheme="minorHAnsi"/>
          <w:sz w:val="22"/>
          <w:szCs w:val="22"/>
        </w:rPr>
      </w:pPr>
      <w:r>
        <w:rPr>
          <w:rFonts w:asciiTheme="minorHAnsi" w:hAnsiTheme="minorHAnsi"/>
          <w:color w:val="auto"/>
          <w:sz w:val="22"/>
          <w:szCs w:val="22"/>
        </w:rPr>
        <w:t>(9) In the case of the exports referred to in paragraphs (7) and (8), the exporter must check that the required data is available at the facilities concerned. They must enter it in the register referred to in Article 34 and report it to the competent authority in the annual reports referred to in Article 35.</w:t>
      </w:r>
    </w:p>
    <w:p w14:paraId="2DD27B63" w14:textId="77777777" w:rsidR="006F4B86" w:rsidRPr="002562DE" w:rsidRDefault="006F4B86" w:rsidP="00F56192">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15. Disposal </w:t>
      </w:r>
    </w:p>
    <w:p w14:paraId="7ED45F06" w14:textId="2C90CE03" w:rsidR="00D11049"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Without prejudice to Article 9(2), only final waste shall undergo a disposal operation. </w:t>
      </w:r>
    </w:p>
    <w:p w14:paraId="344E761F" w14:textId="77777777" w:rsidR="006F4B86" w:rsidRPr="002562DE" w:rsidRDefault="006F4B86" w:rsidP="00F56192">
      <w:pPr>
        <w:spacing w:before="120" w:after="0" w:line="259" w:lineRule="auto"/>
        <w:ind w:firstLine="221"/>
        <w:jc w:val="both"/>
        <w:rPr>
          <w:rFonts w:eastAsia="Calibri" w:cs="Mangal"/>
        </w:rPr>
      </w:pPr>
      <w:r>
        <w:t>(2) Waste for which a recovery operation, within the meaning of Article 13(1), cannot be carried out, must undergo a duly authorised safe disposal operation that complies with the provisions of Article 10. </w:t>
      </w:r>
    </w:p>
    <w:p w14:paraId="4116505D" w14:textId="77777777" w:rsidR="006F4B86" w:rsidRPr="002562DE" w:rsidRDefault="006F4B86" w:rsidP="00F56192">
      <w:pPr>
        <w:spacing w:before="120" w:after="0" w:line="259" w:lineRule="auto"/>
        <w:ind w:firstLine="221"/>
        <w:jc w:val="both"/>
        <w:rPr>
          <w:rFonts w:eastAsia="Calibri" w:cs="Mangal"/>
        </w:rPr>
      </w:pPr>
      <w:r>
        <w:t>(3) Without prejudice to paragraph (1), the landfill disposal of municipal waste in Luxembourg and the export of municipal waste abroad for landfill shall be prohibited from 1 January 2030 onwards. </w:t>
      </w:r>
    </w:p>
    <w:p w14:paraId="1015D61B" w14:textId="77777777" w:rsidR="006F4B86" w:rsidRPr="002562DE" w:rsidRDefault="006F4B86" w:rsidP="00F56192">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16. Principles of self-sufficiency and proximity </w:t>
      </w:r>
    </w:p>
    <w:p w14:paraId="30C386E0" w14:textId="4A3C1BA9" w:rsidR="006F4B86" w:rsidRPr="002562DE" w:rsidRDefault="006F4B86" w:rsidP="002562DE">
      <w:pPr>
        <w:pStyle w:val="Pa256"/>
        <w:spacing w:before="120" w:line="259" w:lineRule="auto"/>
        <w:ind w:left="780" w:hanging="560"/>
        <w:jc w:val="both"/>
        <w:rPr>
          <w:rFonts w:asciiTheme="minorHAnsi" w:hAnsiTheme="minorHAnsi" w:cstheme="minorHAnsi"/>
          <w:color w:val="000000"/>
          <w:sz w:val="22"/>
          <w:szCs w:val="22"/>
        </w:rPr>
      </w:pPr>
      <w:r>
        <w:rPr>
          <w:rFonts w:asciiTheme="minorHAnsi" w:hAnsiTheme="minorHAnsi"/>
          <w:color w:val="000000"/>
          <w:sz w:val="22"/>
          <w:szCs w:val="22"/>
        </w:rPr>
        <w:t>(1) a)</w:t>
      </w:r>
      <w:r>
        <w:rPr>
          <w:rFonts w:asciiTheme="minorHAnsi" w:hAnsiTheme="minorHAnsi"/>
          <w:color w:val="000000"/>
          <w:sz w:val="22"/>
          <w:szCs w:val="22"/>
        </w:rPr>
        <w:tab/>
        <w:t xml:space="preserve">Mixed municipal waste collected from private households, including where this collection also concerns such waste from other producers, shall be disposed of and recovered through an adequate integrated network of facilities using the best techniques available. Where necessary or appropriate, the network may be established in cooperation with other Member States. This network must be duly approved by the Minister. </w:t>
      </w:r>
    </w:p>
    <w:p w14:paraId="581A1AA3" w14:textId="77777777" w:rsidR="006F4B86" w:rsidRPr="002562DE" w:rsidRDefault="006F4B86" w:rsidP="002562DE">
      <w:pPr>
        <w:pStyle w:val="Default"/>
        <w:spacing w:before="120" w:line="259" w:lineRule="auto"/>
        <w:ind w:left="780"/>
        <w:jc w:val="both"/>
        <w:rPr>
          <w:rFonts w:asciiTheme="minorHAnsi" w:hAnsiTheme="minorHAnsi" w:cstheme="minorHAnsi"/>
          <w:sz w:val="22"/>
          <w:szCs w:val="22"/>
        </w:rPr>
      </w:pPr>
      <w:r>
        <w:rPr>
          <w:rFonts w:asciiTheme="minorHAnsi" w:hAnsiTheme="minorHAnsi"/>
          <w:sz w:val="22"/>
          <w:szCs w:val="22"/>
        </w:rPr>
        <w:t xml:space="preserve">Transfers of mixed municipal waste to recovery or disposal operations located outside Luxembourg shall be prohibited except in cases of force majeure duly recognised by the Minister or where the facility located in another Member State is an integral part of the network mentioned in the previous subparagraph. </w:t>
      </w:r>
    </w:p>
    <w:p w14:paraId="7C7CC231" w14:textId="77777777" w:rsidR="006F4B86" w:rsidRPr="002562DE" w:rsidRDefault="006F4B86" w:rsidP="002562DE">
      <w:pPr>
        <w:pStyle w:val="Default"/>
        <w:spacing w:before="120" w:line="259" w:lineRule="auto"/>
        <w:ind w:left="780" w:hanging="280"/>
        <w:jc w:val="both"/>
        <w:rPr>
          <w:rFonts w:asciiTheme="minorHAnsi" w:hAnsiTheme="minorHAnsi" w:cstheme="minorHAnsi"/>
          <w:sz w:val="22"/>
          <w:szCs w:val="22"/>
        </w:rPr>
      </w:pPr>
      <w:r>
        <w:rPr>
          <w:rFonts w:asciiTheme="minorHAnsi" w:hAnsiTheme="minorHAnsi"/>
          <w:sz w:val="22"/>
          <w:szCs w:val="22"/>
        </w:rPr>
        <w:t>b)</w:t>
      </w:r>
      <w:r>
        <w:rPr>
          <w:rFonts w:asciiTheme="minorHAnsi" w:hAnsiTheme="minorHAnsi"/>
          <w:sz w:val="22"/>
          <w:szCs w:val="22"/>
        </w:rPr>
        <w:tab/>
        <w:t xml:space="preserve">By way of derogation from Regulation (EC) No 1013/2006, the competent administration may, in order to protect the national network, limit imports of waste intended for incinerators and falling within the scope of the recovery process, if it has been established that such imports would have the consequence of making it necessary to dispose of national waste or treat such waste in a manner that does not conform to the general waste management plan. The competent administration shall notify any such decision to the European Commission. </w:t>
      </w:r>
    </w:p>
    <w:p w14:paraId="5932CFFB" w14:textId="7EFE02AD" w:rsidR="006F4B86" w:rsidRPr="002562DE" w:rsidRDefault="006F4B86" w:rsidP="002562DE">
      <w:pPr>
        <w:pStyle w:val="Pa259"/>
        <w:spacing w:before="120" w:line="259" w:lineRule="auto"/>
        <w:ind w:left="780" w:hanging="220"/>
        <w:jc w:val="both"/>
        <w:rPr>
          <w:rFonts w:asciiTheme="minorHAnsi" w:hAnsiTheme="minorHAnsi" w:cstheme="minorHAnsi"/>
          <w:color w:val="000000"/>
          <w:sz w:val="22"/>
          <w:szCs w:val="22"/>
        </w:rPr>
      </w:pPr>
      <w:r>
        <w:rPr>
          <w:rFonts w:asciiTheme="minorHAnsi" w:hAnsiTheme="minorHAnsi"/>
          <w:color w:val="000000"/>
          <w:sz w:val="22"/>
          <w:szCs w:val="22"/>
        </w:rPr>
        <w:lastRenderedPageBreak/>
        <w:t>c)</w:t>
      </w:r>
      <w:r>
        <w:rPr>
          <w:rFonts w:asciiTheme="minorHAnsi" w:hAnsiTheme="minorHAnsi"/>
          <w:color w:val="000000"/>
          <w:sz w:val="22"/>
          <w:szCs w:val="22"/>
        </w:rPr>
        <w:tab/>
        <w:t xml:space="preserve">Shipments of inert waste to disposal operations located outside Luxembourg shall be prohibited except in cases of force majeure duly recognised by the Minister. </w:t>
      </w:r>
    </w:p>
    <w:p w14:paraId="0D61A588" w14:textId="71B99058"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rPr>
          <w:color w:val="000000"/>
        </w:rPr>
        <w:t>(2) For waste other than that mentioned in paragraph (1) of this Article intended for disposal operations outside Luxembourg, the competent administration may, without prejudice to other reasoned objections provided for under European regulations on the shipment of waste, decline its consent in the context of the notification procedure if there are disposal facilities for this waste in Luxembourg. In these cases, however, the competent administration shall take into account any dominant positions that might be gained by national facilities concerned by its decisions.</w:t>
      </w:r>
    </w:p>
    <w:p w14:paraId="7618019C" w14:textId="76E37694" w:rsidR="006F4B86" w:rsidRPr="002562DE" w:rsidRDefault="006F4B86" w:rsidP="002562DE">
      <w:pPr>
        <w:autoSpaceDE w:val="0"/>
        <w:autoSpaceDN w:val="0"/>
        <w:adjustRightInd w:val="0"/>
        <w:spacing w:before="120" w:after="0" w:line="259" w:lineRule="auto"/>
        <w:ind w:firstLine="220"/>
        <w:jc w:val="both"/>
        <w:rPr>
          <w:rFonts w:cstheme="minorHAnsi"/>
          <w:color w:val="000000"/>
        </w:rPr>
      </w:pPr>
      <w:r>
        <w:t>The competent administration may, without prejudice to other reasoned objections provided for under European regulations on the shipment of waste, decline its consent, in the context of the notification procedure, for waste originating in a country other than Luxembourg destined for a disposal operation located in Luxembourg, should this prove necessary in order to implement the principles of proximity, recovery priority and self-sufficiency.</w:t>
      </w:r>
      <w:r>
        <w:rPr>
          <w:i/>
          <w:iCs/>
        </w:rPr>
        <w:t> </w:t>
      </w:r>
    </w:p>
    <w:p w14:paraId="1202A826"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(3) Holders of waste shall be required to minimise the movement of waste to waste treatment facilities or sites that are located abroad. They must take into account in particular the available processing capacities and the state of technology of these facilities or sites. </w:t>
      </w:r>
    </w:p>
    <w:p w14:paraId="0AF971A1" w14:textId="0F48FA4A"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(4) Without prejudice to the provisions of paragraphs (1), (2) and (3) of this Article, waste movements that do not conform to the national waste management plan or to specific plans for specific waste streams that have been declared compulsory by grand-ducal regulation shall be prohibited. </w:t>
      </w:r>
    </w:p>
    <w:p w14:paraId="1E88ED54" w14:textId="7DB6995C" w:rsidR="00D11049"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(5) The Minister may set border crossing points and compulsory routes for the shipment of waste, following consultation in the context of interregional cooperation and bilateral or multilateral relations between States. </w:t>
      </w:r>
    </w:p>
    <w:p w14:paraId="06058011" w14:textId="77777777" w:rsidR="00D11049" w:rsidRPr="002562DE" w:rsidRDefault="006F4B86" w:rsidP="00F56192">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17. Costs </w:t>
      </w:r>
    </w:p>
    <w:p w14:paraId="1C0EC9C5" w14:textId="77777777" w:rsidR="006F4B86" w:rsidRPr="002562DE" w:rsidRDefault="006F4B86" w:rsidP="00F56192">
      <w:pPr>
        <w:spacing w:before="120" w:after="0" w:line="259" w:lineRule="auto"/>
        <w:ind w:firstLine="221"/>
        <w:jc w:val="both"/>
        <w:rPr>
          <w:rFonts w:eastAsia="Calibri" w:cs="Mangal"/>
        </w:rPr>
      </w:pPr>
      <w:r>
        <w:t>(1) Without prejudice to the provisions of Article 19 and in accordance with the polluter pays principle, the costs of waste management shall be borne by the initial waste producer or by the current or previous holder of the waste. </w:t>
      </w:r>
    </w:p>
    <w:p w14:paraId="7E5F49E1" w14:textId="77777777" w:rsidR="00D11049"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The prices for the treatment of all types of waste shall include all costs arising from the establishment and management of disposal or recovery infrastructure and from the collection of waste. </w:t>
      </w:r>
    </w:p>
    <w:p w14:paraId="28A2293C" w14:textId="77777777" w:rsidR="006F4B86" w:rsidRPr="002562DE" w:rsidRDefault="006F4B86" w:rsidP="00F56192">
      <w:pPr>
        <w:spacing w:before="120" w:after="0" w:line="259" w:lineRule="auto"/>
        <w:ind w:firstLine="221"/>
        <w:jc w:val="both"/>
        <w:rPr>
          <w:rFonts w:cstheme="minorHAnsi"/>
          <w:color w:val="000000"/>
        </w:rPr>
      </w:pPr>
      <w:r>
        <w:rPr>
          <w:color w:val="000000"/>
        </w:rPr>
        <w:t xml:space="preserve">(3) Commune taxes relating to waste management must cover all waste management costs incurred by the respective communes. </w:t>
      </w:r>
    </w:p>
    <w:p w14:paraId="7014BD3C" w14:textId="61264C44" w:rsidR="006F4B86" w:rsidRPr="002562DE" w:rsidRDefault="006F4B86" w:rsidP="00F56192">
      <w:pPr>
        <w:spacing w:before="120" w:after="0" w:line="259" w:lineRule="auto"/>
        <w:ind w:firstLine="221"/>
        <w:jc w:val="both"/>
        <w:rPr>
          <w:rFonts w:cstheme="minorHAnsi"/>
          <w:color w:val="000000"/>
        </w:rPr>
      </w:pPr>
      <w:r>
        <w:rPr>
          <w:color w:val="000000"/>
        </w:rPr>
        <w:t>Under any new mixed municipal household waste collection contract concluded between communes and third parties and at the latest from 1 January 2024 onwards, the taxes charged to the various households and, where applicable, to the producers of municipal non-household waste, must include at least one variable component calculated according to the weight and/or volume of mixed municipal waste actually produced. This component shall apply regardless of the collection procedures implemented.</w:t>
      </w:r>
    </w:p>
    <w:p w14:paraId="66AC89DA" w14:textId="77777777" w:rsidR="006F4B86" w:rsidRPr="002562DE" w:rsidRDefault="006F4B86" w:rsidP="00F56192">
      <w:pPr>
        <w:spacing w:before="120" w:after="0" w:line="259" w:lineRule="auto"/>
        <w:ind w:firstLine="221"/>
        <w:jc w:val="both"/>
        <w:rPr>
          <w:rFonts w:cstheme="minorHAnsi"/>
          <w:color w:val="000000"/>
        </w:rPr>
      </w:pPr>
      <w:r>
        <w:rPr>
          <w:color w:val="000000"/>
        </w:rPr>
        <w:t xml:space="preserve">When several holders of waste jointly use the same collection container, it must be ensured that the taxes are distributed among the different waste holders, at least for mixed municipal household waste, according to the quantities actually produced. </w:t>
      </w:r>
    </w:p>
    <w:p w14:paraId="04314F22" w14:textId="77777777" w:rsidR="006B1344" w:rsidRDefault="006F4B86" w:rsidP="00F56192">
      <w:pPr>
        <w:pStyle w:val="Pa17"/>
        <w:spacing w:before="120" w:line="259" w:lineRule="auto"/>
        <w:ind w:firstLine="221"/>
        <w:jc w:val="both"/>
        <w:rPr>
          <w:rFonts w:asciiTheme="minorHAnsi" w:hAnsiTheme="minorHAnsi" w:cstheme="minorHAnsi"/>
          <w:sz w:val="22"/>
          <w:szCs w:val="22"/>
        </w:rPr>
      </w:pPr>
      <w:r>
        <w:rPr>
          <w:rFonts w:asciiTheme="minorHAnsi" w:hAnsiTheme="minorHAnsi"/>
          <w:sz w:val="22"/>
          <w:szCs w:val="22"/>
        </w:rPr>
        <w:lastRenderedPageBreak/>
        <w:t>For waste subject to the principle of extended producer responsibility in accordance with the provisions of Article 19, commune taxes must not include costs already covered by the contribution that may be requested from the consumer when purchasing the initial product.</w:t>
      </w:r>
    </w:p>
    <w:p w14:paraId="72B58425" w14:textId="7777777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Without prejudice to the above, expenses corresponding to the performance of analyses, expert assessments, technical tests or controls necessary for the application of this Law, shall be the responsibility of the producer, holder, transporter, the disposer, </w:t>
      </w:r>
      <w:proofErr w:type="spellStart"/>
      <w:r>
        <w:rPr>
          <w:rFonts w:asciiTheme="minorHAnsi" w:hAnsiTheme="minorHAnsi"/>
          <w:color w:val="000000"/>
          <w:sz w:val="22"/>
          <w:szCs w:val="22"/>
        </w:rPr>
        <w:t>recoverer</w:t>
      </w:r>
      <w:proofErr w:type="spellEnd"/>
      <w:r>
        <w:rPr>
          <w:rFonts w:asciiTheme="minorHAnsi" w:hAnsiTheme="minorHAnsi"/>
          <w:color w:val="000000"/>
          <w:sz w:val="22"/>
          <w:szCs w:val="22"/>
        </w:rPr>
        <w:t xml:space="preserve">, exporter or importer, as the case may be. </w:t>
      </w:r>
    </w:p>
    <w:p w14:paraId="389B7382" w14:textId="1548B1A2" w:rsidR="00D11049" w:rsidRPr="002562DE" w:rsidRDefault="006F4B86" w:rsidP="00F56192">
      <w:pPr>
        <w:autoSpaceDE w:val="0"/>
        <w:autoSpaceDN w:val="0"/>
        <w:adjustRightInd w:val="0"/>
        <w:spacing w:before="120" w:after="0" w:line="259" w:lineRule="auto"/>
        <w:ind w:firstLine="221"/>
        <w:jc w:val="both"/>
        <w:rPr>
          <w:rFonts w:cstheme="minorHAnsi"/>
          <w:color w:val="000000"/>
        </w:rPr>
      </w:pPr>
      <w:r>
        <w:rPr>
          <w:color w:val="000000"/>
        </w:rPr>
        <w:t>(5) The procedures for implementing this Article may be specified by grand-ducal regulation.</w:t>
      </w:r>
    </w:p>
    <w:p w14:paraId="3EAB03A4" w14:textId="77777777" w:rsidR="00D11049" w:rsidRPr="002562DE" w:rsidRDefault="006F4B86" w:rsidP="00F56192">
      <w:pPr>
        <w:pStyle w:val="Pa13"/>
        <w:keepNext/>
        <w:keepLines/>
        <w:spacing w:before="120" w:line="259" w:lineRule="auto"/>
        <w:jc w:val="center"/>
        <w:rPr>
          <w:rFonts w:asciiTheme="minorHAnsi" w:hAnsiTheme="minorHAnsi" w:cstheme="minorHAnsi"/>
          <w:b/>
          <w:bCs/>
          <w:color w:val="000000"/>
          <w:sz w:val="22"/>
          <w:szCs w:val="22"/>
        </w:rPr>
      </w:pPr>
      <w:r>
        <w:rPr>
          <w:rFonts w:asciiTheme="minorHAnsi" w:hAnsiTheme="minorHAnsi"/>
          <w:b/>
          <w:bCs/>
          <w:color w:val="000000"/>
          <w:sz w:val="22"/>
          <w:szCs w:val="22"/>
        </w:rPr>
        <w:t xml:space="preserve">Chapter III. - Responsibilities </w:t>
      </w:r>
    </w:p>
    <w:p w14:paraId="41B77402" w14:textId="77777777" w:rsidR="006F4B86" w:rsidRPr="002562DE" w:rsidRDefault="006F4B86" w:rsidP="00F56192">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18. Responsibilities of waste producers and holders </w:t>
      </w:r>
    </w:p>
    <w:p w14:paraId="35EA4ADE"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(1) Without prejudice to the provisions of Article 13, any initial waste producer or any other waste holder must treat the waste themselves or have it done by a trader, broker, establishment or company carrying out waste treatment operations, or by a private or public waste collector, in accordance with Articles 9 and 10. Where they carry out the waste treatment themselves, they must ensure that the treatment complies with the provisions of this Law or, where applicable, the regulations issued for its execution and is not one of the operations mentioned in Article 42. </w:t>
      </w:r>
    </w:p>
    <w:p w14:paraId="7846EDD4"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(2) Generally speaking, when waste is transferred from the initial producer or the holder to one of the natural or legal persons referred to in paragraph (1) of this Article, for the purpose of preliminary treatment, responsibility for the performance of a complete recovery or disposal operation shall not be waived. </w:t>
      </w:r>
    </w:p>
    <w:p w14:paraId="541ECD49" w14:textId="20D36108"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Without prejudice to Regulation (EC) No 1013/2006, the initial producer shall retain responsibility for the entire treatment chain. However, a grand-ducal regulation may specify cases in which the producer’s and the holder’s responsibilities can be shared or delegated among the parties involved in the treatment chain. </w:t>
      </w:r>
    </w:p>
    <w:p w14:paraId="3CB63952"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(3) All private or public establishments or companies collecting or transporting waste must forward the collected and transported waste to appropriate and duly authorised treatment facilities that comply with the provisions of Article 10. </w:t>
      </w:r>
    </w:p>
    <w:p w14:paraId="35C1C36D"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(4) The waste producer shall be liable for any damage caused by their waste, regardless of whether or not there is any fault on their part. The victim shall be obliged to demonstrate the damage, the existence of the waste and the causal link between the waste and the damage. </w:t>
      </w:r>
    </w:p>
    <w:p w14:paraId="6572EEC2"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If in application of this Law several persons are responsible for the same damage, their responsibility shall be joint and several. </w:t>
      </w:r>
    </w:p>
    <w:p w14:paraId="053E713B" w14:textId="77777777" w:rsidR="006F4B86" w:rsidRPr="002562DE" w:rsidRDefault="006F4B86" w:rsidP="00F56192">
      <w:pPr>
        <w:pStyle w:val="Pa17"/>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The producer shall not be held responsible if they can prove: </w:t>
      </w:r>
    </w:p>
    <w:p w14:paraId="478A955D" w14:textId="77777777" w:rsidR="006F4B86" w:rsidRPr="002562DE" w:rsidRDefault="006F4B86" w:rsidP="002562DE">
      <w:pPr>
        <w:pStyle w:val="Pa22"/>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a)</w:t>
      </w:r>
      <w:r>
        <w:rPr>
          <w:rFonts w:asciiTheme="minorHAnsi" w:hAnsiTheme="minorHAnsi"/>
          <w:color w:val="000000"/>
          <w:sz w:val="22"/>
          <w:szCs w:val="22"/>
        </w:rPr>
        <w:tab/>
        <w:t xml:space="preserve">that the damage has been caused through the victim’s fault or that of a person for whom they are responsible, or </w:t>
      </w:r>
    </w:p>
    <w:p w14:paraId="2A90DBB7" w14:textId="77777777" w:rsidR="006F4B86" w:rsidRPr="002562DE" w:rsidRDefault="006F4B86" w:rsidP="002562DE">
      <w:pPr>
        <w:pStyle w:val="Pa22"/>
        <w:spacing w:before="120" w:line="259" w:lineRule="auto"/>
        <w:ind w:left="560" w:hanging="340"/>
        <w:jc w:val="both"/>
        <w:rPr>
          <w:rFonts w:asciiTheme="minorHAnsi" w:hAnsiTheme="minorHAnsi" w:cstheme="minorHAnsi"/>
          <w:color w:val="000000"/>
          <w:sz w:val="22"/>
          <w:szCs w:val="22"/>
        </w:rPr>
      </w:pPr>
      <w:r>
        <w:rPr>
          <w:rFonts w:asciiTheme="minorHAnsi" w:hAnsiTheme="minorHAnsi"/>
          <w:color w:val="000000"/>
          <w:sz w:val="22"/>
          <w:szCs w:val="22"/>
        </w:rPr>
        <w:t>b)</w:t>
      </w:r>
      <w:r>
        <w:rPr>
          <w:rFonts w:asciiTheme="minorHAnsi" w:hAnsiTheme="minorHAnsi"/>
          <w:color w:val="000000"/>
          <w:sz w:val="22"/>
          <w:szCs w:val="22"/>
        </w:rPr>
        <w:tab/>
        <w:t xml:space="preserve">that the damage has been the result of a case of force majeure. </w:t>
      </w:r>
    </w:p>
    <w:p w14:paraId="1249C789" w14:textId="77777777" w:rsidR="00D11049" w:rsidRPr="002562DE" w:rsidRDefault="006F4B86" w:rsidP="00F56192">
      <w:pPr>
        <w:autoSpaceDE w:val="0"/>
        <w:autoSpaceDN w:val="0"/>
        <w:adjustRightInd w:val="0"/>
        <w:spacing w:before="120" w:after="0" w:line="259" w:lineRule="auto"/>
        <w:ind w:firstLine="221"/>
        <w:jc w:val="both"/>
        <w:rPr>
          <w:rFonts w:cstheme="minorHAnsi"/>
          <w:color w:val="000000"/>
        </w:rPr>
      </w:pPr>
      <w:r>
        <w:rPr>
          <w:color w:val="000000"/>
        </w:rPr>
        <w:lastRenderedPageBreak/>
        <w:t>The producer’s responsibility towards the victim cannot be limited or excluded by means of a liability limitation or exclusion clause. The simple fact of holding an authorisation issued by the public authorities does not absolve the producer of their responsibility.</w:t>
      </w:r>
    </w:p>
    <w:p w14:paraId="33789442" w14:textId="77777777" w:rsidR="006F4B86" w:rsidRPr="002562DE" w:rsidRDefault="006F4B86" w:rsidP="00F56192">
      <w:pPr>
        <w:keepNext/>
        <w:keepLines/>
        <w:spacing w:before="120" w:after="0" w:line="259" w:lineRule="auto"/>
        <w:ind w:firstLine="221"/>
        <w:jc w:val="both"/>
        <w:rPr>
          <w:rFonts w:eastAsia="Calibri" w:cs="Calibri"/>
          <w:b/>
        </w:rPr>
      </w:pPr>
      <w:r>
        <w:rPr>
          <w:b/>
          <w:u w:val="single"/>
        </w:rPr>
        <w:t>Article 19. Extended producer responsibility scheme</w:t>
      </w:r>
    </w:p>
    <w:p w14:paraId="33DC7860" w14:textId="77777777" w:rsidR="006F4B86" w:rsidRPr="002562DE" w:rsidRDefault="006F4B86" w:rsidP="00F56192">
      <w:pPr>
        <w:spacing w:before="120" w:after="0" w:line="259" w:lineRule="auto"/>
        <w:ind w:firstLine="221"/>
        <w:jc w:val="both"/>
        <w:rPr>
          <w:rFonts w:eastAsia="Calibri" w:cs="Calibri"/>
        </w:rPr>
      </w:pPr>
      <w:r>
        <w:t>(1) In the interests of improving prevention, reuse, preparation for reutilisation</w:t>
      </w:r>
      <w:r>
        <w:rPr>
          <w:bCs/>
          <w:i/>
        </w:rPr>
        <w:t xml:space="preserve">, </w:t>
      </w:r>
      <w:r>
        <w:t>recycling and other waste recovery processes, the producer of the product may be subject to the extended producer responsibility scheme.</w:t>
      </w:r>
    </w:p>
    <w:p w14:paraId="2C02D0E5" w14:textId="77777777" w:rsidR="006F4B86" w:rsidRPr="002562DE" w:rsidRDefault="006F4B86" w:rsidP="00F56192">
      <w:pPr>
        <w:spacing w:before="120" w:after="0" w:line="259" w:lineRule="auto"/>
        <w:ind w:firstLine="221"/>
        <w:jc w:val="both"/>
        <w:rPr>
          <w:rFonts w:eastAsia="Calibri" w:cs="Calibri"/>
        </w:rPr>
      </w:pPr>
      <w:r>
        <w:t xml:space="preserve">Any distributor making products available on the Luxembourg market for which an extended producer responsibility scheme is in place shall be subject to this scheme, unless the producer of said products has already fulfilled this obligation. </w:t>
      </w:r>
    </w:p>
    <w:p w14:paraId="0314A8C1" w14:textId="77777777" w:rsidR="006F4B86" w:rsidRPr="002562DE" w:rsidRDefault="006F4B86" w:rsidP="00F56192">
      <w:pPr>
        <w:spacing w:before="120" w:after="0" w:line="259" w:lineRule="auto"/>
        <w:ind w:firstLine="221"/>
        <w:jc w:val="both"/>
        <w:rPr>
          <w:rFonts w:eastAsia="Calibri" w:cs="Calibri"/>
        </w:rPr>
      </w:pPr>
      <w:r>
        <w:t>If product producers distribute or organise the distribution of the product, they shall be required to assume any take-back responsibilities incumbent upon distributors of the said product.</w:t>
      </w:r>
    </w:p>
    <w:p w14:paraId="4A9A9322" w14:textId="77777777" w:rsidR="006F4B86" w:rsidRPr="002562DE" w:rsidRDefault="006F4B86" w:rsidP="00F56192">
      <w:pPr>
        <w:spacing w:before="120" w:after="0" w:line="259" w:lineRule="auto"/>
        <w:ind w:firstLine="221"/>
        <w:jc w:val="both"/>
        <w:rPr>
          <w:rFonts w:eastAsia="Calibri" w:cs="Calibri"/>
        </w:rPr>
      </w:pPr>
      <w:r>
        <w:t>(2) When applying the extended producer responsibility scheme, technical feasibility and economic viability shall be taken into account, as well as the overall environmental, human health and social impacts, while respecting the need to ensure the correct operation of the internal market.</w:t>
      </w:r>
    </w:p>
    <w:p w14:paraId="270B60D6" w14:textId="77777777" w:rsidR="006F4B86" w:rsidRPr="002562DE" w:rsidRDefault="006F4B86" w:rsidP="00F56192">
      <w:pPr>
        <w:spacing w:before="120" w:after="0" w:line="259" w:lineRule="auto"/>
        <w:ind w:firstLine="221"/>
        <w:jc w:val="both"/>
        <w:rPr>
          <w:rFonts w:eastAsia="Calibri" w:cs="Calibri"/>
        </w:rPr>
      </w:pPr>
      <w:r>
        <w:t xml:space="preserve">(3) The persons referred to in paragraph (1) shall be required to contribute proactively to achievement of the objectives of this Law, particularly through actions promoting improved product design, prevention, reuse, preparation for reutilisation, recycling and changes in societal behaviour. </w:t>
      </w:r>
    </w:p>
    <w:p w14:paraId="7A8EC848" w14:textId="77777777" w:rsidR="006F4B86" w:rsidRPr="002562DE" w:rsidRDefault="006F4B86" w:rsidP="00F56192">
      <w:pPr>
        <w:spacing w:before="120" w:after="0" w:line="259" w:lineRule="auto"/>
        <w:ind w:firstLine="221"/>
        <w:jc w:val="both"/>
        <w:rPr>
          <w:rFonts w:eastAsia="Calibri" w:cs="Calibri"/>
        </w:rPr>
      </w:pPr>
      <w:r>
        <w:t>Establishing minimum rates of reuse, collection, recovery, preparation for reutilisation or recycling in accordance with the provisions of this paragraph or in accordance with other legislative or regulatory provisions does not exempt the persons concerned referred to in paragraph (1) from taking the necessary measures to ensure that the rates in question are maximised.</w:t>
      </w:r>
    </w:p>
    <w:p w14:paraId="52A66A7E" w14:textId="77777777" w:rsidR="006F4B86" w:rsidRPr="002562DE" w:rsidRDefault="006F4B86" w:rsidP="00F56192">
      <w:pPr>
        <w:spacing w:before="120" w:after="0" w:line="259" w:lineRule="auto"/>
        <w:ind w:firstLine="221"/>
        <w:jc w:val="both"/>
        <w:rPr>
          <w:rFonts w:eastAsia="Calibri" w:cs="Calibri"/>
        </w:rPr>
      </w:pPr>
      <w:r>
        <w:t>(4) The extended producer responsibility scheme shall apply without prejudice to the responsibilities for waste management provided for in Articles 18, 20, 21 and 23 and without prejudice to the specific legislation in force concerning waste streams and the specific product legislation in force.</w:t>
      </w:r>
    </w:p>
    <w:p w14:paraId="555032D2" w14:textId="77777777" w:rsidR="006F4B86" w:rsidRPr="002562DE" w:rsidRDefault="006F4B86" w:rsidP="00F56192">
      <w:pPr>
        <w:spacing w:before="120" w:after="0" w:line="259" w:lineRule="auto"/>
        <w:ind w:firstLine="221"/>
        <w:jc w:val="both"/>
        <w:rPr>
          <w:rFonts w:eastAsia="Calibri" w:cs="Calibri"/>
        </w:rPr>
      </w:pPr>
      <w:r>
        <w:t>(5) The persons referred to in paragraph (1) may delegate some or all of the obligations arising from the provisions of this Article and from the specific legislative or regulatory provisions in terms of extended producer responsibility to a specific body. </w:t>
      </w:r>
    </w:p>
    <w:p w14:paraId="00BA9456" w14:textId="77777777" w:rsidR="006F4B86" w:rsidRPr="002562DE" w:rsidRDefault="006F4B86" w:rsidP="00F56192">
      <w:pPr>
        <w:spacing w:before="120" w:after="0" w:line="259" w:lineRule="auto"/>
        <w:ind w:firstLine="221"/>
        <w:jc w:val="both"/>
        <w:rPr>
          <w:rFonts w:eastAsia="Calibri" w:cs="Calibri"/>
        </w:rPr>
      </w:pPr>
      <w:r>
        <w:t>These bodies must be approved in advance by the Minister.</w:t>
      </w:r>
    </w:p>
    <w:p w14:paraId="10D945E4" w14:textId="77777777" w:rsidR="006F4B86" w:rsidRPr="002562DE" w:rsidRDefault="006F4B86" w:rsidP="00F56192">
      <w:pPr>
        <w:keepNext/>
        <w:keepLines/>
        <w:spacing w:before="120" w:after="0" w:line="259" w:lineRule="auto"/>
        <w:ind w:firstLine="221"/>
        <w:jc w:val="both"/>
        <w:rPr>
          <w:rFonts w:eastAsia="Calibri" w:cs="Calibri"/>
        </w:rPr>
      </w:pPr>
      <w:r>
        <w:t>(6) a) The authorisation referred to in paragraph (5) may only be granted to legal persons meeting the following conditions:</w:t>
      </w:r>
    </w:p>
    <w:p w14:paraId="7A5AFA77" w14:textId="77777777" w:rsidR="006F4B86" w:rsidRPr="002562DE" w:rsidRDefault="006F4B86" w:rsidP="00F56192">
      <w:pPr>
        <w:numPr>
          <w:ilvl w:val="0"/>
          <w:numId w:val="9"/>
        </w:numPr>
        <w:spacing w:before="120" w:after="0" w:line="259" w:lineRule="auto"/>
        <w:ind w:left="567" w:hanging="346"/>
        <w:jc w:val="both"/>
        <w:rPr>
          <w:rFonts w:eastAsia="Calibri" w:cs="Calibri"/>
          <w:color w:val="221E1F"/>
        </w:rPr>
      </w:pPr>
      <w:r>
        <w:rPr>
          <w:color w:val="221E1F"/>
        </w:rPr>
        <w:t>their main purpose is to assume responsibility, on behalf of their members, for meeting the requirements of legal and regulatory provisions specific to the various product and waste streams, as regards recovery and separate collection, treatment, recycling, reuse, preparation for reutilisation, financing and information, as the case may be;</w:t>
      </w:r>
    </w:p>
    <w:p w14:paraId="0F47AD3E" w14:textId="77777777" w:rsidR="006F4B86" w:rsidRPr="002562DE" w:rsidRDefault="006F4B86" w:rsidP="00F56192">
      <w:pPr>
        <w:numPr>
          <w:ilvl w:val="0"/>
          <w:numId w:val="9"/>
        </w:numPr>
        <w:spacing w:before="120" w:after="0" w:line="259" w:lineRule="auto"/>
        <w:ind w:left="567" w:hanging="346"/>
        <w:jc w:val="both"/>
        <w:rPr>
          <w:rFonts w:eastAsia="Calibri" w:cs="Calibri"/>
          <w:color w:val="221E1F"/>
        </w:rPr>
      </w:pPr>
      <w:r>
        <w:rPr>
          <w:color w:val="221E1F"/>
        </w:rPr>
        <w:t>their members include the persons referred to in paragraph (1), whom they represent;</w:t>
      </w:r>
    </w:p>
    <w:p w14:paraId="4BCDE516" w14:textId="77777777" w:rsidR="006F4B86" w:rsidRPr="002562DE" w:rsidRDefault="006F4B86" w:rsidP="00F56192">
      <w:pPr>
        <w:numPr>
          <w:ilvl w:val="0"/>
          <w:numId w:val="9"/>
        </w:numPr>
        <w:spacing w:before="120" w:after="0" w:line="259" w:lineRule="auto"/>
        <w:ind w:left="567" w:hanging="346"/>
        <w:jc w:val="both"/>
        <w:rPr>
          <w:rFonts w:eastAsia="Calibri" w:cs="Calibri"/>
          <w:color w:val="221E1F"/>
        </w:rPr>
      </w:pPr>
      <w:r>
        <w:rPr>
          <w:color w:val="221E1F"/>
        </w:rPr>
        <w:t>they are incorporated as non-profit organisations;</w:t>
      </w:r>
    </w:p>
    <w:p w14:paraId="34DA545C" w14:textId="77777777" w:rsidR="006F4B86" w:rsidRPr="002562DE" w:rsidRDefault="006F4B86" w:rsidP="00F56192">
      <w:pPr>
        <w:numPr>
          <w:ilvl w:val="0"/>
          <w:numId w:val="9"/>
        </w:numPr>
        <w:spacing w:before="120" w:after="0" w:line="259" w:lineRule="auto"/>
        <w:ind w:left="567" w:hanging="346"/>
        <w:jc w:val="both"/>
        <w:rPr>
          <w:rFonts w:eastAsia="Calibri" w:cs="Calibri"/>
          <w:color w:val="221E1F"/>
        </w:rPr>
      </w:pPr>
      <w:r>
        <w:rPr>
          <w:color w:val="221E1F"/>
        </w:rPr>
        <w:lastRenderedPageBreak/>
        <w:t>all of their administrators and persons able to commit the association are persons enjoying full civil and political rights;</w:t>
      </w:r>
    </w:p>
    <w:p w14:paraId="36E31F52" w14:textId="77777777" w:rsidR="006F4B86" w:rsidRPr="002562DE" w:rsidRDefault="006F4B86" w:rsidP="00F56192">
      <w:pPr>
        <w:numPr>
          <w:ilvl w:val="0"/>
          <w:numId w:val="9"/>
        </w:numPr>
        <w:spacing w:before="120" w:after="0" w:line="259" w:lineRule="auto"/>
        <w:ind w:left="567" w:hanging="346"/>
        <w:jc w:val="both"/>
        <w:rPr>
          <w:rFonts w:eastAsia="Calibri" w:cs="Calibri"/>
          <w:color w:val="221E1F"/>
        </w:rPr>
      </w:pPr>
      <w:r>
        <w:rPr>
          <w:color w:val="221E1F"/>
        </w:rPr>
        <w:t>they have sufficient financial and organisational resources to fulfil the obligations in question and have national geographical coverage;</w:t>
      </w:r>
    </w:p>
    <w:p w14:paraId="423554B8" w14:textId="77777777" w:rsidR="006F4B86" w:rsidRPr="002562DE" w:rsidRDefault="006F4B86" w:rsidP="00F56192">
      <w:pPr>
        <w:numPr>
          <w:ilvl w:val="0"/>
          <w:numId w:val="9"/>
        </w:numPr>
        <w:spacing w:before="120" w:after="0" w:line="259" w:lineRule="auto"/>
        <w:ind w:left="567" w:hanging="346"/>
        <w:jc w:val="both"/>
        <w:rPr>
          <w:rFonts w:eastAsia="Calibri" w:cs="Calibri"/>
          <w:color w:val="221E1F"/>
        </w:rPr>
      </w:pPr>
      <w:r>
        <w:rPr>
          <w:color w:val="221E1F"/>
        </w:rPr>
        <w:t>they represent a minimum quantity of 30% by weight of the total products placed annually on the national market for which the body has submitted an approval application. In the event that these products are subdivided into various categories, the rate of 30% shall be determined by adding the weight of the products placed on the market annually in each of the categories for which the body has submitted an approval application. In this case, the body must also represent a minimum of 5% by weight of the total products placed on the national market annually in all of the respective categories.</w:t>
      </w:r>
    </w:p>
    <w:p w14:paraId="12FFFF12" w14:textId="77777777" w:rsidR="006F4B86" w:rsidRPr="002562DE" w:rsidRDefault="006F4B86" w:rsidP="00F56192">
      <w:pPr>
        <w:keepNext/>
        <w:keepLines/>
        <w:spacing w:before="120" w:after="0" w:line="259" w:lineRule="auto"/>
        <w:ind w:firstLine="221"/>
        <w:jc w:val="both"/>
        <w:rPr>
          <w:rFonts w:eastAsia="Calibri" w:cs="Calibri"/>
        </w:rPr>
      </w:pPr>
      <w:r>
        <w:t>b) The approval application must:</w:t>
      </w:r>
    </w:p>
    <w:p w14:paraId="01E9226B"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mention the identity of the applicant;</w:t>
      </w:r>
    </w:p>
    <w:p w14:paraId="67DA2448"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be accompanied by a copy of the articles of association;</w:t>
      </w:r>
    </w:p>
    <w:p w14:paraId="36AECDF4"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indicate the surnames, first names and qualities of the directors, managers and other persons able to commit the body, and document the professional knowledge of the latter;</w:t>
      </w:r>
    </w:p>
    <w:p w14:paraId="6B1FD46B"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list the products for which the approval is being sought;</w:t>
      </w:r>
    </w:p>
    <w:p w14:paraId="3F24F15A"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where applicable, describe the take-back and separate collection methods for the different types of waste, as well as the treatment channels for the different types of waste, including the intermediate and final recipients;</w:t>
      </w:r>
    </w:p>
    <w:p w14:paraId="074BD381"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demonstrate sufficient means to comply with the obligations arising from extended producer responsibility for the products and waste concerned;</w:t>
      </w:r>
    </w:p>
    <w:p w14:paraId="02FDAC1F" w14:textId="77777777" w:rsidR="006F4B86" w:rsidRPr="002562DE" w:rsidRDefault="006F4B86" w:rsidP="00F56192">
      <w:pPr>
        <w:numPr>
          <w:ilvl w:val="0"/>
          <w:numId w:val="10"/>
        </w:numPr>
        <w:spacing w:before="120" w:after="0" w:line="259" w:lineRule="auto"/>
        <w:ind w:left="567" w:hanging="346"/>
        <w:jc w:val="both"/>
        <w:rPr>
          <w:rFonts w:eastAsia="Calibri" w:cs="Calibri"/>
          <w:color w:val="221E1F"/>
        </w:rPr>
      </w:pPr>
      <w:r>
        <w:rPr>
          <w:color w:val="221E1F"/>
        </w:rPr>
        <w:t>present a financial plan and a provisional budget from which it emerges that the body has sufficient financial resources to be able to bear the cost of all of its obligations under the extended producer responsibility scheme, including insurance and financial guarantees for the cases referred to in point g).</w:t>
      </w:r>
    </w:p>
    <w:p w14:paraId="58C0D3D6" w14:textId="77777777" w:rsidR="006F4B86" w:rsidRPr="002562DE" w:rsidRDefault="006F4B86" w:rsidP="00F56192">
      <w:pPr>
        <w:spacing w:before="120" w:after="0" w:line="259" w:lineRule="auto"/>
        <w:ind w:firstLine="221"/>
        <w:jc w:val="both"/>
        <w:rPr>
          <w:rFonts w:eastAsia="Calibri" w:cs="Calibri"/>
        </w:rPr>
      </w:pPr>
      <w:r>
        <w:t xml:space="preserve">c) The approval application shall be submitted to the competent administration, </w:t>
      </w:r>
    </w:p>
    <w:p w14:paraId="788BA9E2" w14:textId="77777777" w:rsidR="006F4B86" w:rsidRPr="002562DE" w:rsidRDefault="006F4B86" w:rsidP="00F56192">
      <w:pPr>
        <w:spacing w:before="120" w:after="0" w:line="259" w:lineRule="auto"/>
        <w:ind w:firstLine="221"/>
        <w:jc w:val="both"/>
        <w:rPr>
          <w:rFonts w:eastAsia="Calibri" w:cs="Calibri"/>
        </w:rPr>
      </w:pPr>
      <w:r>
        <w:t>The competent administration may require specific formats, where appropriate in electronic form, for submission of the request and define any degrees of precision required.</w:t>
      </w:r>
    </w:p>
    <w:p w14:paraId="21013E96" w14:textId="77777777" w:rsidR="006F4B86" w:rsidRPr="002562DE" w:rsidRDefault="006F4B86" w:rsidP="00F56192">
      <w:pPr>
        <w:spacing w:before="120" w:after="0" w:line="259" w:lineRule="auto"/>
        <w:ind w:firstLine="221"/>
        <w:jc w:val="both"/>
        <w:rPr>
          <w:rFonts w:eastAsia="Calibri" w:cs="Calibri"/>
        </w:rPr>
      </w:pPr>
      <w:r>
        <w:t>d) The approval shall be granted by the Minister for one or more types of products and waste. It shall be granted for a maximum of five years. It shall be renewable. It shall set the conditions with which the body is required to comply.</w:t>
      </w:r>
    </w:p>
    <w:p w14:paraId="47CAC128" w14:textId="77777777" w:rsidR="006F4B86" w:rsidRPr="002562DE" w:rsidRDefault="006F4B86" w:rsidP="00F56192">
      <w:pPr>
        <w:spacing w:before="120" w:after="0" w:line="259" w:lineRule="auto"/>
        <w:ind w:firstLine="221"/>
        <w:jc w:val="both"/>
        <w:rPr>
          <w:rFonts w:eastAsia="Calibri" w:cs="Calibri"/>
        </w:rPr>
      </w:pPr>
      <w:r>
        <w:t>e) Approvals may be refused, suspended or withdrawn by the Minister if the body has not complied or is not complying with the legal and regulatory provisions or the specific conditions established. The approval may be reviewed at any time and may be amended by the Minister in the event of duly justified necessity.</w:t>
      </w:r>
    </w:p>
    <w:p w14:paraId="4860EC01" w14:textId="77777777" w:rsidR="006F4B86" w:rsidRPr="002562DE" w:rsidRDefault="006F4B86" w:rsidP="00F56192">
      <w:pPr>
        <w:spacing w:before="120" w:after="0" w:line="259" w:lineRule="auto"/>
        <w:ind w:firstLine="221"/>
        <w:jc w:val="both"/>
        <w:rPr>
          <w:rFonts w:eastAsia="Calibri" w:cs="Calibri"/>
        </w:rPr>
      </w:pPr>
      <w:r>
        <w:t xml:space="preserve">g) In the event of dissolution, cessation of activity or non-extension, or expiry or withdrawal of the approval, the accounts of the approved body shall be purged of current invoices and the provisions </w:t>
      </w:r>
      <w:r>
        <w:lastRenderedPageBreak/>
        <w:t>collected in the context of financial contributions from the persons mentioned in paragraph (1) shall be returned to the State to guarantee financing for temporary continuation of these activities.</w:t>
      </w:r>
    </w:p>
    <w:p w14:paraId="494ABF59" w14:textId="77777777" w:rsidR="006F4B86" w:rsidRPr="002562DE" w:rsidRDefault="006F4B86" w:rsidP="00F56192">
      <w:pPr>
        <w:keepNext/>
        <w:keepLines/>
        <w:spacing w:before="120" w:after="0" w:line="259" w:lineRule="auto"/>
        <w:ind w:firstLine="221"/>
        <w:jc w:val="both"/>
        <w:rPr>
          <w:rFonts w:eastAsia="Calibri" w:cs="Calibri"/>
        </w:rPr>
      </w:pPr>
      <w:r>
        <w:t>(7) The approved body shall be required:</w:t>
      </w:r>
    </w:p>
    <w:p w14:paraId="539BA321"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meet the conditions established in the approval;</w:t>
      </w:r>
    </w:p>
    <w:p w14:paraId="14CE151D"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conclude contracts or agreements with producers and distributors, or third parties acting on its behalf, to fulfil their obligations;</w:t>
      </w:r>
    </w:p>
    <w:p w14:paraId="410CB122"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conclude an insurance contract covering any damage likely to be caused by its activity;</w:t>
      </w:r>
    </w:p>
    <w:p w14:paraId="1EF436A7"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achieve at least the objectives imposed, where applicable, under specific legislation or regulations, for all persons with whom it has concluded a contract and within the established time limits;</w:t>
      </w:r>
    </w:p>
    <w:p w14:paraId="19E15B38"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submit its balance sheets and accounts for the complete year and its budget proposals for the following year, on an annual basis and within the deadlines set by the approval;</w:t>
      </w:r>
    </w:p>
    <w:p w14:paraId="75752FCF"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grant membership to any product producer who so requests;</w:t>
      </w:r>
    </w:p>
    <w:p w14:paraId="2BB80872"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collect contributions from its members as necessary in order to cover the cost of all of its obligations under this Law, as well as under specific legislation or regulations governing the product or products subject to the extended producer responsibility scheme(s) for which it has been designated;</w:t>
      </w:r>
    </w:p>
    <w:p w14:paraId="4E28B4C9" w14:textId="77777777" w:rsidR="00D11049"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introduce modulated member contributions in accordance with the provisions of paragraph (11), subparagraph 4;</w:t>
      </w:r>
    </w:p>
    <w:p w14:paraId="0AAC65C7"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set up an appropriate self-checking mechanism based, where appropriate, on regular independent audits, in order to assess its financial management, including compliance with the requirements set out in paragraph (4), a) and the quality of the data collected and communicated in accordance with this Article and the requirements of Regulation (EC) No 1013/2006 of the European Parliament and of the Council of 14 June 2006 on shipments of waste;</w:t>
      </w:r>
    </w:p>
    <w:p w14:paraId="12C94635" w14:textId="77777777" w:rsidR="006F4B86" w:rsidRPr="002562DE" w:rsidRDefault="006F4B86" w:rsidP="00F56192">
      <w:pPr>
        <w:numPr>
          <w:ilvl w:val="1"/>
          <w:numId w:val="11"/>
        </w:numPr>
        <w:spacing w:before="120" w:after="0" w:line="259" w:lineRule="auto"/>
        <w:ind w:left="567" w:hanging="346"/>
        <w:jc w:val="both"/>
        <w:rPr>
          <w:rFonts w:eastAsia="Calibri" w:cs="Calibri"/>
          <w:color w:val="221E1F"/>
        </w:rPr>
      </w:pPr>
      <w:r>
        <w:rPr>
          <w:color w:val="221E1F"/>
        </w:rPr>
        <w:t>to carry out awareness-raising and information measures in relation to the extended producer responsibility scheme.</w:t>
      </w:r>
    </w:p>
    <w:p w14:paraId="4E971A99" w14:textId="77777777" w:rsidR="006F4B86" w:rsidRPr="002562DE" w:rsidRDefault="006F4B86" w:rsidP="00F56192">
      <w:pPr>
        <w:keepNext/>
        <w:keepLines/>
        <w:spacing w:before="120" w:after="0" w:line="259" w:lineRule="auto"/>
        <w:ind w:firstLine="221"/>
        <w:jc w:val="both"/>
        <w:rPr>
          <w:rFonts w:eastAsia="Calibri" w:cs="Calibri"/>
        </w:rPr>
      </w:pPr>
      <w:r>
        <w:t>It shall also be required, where applicable:</w:t>
      </w:r>
    </w:p>
    <w:p w14:paraId="15E43407" w14:textId="77777777" w:rsidR="006F4B86" w:rsidRPr="002562DE" w:rsidRDefault="006F4B86" w:rsidP="00F56192">
      <w:pPr>
        <w:numPr>
          <w:ilvl w:val="0"/>
          <w:numId w:val="13"/>
        </w:numPr>
        <w:spacing w:before="120" w:after="0" w:line="259" w:lineRule="auto"/>
        <w:ind w:left="567" w:hanging="346"/>
        <w:jc w:val="both"/>
        <w:rPr>
          <w:rFonts w:eastAsia="Calibri" w:cs="Calibri"/>
          <w:color w:val="221E1F"/>
        </w:rPr>
      </w:pPr>
      <w:r>
        <w:rPr>
          <w:color w:val="221E1F"/>
        </w:rPr>
        <w:t>to implement prevention and reuse measures in consultation with the competent administration;</w:t>
      </w:r>
    </w:p>
    <w:p w14:paraId="6EACBF37" w14:textId="77777777" w:rsidR="006F4B86" w:rsidRPr="002562DE" w:rsidRDefault="006F4B86" w:rsidP="00F56192">
      <w:pPr>
        <w:numPr>
          <w:ilvl w:val="0"/>
          <w:numId w:val="13"/>
        </w:numPr>
        <w:spacing w:before="120" w:after="0" w:line="259" w:lineRule="auto"/>
        <w:ind w:left="567" w:hanging="346"/>
        <w:jc w:val="both"/>
        <w:rPr>
          <w:rFonts w:eastAsia="Calibri" w:cs="Calibri"/>
          <w:color w:val="221E1F"/>
        </w:rPr>
      </w:pPr>
      <w:r>
        <w:rPr>
          <w:color w:val="221E1F"/>
        </w:rPr>
        <w:t>to ensure that the waste is treated in accordance with Article 10;</w:t>
      </w:r>
    </w:p>
    <w:p w14:paraId="7430968A" w14:textId="77777777" w:rsidR="006F4B86" w:rsidRPr="002562DE" w:rsidRDefault="006F4B86" w:rsidP="00F56192">
      <w:pPr>
        <w:numPr>
          <w:ilvl w:val="0"/>
          <w:numId w:val="13"/>
        </w:numPr>
        <w:spacing w:before="120" w:after="0" w:line="259" w:lineRule="auto"/>
        <w:ind w:left="567" w:hanging="346"/>
        <w:jc w:val="both"/>
        <w:rPr>
          <w:rFonts w:eastAsia="Calibri" w:cs="Calibri"/>
          <w:color w:val="221E1F"/>
        </w:rPr>
      </w:pPr>
      <w:r>
        <w:rPr>
          <w:color w:val="221E1F"/>
        </w:rPr>
        <w:t>to ensure transparency in waste flows, particularly in terms of quantities and destinations, treatment methods and recycling and recovery rates;</w:t>
      </w:r>
    </w:p>
    <w:p w14:paraId="070C2C30" w14:textId="77777777" w:rsidR="006F4B86" w:rsidRPr="002562DE" w:rsidRDefault="006F4B86" w:rsidP="00F56192">
      <w:pPr>
        <w:numPr>
          <w:ilvl w:val="0"/>
          <w:numId w:val="13"/>
        </w:numPr>
        <w:spacing w:before="120" w:after="0" w:line="259" w:lineRule="auto"/>
        <w:ind w:left="567" w:hanging="346"/>
        <w:jc w:val="both"/>
        <w:rPr>
          <w:rFonts w:eastAsia="Calibri" w:cs="Calibri"/>
          <w:color w:val="221E1F"/>
        </w:rPr>
      </w:pPr>
      <w:r>
        <w:rPr>
          <w:color w:val="221E1F"/>
        </w:rPr>
        <w:t>to operate as far as possible on the basis of calls for tenders;</w:t>
      </w:r>
    </w:p>
    <w:p w14:paraId="7907F13F" w14:textId="77777777" w:rsidR="006F4B86" w:rsidRPr="002562DE" w:rsidRDefault="006F4B86" w:rsidP="00F56192">
      <w:pPr>
        <w:numPr>
          <w:ilvl w:val="0"/>
          <w:numId w:val="13"/>
        </w:numPr>
        <w:spacing w:before="120" w:after="0" w:line="259" w:lineRule="auto"/>
        <w:ind w:left="567" w:hanging="346"/>
        <w:jc w:val="both"/>
        <w:rPr>
          <w:rFonts w:eastAsia="Calibri" w:cs="Calibri"/>
          <w:color w:val="221E1F"/>
        </w:rPr>
      </w:pPr>
      <w:r>
        <w:rPr>
          <w:color w:val="221E1F"/>
        </w:rPr>
        <w:t>to register its members with the competent administration and keep the list up to date;</w:t>
      </w:r>
    </w:p>
    <w:p w14:paraId="40BEE67D" w14:textId="77777777" w:rsidR="00D11049" w:rsidRPr="002562DE" w:rsidRDefault="006F4B86" w:rsidP="00F56192">
      <w:pPr>
        <w:numPr>
          <w:ilvl w:val="0"/>
          <w:numId w:val="13"/>
        </w:numPr>
        <w:spacing w:before="120" w:after="0" w:line="259" w:lineRule="auto"/>
        <w:ind w:left="567" w:hanging="346"/>
        <w:jc w:val="both"/>
        <w:rPr>
          <w:rFonts w:eastAsia="Calibri" w:cs="Calibri"/>
          <w:color w:val="221E1F"/>
        </w:rPr>
      </w:pPr>
      <w:r>
        <w:rPr>
          <w:color w:val="221E1F"/>
        </w:rPr>
        <w:t xml:space="preserve">to achieve at least the objectives imposed, where applicable, under specific regulations, for all persons with whom it has concluded a contract and within the established time limits. To do this, it must ensure that all persons with whom it has concluded a contract, as well as intermediate and final recipients submit their data and that it is of sufficient quality. </w:t>
      </w:r>
    </w:p>
    <w:p w14:paraId="769D12C3" w14:textId="77777777" w:rsidR="006F4B86" w:rsidRPr="002562DE" w:rsidRDefault="006F4B86" w:rsidP="00F56192">
      <w:pPr>
        <w:spacing w:before="120" w:after="0" w:line="259" w:lineRule="auto"/>
        <w:ind w:firstLine="221"/>
        <w:jc w:val="both"/>
        <w:rPr>
          <w:rFonts w:eastAsia="Calibri" w:cs="Calibri"/>
        </w:rPr>
      </w:pPr>
      <w:r>
        <w:lastRenderedPageBreak/>
        <w:t>(8) The approved body shall be authorised to invoice the non-affiliated persons referred to in paragraph (1), in proportion to their respective market shares, for the costs that it has incurred in managing their waste, as well as for the communication costs, where applicable, that they are required to cover in accordance with specific legislative and regulatory provisions.</w:t>
      </w:r>
    </w:p>
    <w:p w14:paraId="02E5BC61" w14:textId="77777777" w:rsidR="006F4B86" w:rsidRPr="002562DE" w:rsidRDefault="006F4B86" w:rsidP="00F56192">
      <w:pPr>
        <w:spacing w:before="120" w:after="0" w:line="259" w:lineRule="auto"/>
        <w:ind w:firstLine="221"/>
        <w:jc w:val="both"/>
        <w:rPr>
          <w:rFonts w:eastAsia="Calibri" w:cs="Calibri"/>
        </w:rPr>
      </w:pPr>
      <w:r>
        <w:t>The communes shall be authorised to invoice the approved body for the costs of managing any waste which, despite its legal obligation to collect, is collected at their expense.</w:t>
      </w:r>
    </w:p>
    <w:p w14:paraId="42787A54" w14:textId="77777777" w:rsidR="006F4B86" w:rsidRPr="002562DE" w:rsidRDefault="006F4B86" w:rsidP="00F56192">
      <w:pPr>
        <w:spacing w:before="120" w:after="0" w:line="259" w:lineRule="auto"/>
        <w:ind w:firstLine="221"/>
        <w:jc w:val="both"/>
        <w:rPr>
          <w:rFonts w:eastAsia="Calibri" w:cs="Calibri"/>
        </w:rPr>
      </w:pPr>
      <w:r>
        <w:t xml:space="preserve">The state shall be authorised to invoice the approved body for the costs of managing any waste covered by the collection agency’s collection obligation, but which is collected by the </w:t>
      </w:r>
      <w:proofErr w:type="spellStart"/>
      <w:r>
        <w:t>SuperDrecksKëscht</w:t>
      </w:r>
      <w:proofErr w:type="spellEnd"/>
      <w:r>
        <w:t xml:space="preserve"> because it is problematic waste due to its composition or contamination. </w:t>
      </w:r>
    </w:p>
    <w:p w14:paraId="22F9BEFD" w14:textId="77777777" w:rsidR="006F4B86" w:rsidRPr="002562DE" w:rsidRDefault="006F4B86" w:rsidP="00F56192">
      <w:pPr>
        <w:spacing w:before="120" w:after="0" w:line="259" w:lineRule="auto"/>
        <w:ind w:firstLine="221"/>
        <w:jc w:val="both"/>
        <w:rPr>
          <w:rFonts w:eastAsia="Calibri" w:cs="Calibri"/>
        </w:rPr>
      </w:pPr>
      <w:r>
        <w:t>(9) Any person referred to in paragraph (1) who has not delegated their responsibilities to an approved body in accordance with paragraph (5) must meet their obligations by means of an individual system.</w:t>
      </w:r>
    </w:p>
    <w:p w14:paraId="6220AB8D" w14:textId="77777777" w:rsidR="006F4B86" w:rsidRPr="002562DE" w:rsidRDefault="006F4B86" w:rsidP="00F56192">
      <w:pPr>
        <w:spacing w:before="120" w:after="0" w:line="259" w:lineRule="auto"/>
        <w:ind w:firstLine="221"/>
        <w:jc w:val="both"/>
        <w:rPr>
          <w:rFonts w:eastAsia="Calibri" w:cs="Calibri"/>
        </w:rPr>
      </w:pPr>
      <w:r>
        <w:t>The individual system shall be subject to the same requirements as the collective system and must be approved under the same conditions, except for points 1., 2., 3., 4. and 6. of paragraph (6), letter a), points 2., 4., 6., 7., 8., 9. and 10. of paragraph (7), subparagraph 1 and points 4., 5. and 6. of paragraph (7), subparagraph 2.</w:t>
      </w:r>
      <w:r>
        <w:tab/>
      </w:r>
    </w:p>
    <w:p w14:paraId="1A62308B" w14:textId="77777777" w:rsidR="006F4B86" w:rsidRPr="002562DE" w:rsidRDefault="006F4B86" w:rsidP="00F56192">
      <w:pPr>
        <w:spacing w:before="120" w:after="0" w:line="259" w:lineRule="auto"/>
        <w:ind w:firstLine="221"/>
        <w:jc w:val="both"/>
        <w:rPr>
          <w:rFonts w:eastAsia="Calibri" w:cs="Calibri"/>
        </w:rPr>
      </w:pPr>
      <w:r>
        <w:t xml:space="preserve">(10) Product producers shall publish information on their achievement of the waste management objectives and, where extended producer responsibility obligations have been collectively met, each approved body shall also make public the following information: </w:t>
      </w:r>
    </w:p>
    <w:p w14:paraId="43ED02B0" w14:textId="77777777" w:rsidR="006F4B86" w:rsidRPr="002562DE" w:rsidRDefault="006F4B86" w:rsidP="00F56192">
      <w:pPr>
        <w:spacing w:before="120" w:after="0" w:line="259" w:lineRule="auto"/>
        <w:ind w:firstLine="221"/>
        <w:jc w:val="both"/>
        <w:rPr>
          <w:rFonts w:eastAsia="Calibri" w:cs="Calibri"/>
        </w:rPr>
      </w:pPr>
      <w:r>
        <w:t xml:space="preserve">1. its owners and the associate members of each body; </w:t>
      </w:r>
    </w:p>
    <w:p w14:paraId="768CEAA2" w14:textId="77777777" w:rsidR="006F4B86" w:rsidRPr="002562DE" w:rsidRDefault="006F4B86" w:rsidP="00F56192">
      <w:pPr>
        <w:spacing w:before="120" w:after="0" w:line="259" w:lineRule="auto"/>
        <w:ind w:firstLine="221"/>
        <w:jc w:val="both"/>
        <w:rPr>
          <w:rFonts w:eastAsia="Calibri" w:cs="Calibri"/>
        </w:rPr>
      </w:pPr>
      <w:r>
        <w:t xml:space="preserve">2. the financial contributions paid by the product producers per unit sold or per tonne of products placed on the market; </w:t>
      </w:r>
    </w:p>
    <w:p w14:paraId="17123ABF" w14:textId="77777777" w:rsidR="006F4B86" w:rsidRPr="002562DE" w:rsidRDefault="006F4B86" w:rsidP="00F56192">
      <w:pPr>
        <w:spacing w:before="120" w:after="0" w:line="259" w:lineRule="auto"/>
        <w:ind w:firstLine="221"/>
        <w:jc w:val="both"/>
        <w:rPr>
          <w:rFonts w:eastAsia="Calibri" w:cs="Calibri"/>
        </w:rPr>
      </w:pPr>
      <w:r>
        <w:t>3. the procedure for selecting waste management bodies.</w:t>
      </w:r>
    </w:p>
    <w:p w14:paraId="31646876" w14:textId="77777777" w:rsidR="006F4B86" w:rsidRPr="002562DE" w:rsidRDefault="006F4B86" w:rsidP="00F56192">
      <w:pPr>
        <w:spacing w:before="120" w:after="0" w:line="259" w:lineRule="auto"/>
        <w:ind w:firstLine="221"/>
        <w:jc w:val="both"/>
        <w:rPr>
          <w:rFonts w:eastAsia="Calibri" w:cs="Calibri"/>
        </w:rPr>
      </w:pPr>
      <w:r>
        <w:t xml:space="preserve">(11) The financial contributions paid by the persons referred to in paragraph (1) to comply with the extended liability obligations must cover the following costs for products placed on the market: </w:t>
      </w:r>
    </w:p>
    <w:p w14:paraId="74083DBF" w14:textId="77777777" w:rsidR="006F4B86" w:rsidRPr="002562DE" w:rsidRDefault="006F4B86" w:rsidP="00F56192">
      <w:pPr>
        <w:numPr>
          <w:ilvl w:val="0"/>
          <w:numId w:val="15"/>
        </w:numPr>
        <w:spacing w:before="120" w:after="0" w:line="259" w:lineRule="auto"/>
        <w:ind w:left="567" w:hanging="346"/>
        <w:jc w:val="both"/>
        <w:rPr>
          <w:rFonts w:eastAsia="Calibri" w:cs="Calibri"/>
        </w:rPr>
      </w:pPr>
      <w:r>
        <w:t>the costs of separate collection of waste and its subsequent transportation and treatment, including the treatment necessary to achieve the waste management objectives and the necessary costs of achieving the objectives determined by the specific legislation on the matter, taking into account revenues derived from reuse, sales of secondary raw materials generated by its products, the revenue mentioned in paragraph (8), subparagraph 1 and, where applicable, unclaimed deposit fees; </w:t>
      </w:r>
    </w:p>
    <w:p w14:paraId="7B35C224" w14:textId="77777777" w:rsidR="006F4B86" w:rsidRPr="002562DE" w:rsidRDefault="006F4B86" w:rsidP="00F56192">
      <w:pPr>
        <w:numPr>
          <w:ilvl w:val="0"/>
          <w:numId w:val="15"/>
        </w:numPr>
        <w:spacing w:before="120" w:after="0" w:line="259" w:lineRule="auto"/>
        <w:ind w:left="567" w:hanging="346"/>
        <w:jc w:val="both"/>
        <w:rPr>
          <w:rFonts w:eastAsia="Calibri" w:cs="Calibri"/>
        </w:rPr>
      </w:pPr>
      <w:r>
        <w:t>the costs mentioned in paragraph (8), subparagraphs 2 and 3;</w:t>
      </w:r>
    </w:p>
    <w:p w14:paraId="5865E5B9" w14:textId="77777777" w:rsidR="006F4B86" w:rsidRPr="002562DE" w:rsidRDefault="006F4B86" w:rsidP="00F56192">
      <w:pPr>
        <w:numPr>
          <w:ilvl w:val="0"/>
          <w:numId w:val="15"/>
        </w:numPr>
        <w:spacing w:before="120" w:after="0" w:line="259" w:lineRule="auto"/>
        <w:ind w:left="567" w:hanging="346"/>
        <w:jc w:val="both"/>
        <w:rPr>
          <w:rFonts w:eastAsia="Calibri" w:cs="Calibri"/>
        </w:rPr>
      </w:pPr>
      <w:r>
        <w:t>costs arising from providing waste holders with adequate information in accordance with paragraph (2);</w:t>
      </w:r>
    </w:p>
    <w:p w14:paraId="582AD3C8" w14:textId="77777777" w:rsidR="006F4B86" w:rsidRPr="002562DE" w:rsidRDefault="006F4B86" w:rsidP="00F56192">
      <w:pPr>
        <w:numPr>
          <w:ilvl w:val="0"/>
          <w:numId w:val="15"/>
        </w:numPr>
        <w:spacing w:before="120" w:after="0" w:line="259" w:lineRule="auto"/>
        <w:ind w:left="567" w:hanging="346"/>
        <w:jc w:val="both"/>
        <w:rPr>
          <w:rFonts w:eastAsia="Calibri" w:cs="Calibri"/>
        </w:rPr>
      </w:pPr>
      <w:r>
        <w:t xml:space="preserve">data collection and submission costs. </w:t>
      </w:r>
    </w:p>
    <w:p w14:paraId="7E0B76DF" w14:textId="77777777" w:rsidR="006F4B86" w:rsidRPr="002562DE" w:rsidRDefault="006F4B86" w:rsidP="00F56192">
      <w:pPr>
        <w:spacing w:before="120" w:after="0" w:line="259" w:lineRule="auto"/>
        <w:ind w:firstLine="221"/>
        <w:jc w:val="both"/>
        <w:rPr>
          <w:rFonts w:eastAsia="Calibri" w:cs="Calibri"/>
          <w:b/>
          <w:bCs/>
        </w:rPr>
      </w:pPr>
      <w:r>
        <w:t>The provisions of subparagraph 1 shall not apply to extended producer responsibility schemes established under legislation relating to electrical and electronic equipment, end-of-life vehicles, batteries and accumulators and associated waste.</w:t>
      </w:r>
    </w:p>
    <w:p w14:paraId="18DC3356" w14:textId="77777777" w:rsidR="006F4B86" w:rsidRPr="002562DE" w:rsidRDefault="006F4B86" w:rsidP="00F56192">
      <w:pPr>
        <w:spacing w:before="120" w:after="0" w:line="259" w:lineRule="auto"/>
        <w:ind w:firstLine="221"/>
        <w:jc w:val="both"/>
        <w:rPr>
          <w:rFonts w:eastAsia="Calibri" w:cs="Calibri"/>
        </w:rPr>
      </w:pPr>
      <w:r>
        <w:lastRenderedPageBreak/>
        <w:t>The financial contributions should not exceed the costs necessary to provide cost-effective waste management services, including prevention and communication costs (including data) and operational costs. These costs shall be established between the actors concerned in a transparent manner. </w:t>
      </w:r>
    </w:p>
    <w:p w14:paraId="52AA3A7D" w14:textId="77777777" w:rsidR="006F4B86" w:rsidRPr="002562DE" w:rsidRDefault="006F4B86" w:rsidP="00F56192">
      <w:pPr>
        <w:spacing w:before="120" w:after="0" w:line="259" w:lineRule="auto"/>
        <w:ind w:firstLine="221"/>
        <w:jc w:val="both"/>
        <w:rPr>
          <w:rFonts w:eastAsia="Calibri" w:cs="Calibri"/>
        </w:rPr>
      </w:pPr>
      <w:r>
        <w:t xml:space="preserve">Where the extended producer responsibility obligations have been collectively met, the financial contributions should be modulated for each product or group of similar products, taking particular account of their durability, </w:t>
      </w:r>
      <w:proofErr w:type="spellStart"/>
      <w:r>
        <w:t>repairability</w:t>
      </w:r>
      <w:proofErr w:type="spellEnd"/>
      <w:r>
        <w:t>, possibilities for reuse, preparation for reutilisation and recyclability, as well as the presence of any hazardous substances and the use of recycled materials. The approach taken should be based on analysis of the life cycle and meet the requirements established under legislation in the field and, where there are any, on the basis of harmonised criteria aimed at ensuring that the internal market functions correctly.</w:t>
      </w:r>
    </w:p>
    <w:p w14:paraId="6792BBDA" w14:textId="77777777" w:rsidR="006F4B86" w:rsidRPr="002562DE" w:rsidRDefault="006F4B86" w:rsidP="00F56192">
      <w:pPr>
        <w:spacing w:before="120" w:after="0" w:line="259" w:lineRule="auto"/>
        <w:ind w:firstLine="221"/>
        <w:jc w:val="both"/>
        <w:rPr>
          <w:rFonts w:eastAsia="Calibri" w:cs="Calibri"/>
        </w:rPr>
      </w:pPr>
      <w:r>
        <w:t xml:space="preserve">(12) The competent administration shall implement an appropriate monitoring and control framework to ensure that the persons referred to in paragraph (1) and approved organisations bound by extended producer responsibility obligations are meeting their obligations, including in the case of distance selling, that financial resources are used wisely and that all actors involved in implementing extended producer responsibility schemes report reliable data. </w:t>
      </w:r>
    </w:p>
    <w:p w14:paraId="033D905C" w14:textId="77777777" w:rsidR="006F4B86" w:rsidRPr="002562DE" w:rsidRDefault="006F4B86" w:rsidP="00F56192">
      <w:pPr>
        <w:spacing w:before="120" w:after="0" w:line="259" w:lineRule="auto"/>
        <w:ind w:firstLine="221"/>
        <w:jc w:val="both"/>
        <w:rPr>
          <w:rFonts w:eastAsia="Calibri" w:cs="Calibri"/>
        </w:rPr>
      </w:pPr>
      <w:r>
        <w:t>Where several approved bodies are implementing extended producer responsibility obligations for the same product, the competent administration and the Luxembourg Regulatory Institute (ILR), each in its area of competence, shall monitor implementation of the extended producer responsibility obligations.</w:t>
      </w:r>
    </w:p>
    <w:p w14:paraId="6BD7DE0E" w14:textId="77777777" w:rsidR="006F4B86" w:rsidRPr="002562DE" w:rsidRDefault="006F4B86" w:rsidP="00F56192">
      <w:pPr>
        <w:spacing w:before="120" w:after="0" w:line="259" w:lineRule="auto"/>
        <w:ind w:firstLine="221"/>
        <w:jc w:val="both"/>
        <w:rPr>
          <w:rFonts w:eastAsia="Calibri" w:cs="Calibri"/>
        </w:rPr>
      </w:pPr>
      <w:r>
        <w:t>Persons referred to in paragraph (1) who are established in another Member State of the European Union and market products in Luxembourg shall be authorised to designate a natural or legal person established on national territory or in another Member State as their agent responsible for ensuring that they meet their obligations under extended producer responsibility schemes. </w:t>
      </w:r>
    </w:p>
    <w:p w14:paraId="536EA79D" w14:textId="77777777" w:rsidR="006F4B86" w:rsidRPr="002562DE" w:rsidRDefault="006F4B86" w:rsidP="00F56192">
      <w:pPr>
        <w:spacing w:before="120" w:after="0" w:line="259" w:lineRule="auto"/>
        <w:ind w:firstLine="221"/>
        <w:jc w:val="both"/>
        <w:rPr>
          <w:rFonts w:eastAsia="Calibri" w:cs="Calibri"/>
        </w:rPr>
      </w:pPr>
      <w:r>
        <w:t xml:space="preserve">(13) Existing extended producer responsibility systems must comply with this Article by 5 January 2023 at the latest. </w:t>
      </w:r>
    </w:p>
    <w:p w14:paraId="57210B6C" w14:textId="77777777" w:rsidR="00D11049" w:rsidRPr="002562DE" w:rsidRDefault="006F4B86" w:rsidP="00F56192">
      <w:pPr>
        <w:pStyle w:val="Default"/>
        <w:spacing w:before="120" w:line="259" w:lineRule="auto"/>
        <w:ind w:firstLine="221"/>
        <w:jc w:val="both"/>
        <w:rPr>
          <w:rFonts w:asciiTheme="minorHAnsi" w:hAnsiTheme="minorHAnsi" w:cstheme="minorHAnsi"/>
          <w:sz w:val="22"/>
          <w:szCs w:val="22"/>
        </w:rPr>
      </w:pPr>
      <w:r>
        <w:rPr>
          <w:rFonts w:asciiTheme="minorHAnsi" w:hAnsiTheme="minorHAnsi"/>
          <w:color w:val="auto"/>
          <w:sz w:val="22"/>
          <w:szCs w:val="22"/>
        </w:rPr>
        <w:t>(14) The public information requirements of this Article shall be without prejudice to protection of the confidentiality of commercially sensitive information under applicable national and European Union Law.</w:t>
      </w:r>
    </w:p>
    <w:p w14:paraId="29C022D3" w14:textId="77777777" w:rsidR="00D11049" w:rsidRPr="002562DE" w:rsidRDefault="006F4B86" w:rsidP="00F56192">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20. Responsibility of communes </w:t>
      </w:r>
    </w:p>
    <w:p w14:paraId="4B04C468" w14:textId="77777777" w:rsidR="006F4B86" w:rsidRPr="002562DE" w:rsidRDefault="006F4B86" w:rsidP="00F56192">
      <w:pPr>
        <w:spacing w:before="120" w:after="0" w:line="259" w:lineRule="auto"/>
        <w:ind w:firstLine="221"/>
        <w:jc w:val="both"/>
        <w:rPr>
          <w:rFonts w:eastAsia="Calibri" w:cs="Mangal"/>
        </w:rPr>
      </w:pPr>
      <w:r>
        <w:t>(1) Communes shall be required to manage commune household waste.</w:t>
      </w:r>
    </w:p>
    <w:p w14:paraId="10EF95C3" w14:textId="77777777" w:rsidR="006F4B86" w:rsidRPr="002562DE" w:rsidRDefault="006F4B86" w:rsidP="00F56192">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Communes may accept municipal non-household waste in their collection, transport, recovery and disposal processes.</w:t>
      </w:r>
    </w:p>
    <w:p w14:paraId="5251145C" w14:textId="77777777" w:rsidR="00D11049" w:rsidRPr="002562DE" w:rsidRDefault="006F4B86" w:rsidP="00F56192">
      <w:pPr>
        <w:pStyle w:val="Default"/>
        <w:spacing w:before="120" w:line="259" w:lineRule="auto"/>
        <w:ind w:firstLine="221"/>
        <w:jc w:val="both"/>
        <w:rPr>
          <w:rFonts w:asciiTheme="minorHAnsi" w:eastAsia="Calibri" w:hAnsiTheme="minorHAnsi" w:cs="Mangal"/>
          <w:sz w:val="22"/>
          <w:szCs w:val="22"/>
          <w:u w:val="single"/>
        </w:rPr>
      </w:pPr>
      <w:r>
        <w:rPr>
          <w:rFonts w:asciiTheme="minorHAnsi" w:hAnsiTheme="minorHAnsi"/>
          <w:color w:val="auto"/>
          <w:sz w:val="22"/>
          <w:szCs w:val="22"/>
          <w:u w:val="single"/>
        </w:rPr>
        <w:t>In order to guarantee the efficient management and disposal of municipal non-household waste, communes may require the actors involved to participate in consultations.</w:t>
      </w:r>
    </w:p>
    <w:p w14:paraId="0B86E1F2" w14:textId="77777777" w:rsidR="00D11049" w:rsidRPr="002562DE" w:rsidRDefault="006F4B86" w:rsidP="00F56192">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(2) In the case of problematic household waste and assimilated waste, the communes must contribute to the collections organised within the framework of the </w:t>
      </w:r>
      <w:proofErr w:type="spellStart"/>
      <w:r>
        <w:rPr>
          <w:rFonts w:asciiTheme="minorHAnsi" w:hAnsiTheme="minorHAnsi"/>
          <w:sz w:val="22"/>
          <w:szCs w:val="22"/>
        </w:rPr>
        <w:t>SuperDrecksKëscht</w:t>
      </w:r>
      <w:proofErr w:type="spellEnd"/>
      <w:r>
        <w:rPr>
          <w:rFonts w:asciiTheme="minorHAnsi" w:hAnsiTheme="minorHAnsi"/>
          <w:sz w:val="22"/>
          <w:szCs w:val="22"/>
        </w:rPr>
        <w:t xml:space="preserve"> action, in particular by setting up and managing a specific collection premises for such waste in resource centres or by assisting in the organisation of mobile collections in various locations.</w:t>
      </w:r>
    </w:p>
    <w:p w14:paraId="5096B031" w14:textId="77777777" w:rsidR="006F4B86" w:rsidRPr="002562DE" w:rsidRDefault="006F4B86" w:rsidP="00F56192">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 xml:space="preserve">(3) In order to encourage the application of Article 9, communes shall be assessed annually using a catalogue of waste management criteria developed by the competent administration at communal or </w:t>
      </w:r>
      <w:r>
        <w:rPr>
          <w:rFonts w:asciiTheme="minorHAnsi" w:hAnsiTheme="minorHAnsi"/>
          <w:color w:val="auto"/>
          <w:sz w:val="22"/>
          <w:szCs w:val="22"/>
        </w:rPr>
        <w:lastRenderedPageBreak/>
        <w:t>intercommunal level. The results of this assessment shall be published by the competent administration on a website accessible to the public.</w:t>
      </w:r>
    </w:p>
    <w:p w14:paraId="3FF2393E" w14:textId="77777777" w:rsidR="006F4B86" w:rsidRPr="002562DE" w:rsidRDefault="006F4B86" w:rsidP="00F56192">
      <w:pPr>
        <w:spacing w:before="120" w:after="0" w:line="259" w:lineRule="auto"/>
        <w:ind w:firstLine="221"/>
        <w:jc w:val="both"/>
        <w:rPr>
          <w:rFonts w:eastAsia="Calibri" w:cs="Calibri"/>
        </w:rPr>
      </w:pPr>
      <w:r>
        <w:rPr>
          <w:color w:val="000000"/>
        </w:rPr>
        <w:t>(4)</w:t>
      </w:r>
      <w:r>
        <w:t xml:space="preserve"> Communes shall be required to deploy prevention measures for municipal household waste. </w:t>
      </w:r>
    </w:p>
    <w:p w14:paraId="4A8AD983" w14:textId="77777777" w:rsidR="006F4B86" w:rsidRPr="002562DE" w:rsidRDefault="006F4B86" w:rsidP="00F56192">
      <w:pPr>
        <w:spacing w:before="120" w:after="0" w:line="259" w:lineRule="auto"/>
        <w:ind w:firstLine="221"/>
        <w:jc w:val="both"/>
        <w:rPr>
          <w:rFonts w:cstheme="minorHAnsi"/>
          <w:color w:val="000000"/>
        </w:rPr>
      </w:pPr>
      <w:r>
        <w:t>Communes shall be required to advise and provide information on a regular basis regarding possibilities for the prevention, reuse, preparation for reutilisation, recycling and recovery of municipal waste. To this end, they may hire or call upon persons qualified in the field. In addition, from 1 January 2023 onwards, communes shall be required to inform households and, where applicable, producers of non-household municipal waste, annually, of the volume and weight of mixed municipal waste that they have actually produced.</w:t>
      </w:r>
    </w:p>
    <w:p w14:paraId="4BC75633" w14:textId="7777777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When new residents declare their arrival, communes shall inform the new residents of the applicable waste management arrangements and more particularly regarding the separate collection structures that are available to them. </w:t>
      </w:r>
    </w:p>
    <w:p w14:paraId="3942B3AD" w14:textId="77777777" w:rsidR="00D11049"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(5) If municipal household waste is fly-tipped on their territory and without prejudice to the obligations and responsibilities of the waste producer, communes shall be required to ensure that this waste is collected and treated in accordance with the provisions of this Law. Communes shall be entitled to invoice the respective producers or holders for any costs thus incurred. This obligation excludes waste found on roads maintained by the Bridge and Road Administration. </w:t>
      </w:r>
    </w:p>
    <w:p w14:paraId="4EF3C2D2" w14:textId="77777777" w:rsidR="006F4B86" w:rsidRPr="002562DE" w:rsidRDefault="006F4B86" w:rsidP="00F56192">
      <w:pPr>
        <w:spacing w:before="120" w:after="0" w:line="259" w:lineRule="auto"/>
        <w:ind w:firstLine="221"/>
        <w:jc w:val="both"/>
        <w:rPr>
          <w:rFonts w:eastAsia="Calibri" w:cs="Mangal"/>
        </w:rPr>
      </w:pPr>
      <w:r>
        <w:t xml:space="preserve">(6) Without prejudice to the separate collections organised by the persons referred to in Article 19(1), in the context of implementation of the extended producer responsibility scheme, or by the State within the framework of the </w:t>
      </w:r>
      <w:proofErr w:type="spellStart"/>
      <w:r>
        <w:t>SuperDrecksKëscht</w:t>
      </w:r>
      <w:proofErr w:type="spellEnd"/>
      <w:r>
        <w:t xml:space="preserve"> actions, </w:t>
      </w:r>
      <w:r>
        <w:rPr>
          <w:color w:val="000000"/>
        </w:rPr>
        <w:t>and notwithstanding any other separate collection systems</w:t>
      </w:r>
      <w:r>
        <w:t xml:space="preserve"> implemented, communes shall ensure that product reuse and municipal household waste management resource centres are available and accessible in order to achieve the objectives of this Law. In order to perform these tasks, they may call upon the third-party natural or legal persons referred to in Article 30. </w:t>
      </w:r>
    </w:p>
    <w:p w14:paraId="7885DD5C" w14:textId="77777777" w:rsidR="006F4B86" w:rsidRPr="002562DE" w:rsidRDefault="006F4B86" w:rsidP="00F56192">
      <w:pPr>
        <w:spacing w:before="120" w:after="0" w:line="259" w:lineRule="auto"/>
        <w:ind w:firstLine="221"/>
        <w:jc w:val="both"/>
        <w:rPr>
          <w:rFonts w:eastAsia="Calibri" w:cs="Mangal"/>
        </w:rPr>
      </w:pPr>
      <w:r>
        <w:t xml:space="preserve">These resource centres must provide coverage for the entire country, taking into account the density of the population, in addition to the infrastructures set up in accordance with paragraph (3), in order to operate as a harmonised network. All residents shall be guaranteed access to infrastructure, regardless of their place of residence. </w:t>
      </w:r>
    </w:p>
    <w:p w14:paraId="428A01EA" w14:textId="683E26D4" w:rsidR="00D11049" w:rsidRPr="002562DE" w:rsidRDefault="006F4B86" w:rsidP="00F56192">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A grand-ducal regulation shall determine the procedures for developing, operating and managing resource centres and organising the network. </w:t>
      </w:r>
    </w:p>
    <w:p w14:paraId="437852A3" w14:textId="77777777" w:rsidR="00EB6393" w:rsidRDefault="006F4B86" w:rsidP="00F56192">
      <w:pPr>
        <w:pStyle w:val="Pa17"/>
        <w:spacing w:before="120" w:line="259" w:lineRule="auto"/>
        <w:ind w:firstLine="221"/>
        <w:jc w:val="both"/>
        <w:rPr>
          <w:rFonts w:asciiTheme="minorHAnsi" w:eastAsia="Calibri" w:hAnsiTheme="minorHAnsi" w:cs="Mangal"/>
          <w:sz w:val="22"/>
          <w:szCs w:val="22"/>
        </w:rPr>
      </w:pPr>
      <w:r>
        <w:rPr>
          <w:rFonts w:asciiTheme="minorHAnsi" w:hAnsiTheme="minorHAnsi"/>
          <w:sz w:val="22"/>
          <w:szCs w:val="22"/>
        </w:rPr>
        <w:t xml:space="preserve">(7) Without prejudice to the collections referred to in Article 19 and the collections organised by the </w:t>
      </w:r>
      <w:proofErr w:type="spellStart"/>
      <w:r>
        <w:rPr>
          <w:rFonts w:asciiTheme="minorHAnsi" w:hAnsiTheme="minorHAnsi"/>
          <w:sz w:val="22"/>
          <w:szCs w:val="22"/>
        </w:rPr>
        <w:t>SuperDrecksKëscht</w:t>
      </w:r>
      <w:proofErr w:type="spellEnd"/>
      <w:r>
        <w:rPr>
          <w:rFonts w:asciiTheme="minorHAnsi" w:hAnsiTheme="minorHAnsi"/>
          <w:sz w:val="22"/>
          <w:szCs w:val="22"/>
        </w:rPr>
        <w:t>, any collection of waste referred to in subparagraph 1 of paragraph (1) must only be carried out with the prior agreement of the commune concerned.</w:t>
      </w:r>
    </w:p>
    <w:p w14:paraId="7A070EE1" w14:textId="7777777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(8) The communes shall levy taxes for services rendered that comply with the provisions of Article 17(3).</w:t>
      </w:r>
    </w:p>
    <w:p w14:paraId="7BD2BB81" w14:textId="77777777" w:rsidR="006F4B86" w:rsidRPr="002562DE" w:rsidRDefault="006F4B86" w:rsidP="00F56192">
      <w:pPr>
        <w:pStyle w:val="Pa17"/>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(9) Communal regulations shall determine: </w:t>
      </w:r>
    </w:p>
    <w:p w14:paraId="5E70481C" w14:textId="77777777" w:rsidR="006F4B86" w:rsidRPr="002562DE" w:rsidRDefault="006F4B86" w:rsidP="00F56192">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the waste management arrangements for which the communes are responsible, including waste prevention measures; </w:t>
      </w:r>
    </w:p>
    <w:p w14:paraId="148B4AF1" w14:textId="77777777" w:rsidR="006F4B86" w:rsidRPr="002562DE" w:rsidRDefault="006F4B86" w:rsidP="00F56192">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b) the taxes and tariffs applicable to waste management;</w:t>
      </w:r>
    </w:p>
    <w:p w14:paraId="3EC6C130" w14:textId="77777777" w:rsidR="006F4B86" w:rsidRPr="002562DE" w:rsidRDefault="006F4B86" w:rsidP="00F56192">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sz w:val="22"/>
          <w:szCs w:val="22"/>
        </w:rPr>
        <w:lastRenderedPageBreak/>
        <w:t xml:space="preserve">c) the arrangements for managing waste that the communes are able to accept in accordance with paragraph (1), subparagraph 2. </w:t>
      </w:r>
    </w:p>
    <w:p w14:paraId="69EE2CC5" w14:textId="4484E5D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sz w:val="22"/>
          <w:szCs w:val="22"/>
        </w:rPr>
        <w:t>Except in emergency cases, regulations shall be issued on the prior advice of the competent administration. In the absence of an opinion within two months, the communal council may proceed to adopt the regulation. The regulations shall be published by the communal authorities on a website accessible to the public. </w:t>
      </w:r>
      <w:r>
        <w:rPr>
          <w:rFonts w:asciiTheme="minorHAnsi" w:hAnsiTheme="minorHAnsi"/>
          <w:color w:val="000000"/>
          <w:sz w:val="22"/>
          <w:szCs w:val="22"/>
        </w:rPr>
        <w:t xml:space="preserve">Communes shall have a period of two years from the entry into force of this Law to adapt their waste management regulations to the provisions of this Law. If within this period a commune has not adopted a regulation in this area, or if the requirements therein are found to be insufficient, it may be issued with one by grand-ducal regulation, six months after being served formal notice. </w:t>
      </w:r>
    </w:p>
    <w:p w14:paraId="713875B4" w14:textId="397252AE"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(10) Grand-ducal regulations may establish the procedures for implementing this Article. </w:t>
      </w:r>
    </w:p>
    <w:p w14:paraId="1E086910" w14:textId="7777777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(11) Communes may adopt a commune regulation to provide certain households with a cost-of-living allowance to cover the costs of municipal household waste management.</w:t>
      </w:r>
    </w:p>
    <w:p w14:paraId="43B3493A" w14:textId="77777777" w:rsidR="006F4B86" w:rsidRPr="002562DE" w:rsidRDefault="006F4B86" w:rsidP="00F56192">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21. Responsibility of the State </w:t>
      </w:r>
    </w:p>
    <w:p w14:paraId="500D1BAC"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(1) Without prejudice to the obligations imposed on producers, holders, importers or distributors under Article 19, the State shall ensure that the </w:t>
      </w:r>
      <w:proofErr w:type="spellStart"/>
      <w:r>
        <w:rPr>
          <w:rFonts w:asciiTheme="minorHAnsi" w:hAnsiTheme="minorHAnsi"/>
          <w:color w:val="000000"/>
          <w:sz w:val="22"/>
          <w:szCs w:val="22"/>
        </w:rPr>
        <w:t>SuperDrecksKëscht</w:t>
      </w:r>
      <w:proofErr w:type="spellEnd"/>
      <w:r>
        <w:rPr>
          <w:rFonts w:asciiTheme="minorHAnsi" w:hAnsiTheme="minorHAnsi"/>
          <w:color w:val="000000"/>
          <w:sz w:val="22"/>
          <w:szCs w:val="22"/>
        </w:rPr>
        <w:t xml:space="preserve"> operates in accordance with the provisions of the Law of 25 March 2005 on the operation and financing of the </w:t>
      </w:r>
      <w:proofErr w:type="spellStart"/>
      <w:r>
        <w:rPr>
          <w:rFonts w:asciiTheme="minorHAnsi" w:hAnsiTheme="minorHAnsi"/>
          <w:color w:val="000000"/>
          <w:sz w:val="22"/>
          <w:szCs w:val="22"/>
        </w:rPr>
        <w:t>SuperDrecksKëscht</w:t>
      </w:r>
      <w:proofErr w:type="spellEnd"/>
      <w:r>
        <w:rPr>
          <w:rFonts w:asciiTheme="minorHAnsi" w:hAnsiTheme="minorHAnsi"/>
          <w:color w:val="000000"/>
          <w:sz w:val="22"/>
          <w:szCs w:val="22"/>
        </w:rPr>
        <w:t xml:space="preserve"> action. </w:t>
      </w:r>
    </w:p>
    <w:p w14:paraId="21EB7B04"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(2) The Minister shall have the competent administration prepare: </w:t>
      </w:r>
    </w:p>
    <w:p w14:paraId="61DB00A6" w14:textId="77777777" w:rsidR="006F4B86" w:rsidRPr="002562DE" w:rsidRDefault="006F4B86" w:rsidP="00F56192">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a) waste management statistics; </w:t>
      </w:r>
    </w:p>
    <w:p w14:paraId="29B4C2FD" w14:textId="77777777" w:rsidR="006F4B86" w:rsidRPr="002562DE" w:rsidRDefault="006F4B86" w:rsidP="00F56192">
      <w:pPr>
        <w:pStyle w:val="Pa17"/>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b) studies relating to specific aspects of waste management with the objectives of: </w:t>
      </w:r>
    </w:p>
    <w:p w14:paraId="16A91FDB" w14:textId="77777777" w:rsidR="006F4B86" w:rsidRPr="002562DE" w:rsidRDefault="006F4B86" w:rsidP="00F56192">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 building relevant databases; </w:t>
      </w:r>
    </w:p>
    <w:p w14:paraId="7137D405" w14:textId="77777777" w:rsidR="006F4B86" w:rsidRPr="002562DE" w:rsidRDefault="006F4B86" w:rsidP="00F56192">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 better understanding certain specific phenomena; </w:t>
      </w:r>
    </w:p>
    <w:p w14:paraId="05CDBE41" w14:textId="77777777" w:rsidR="006F4B86" w:rsidRPr="002562DE" w:rsidRDefault="006F4B86" w:rsidP="00F56192">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 researching certain specific waste management measures and trialling their implementation in pilot projects. </w:t>
      </w:r>
    </w:p>
    <w:p w14:paraId="41086F99" w14:textId="77777777" w:rsidR="006F4B86" w:rsidRPr="002562DE" w:rsidRDefault="006F4B86" w:rsidP="00F56192">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c) every three years analysis shall be made of the composition of municipal household waste, in order to assess the impact of the various management measures implemented and define the priority waste streams for which measures have yet to be taken to achieve the objectives of this Law. </w:t>
      </w:r>
    </w:p>
    <w:p w14:paraId="7BAE0BF5" w14:textId="77777777" w:rsidR="006F4B86" w:rsidRPr="002562DE" w:rsidRDefault="006F4B86" w:rsidP="00F56192">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The statistics and results of the studies shall be made public, where appropriate in aggregate form, by publication on the Internet. </w:t>
      </w:r>
    </w:p>
    <w:p w14:paraId="5F0DABDD" w14:textId="7777777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The Minister shall ensure, through the competent administration, where appropriate, in collaboration with other private or public circles concerned, that appropriate information, awareness-raising and training is delivered to the public and to the various public and private circles in waste management with the objective of providing relevant information on the waste situation and promoting achievement of the objectives and implementation of the obligations of this Law. </w:t>
      </w:r>
    </w:p>
    <w:p w14:paraId="2A8732D9" w14:textId="77777777" w:rsidR="006F4B86"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w:t>
      </w:r>
      <w:r>
        <w:rPr>
          <w:rFonts w:asciiTheme="minorHAnsi" w:hAnsiTheme="minorHAnsi"/>
          <w:sz w:val="22"/>
          <w:szCs w:val="22"/>
        </w:rPr>
        <w:t>The Minister and the environmental administration shall</w:t>
      </w:r>
      <w:r>
        <w:rPr>
          <w:rFonts w:asciiTheme="minorHAnsi" w:hAnsiTheme="minorHAnsi"/>
          <w:color w:val="000000"/>
          <w:sz w:val="22"/>
          <w:szCs w:val="22"/>
        </w:rPr>
        <w:t xml:space="preserve"> coordinate the various activities with a view to achieving consistent waste management throughout national territory. </w:t>
      </w:r>
    </w:p>
    <w:p w14:paraId="1FB68873" w14:textId="71DAB46D" w:rsidR="00D11049" w:rsidRPr="002562DE" w:rsidRDefault="006F4B86" w:rsidP="00F56192">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(5) An aid and assistance structure may be created for the benefit of the communes and the trade unions of communes to promote greater cooperation and operational consistency in specific areas of </w:t>
      </w:r>
      <w:r>
        <w:rPr>
          <w:rFonts w:asciiTheme="minorHAnsi" w:hAnsiTheme="minorHAnsi"/>
          <w:sz w:val="22"/>
          <w:szCs w:val="22"/>
        </w:rPr>
        <w:lastRenderedPageBreak/>
        <w:t>municipal household waste management</w:t>
      </w:r>
      <w:r>
        <w:rPr>
          <w:rFonts w:asciiTheme="minorHAnsi" w:hAnsiTheme="minorHAnsi"/>
          <w:color w:val="000000"/>
          <w:sz w:val="22"/>
          <w:szCs w:val="22"/>
        </w:rPr>
        <w:t xml:space="preserve">. A grand-ducal regulation shall, where applicable, specify the operations and missions of this structure. </w:t>
      </w:r>
    </w:p>
    <w:p w14:paraId="389D608C" w14:textId="6E48A3EB" w:rsidR="00D11049" w:rsidRPr="002562DE" w:rsidRDefault="006F4B86" w:rsidP="00F56192">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(6) A coordination platform for waste and resource management is hereby established. A grand-ducal regulation shall specify the composition and powers of this coordination platform.</w:t>
      </w:r>
    </w:p>
    <w:p w14:paraId="088D9A41" w14:textId="77777777" w:rsidR="006F4B86" w:rsidRPr="002562DE" w:rsidRDefault="006F4B86" w:rsidP="00F56192">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(7) The competent administration shall be required to advise and inform waste producers and holders regularly regarding possibilities for the prevention, preparation for reutilisation, recycling, recovery and disposal of waste. To this end, it may hire or call upon persons qualified in the field. </w:t>
      </w:r>
    </w:p>
    <w:p w14:paraId="3B63565A" w14:textId="77777777" w:rsidR="00D11049" w:rsidRPr="002562DE" w:rsidRDefault="006F4B86" w:rsidP="00F56192">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(8) In the event of duly justified necessity and in order to comply with the provisions of Articles 9 and 10, the competent authority may take appropriate measures to initiate or develop specific waste management sectors. </w:t>
      </w:r>
    </w:p>
    <w:p w14:paraId="6CF49103" w14:textId="77777777" w:rsidR="006F4B86" w:rsidRPr="002562DE" w:rsidRDefault="006F4B86" w:rsidP="00F56192">
      <w:pPr>
        <w:keepNext/>
        <w:keepLines/>
        <w:spacing w:before="120" w:after="0" w:line="259" w:lineRule="auto"/>
        <w:ind w:firstLine="221"/>
        <w:jc w:val="both"/>
        <w:rPr>
          <w:rFonts w:eastAsia="Calibri" w:cs="Calibri"/>
          <w:b/>
        </w:rPr>
      </w:pPr>
      <w:r>
        <w:rPr>
          <w:b/>
          <w:u w:val="single"/>
        </w:rPr>
        <w:t>Article 22. Specific obligations of legal persons governed by public law</w:t>
      </w:r>
    </w:p>
    <w:p w14:paraId="7D6C0384" w14:textId="77777777" w:rsidR="006F4B86" w:rsidRPr="002562DE" w:rsidRDefault="006F4B86" w:rsidP="00F56192">
      <w:pPr>
        <w:spacing w:before="120" w:after="0" w:line="259" w:lineRule="auto"/>
        <w:ind w:firstLine="221"/>
        <w:jc w:val="both"/>
        <w:rPr>
          <w:rFonts w:eastAsia="Calibri" w:cs="Calibri"/>
        </w:rPr>
      </w:pPr>
      <w:r>
        <w:t xml:space="preserve">Legal persons governed by public law shall be required to use, or prescribe the use of, the following for the needs of their own services, in particular in the context of public works, supply and service contracts: </w:t>
      </w:r>
    </w:p>
    <w:p w14:paraId="33CFE0A8" w14:textId="77777777" w:rsidR="006F4B86" w:rsidRPr="002562DE" w:rsidRDefault="006F4B86" w:rsidP="00F56192">
      <w:pPr>
        <w:numPr>
          <w:ilvl w:val="1"/>
          <w:numId w:val="9"/>
        </w:numPr>
        <w:spacing w:before="120" w:after="0" w:line="259" w:lineRule="auto"/>
        <w:ind w:left="567" w:hanging="346"/>
        <w:jc w:val="both"/>
        <w:rPr>
          <w:rFonts w:eastAsia="Calibri" w:cs="Calibri"/>
        </w:rPr>
      </w:pPr>
      <w:r>
        <w:t>services that generally contribute to preventing waste, particularly by taking into account reuse and preparation for reutilisation, and which ensure the separate collection and high quality recycling of the waste produced;</w:t>
      </w:r>
    </w:p>
    <w:p w14:paraId="48EA50B1" w14:textId="77777777" w:rsidR="00D11049" w:rsidRPr="002562DE" w:rsidRDefault="006F4B86" w:rsidP="00F56192">
      <w:pPr>
        <w:numPr>
          <w:ilvl w:val="1"/>
          <w:numId w:val="9"/>
        </w:numPr>
        <w:spacing w:before="120" w:after="0" w:line="259" w:lineRule="auto"/>
        <w:ind w:left="567" w:hanging="346"/>
        <w:jc w:val="both"/>
        <w:rPr>
          <w:rFonts w:eastAsia="Calibri" w:cs="Calibri"/>
        </w:rPr>
      </w:pPr>
      <w:r>
        <w:t xml:space="preserve">products and substances that are characterised by a certain longevity, </w:t>
      </w:r>
      <w:proofErr w:type="spellStart"/>
      <w:r>
        <w:t>repairability</w:t>
      </w:r>
      <w:proofErr w:type="spellEnd"/>
      <w:r>
        <w:t xml:space="preserve"> or lend themselves to reuse or preparation for reutilisation, which, in comparison with other products and substances, give rise to less waste, less hazardous waste or waste that is easier to dispose of or recover and which is manufactured from secondary raw materials or according to processes using clean technologies. </w:t>
      </w:r>
    </w:p>
    <w:p w14:paraId="602670F6" w14:textId="73C564FB" w:rsidR="006F4B86" w:rsidRPr="002562DE" w:rsidRDefault="006F4B86" w:rsidP="00F56192">
      <w:pPr>
        <w:spacing w:before="120" w:after="0" w:line="259" w:lineRule="auto"/>
        <w:ind w:firstLine="221"/>
        <w:jc w:val="both"/>
        <w:rPr>
          <w:rFonts w:eastAsia="Calibri" w:cs="Calibri"/>
          <w:b/>
          <w:bCs/>
        </w:rPr>
      </w:pPr>
      <w:r>
        <w:t>Exception may be granted to this obligation because of circumstances relating to the subject of the contract, the competitive situation of economic operators, or reasons specific to the contracting authority. For public contracts falling within the scope of Book II of the Law of 8 April 2018 on public procurement, legal persons governed by public law shall indicate, in the procurement documents or in the individual report to be drawn up pursuant to Article 195 of the amended Grand-Ducal Regulation of 8 April 2018 implementing the Law of 8 April 2018 on public contracts and modifying the threshold provided for in Article 106 point 10. of the amended Communal Law of 13 December 1988, the main reasons for their decision, if applicable, not to take into account reuse and preparation for reutilisation in the context of the public contract concerned.</w:t>
      </w:r>
    </w:p>
    <w:p w14:paraId="3DC88554" w14:textId="77777777" w:rsidR="00D11049" w:rsidRPr="002562DE" w:rsidRDefault="006F4B86" w:rsidP="00F56192">
      <w:pPr>
        <w:spacing w:before="120" w:after="0" w:line="259" w:lineRule="auto"/>
        <w:ind w:firstLine="221"/>
        <w:jc w:val="both"/>
        <w:rPr>
          <w:rFonts w:cstheme="minorHAnsi"/>
          <w:color w:val="000000"/>
        </w:rPr>
      </w:pPr>
      <w:r>
        <w:t>In addition, acquisitions made on the basis of the assumptions provided for in Articles 20, 63, 64 and 124 of the amended Law of 8 April 2018 on public procurement, as well as those falling within the scope of the Law of 26 December 2012 on defence and security public contracts, shall be exempt from compliance with the requirements of this Article.</w:t>
      </w:r>
    </w:p>
    <w:p w14:paraId="50AFB9F0" w14:textId="77777777" w:rsidR="00D11049" w:rsidRPr="002562DE" w:rsidRDefault="006F4B86" w:rsidP="00F56192">
      <w:pPr>
        <w:pStyle w:val="Default"/>
        <w:keepNext/>
        <w:keepLines/>
        <w:spacing w:before="120" w:line="259" w:lineRule="auto"/>
        <w:jc w:val="center"/>
        <w:rPr>
          <w:rFonts w:asciiTheme="minorHAnsi" w:hAnsiTheme="minorHAnsi" w:cstheme="minorHAnsi"/>
          <w:b/>
          <w:bCs/>
          <w:sz w:val="22"/>
          <w:szCs w:val="22"/>
        </w:rPr>
      </w:pPr>
      <w:r>
        <w:rPr>
          <w:rFonts w:asciiTheme="minorHAnsi" w:hAnsiTheme="minorHAnsi"/>
          <w:b/>
          <w:bCs/>
          <w:sz w:val="22"/>
          <w:szCs w:val="22"/>
        </w:rPr>
        <w:t>Chapter IV. - Provisions relating to certain waste streams</w:t>
      </w:r>
    </w:p>
    <w:p w14:paraId="007CFE8A"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23. Hazardous waste </w:t>
      </w:r>
    </w:p>
    <w:p w14:paraId="563D9925"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The production, collection and transportation of hazardous waste, as well as its storage and treatment, shall be carried out under conditions that protect the environment and human health and comply with the provisions of Article 10. </w:t>
      </w:r>
    </w:p>
    <w:p w14:paraId="1429164F"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(2) Producers of hazardous waste shall be required to ensure the traceability of this waste from the production stage to its final destination, as well as to monitor it. To this end, subsequent actors such as collectors, traders, brokers or recipients shall communicate all necessary data to the waste producers so that they can comply with the requirements of Articles 34 and 42. </w:t>
      </w:r>
    </w:p>
    <w:p w14:paraId="074988EE"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It shall be prohibited to mix hazardous waste with other categories of hazardous waste or with other waste, substances or materials. Diluting hazardous substances counts as mixing. </w:t>
      </w:r>
    </w:p>
    <w:p w14:paraId="2B16B6BA" w14:textId="77777777" w:rsidR="006F4B86" w:rsidRPr="002562DE" w:rsidRDefault="006F4B86" w:rsidP="007E33E6">
      <w:pPr>
        <w:pStyle w:val="Pa17"/>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Notwithstanding the preceding paragraph, the Minister may authorise mixing, provided that: </w:t>
      </w:r>
    </w:p>
    <w:p w14:paraId="216CD41D"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the mixing operation is carried out by an establishment or undertaking holding an authorisation in accordance with Article 30; </w:t>
      </w:r>
    </w:p>
    <w:p w14:paraId="67122E81"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the provisions of Article 10 are fulfilled, the harmful effects of waste management on human health and the environment are not aggravated; and </w:t>
      </w:r>
    </w:p>
    <w:p w14:paraId="3F8F0020" w14:textId="77777777" w:rsidR="00D11049"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the mixing operation is carried out according to the best available techniques. </w:t>
      </w:r>
    </w:p>
    <w:p w14:paraId="6C04AFBA" w14:textId="77777777" w:rsidR="006F4B86" w:rsidRPr="002562DE" w:rsidRDefault="006F4B86" w:rsidP="007E33E6">
      <w:pPr>
        <w:spacing w:before="120" w:after="0" w:line="259" w:lineRule="auto"/>
        <w:ind w:firstLine="221"/>
        <w:jc w:val="both"/>
        <w:rPr>
          <w:rFonts w:eastAsia="Calibri" w:cs="Mangal"/>
        </w:rPr>
      </w:pPr>
      <w:r>
        <w:t>(4) If hazardous waste has been mixed, in disregard of subparagraph 1 of paragraph (3), a separation operation must be carried out, if technically feasible and necessary, in order to comply with Articles 9 and 10.</w:t>
      </w:r>
    </w:p>
    <w:p w14:paraId="0AD66630" w14:textId="77777777" w:rsidR="00972C15" w:rsidRDefault="006F4B86" w:rsidP="007E33E6">
      <w:pPr>
        <w:pStyle w:val="Pa17"/>
        <w:spacing w:before="120" w:line="259" w:lineRule="auto"/>
        <w:ind w:firstLine="221"/>
        <w:jc w:val="both"/>
        <w:rPr>
          <w:rFonts w:asciiTheme="minorHAnsi" w:eastAsia="Calibri" w:hAnsiTheme="minorHAnsi" w:cs="Mangal"/>
          <w:sz w:val="22"/>
          <w:szCs w:val="22"/>
        </w:rPr>
      </w:pPr>
      <w:r>
        <w:rPr>
          <w:rFonts w:asciiTheme="minorHAnsi" w:hAnsiTheme="minorHAnsi"/>
          <w:sz w:val="22"/>
          <w:szCs w:val="22"/>
        </w:rPr>
        <w:t>If separation is not possible or not required under the first subparagraph, the mixed waste must be treated in a facility that is duly authorised to treat this mixture.</w:t>
      </w:r>
    </w:p>
    <w:p w14:paraId="5E1AFD6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(5) During collection, transportation and temporary storage, hazardous waste must be packaged and labelled in accordance with the international and Community standards in force. </w:t>
      </w:r>
    </w:p>
    <w:p w14:paraId="4C783A93"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(6) The provisions of paragraphs (1) and (5) of this Article and of Article 34 shall not apply to hazardous waste produced by households. </w:t>
      </w:r>
    </w:p>
    <w:p w14:paraId="3B6BF14B" w14:textId="76BFDFB3"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provisions of paragraph (5) of this Article and of Article 34 shall not apply to separated fractions of hazardous waste produced by households, as long as this waste has not been taken care of by the collection structures of the </w:t>
      </w:r>
      <w:proofErr w:type="spellStart"/>
      <w:r>
        <w:rPr>
          <w:rFonts w:asciiTheme="minorHAnsi" w:hAnsiTheme="minorHAnsi"/>
          <w:color w:val="000000"/>
          <w:sz w:val="22"/>
          <w:szCs w:val="22"/>
        </w:rPr>
        <w:t>SuperDrecksKëscht</w:t>
      </w:r>
      <w:proofErr w:type="spellEnd"/>
      <w:r>
        <w:rPr>
          <w:rFonts w:asciiTheme="minorHAnsi" w:hAnsiTheme="minorHAnsi"/>
          <w:color w:val="000000"/>
          <w:sz w:val="22"/>
          <w:szCs w:val="22"/>
        </w:rPr>
        <w:t xml:space="preserve"> action or, where applicable, by other collection structures specific to this waste that are duly authorised, approved or registered for this purpose in accordance with the provisions of this Law. </w:t>
      </w:r>
    </w:p>
    <w:p w14:paraId="3714A68F" w14:textId="77777777" w:rsidR="006F4B86" w:rsidRPr="002562DE" w:rsidRDefault="006F4B86" w:rsidP="007E33E6">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 xml:space="preserve">Separate collection of municipal household hazardous waste shall be mandatory so that this waste is treated in accordance with Articles 9 and 10 and does not contaminate other waste streams. This collection shall take place within the problematic waste collection framework in accordance with the provisions of the amended Law of 25 March 2005 on the operation and financing of the </w:t>
      </w:r>
      <w:proofErr w:type="spellStart"/>
      <w:r>
        <w:rPr>
          <w:rFonts w:asciiTheme="minorHAnsi" w:hAnsiTheme="minorHAnsi"/>
          <w:color w:val="auto"/>
          <w:sz w:val="22"/>
          <w:szCs w:val="22"/>
        </w:rPr>
        <w:t>SuperDrecksKëscht</w:t>
      </w:r>
      <w:proofErr w:type="spellEnd"/>
      <w:r>
        <w:rPr>
          <w:rFonts w:asciiTheme="minorHAnsi" w:hAnsiTheme="minorHAnsi"/>
          <w:color w:val="auto"/>
          <w:sz w:val="22"/>
          <w:szCs w:val="22"/>
        </w:rPr>
        <w:t xml:space="preserve"> action. </w:t>
      </w:r>
    </w:p>
    <w:p w14:paraId="2E468D66" w14:textId="77777777" w:rsidR="00D11049"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24. Used oils </w:t>
      </w:r>
    </w:p>
    <w:p w14:paraId="63AB468A" w14:textId="77777777" w:rsidR="006F4B86" w:rsidRPr="002562DE" w:rsidRDefault="006F4B86" w:rsidP="007E33E6">
      <w:pPr>
        <w:keepNext/>
        <w:keepLines/>
        <w:spacing w:before="120" w:after="0" w:line="259" w:lineRule="auto"/>
        <w:ind w:firstLine="221"/>
        <w:jc w:val="both"/>
        <w:rPr>
          <w:rFonts w:eastAsia="Calibri" w:cs="Mangal"/>
        </w:rPr>
      </w:pPr>
      <w:r>
        <w:t>(1) Without prejudice to the hazardous waste requirements set out in Article 23:</w:t>
      </w:r>
    </w:p>
    <w:p w14:paraId="3CBDF6B9" w14:textId="77777777" w:rsidR="006F4B86" w:rsidRPr="002562DE" w:rsidRDefault="006F4B86" w:rsidP="007E33E6">
      <w:pPr>
        <w:numPr>
          <w:ilvl w:val="0"/>
          <w:numId w:val="3"/>
        </w:numPr>
        <w:spacing w:before="120" w:after="0" w:line="259" w:lineRule="auto"/>
        <w:ind w:left="567" w:hanging="346"/>
        <w:jc w:val="both"/>
        <w:rPr>
          <w:rFonts w:eastAsia="Calibri" w:cs="Mangal"/>
        </w:rPr>
      </w:pPr>
      <w:r>
        <w:t>used oils shall be collected separately, unless separate collection is not technically feasible;</w:t>
      </w:r>
    </w:p>
    <w:p w14:paraId="5EAEE1D6" w14:textId="77777777" w:rsidR="006F4B86" w:rsidRPr="002562DE" w:rsidRDefault="006F4B86" w:rsidP="007E33E6">
      <w:pPr>
        <w:numPr>
          <w:ilvl w:val="0"/>
          <w:numId w:val="3"/>
        </w:numPr>
        <w:spacing w:before="120" w:after="0" w:line="259" w:lineRule="auto"/>
        <w:ind w:left="567" w:hanging="346"/>
        <w:jc w:val="both"/>
        <w:rPr>
          <w:rFonts w:eastAsia="Calibri" w:cs="Mangal"/>
        </w:rPr>
      </w:pPr>
      <w:r>
        <w:t>used oils shall be treated, giving priority to regeneration or other recycling operations providing overall environmental results equivalent to or better than regeneration, in accordance with Articles 9 and 10;</w:t>
      </w:r>
    </w:p>
    <w:p w14:paraId="761AA548" w14:textId="77777777" w:rsidR="00533523" w:rsidRDefault="006F4B86" w:rsidP="002562DE">
      <w:pPr>
        <w:pStyle w:val="Pa17"/>
        <w:spacing w:before="120" w:line="259" w:lineRule="auto"/>
        <w:ind w:firstLine="220"/>
        <w:jc w:val="both"/>
        <w:rPr>
          <w:rFonts w:asciiTheme="minorHAnsi" w:eastAsia="Calibri" w:hAnsiTheme="minorHAnsi" w:cs="Mangal"/>
          <w:sz w:val="22"/>
          <w:szCs w:val="22"/>
        </w:rPr>
      </w:pPr>
      <w:r>
        <w:rPr>
          <w:rFonts w:asciiTheme="minorHAnsi" w:hAnsiTheme="minorHAnsi"/>
          <w:sz w:val="22"/>
          <w:szCs w:val="22"/>
        </w:rPr>
        <w:lastRenderedPageBreak/>
        <w:t>waste oils with different characteristics shall not be mixed with each other, nor waste oils with other waste or substances, if such a mixture prevents their regeneration or another recycling operation providing overall environmental results equivalent to or better than those for regeneration.</w:t>
      </w:r>
    </w:p>
    <w:p w14:paraId="7743B37D"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(2) Waste oil producers must collect waste oils from their facilities or equipment and store them under satisfactory separation conditions, in particular avoiding any mixing with water, including precipitation, run-off and any direct or indirect soil, surface water or groundwater contamination. </w:t>
      </w:r>
    </w:p>
    <w:p w14:paraId="7B49B7D2"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Used oils shall primarily undergo regeneration treatment. </w:t>
      </w:r>
    </w:p>
    <w:p w14:paraId="561DE56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If it is not possible to regenerate waste oils due to duly justified technical, economic or organisational constraints, waste oils must be subjected to any other form of recovery duly authorised under this Law. </w:t>
      </w:r>
    </w:p>
    <w:p w14:paraId="53F692D5"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If it is not possible to regenerate or recover waste oils due to the constraints mentioned, the used oils must undergo a disposal operation that is duly authorised under this Law. </w:t>
      </w:r>
    </w:p>
    <w:p w14:paraId="356BDD3B" w14:textId="77777777" w:rsidR="00D11049"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(4) In order to give priority to regeneration, the competent administration may, in accordance with the provisions of Regulation (EC) No 1013/2006, raise objections to cross-border transfers of used oils that could be regenerated, from Luxembourg to incineration or co-incineration facilities.</w:t>
      </w:r>
    </w:p>
    <w:p w14:paraId="0612F0D6" w14:textId="77777777" w:rsidR="006F4B86" w:rsidRPr="002562DE" w:rsidRDefault="006F4B86" w:rsidP="007E33E6">
      <w:pPr>
        <w:keepNext/>
        <w:keepLines/>
        <w:spacing w:before="120" w:after="0" w:line="259" w:lineRule="auto"/>
        <w:ind w:firstLine="221"/>
        <w:jc w:val="both"/>
        <w:rPr>
          <w:rFonts w:eastAsia="Calibri" w:cs="Mangal"/>
          <w:b/>
        </w:rPr>
      </w:pPr>
      <w:r>
        <w:rPr>
          <w:b/>
          <w:bCs/>
        </w:rPr>
        <w:t>Article 25. Bio-waste and green waste</w:t>
      </w:r>
    </w:p>
    <w:p w14:paraId="1FADF166" w14:textId="77777777" w:rsidR="006F4B86" w:rsidRPr="002562DE" w:rsidRDefault="006F4B86" w:rsidP="007E33E6">
      <w:pPr>
        <w:spacing w:before="120" w:after="0" w:line="259" w:lineRule="auto"/>
        <w:ind w:firstLine="221"/>
        <w:jc w:val="both"/>
        <w:rPr>
          <w:rFonts w:eastAsia="Calibri" w:cs="Mangal"/>
        </w:rPr>
      </w:pPr>
      <w:r>
        <w:t xml:space="preserve">(1) Bio-waste and green waste must be sorted and recycled at source or undergo separate collection for submission primarily to composting or digestion operation or, if this is not possible due to the nature of the material, to any other appropriate recovery operation for the material, in compliance with the provisions of Articles 9 and 10. </w:t>
      </w:r>
    </w:p>
    <w:p w14:paraId="6F129D9C" w14:textId="77777777" w:rsidR="006F4B86" w:rsidRPr="002562DE" w:rsidRDefault="006F4B86" w:rsidP="007E33E6">
      <w:pPr>
        <w:spacing w:before="120" w:after="0" w:line="259" w:lineRule="auto"/>
        <w:ind w:firstLine="221"/>
        <w:jc w:val="both"/>
        <w:rPr>
          <w:rFonts w:eastAsia="Calibri" w:cs="Mangal"/>
        </w:rPr>
      </w:pPr>
      <w:r>
        <w:t xml:space="preserve">(2) Bio-waste and green waste must be treated in a manner that is compatible with a high level of environmental protection. </w:t>
      </w:r>
    </w:p>
    <w:p w14:paraId="3835556B" w14:textId="77777777" w:rsidR="006F4B86" w:rsidRPr="002562DE" w:rsidRDefault="006F4B86" w:rsidP="007E33E6">
      <w:pPr>
        <w:spacing w:before="120" w:after="0" w:line="259" w:lineRule="auto"/>
        <w:ind w:firstLine="221"/>
        <w:jc w:val="both"/>
        <w:rPr>
          <w:rFonts w:eastAsia="Calibri" w:cs="Mangal"/>
        </w:rPr>
      </w:pPr>
      <w:r>
        <w:t xml:space="preserve">The use of materials produced from bio-waste and green waste must be without risk to the environment or human health. </w:t>
      </w:r>
    </w:p>
    <w:p w14:paraId="711ACB80" w14:textId="26B56C5B" w:rsidR="006F4B86" w:rsidRPr="002562DE" w:rsidRDefault="006F4B86" w:rsidP="007E33E6">
      <w:pPr>
        <w:spacing w:before="120" w:after="0" w:line="259" w:lineRule="auto"/>
        <w:ind w:firstLine="221"/>
        <w:jc w:val="both"/>
        <w:rPr>
          <w:rFonts w:eastAsia="Calibri" w:cs="Mangal"/>
        </w:rPr>
      </w:pPr>
      <w:r>
        <w:t xml:space="preserve">(3) A grand-ducal regulation may set quality standards for materials produced from bio-waste and green waste. These standards may vary according to the different areas of use of these materials. The recovery or recycling operations applicable to different types of bio-waste and green waste, as well as the minimum standards for bio-waste and green waste management, may also be determined by grand-ducal regulation. </w:t>
      </w:r>
    </w:p>
    <w:p w14:paraId="2BFDE157" w14:textId="77777777" w:rsidR="006F4B86" w:rsidRPr="002562DE"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 xml:space="preserve">(4) In order to avoid the production of </w:t>
      </w:r>
      <w:proofErr w:type="spellStart"/>
      <w:r>
        <w:rPr>
          <w:rFonts w:asciiTheme="minorHAnsi" w:hAnsiTheme="minorHAnsi"/>
          <w:color w:val="auto"/>
          <w:sz w:val="22"/>
          <w:szCs w:val="22"/>
        </w:rPr>
        <w:t>microplastics</w:t>
      </w:r>
      <w:proofErr w:type="spellEnd"/>
      <w:r>
        <w:rPr>
          <w:rFonts w:asciiTheme="minorHAnsi" w:hAnsiTheme="minorHAnsi"/>
          <w:color w:val="auto"/>
          <w:sz w:val="22"/>
          <w:szCs w:val="22"/>
        </w:rPr>
        <w:t xml:space="preserve">, it shall be prohibited to make mixed collections of bio-waste or green waste and plastics, or treat them jointly, whether or not biodegradable. </w:t>
      </w:r>
    </w:p>
    <w:p w14:paraId="45BA998D" w14:textId="77777777" w:rsidR="006F4B86" w:rsidRPr="002562DE" w:rsidRDefault="006F4B86" w:rsidP="007E33E6">
      <w:pPr>
        <w:keepNext/>
        <w:keepLines/>
        <w:spacing w:before="120" w:after="0" w:line="259" w:lineRule="auto"/>
        <w:ind w:firstLine="221"/>
        <w:jc w:val="both"/>
        <w:rPr>
          <w:rFonts w:eastAsia="Calibri" w:cs="Calibri"/>
          <w:b/>
        </w:rPr>
      </w:pPr>
      <w:r>
        <w:rPr>
          <w:b/>
          <w:u w:val="single"/>
        </w:rPr>
        <w:t xml:space="preserve">Article 26. </w:t>
      </w:r>
      <w:r>
        <w:rPr>
          <w:b/>
          <w:bCs/>
          <w:u w:val="single"/>
        </w:rPr>
        <w:t xml:space="preserve">Inert waste, construction and </w:t>
      </w:r>
      <w:r>
        <w:rPr>
          <w:b/>
          <w:u w:val="single"/>
        </w:rPr>
        <w:t>deconstruction waste</w:t>
      </w:r>
    </w:p>
    <w:p w14:paraId="22A192FC" w14:textId="77777777" w:rsidR="006F4B86" w:rsidRPr="002562DE" w:rsidRDefault="006F4B86" w:rsidP="007E33E6">
      <w:pPr>
        <w:spacing w:before="120" w:after="0" w:line="259" w:lineRule="auto"/>
        <w:ind w:firstLine="221"/>
        <w:jc w:val="both"/>
        <w:rPr>
          <w:rFonts w:eastAsia="Calibri" w:cs="Calibri"/>
        </w:rPr>
      </w:pPr>
      <w:r>
        <w:t xml:space="preserve">(1) When planning a construction and awarding a contract for it, waste prevention, including reuse, must be taken into account. This prevention shall also concern reducing the amount of excavated soil destined for landfill. Building owners must be able to demonstrate the preventive considerations that have been applied to any request from the competent administration </w:t>
      </w:r>
    </w:p>
    <w:p w14:paraId="2B90A271" w14:textId="77777777" w:rsidR="006F4B86" w:rsidRPr="002562DE" w:rsidRDefault="006F4B86" w:rsidP="007E33E6">
      <w:pPr>
        <w:spacing w:before="120" w:after="0" w:line="259" w:lineRule="auto"/>
        <w:ind w:firstLine="221"/>
        <w:jc w:val="both"/>
        <w:rPr>
          <w:rFonts w:eastAsia="Calibri" w:cs="Calibri"/>
        </w:rPr>
      </w:pPr>
      <w:r>
        <w:t xml:space="preserve">(2) Without prejudice to the provisions of Article 13(2), the building owner must ensure that the various fractions of construction and deconstruction site waste are subject to separate collection, including at least wood, mineral fractions (concrete, bricks, tiles and ceramics, stones, etc.), metal, glass, cardboard, </w:t>
      </w:r>
      <w:r>
        <w:lastRenderedPageBreak/>
        <w:t>plastic, plaster and hazardous waste. If, in breach of this paragraph, they have been subject to mixed collection, they must undergo a separation and sorting operation. </w:t>
      </w:r>
    </w:p>
    <w:p w14:paraId="66B49B2C" w14:textId="190AA472" w:rsidR="006F4B86" w:rsidRPr="002562DE" w:rsidRDefault="006F4B86" w:rsidP="007E33E6">
      <w:pPr>
        <w:spacing w:before="120" w:after="0" w:line="259" w:lineRule="auto"/>
        <w:ind w:firstLine="221"/>
        <w:jc w:val="both"/>
        <w:rPr>
          <w:rFonts w:eastAsia="Calibri" w:cs="Calibri"/>
        </w:rPr>
      </w:pPr>
      <w:r>
        <w:t>(3) Prior to any deconstruction of a building with a built volume of more than 1 200 cubic metres and producing at least 100 cubic metres of waste, the building owner must write up an inventory identifying the different materials used in the construction work to be deconstructed. This inventory must be kept available on-site for presentation to the competent administration and to the persons referred to in Article 45(1). On request, a copy of the inventory must be sent to the competent administration. </w:t>
      </w:r>
    </w:p>
    <w:p w14:paraId="39B1C3D2" w14:textId="77777777" w:rsidR="006F4B86" w:rsidRPr="002562DE" w:rsidRDefault="006F4B86" w:rsidP="007E33E6">
      <w:pPr>
        <w:spacing w:before="120" w:after="0" w:line="259" w:lineRule="auto"/>
        <w:ind w:firstLine="221"/>
        <w:jc w:val="both"/>
        <w:rPr>
          <w:rFonts w:eastAsia="Calibri" w:cs="Calibri"/>
        </w:rPr>
      </w:pPr>
      <w:r>
        <w:t>This inventory shall, in the case of deconstruction, provide for separate collection of the various materials with a view to their respective treatment, taking into account the priorities set under Article 9.</w:t>
      </w:r>
    </w:p>
    <w:p w14:paraId="73B22B26" w14:textId="48536488" w:rsidR="006F4B86" w:rsidRPr="002562DE" w:rsidRDefault="006F4B86" w:rsidP="007E33E6">
      <w:pPr>
        <w:spacing w:before="120" w:after="0" w:line="259" w:lineRule="auto"/>
        <w:ind w:firstLine="221"/>
        <w:jc w:val="both"/>
        <w:rPr>
          <w:rFonts w:eastAsia="Calibri" w:cs="Calibri"/>
        </w:rPr>
      </w:pPr>
      <w:r>
        <w:t>In the event of building deconstruction projects with a built volume greater than or equal to 3 500 cubic metres, this inventory must be carried out by an organisation approved under the Law of 21 April 1993 on the authorisation of private or public natural or legal persons, other than the State, to carry out technical study and inspection tasks in the field of the environment.</w:t>
      </w:r>
    </w:p>
    <w:p w14:paraId="152E452C" w14:textId="42449B4F" w:rsidR="006F4B86" w:rsidRPr="002562DE" w:rsidRDefault="006F4B86" w:rsidP="007E33E6">
      <w:pPr>
        <w:spacing w:before="120" w:after="0" w:line="259" w:lineRule="auto"/>
        <w:ind w:firstLine="221"/>
        <w:jc w:val="both"/>
        <w:rPr>
          <w:rFonts w:eastAsia="Calibri" w:cs="Calibri"/>
        </w:rPr>
      </w:pPr>
      <w:r>
        <w:t>For any building construction with a built volume greater than or equal to 3 500 cubic metres, for which the construction permit was granted after 1 January 2025, the building owner must create a computer record of the various materials used, indicating their locations. They must ensure that this register is kept up to date.</w:t>
      </w:r>
    </w:p>
    <w:p w14:paraId="2B205FE9" w14:textId="5D0700BC" w:rsidR="006F4B86" w:rsidRPr="002562DE" w:rsidRDefault="006F4B86" w:rsidP="007E33E6">
      <w:pPr>
        <w:spacing w:before="120" w:after="0" w:line="259" w:lineRule="auto"/>
        <w:ind w:firstLine="221"/>
        <w:jc w:val="both"/>
        <w:rPr>
          <w:rFonts w:eastAsia="Calibri" w:cs="Calibri"/>
        </w:rPr>
      </w:pPr>
      <w:r>
        <w:t>The content and methods of establishing and managing the inventory and the computer record referred to in this paragraph may be determined by grand-ducal regulation.</w:t>
      </w:r>
    </w:p>
    <w:p w14:paraId="140C2698" w14:textId="77777777" w:rsidR="006F4B86" w:rsidRPr="002562DE" w:rsidRDefault="006F4B86" w:rsidP="007E33E6">
      <w:pPr>
        <w:spacing w:before="120" w:after="0" w:line="259" w:lineRule="auto"/>
        <w:ind w:firstLine="221"/>
        <w:jc w:val="both"/>
        <w:rPr>
          <w:rFonts w:eastAsia="Calibri" w:cs="Calibri"/>
        </w:rPr>
      </w:pPr>
      <w:r>
        <w:t xml:space="preserve">All measures must be taken to avoid materials being contaminated by others, thereby preventing them from being recycled. Particular attention should be paid to hazardous products and materials contaminated with hazardous substances that must not be mixed with uncontaminated materials. </w:t>
      </w:r>
    </w:p>
    <w:p w14:paraId="31314A7E" w14:textId="77777777" w:rsidR="006F4B86" w:rsidRPr="002562DE" w:rsidRDefault="006F4B86" w:rsidP="007E33E6">
      <w:pPr>
        <w:spacing w:before="120" w:after="0" w:line="259" w:lineRule="auto"/>
        <w:ind w:firstLine="221"/>
        <w:jc w:val="both"/>
        <w:rPr>
          <w:rFonts w:eastAsia="Calibri" w:cs="Calibri"/>
        </w:rPr>
      </w:pPr>
      <w:r>
        <w:t>(4) Where deconstruction work is carried out by private individuals, the provisions of paragraphs (2) and (3) shall apply to the extent practicable.</w:t>
      </w:r>
    </w:p>
    <w:p w14:paraId="4B03A33B" w14:textId="77777777" w:rsidR="006F4B86" w:rsidRPr="002562DE" w:rsidRDefault="006F4B86" w:rsidP="007E33E6">
      <w:pPr>
        <w:spacing w:before="120" w:after="0" w:line="259" w:lineRule="auto"/>
        <w:ind w:firstLine="221"/>
        <w:jc w:val="both"/>
        <w:rPr>
          <w:rFonts w:eastAsia="Calibri" w:cs="Calibri"/>
        </w:rPr>
      </w:pPr>
      <w:r>
        <w:t>Derogation from the provisions of paragraph (3) may be possible if, due to a serious threat to public safety, a construction threatening ruin must be deconstructed as a matter of urgency on the order or by action of the authorities empowered by law for this purpose. In this case, all possible measures must be taken to avoid any contamination of the surroundings by the construction materials.</w:t>
      </w:r>
    </w:p>
    <w:p w14:paraId="6599F801" w14:textId="77777777" w:rsidR="006F4B86" w:rsidRPr="002562DE" w:rsidRDefault="006F4B86" w:rsidP="007E33E6">
      <w:pPr>
        <w:spacing w:before="120" w:after="0" w:line="259" w:lineRule="auto"/>
        <w:ind w:firstLine="221"/>
        <w:jc w:val="both"/>
        <w:rPr>
          <w:rFonts w:eastAsia="Calibri" w:cs="Calibri"/>
        </w:rPr>
      </w:pPr>
      <w:r>
        <w:t>(5) The communes shall be required to provide private individuals with separate collection structures for small quantities of inert waste, construction waste and deconstruction waste coming from the sites of private individuals. The communes must take all necessary measures to permit separation of the various fractions of this waste that can, by their nature, undergo a recovery operation from those that must undergo a disposal operation.</w:t>
      </w:r>
    </w:p>
    <w:p w14:paraId="5ECC3BF1" w14:textId="70B420BC" w:rsidR="006F4B86" w:rsidRPr="002562DE" w:rsidRDefault="006F4B86" w:rsidP="007E33E6">
      <w:pPr>
        <w:spacing w:before="120" w:after="0" w:line="259" w:lineRule="auto"/>
        <w:ind w:firstLine="221"/>
        <w:jc w:val="both"/>
        <w:rPr>
          <w:rFonts w:eastAsia="Calibri" w:cs="Calibri"/>
        </w:rPr>
      </w:pPr>
      <w:r>
        <w:t>(6) Road waste shall be treated in accordance with Article 10, with the objective of promoting the efficient use of resources and ensuring environmental protection. A grand-ducal regulation shall specify measures targeting road waste and materials: prevention, reutilisation, recycling and other forms of recovery, aimed at reducing the quantity to be disposed of, including the necessary preliminary studies and the obligations to be met by road waste and material treatment facilities. </w:t>
      </w:r>
    </w:p>
    <w:p w14:paraId="5C2476DF" w14:textId="77777777" w:rsidR="006F4B86" w:rsidRPr="002562DE" w:rsidRDefault="006F4B86" w:rsidP="007E33E6">
      <w:pPr>
        <w:spacing w:before="120" w:after="0" w:line="259" w:lineRule="auto"/>
        <w:ind w:firstLine="221"/>
        <w:jc w:val="both"/>
        <w:rPr>
          <w:rFonts w:eastAsia="Calibri" w:cs="Calibri"/>
        </w:rPr>
      </w:pPr>
      <w:r>
        <w:t>(7) The reutilisation of recovered inert materials must be entered in the public tender notes relating to road constructions and other works.</w:t>
      </w:r>
    </w:p>
    <w:p w14:paraId="7DF13F8B" w14:textId="4958B07A" w:rsidR="006F4B86" w:rsidRPr="002562DE" w:rsidRDefault="006F4B86" w:rsidP="007E33E6">
      <w:pPr>
        <w:spacing w:before="120" w:after="0" w:line="259" w:lineRule="auto"/>
        <w:ind w:firstLine="221"/>
        <w:jc w:val="both"/>
        <w:rPr>
          <w:rFonts w:eastAsia="Calibri" w:cs="Calibri"/>
        </w:rPr>
      </w:pPr>
      <w:r>
        <w:lastRenderedPageBreak/>
        <w:t>(8) A grand-ducal regulation may set quality standards to be met by materials produced from recycled construction and deconstruction waste. These standards may vary according to the different areas of use of these materials.</w:t>
      </w:r>
    </w:p>
    <w:p w14:paraId="2B1FC556" w14:textId="77777777" w:rsidR="006F4B86" w:rsidRPr="002562DE" w:rsidRDefault="006F4B86" w:rsidP="007E33E6">
      <w:pPr>
        <w:spacing w:before="120" w:after="0" w:line="259" w:lineRule="auto"/>
        <w:ind w:firstLine="221"/>
        <w:jc w:val="both"/>
        <w:rPr>
          <w:rFonts w:eastAsia="Calibri" w:cs="Calibri"/>
        </w:rPr>
      </w:pPr>
      <w:r>
        <w:t xml:space="preserve">(9) Inert waste shall be disposed of through a network of regional inert waste landfills. </w:t>
      </w:r>
    </w:p>
    <w:p w14:paraId="7CE2483C" w14:textId="742BCA22" w:rsidR="006F4B86" w:rsidRPr="002562DE" w:rsidRDefault="006F4B86" w:rsidP="007E33E6">
      <w:pPr>
        <w:spacing w:before="120" w:after="0" w:line="259" w:lineRule="auto"/>
        <w:ind w:firstLine="221"/>
        <w:jc w:val="both"/>
        <w:rPr>
          <w:rFonts w:eastAsia="Calibri" w:cs="Calibri"/>
        </w:rPr>
      </w:pPr>
      <w:r>
        <w:t>A grand-ducal regulation shall establish the selection procedures for the location and extension of regional landfills for inert waste. This grand-ducal regulation shall take into account the guidelines of the national waste management plan referred to in Article 36.</w:t>
      </w:r>
    </w:p>
    <w:p w14:paraId="0FFA1764" w14:textId="77777777" w:rsidR="006F4B86" w:rsidRPr="002562DE" w:rsidRDefault="006F4B86" w:rsidP="007E33E6">
      <w:pPr>
        <w:spacing w:before="120" w:after="0" w:line="259" w:lineRule="auto"/>
        <w:ind w:firstLine="221"/>
        <w:jc w:val="both"/>
        <w:rPr>
          <w:rFonts w:eastAsia="Calibri" w:cs="Calibri"/>
        </w:rPr>
      </w:pPr>
      <w:r>
        <w:t>Landfills for inert waste other than that determined in accordance with the previous subparagraph shall be prohibited. </w:t>
      </w:r>
    </w:p>
    <w:p w14:paraId="086018E5" w14:textId="77777777" w:rsidR="006F4B86" w:rsidRPr="002562DE" w:rsidRDefault="006F4B86" w:rsidP="007E33E6">
      <w:pPr>
        <w:pStyle w:val="Default"/>
        <w:spacing w:before="120" w:line="259" w:lineRule="auto"/>
        <w:ind w:firstLine="221"/>
        <w:jc w:val="both"/>
        <w:rPr>
          <w:rFonts w:asciiTheme="minorHAnsi" w:eastAsia="Calibri" w:hAnsiTheme="minorHAnsi" w:cs="Calibri"/>
          <w:color w:val="auto"/>
          <w:sz w:val="22"/>
          <w:szCs w:val="22"/>
        </w:rPr>
      </w:pPr>
      <w:r>
        <w:rPr>
          <w:rFonts w:asciiTheme="minorHAnsi" w:hAnsiTheme="minorHAnsi"/>
          <w:color w:val="auto"/>
          <w:sz w:val="22"/>
          <w:szCs w:val="22"/>
        </w:rPr>
        <w:t>Regional landfills for inert waste must be equipped with infrastructure for recycling recoverable inert waste. </w:t>
      </w:r>
    </w:p>
    <w:p w14:paraId="69A7BA31"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27. Waste from establishments or undertakings </w:t>
      </w:r>
    </w:p>
    <w:p w14:paraId="629EE20F"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Operators of establishments or undertakings shall be required to ensure that their waste production and the harmfulness thereof is as low as possible, in particular by adapting manufacturing processes and using clean technologies available at the time of production that do not result in excessive costs. </w:t>
      </w:r>
    </w:p>
    <w:p w14:paraId="045347BF" w14:textId="77777777" w:rsidR="006F4B86" w:rsidRPr="002562DE" w:rsidRDefault="006F4B86" w:rsidP="007E33E6">
      <w:pPr>
        <w:pStyle w:val="Pa17"/>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Operators of establishments or undertakings shall implement waste management that takes into account the following elements: </w:t>
      </w:r>
    </w:p>
    <w:p w14:paraId="09F42C41"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the use of processes and the implementation of products preventing the production of waste; </w:t>
      </w:r>
    </w:p>
    <w:p w14:paraId="77526020"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separate collection of the various waste fractions in order to ensure quality recycling of the different fractions; </w:t>
      </w:r>
    </w:p>
    <w:p w14:paraId="2E3E9367"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recovery or disposal of the various waste fractions through sectors using the best techniques available; </w:t>
      </w:r>
    </w:p>
    <w:p w14:paraId="31A99FEC"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d) appropriate documentation to ensure the transparency of waste streams; </w:t>
      </w:r>
    </w:p>
    <w:p w14:paraId="536901D7"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e) staff training and awareness-raising in waste management. </w:t>
      </w:r>
    </w:p>
    <w:p w14:paraId="7E787E8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Without prejudice to the assistance, advice and certification activities provided within the framework of the </w:t>
      </w:r>
      <w:proofErr w:type="spellStart"/>
      <w:r>
        <w:rPr>
          <w:rFonts w:asciiTheme="minorHAnsi" w:hAnsiTheme="minorHAnsi"/>
          <w:color w:val="000000"/>
          <w:sz w:val="22"/>
          <w:szCs w:val="22"/>
        </w:rPr>
        <w:t>SuperDrecksKëscht</w:t>
      </w:r>
      <w:proofErr w:type="spellEnd"/>
      <w:r>
        <w:rPr>
          <w:rFonts w:asciiTheme="minorHAnsi" w:hAnsiTheme="minorHAnsi"/>
          <w:color w:val="000000"/>
          <w:sz w:val="22"/>
          <w:szCs w:val="22"/>
        </w:rPr>
        <w:t xml:space="preserve">, operators of establishments or undertakings shall establish a waste prevention and management plan that takes into account the elements mentioned in paragraph (2) of this Article. They shall ensure that it is updated regularly and present it to the competent administration upon request. </w:t>
      </w:r>
    </w:p>
    <w:p w14:paraId="6F9AF0AF"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Establishments or undertakings that exclusively produce waste comparable to municipal household waste in terms of its nature and volume shall be exempt from the requirement to draw up a waste prevention and management plan. </w:t>
      </w:r>
    </w:p>
    <w:p w14:paraId="26105C4B"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28. Management of wastewater treatment residues </w:t>
      </w:r>
    </w:p>
    <w:p w14:paraId="5CB16051"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Settling sludge and sewage sludge may only be used for soil amendment to the extent that it does not exceed the requirements of the usual manure. </w:t>
      </w:r>
    </w:p>
    <w:p w14:paraId="1BC8F0AC" w14:textId="4EF67828" w:rsidR="00D11049"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lastRenderedPageBreak/>
        <w:t>(2) Without prejudice to other applicable provisions in the matter, grand-ducal regulations may prohibit, regulate or make subject to authorisation the storage and utilisation of the substances referred to in paragraph (1) and, in particular the spreading thereof on or in the soil.</w:t>
      </w:r>
    </w:p>
    <w:p w14:paraId="06C5C9E2"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29. Car wrecks </w:t>
      </w:r>
    </w:p>
    <w:p w14:paraId="6CDE9CF2"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Without prejudice to the regulatory provisions relating to used vehicles, motor cars and trailers found in a public place without a number plate and without indication of the owner’s name and address, or for which it is no longer possible to trace the identity of the owner, or for which the owner can no longer be found, shall be treated as waste within the meaning of this Law: </w:t>
      </w:r>
    </w:p>
    <w:p w14:paraId="3337D272"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if there is no indication of theft or legitimate use</w:t>
      </w:r>
    </w:p>
    <w:p w14:paraId="7F9133DB" w14:textId="2082F3C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and if after eight days, a removal order from the burgomaster, visibly displayed on the car, has not been followed up. </w:t>
      </w:r>
    </w:p>
    <w:p w14:paraId="007F4D9A"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After this period, the commune on whose territory the motor car or trailer is parked shall have the vehicle(s) removed. </w:t>
      </w:r>
    </w:p>
    <w:p w14:paraId="2ED0B5EF" w14:textId="77777777" w:rsidR="00D11049"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When such a motor car or trailer constitutes a traffic obstruction or hazard, it shall be impounded until the expiry of the posting period mentioned in the subparagraph above.</w:t>
      </w:r>
    </w:p>
    <w:p w14:paraId="17E05304" w14:textId="77777777" w:rsidR="00D11049" w:rsidRPr="002562DE" w:rsidRDefault="006F4B86" w:rsidP="007E33E6">
      <w:pPr>
        <w:pStyle w:val="Pa1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Chapter V. - Authorisations and records </w:t>
      </w:r>
    </w:p>
    <w:p w14:paraId="13DD807B" w14:textId="77777777" w:rsidR="006F4B86" w:rsidRPr="002562DE" w:rsidRDefault="006F4B86" w:rsidP="007E33E6">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30. Issuance of authorisations </w:t>
      </w:r>
    </w:p>
    <w:p w14:paraId="3396BD79" w14:textId="77777777" w:rsidR="006F4B86" w:rsidRPr="002562DE" w:rsidRDefault="006F4B86" w:rsidP="007E33E6">
      <w:pPr>
        <w:pStyle w:val="Pa17"/>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(1) The following shall be subject to authorisation by the Minister: </w:t>
      </w:r>
    </w:p>
    <w:p w14:paraId="38EF916E"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establishments or undertakings collecting or transporting waste on a professional basis; </w:t>
      </w:r>
    </w:p>
    <w:p w14:paraId="59AAE936"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waste traders; </w:t>
      </w:r>
    </w:p>
    <w:p w14:paraId="0CC1A046"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waste brokers; </w:t>
      </w:r>
    </w:p>
    <w:p w14:paraId="7B2E673B"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d) establishments or undertakings that carry out the operations referred to in Annexes I and II; </w:t>
      </w:r>
    </w:p>
    <w:p w14:paraId="3E3B3F6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e) the establishment or operation of a facility or site used for the operations referred to in Annexes I and II, as well as substantial modifications to these facilities or sites; </w:t>
      </w:r>
    </w:p>
    <w:p w14:paraId="01FC9E74"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f) the importation of waste from, and the exportation of waste to, countries outside the European Union for recovery or disposal. </w:t>
      </w:r>
    </w:p>
    <w:p w14:paraId="53576C8E" w14:textId="77777777" w:rsidR="006F4B86" w:rsidRPr="002562DE" w:rsidRDefault="006F4B86" w:rsidP="007E33E6">
      <w:pPr>
        <w:pStyle w:val="Pa17"/>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For establishments that both: </w:t>
      </w:r>
    </w:p>
    <w:p w14:paraId="5BEC6811"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collect and transport waste and </w:t>
      </w:r>
    </w:p>
    <w:p w14:paraId="176134E9"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carry out the activities of traders or brokers, the respective authorisations can only be issued insofar as they cover the same categories of waste, except in the case of waste for which the producer has direct contracts with the recipients. </w:t>
      </w:r>
    </w:p>
    <w:p w14:paraId="0737953B" w14:textId="5ACEE305"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For the establishments, undertakings, facilities or operations mentioned in points d) and e) above, a grand-ducal regulation may determine their nomenclature and their respective correspondence with the disposal or recovery operations mentioned in Annexes I and II of this Law. </w:t>
      </w:r>
    </w:p>
    <w:p w14:paraId="7A64AFF4" w14:textId="77777777" w:rsidR="006F4B86" w:rsidRPr="002562DE" w:rsidRDefault="006F4B86" w:rsidP="007E33E6">
      <w:pPr>
        <w:pStyle w:val="Pa17"/>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These authorisations shall take into account the best available techniques and determine at least: </w:t>
      </w:r>
    </w:p>
    <w:p w14:paraId="03BF1456"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the types of waste covered by the authorisation; </w:t>
      </w:r>
    </w:p>
    <w:p w14:paraId="547BE1E9"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b) the technical requirements and any other requirements applicable to the site concerned; </w:t>
      </w:r>
    </w:p>
    <w:p w14:paraId="2F968A1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the safety and precautionary measures to be taken; </w:t>
      </w:r>
    </w:p>
    <w:p w14:paraId="3D3CD4D9"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d) the monitoring and control operations, as required.</w:t>
      </w:r>
    </w:p>
    <w:p w14:paraId="61BE54A8" w14:textId="77777777" w:rsidR="006F4B86" w:rsidRPr="002562DE" w:rsidRDefault="006F4B86" w:rsidP="007E33E6">
      <w:pPr>
        <w:pStyle w:val="Pa17"/>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For the activities mentioned in point d) and e) of paragraph (1) of this Article, the authorisations shall also mention: </w:t>
      </w:r>
    </w:p>
    <w:p w14:paraId="5DC2AA57"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the quantities of waste that can be treated; </w:t>
      </w:r>
    </w:p>
    <w:p w14:paraId="100DA85F"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the method to be used for each type of operation; </w:t>
      </w:r>
    </w:p>
    <w:p w14:paraId="7700F30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the necessary provisions relating to closure and post-closure oversight. </w:t>
      </w:r>
    </w:p>
    <w:p w14:paraId="7A78BF1D" w14:textId="4DE82CD4"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grand-ducal regulation may specify the conditions and procedures for implementing this point, and more particularly the minimum technical standards to be respected. </w:t>
      </w:r>
    </w:p>
    <w:p w14:paraId="0548BEBD"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Any authorisation relating to the incineration or co-incineration of waste with energy recovery shall only be granted when this recovery offers high energy efficiency. </w:t>
      </w:r>
    </w:p>
    <w:p w14:paraId="52CA0E3C"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Authorisations may be granted for a fixed period and be renewable. They may be amended or supplemented if necessary. </w:t>
      </w:r>
    </w:p>
    <w:p w14:paraId="2C90E8C4" w14:textId="77777777" w:rsidR="006F4B86" w:rsidRPr="002562DE" w:rsidRDefault="006F4B86" w:rsidP="007E33E6">
      <w:pPr>
        <w:keepNext/>
        <w:keepLines/>
        <w:spacing w:before="120" w:after="0" w:line="259" w:lineRule="auto"/>
        <w:ind w:firstLine="221"/>
        <w:jc w:val="both"/>
        <w:rPr>
          <w:rFonts w:eastAsia="Calibri" w:cs="Mangal"/>
        </w:rPr>
      </w:pPr>
      <w:r>
        <w:t>(5) Authorisations shall expire if:</w:t>
      </w:r>
    </w:p>
    <w:p w14:paraId="4E3E804B" w14:textId="77777777" w:rsidR="006F4B86" w:rsidRPr="002562DE" w:rsidRDefault="006F4B86" w:rsidP="007E33E6">
      <w:pPr>
        <w:numPr>
          <w:ilvl w:val="0"/>
          <w:numId w:val="17"/>
        </w:numPr>
        <w:spacing w:before="120" w:after="0" w:line="259" w:lineRule="auto"/>
        <w:ind w:left="567" w:hanging="346"/>
        <w:jc w:val="both"/>
        <w:rPr>
          <w:rFonts w:eastAsia="Calibri" w:cs="Mangal"/>
        </w:rPr>
      </w:pPr>
      <w:r>
        <w:t>the facility or site has not been put into service, or activity has not started, within the time frame established in the authorisation;</w:t>
      </w:r>
    </w:p>
    <w:p w14:paraId="4ECC95F6" w14:textId="77777777" w:rsidR="006F4B86" w:rsidRPr="002562DE" w:rsidRDefault="006F4B86" w:rsidP="007E33E6">
      <w:pPr>
        <w:numPr>
          <w:ilvl w:val="0"/>
          <w:numId w:val="17"/>
        </w:numPr>
        <w:spacing w:before="120" w:after="0" w:line="259" w:lineRule="auto"/>
        <w:ind w:left="567" w:hanging="346"/>
        <w:jc w:val="both"/>
        <w:rPr>
          <w:rFonts w:eastAsia="Calibri" w:cs="Mangal"/>
        </w:rPr>
      </w:pPr>
      <w:r>
        <w:t>the facility or site has been idle for three consecutive years;</w:t>
      </w:r>
    </w:p>
    <w:p w14:paraId="19A1DA9B" w14:textId="77777777" w:rsidR="006F4B86" w:rsidRPr="002562DE" w:rsidRDefault="006F4B86" w:rsidP="007E33E6">
      <w:pPr>
        <w:numPr>
          <w:ilvl w:val="0"/>
          <w:numId w:val="17"/>
        </w:numPr>
        <w:spacing w:before="120" w:after="0" w:line="259" w:lineRule="auto"/>
        <w:ind w:left="567" w:hanging="346"/>
        <w:jc w:val="both"/>
        <w:rPr>
          <w:rFonts w:eastAsia="Calibri" w:cs="Mangal"/>
        </w:rPr>
      </w:pPr>
      <w:r>
        <w:t>the facility or site has been destroyed or put out of use in whole or in part by any kind of accident. If only part of the facility or site has been destroyed or put out of use, the new authorisation request shall be limited to the part in question;</w:t>
      </w:r>
    </w:p>
    <w:p w14:paraId="714C36C9" w14:textId="77777777" w:rsidR="006F4B86" w:rsidRPr="002562DE" w:rsidRDefault="006F4B86" w:rsidP="007E33E6">
      <w:pPr>
        <w:numPr>
          <w:ilvl w:val="0"/>
          <w:numId w:val="17"/>
        </w:numPr>
        <w:spacing w:before="120" w:after="0" w:line="259" w:lineRule="auto"/>
        <w:ind w:left="567" w:hanging="346"/>
        <w:jc w:val="both"/>
        <w:rPr>
          <w:rFonts w:eastAsia="Calibri" w:cs="Mangal"/>
        </w:rPr>
      </w:pPr>
      <w:r>
        <w:t>the issued authorisation has expired;</w:t>
      </w:r>
    </w:p>
    <w:p w14:paraId="13DEABFE" w14:textId="77777777" w:rsidR="00533523" w:rsidRDefault="006F4B86" w:rsidP="00533523">
      <w:pPr>
        <w:numPr>
          <w:ilvl w:val="0"/>
          <w:numId w:val="17"/>
        </w:numPr>
        <w:spacing w:before="120" w:after="0" w:line="259" w:lineRule="auto"/>
        <w:ind w:left="567" w:hanging="346"/>
        <w:jc w:val="both"/>
        <w:rPr>
          <w:rFonts w:eastAsia="Calibri" w:cs="Mangal"/>
        </w:rPr>
      </w:pPr>
      <w:r>
        <w:t>the activity of the facility or site has effectively ceased.</w:t>
      </w:r>
    </w:p>
    <w:p w14:paraId="6078E332"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(6) The various processing times for the authorisation application files mentioned in this Article are given in Annex IV. Subject to the decision on admissibility, if no decision has been taken within the time limits thus provided, the application may be considered refused.</w:t>
      </w:r>
    </w:p>
    <w:p w14:paraId="18B0F0A6"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(7) Provided that the requirements of this Article are met, authorisations issued under the legislation on classified establishments shall be physically combined with the authorisation required under paragraph (1), point e). However, this authorisation must make reference to this Law. </w:t>
      </w:r>
      <w:r>
        <w:rPr>
          <w:rFonts w:asciiTheme="minorHAnsi" w:hAnsiTheme="minorHAnsi"/>
          <w:sz w:val="22"/>
          <w:szCs w:val="22"/>
        </w:rPr>
        <w:t>It shall be possible to materially combine the two application files. </w:t>
      </w:r>
    </w:p>
    <w:p w14:paraId="570CD0F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If an establishment, undertaking, facility or operation referred to in points d) and e) of paragraph (1) of this Article features in class 4 of the legislation relating to classified establishments, or does not reach the lower threshold of this class 4, it shall be exempt from authorisation under the provisions of this Law. However, it shall be subject to registration in accordance with the terms of Article 32. </w:t>
      </w:r>
    </w:p>
    <w:p w14:paraId="21B98A92"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(8) Approvals issued under Article 19 shall be equivalent to a waste broker’s authorisation under this Article.</w:t>
      </w:r>
    </w:p>
    <w:p w14:paraId="6605B9A9" w14:textId="77777777" w:rsidR="006F4B86" w:rsidRPr="002562DE" w:rsidRDefault="006F4B86" w:rsidP="007E33E6">
      <w:pPr>
        <w:spacing w:before="120" w:after="0" w:line="259" w:lineRule="auto"/>
        <w:ind w:firstLine="221"/>
        <w:jc w:val="both"/>
        <w:rPr>
          <w:rFonts w:eastAsia="Calibri" w:cs="Mangal"/>
        </w:rPr>
      </w:pPr>
      <w:r>
        <w:lastRenderedPageBreak/>
        <w:t>(9) All shipments of waste must be accompanied by a copy of the authorisation required under point 1a). </w:t>
      </w:r>
    </w:p>
    <w:p w14:paraId="04B07232" w14:textId="77777777" w:rsidR="006F4B86" w:rsidRPr="002562DE" w:rsidRDefault="006F4B86" w:rsidP="007E33E6">
      <w:pPr>
        <w:spacing w:before="120" w:after="0" w:line="259" w:lineRule="auto"/>
        <w:ind w:firstLine="221"/>
        <w:jc w:val="both"/>
        <w:rPr>
          <w:rFonts w:eastAsia="Calibri" w:cs="Mangal"/>
          <w:iCs/>
        </w:rPr>
      </w:pPr>
      <w:r>
        <w:t>(10) Establishments or undertakings involved in the collection or transport of waste, including public services, must ensure that the vehicles that they use to transport waste are equipped with two reflective white rectangular warning panels at least 40 cm wide and 30 cm high, with the inscription ‘A’ in black, in a font size of 20 cm. One of the panels must be placed on the front of the vehicle and the other on the rear. When transporting using a trailer, the rear panel must be attached to the rear of the trailer. The panels must be easily visible from the outside. This requirement does not apply to the establishments or undertakings mentioned in Article 32(1), points 2., 3., 4., and 5., including public services.</w:t>
      </w:r>
    </w:p>
    <w:p w14:paraId="0019ADED" w14:textId="77777777" w:rsidR="00D11049"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iCs/>
          <w:color w:val="auto"/>
          <w:sz w:val="22"/>
          <w:szCs w:val="22"/>
        </w:rPr>
        <w:t>(11) The competent administration may require specific formats, where appropriate in electronic form, for submission of the authorisation applications referred to in paragraph (1).</w:t>
      </w:r>
    </w:p>
    <w:p w14:paraId="743214B1"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31. Refusal and withdrawal of authorisations </w:t>
      </w:r>
    </w:p>
    <w:p w14:paraId="4050C1F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Authorisations shall be refused if the Minister considers that the planned treatment method or the planned activity is not acceptable from the point of view of environmental protection and especially if it does not comply with the provisions of Article 10. </w:t>
      </w:r>
    </w:p>
    <w:p w14:paraId="752DE4FD"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They may be refused if the applicant has been the subject, in the past, of a conviction for an illegal act relating to waste or for any other illegal act concerning environmental protection. Illegal acts committed in another State shall also be taken into account. This provision shall also apply if the applicant is a legal person and the conviction concerns a natural person legally representing the applicant. </w:t>
      </w:r>
    </w:p>
    <w:p w14:paraId="7CB6A9F4" w14:textId="77777777" w:rsidR="006F4B86" w:rsidRPr="002562DE" w:rsidRDefault="006F4B86" w:rsidP="007E33E6">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(3) Authorisations may be refused or withdrawn if the holder has not complied or is not complying with the legal and regulatory provisions or the specific conditions established. </w:t>
      </w:r>
    </w:p>
    <w:p w14:paraId="06A2F326"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32. Registrations </w:t>
      </w:r>
    </w:p>
    <w:p w14:paraId="3456B5DF" w14:textId="77777777" w:rsidR="006F4B86" w:rsidRPr="007E33E6" w:rsidRDefault="007E33E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(1) By way of derogation from the provisions of Article 30, the following shall be subject to registration with the competent administration:</w:t>
      </w:r>
    </w:p>
    <w:p w14:paraId="7D8C0745" w14:textId="77777777" w:rsidR="006F4B86" w:rsidRPr="002562DE" w:rsidRDefault="006F4B86" w:rsidP="007E33E6">
      <w:pPr>
        <w:numPr>
          <w:ilvl w:val="0"/>
          <w:numId w:val="12"/>
        </w:numPr>
        <w:spacing w:before="120" w:after="0" w:line="259" w:lineRule="auto"/>
        <w:ind w:left="567" w:hanging="346"/>
        <w:jc w:val="both"/>
        <w:rPr>
          <w:rFonts w:eastAsia="Calibri" w:cs="Mangal"/>
        </w:rPr>
      </w:pPr>
      <w:r>
        <w:t>establishments or undertakings that transport waste in the context of importation onto Luxembourg territory;</w:t>
      </w:r>
    </w:p>
    <w:p w14:paraId="7FFFEB68" w14:textId="77777777" w:rsidR="006F4B86" w:rsidRPr="002562DE" w:rsidRDefault="006F4B86" w:rsidP="007E33E6">
      <w:pPr>
        <w:numPr>
          <w:ilvl w:val="0"/>
          <w:numId w:val="12"/>
        </w:numPr>
        <w:spacing w:before="120" w:after="0" w:line="259" w:lineRule="auto"/>
        <w:ind w:left="567" w:hanging="346"/>
        <w:jc w:val="both"/>
        <w:rPr>
          <w:rFonts w:eastAsia="Calibri" w:cs="Mangal"/>
        </w:rPr>
      </w:pPr>
      <w:r>
        <w:t>establishments or undertakings that collect or transport inert waste from roadworks, excavations or deconstruction;</w:t>
      </w:r>
    </w:p>
    <w:p w14:paraId="17F6F30A" w14:textId="77777777" w:rsidR="006F4B86" w:rsidRPr="002562DE" w:rsidRDefault="006F4B86" w:rsidP="007E33E6">
      <w:pPr>
        <w:numPr>
          <w:ilvl w:val="0"/>
          <w:numId w:val="12"/>
        </w:numPr>
        <w:spacing w:before="120" w:after="0" w:line="259" w:lineRule="auto"/>
        <w:ind w:left="567" w:hanging="346"/>
        <w:jc w:val="both"/>
        <w:rPr>
          <w:rFonts w:eastAsia="Calibri" w:cs="Mangal"/>
        </w:rPr>
      </w:pPr>
      <w:r>
        <w:t>establishments or undertakings, including agricultural and forestry operations, which collect or transport waste consisting of non-hazardous natural materials from agricultural or forestry operations, manure or slurry, sewage sludge, green waste or biodegradable garden and park waste;</w:t>
      </w:r>
    </w:p>
    <w:p w14:paraId="77D67CA7" w14:textId="77777777" w:rsidR="006F4B86" w:rsidRPr="002562DE" w:rsidRDefault="006F4B86" w:rsidP="007E33E6">
      <w:pPr>
        <w:numPr>
          <w:ilvl w:val="0"/>
          <w:numId w:val="12"/>
        </w:numPr>
        <w:spacing w:before="120" w:after="0" w:line="259" w:lineRule="auto"/>
        <w:ind w:left="567" w:hanging="346"/>
        <w:jc w:val="both"/>
        <w:rPr>
          <w:rFonts w:eastAsia="Calibri" w:cs="Mangal"/>
        </w:rPr>
      </w:pPr>
      <w:r>
        <w:t>establishments or undertakings that collect or transport waste from their own activities;</w:t>
      </w:r>
    </w:p>
    <w:p w14:paraId="7A791172" w14:textId="77777777" w:rsidR="006F4B86" w:rsidRPr="002562DE" w:rsidRDefault="006F4B86" w:rsidP="007E33E6">
      <w:pPr>
        <w:numPr>
          <w:ilvl w:val="0"/>
          <w:numId w:val="12"/>
        </w:numPr>
        <w:spacing w:before="120" w:after="0" w:line="259" w:lineRule="auto"/>
        <w:ind w:left="567" w:hanging="346"/>
        <w:jc w:val="both"/>
        <w:rPr>
          <w:rFonts w:eastAsia="Calibri" w:cs="Mangal"/>
        </w:rPr>
      </w:pPr>
      <w:r>
        <w:t xml:space="preserve">establishments or undertakings that supply products and then take the same products back from their customers once they have become waste, with a view to grouping and recovery or appropriate disposal; </w:t>
      </w:r>
    </w:p>
    <w:p w14:paraId="119F2925" w14:textId="77777777" w:rsidR="006F4B86" w:rsidRPr="002562DE" w:rsidRDefault="006F4B86" w:rsidP="007E33E6">
      <w:pPr>
        <w:numPr>
          <w:ilvl w:val="0"/>
          <w:numId w:val="12"/>
        </w:numPr>
        <w:spacing w:before="120" w:after="0" w:line="259" w:lineRule="auto"/>
        <w:ind w:left="567" w:hanging="346"/>
        <w:jc w:val="both"/>
        <w:rPr>
          <w:rFonts w:eastAsia="Calibri" w:cs="Mangal"/>
        </w:rPr>
      </w:pPr>
      <w:r>
        <w:t>the collection infrastructure referred to in Article 13(7);</w:t>
      </w:r>
    </w:p>
    <w:p w14:paraId="21FA251E" w14:textId="77777777" w:rsidR="006F4B86" w:rsidRPr="002562DE" w:rsidRDefault="006F4B86" w:rsidP="007E33E6">
      <w:pPr>
        <w:numPr>
          <w:ilvl w:val="0"/>
          <w:numId w:val="12"/>
        </w:numPr>
        <w:spacing w:before="120" w:after="0" w:line="259" w:lineRule="auto"/>
        <w:ind w:left="567" w:hanging="346"/>
        <w:jc w:val="both"/>
        <w:rPr>
          <w:rFonts w:eastAsia="Calibri" w:cs="Mangal"/>
        </w:rPr>
      </w:pPr>
      <w:r>
        <w:t>the resource centres;</w:t>
      </w:r>
    </w:p>
    <w:p w14:paraId="146EBDFA" w14:textId="5F0C9E13" w:rsidR="000B6366" w:rsidRDefault="006F4B86" w:rsidP="007E33E6">
      <w:pPr>
        <w:pStyle w:val="Default"/>
        <w:spacing w:before="120" w:line="259" w:lineRule="auto"/>
        <w:ind w:firstLine="221"/>
        <w:jc w:val="both"/>
        <w:rPr>
          <w:rFonts w:asciiTheme="minorHAnsi" w:eastAsia="Calibri" w:hAnsiTheme="minorHAnsi" w:cs="Mangal"/>
          <w:sz w:val="22"/>
          <w:szCs w:val="22"/>
        </w:rPr>
      </w:pPr>
      <w:r>
        <w:rPr>
          <w:rFonts w:asciiTheme="minorHAnsi" w:hAnsiTheme="minorHAnsi"/>
          <w:sz w:val="22"/>
          <w:szCs w:val="22"/>
        </w:rPr>
        <w:lastRenderedPageBreak/>
        <w:t>the collection points for non-hazardous municipal waste listed in Chapter 20 01 of the list of wastes referred to in Article 8(1) for its preparation for reutilisation, as well as establishments preparing this waste for reutilisation.</w:t>
      </w:r>
    </w:p>
    <w:p w14:paraId="777ADDA2"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(2) The competent administration shall have the right to request additional information relating to the establishment or undertaking that wants to register or the proposed activities. It may refuse registration if the establishment or undertaking does not carry out the operations for which it requests registration or if the planned activity does not guarantee a sufficient level of protection for human health and the environment. It may strike off the registration if the establishment or undertaking concerned does not meet its obligations under this Law or its implementing regulations. </w:t>
      </w:r>
    </w:p>
    <w:p w14:paraId="3F958A6F" w14:textId="02192FAC" w:rsidR="006F4B86" w:rsidRPr="002562DE" w:rsidRDefault="006F4B86" w:rsidP="007E33E6">
      <w:pPr>
        <w:pStyle w:val="Default"/>
        <w:keepNext/>
        <w:keepLines/>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(3) For each type of activity mentioned in paragraph (1) of this Article, grand-ducal regulations may specify: </w:t>
      </w:r>
    </w:p>
    <w:p w14:paraId="66ECA475" w14:textId="77777777" w:rsidR="006F4B86"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 xml:space="preserve">(a) the types and quantities of waste eligible for registration; </w:t>
      </w:r>
    </w:p>
    <w:p w14:paraId="1F6DF812" w14:textId="77777777" w:rsidR="006F4B86"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 xml:space="preserve">(b) the processing method to be used and other procedures to be implemented in order to ensure compliance with the provisions of Article 10 and application of the best available techniques; </w:t>
      </w:r>
    </w:p>
    <w:p w14:paraId="58D27CAA" w14:textId="77777777" w:rsidR="006F4B86"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 xml:space="preserve">(c) the limit values for the content of hazardous substances in waste, as well as the emission limit values; </w:t>
      </w:r>
    </w:p>
    <w:p w14:paraId="1E057375" w14:textId="77777777" w:rsidR="006F4B86"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(d) the general registration procedures;</w:t>
      </w:r>
    </w:p>
    <w:p w14:paraId="522AFFFB" w14:textId="77777777" w:rsidR="006F4B86"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(e) the set-up, operation and management procedures;</w:t>
      </w:r>
    </w:p>
    <w:p w14:paraId="56AB2E07" w14:textId="77777777" w:rsidR="00D11049"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(f) the record-keeping and reporting procedures. </w:t>
      </w:r>
    </w:p>
    <w:p w14:paraId="0011A753" w14:textId="77777777" w:rsidR="006F4B86" w:rsidRPr="007E33E6"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(4) All shipments of waste must be accompanied by a copy of the registration required under points 1. to 5. of paragraph (1). </w:t>
      </w:r>
    </w:p>
    <w:p w14:paraId="404CDA64" w14:textId="77777777" w:rsidR="006F4B86" w:rsidRPr="002562DE" w:rsidRDefault="006F4B86" w:rsidP="007E33E6">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33. Obligations of operators of waste management facilities and sites </w:t>
      </w:r>
    </w:p>
    <w:p w14:paraId="5F6313DB"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(1) Public or private operators of facilities or sites used for the warehousing, storage, treatment, recovery or disposal of waste shall ensure that the management of these facilities and sites is entrusted to specialised qualified personnel. </w:t>
      </w:r>
    </w:p>
    <w:p w14:paraId="76FDA4C1"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(2) They shall be required to report any damage or accident affecting the proper functioning of their facilities or site, or which is likely to be a cause of harm to human health or the environment, to the competent administration.</w:t>
      </w:r>
    </w:p>
    <w:p w14:paraId="7BA6650A" w14:textId="77777777" w:rsidR="006F4B86"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(3) In the event of cessation of activity, the operational site must be rehabilitated in such a way as to prevent environmental damage and to ensure that its restoration is monitored according to the conditions and procedures set by the Minister. </w:t>
      </w:r>
    </w:p>
    <w:p w14:paraId="397F243F" w14:textId="77777777" w:rsidR="00D11049" w:rsidRPr="002562DE" w:rsidRDefault="006F4B86" w:rsidP="002562DE">
      <w:pPr>
        <w:pStyle w:val="Pa17"/>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(4) Public or private operators shall be required to provide a financial guarantee or other equivalent means, particularly in the form of an insurance contract, intended to cover the estimated costs of decommissioning procedures and subsequent management operations at the operating site. The conditions and procedures for this guarantee shall be set by the Minister in the context of the authorisation issued pursuant to Article 30 of this Law. </w:t>
      </w:r>
    </w:p>
    <w:p w14:paraId="5D9E6937" w14:textId="77777777" w:rsidR="006F4B86" w:rsidRPr="002562DE" w:rsidRDefault="006F4B86" w:rsidP="007E33E6">
      <w:pPr>
        <w:pStyle w:val="Pa1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lastRenderedPageBreak/>
        <w:t xml:space="preserve">Chapter VI.- Registers and reports </w:t>
      </w:r>
    </w:p>
    <w:p w14:paraId="21374524" w14:textId="77777777" w:rsidR="006F4B86" w:rsidRPr="002562DE" w:rsidRDefault="006F4B86" w:rsidP="007E33E6">
      <w:pPr>
        <w:pStyle w:val="Pa99"/>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34. Record keeping </w:t>
      </w:r>
    </w:p>
    <w:p w14:paraId="6064279B" w14:textId="77777777" w:rsidR="006F4B86" w:rsidRPr="002562DE" w:rsidRDefault="006F4B86" w:rsidP="007E33E6">
      <w:pPr>
        <w:spacing w:before="120" w:after="0" w:line="259" w:lineRule="auto"/>
        <w:ind w:firstLine="221"/>
        <w:jc w:val="both"/>
        <w:rPr>
          <w:rFonts w:eastAsia="Calibri" w:cs="Mangal"/>
        </w:rPr>
      </w:pPr>
      <w:r>
        <w:t>(1) The establishments and undertakings referred to in Article 30(1)</w:t>
      </w:r>
      <w:r>
        <w:rPr>
          <w:vertAlign w:val="superscript"/>
        </w:rPr>
        <w:t xml:space="preserve"> </w:t>
      </w:r>
      <w:r>
        <w:t>and waste producers, except households, shall keep a chronological register showing:</w:t>
      </w:r>
    </w:p>
    <w:p w14:paraId="7D50419E" w14:textId="77777777" w:rsidR="006F4B86" w:rsidRPr="002562DE" w:rsidRDefault="006F4B86" w:rsidP="007E33E6">
      <w:pPr>
        <w:spacing w:before="120" w:after="0" w:line="259" w:lineRule="auto"/>
        <w:ind w:firstLine="221"/>
        <w:jc w:val="both"/>
        <w:rPr>
          <w:rFonts w:eastAsia="Calibri" w:cs="Mangal"/>
        </w:rPr>
      </w:pPr>
      <w:r>
        <w:t>a) the quantity, nature and origin of the waste and the quantity of products and materials resulting from preparation for reutilisation, recycling or other recovery operations; and</w:t>
      </w:r>
    </w:p>
    <w:p w14:paraId="0AF24236" w14:textId="77777777" w:rsidR="006F4B86" w:rsidRPr="002562DE" w:rsidRDefault="006F4B86" w:rsidP="007E33E6">
      <w:pPr>
        <w:spacing w:before="120" w:after="0" w:line="259" w:lineRule="auto"/>
        <w:ind w:firstLine="221"/>
        <w:jc w:val="both"/>
        <w:rPr>
          <w:rFonts w:eastAsia="Calibri" w:cs="Mangal"/>
        </w:rPr>
      </w:pPr>
      <w:r>
        <w:t>b) if appropriate, the destination, the collection frequency, the means of transport and the treatment method envisaged for the waste.</w:t>
      </w:r>
    </w:p>
    <w:p w14:paraId="0AE2D62E" w14:textId="77777777" w:rsidR="006F4B86" w:rsidRPr="002562DE" w:rsidRDefault="006F4B86" w:rsidP="007E33E6">
      <w:pPr>
        <w:spacing w:before="120" w:after="0" w:line="259" w:lineRule="auto"/>
        <w:ind w:firstLine="221"/>
        <w:jc w:val="both"/>
        <w:rPr>
          <w:rFonts w:eastAsia="Calibri" w:cs="Mangal"/>
        </w:rPr>
      </w:pPr>
      <w:r>
        <w:t>They shall make this data available to the competent authorities by means of the electronic register referred to in paragraph (4).</w:t>
      </w:r>
    </w:p>
    <w:p w14:paraId="3B3F5DE8" w14:textId="77777777" w:rsidR="006F4B86" w:rsidRPr="002562DE" w:rsidRDefault="006F4B86" w:rsidP="007E33E6">
      <w:pPr>
        <w:spacing w:before="120" w:after="0" w:line="259" w:lineRule="auto"/>
        <w:ind w:firstLine="221"/>
        <w:jc w:val="both"/>
        <w:rPr>
          <w:rFonts w:eastAsia="Calibri" w:cs="Mangal"/>
        </w:rPr>
      </w:pPr>
      <w:r>
        <w:t>For the purposes of establishing the registers, collectors, traders, brokers and recipients shall communicate all of the required information to the waste producers and, more particularly, the recipient of the waste and the method of treatment applied.</w:t>
      </w:r>
    </w:p>
    <w:p w14:paraId="090253CB"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color w:val="auto"/>
          <w:sz w:val="22"/>
          <w:szCs w:val="22"/>
        </w:rPr>
        <w:t>For waste producers, the register shall be an integral part of the waste prevention and management plan referred to in Article 27(3). </w:t>
      </w:r>
    </w:p>
    <w:p w14:paraId="3955434D"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(2) The registers shall be kept for at least three years.</w:t>
      </w:r>
    </w:p>
    <w:p w14:paraId="1703AF6D"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supporting documents concerning the performance of management operations shall be provided at the request of the competent authorities or a previous holder. </w:t>
      </w:r>
    </w:p>
    <w:p w14:paraId="036DA2E5"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(3) a) The land register entry for operational or formerly operational sites used for waste disposal operations as well as sites contaminated during operational activities or abandoned, established in accordance with the provisions of Article 16 of the amended Law of 17 June 1994 on the prevention and management of waste, shall remain valid. It shall be managed by the competent administration. </w:t>
      </w:r>
    </w:p>
    <w:p w14:paraId="200EEACF"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b) The investments necessary to clean up and rehabilitate contaminated sites shall notably be the responsibility of the public authorities in cases where: </w:t>
      </w:r>
    </w:p>
    <w:p w14:paraId="7752C2D7"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 it proves impossible to identify the person(s) responsible; </w:t>
      </w:r>
    </w:p>
    <w:p w14:paraId="3D09A26C"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 xml:space="preserve">– the person(s) responsible is/are insolvent or not covered by insurance or other sufficient financial guarantees. </w:t>
      </w:r>
    </w:p>
    <w:p w14:paraId="35A8EDDD" w14:textId="77777777" w:rsidR="006F4B86" w:rsidRPr="002562DE" w:rsidRDefault="006F4B86" w:rsidP="007E33E6">
      <w:pPr>
        <w:spacing w:before="120" w:after="0" w:line="259" w:lineRule="auto"/>
        <w:ind w:firstLine="221"/>
        <w:jc w:val="both"/>
        <w:rPr>
          <w:rFonts w:eastAsia="Calibri" w:cs="Mangal"/>
        </w:rPr>
      </w:pPr>
      <w:r>
        <w:t xml:space="preserve">(4) The Minister shall have the competent Administration establish a national electronic register to record the waste-related data referred to in paragraph (1). </w:t>
      </w:r>
    </w:p>
    <w:p w14:paraId="2CBA0EF4" w14:textId="1B469B20" w:rsidR="006F4B86" w:rsidRPr="002562DE" w:rsidRDefault="006F4B86" w:rsidP="007E33E6">
      <w:pPr>
        <w:spacing w:before="120" w:after="0" w:line="259" w:lineRule="auto"/>
        <w:ind w:firstLine="221"/>
        <w:jc w:val="both"/>
        <w:rPr>
          <w:rFonts w:eastAsia="Calibri" w:cs="Mangal"/>
        </w:rPr>
      </w:pPr>
      <w:r>
        <w:t>The exact content, format and procedures for using the register may be specified by grand-ducal regulation. </w:t>
      </w:r>
    </w:p>
    <w:p w14:paraId="78DC6E0B" w14:textId="77777777" w:rsidR="006F4B86" w:rsidRPr="002562DE" w:rsidRDefault="006F4B86" w:rsidP="007E33E6">
      <w:pPr>
        <w:pStyle w:val="Default"/>
        <w:spacing w:before="120" w:line="259" w:lineRule="auto"/>
        <w:ind w:firstLine="221"/>
        <w:jc w:val="both"/>
        <w:rPr>
          <w:rFonts w:asciiTheme="minorHAnsi" w:eastAsia="Calibri" w:hAnsiTheme="minorHAnsi" w:cs="Mangal"/>
          <w:color w:val="auto"/>
          <w:sz w:val="22"/>
          <w:szCs w:val="22"/>
        </w:rPr>
      </w:pPr>
      <w:r>
        <w:rPr>
          <w:rFonts w:asciiTheme="minorHAnsi" w:hAnsiTheme="minorHAnsi"/>
          <w:color w:val="auto"/>
          <w:sz w:val="22"/>
          <w:szCs w:val="22"/>
        </w:rPr>
        <w:t>The chronological register referred to in paragraph (1) must be kept using the electronic register as soon as it goes into production. The production date shall be published at the appropriate time by the competent administration.</w:t>
      </w:r>
    </w:p>
    <w:p w14:paraId="3B76A02C"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35. Annual reports </w:t>
      </w:r>
    </w:p>
    <w:p w14:paraId="50EB7B58" w14:textId="77777777" w:rsidR="006F4B86" w:rsidRPr="002562DE" w:rsidRDefault="006F4B86" w:rsidP="007E33E6">
      <w:pPr>
        <w:pStyle w:val="Pa17"/>
        <w:spacing w:before="120" w:line="259" w:lineRule="auto"/>
        <w:ind w:firstLine="221"/>
        <w:jc w:val="both"/>
        <w:rPr>
          <w:rFonts w:asciiTheme="minorHAnsi" w:eastAsia="Calibri" w:hAnsiTheme="minorHAnsi" w:cs="Mangal"/>
          <w:sz w:val="22"/>
          <w:szCs w:val="22"/>
        </w:rPr>
      </w:pPr>
      <w:r>
        <w:rPr>
          <w:rFonts w:asciiTheme="minorHAnsi" w:hAnsiTheme="minorHAnsi"/>
          <w:color w:val="000000"/>
          <w:sz w:val="22"/>
          <w:szCs w:val="22"/>
        </w:rPr>
        <w:t xml:space="preserve">(1) </w:t>
      </w:r>
      <w:r>
        <w:rPr>
          <w:rFonts w:asciiTheme="minorHAnsi" w:hAnsiTheme="minorHAnsi"/>
          <w:sz w:val="22"/>
          <w:szCs w:val="22"/>
        </w:rPr>
        <w:t xml:space="preserve">By 31 March of each year, the establishments or undertakings referred to in Article 30(1) shall send the competent administration an annual report on the previous year, including the information contained </w:t>
      </w:r>
      <w:r>
        <w:rPr>
          <w:rFonts w:asciiTheme="minorHAnsi" w:hAnsiTheme="minorHAnsi"/>
          <w:sz w:val="22"/>
          <w:szCs w:val="22"/>
        </w:rPr>
        <w:lastRenderedPageBreak/>
        <w:t>in the register in aggregate form. They shall be exempt from submitting the annual report if they have granted the competent administration the right to online access to their data in the register mentioned in Article 34(4).</w:t>
      </w:r>
    </w:p>
    <w:p w14:paraId="74E7C41E"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competent administration may require reports to be sent in specific formats, in electronic form where appropriate, and may define any degrees of precision required. </w:t>
      </w:r>
    </w:p>
    <w:p w14:paraId="7A5BBB5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The establishments or undertakings referred to in Article 32 shall be exempt from submitting the annual report to the extent that the related information has already been transmitted to the competent administration in the context of other obligations arising from the application of this Law</w:t>
      </w:r>
      <w:r>
        <w:rPr>
          <w:rFonts w:asciiTheme="minorHAnsi" w:hAnsiTheme="minorHAnsi"/>
          <w:sz w:val="22"/>
          <w:szCs w:val="22"/>
        </w:rPr>
        <w:t>. </w:t>
      </w:r>
    </w:p>
    <w:p w14:paraId="2C2EEFF8"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(2) By 30 April at the latest, the economic players referred to in Article 19, more particularly producers, distributors, third parties acting on their behalf or approved organisations, shall submit a report on the previous year, in their area of competence, to the competent administration, providing information on the following information, including reasoned estimates:</w:t>
      </w:r>
    </w:p>
    <w:p w14:paraId="1FB8BE35"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the quantities and categories of products placed on the market; </w:t>
      </w:r>
    </w:p>
    <w:p w14:paraId="0D65CB2D"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the quantities and categories of products that have become waste collected by the various collection systems; </w:t>
      </w:r>
    </w:p>
    <w:p w14:paraId="1530419C"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the quantities and categories of products that have become reutilised, recycled or recovered waste, giving an indication of the intermediate and final recipients of the various products that have become waste; </w:t>
      </w:r>
    </w:p>
    <w:p w14:paraId="7751C35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(d) the quantities and categories of products that have become exported waste;</w:t>
      </w:r>
    </w:p>
    <w:p w14:paraId="16C0510E"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(e) the actual recovery rates. </w:t>
      </w:r>
    </w:p>
    <w:p w14:paraId="6AF23537"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data in question shall be expressed in weight or, if this is not possible, in equipment units. </w:t>
      </w:r>
    </w:p>
    <w:p w14:paraId="68F0627C"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competent administration may request that the data be verified by an approved auditor. </w:t>
      </w:r>
    </w:p>
    <w:p w14:paraId="68FF1147"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competent administration may specify the use of specific formats for the submission of reports, in electronic form where appropriate. </w:t>
      </w:r>
    </w:p>
    <w:p w14:paraId="1C46AFA8"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Communes and unions of communes shall be required, each in their own area of competence, to send the competent administration an activity report on waste management over the previous year, no later than by 31 March of each year. They shall write up this report on the basis of one or more technical files made available to them by the competent administration. These technical files may also be submitted in electronic format. </w:t>
      </w:r>
    </w:p>
    <w:p w14:paraId="5ECD71DB"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If a commune or a union of communes has not yet sent its report by the date mentioned in the previous paragraph, the competent administration shall write up the report in question or have it written up at the expense of the commune or union. The competent administration shall give the commune prior notice of the application of this provision, by registered letter with acknowledgement of receipt. </w:t>
      </w:r>
    </w:p>
    <w:p w14:paraId="0A95D6BF" w14:textId="7EB9D298"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Grand-ducal regulations may specify the information to be mentioned in the reports and the manner of its presentation. </w:t>
      </w:r>
    </w:p>
    <w:p w14:paraId="315C1E5A" w14:textId="77777777" w:rsidR="00D11049" w:rsidRPr="002562DE" w:rsidRDefault="006F4B86" w:rsidP="007E33E6">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 xml:space="preserve">(5) Based on the data received and on the data from the electronic register referred to in Article 34(4), the competent administration shall write up the reports provided for by this Law and by the European </w:t>
      </w:r>
      <w:r>
        <w:rPr>
          <w:rFonts w:asciiTheme="minorHAnsi" w:hAnsiTheme="minorHAnsi"/>
          <w:color w:val="auto"/>
          <w:sz w:val="22"/>
          <w:szCs w:val="22"/>
        </w:rPr>
        <w:lastRenderedPageBreak/>
        <w:t>and international institutions, as well as the waste management statistics. Waste statistics shall be published regularly by the competent administration on a website accessible to the public.</w:t>
      </w:r>
    </w:p>
    <w:p w14:paraId="360528AE" w14:textId="77777777" w:rsidR="00D11049" w:rsidRPr="002562DE" w:rsidRDefault="006F4B86" w:rsidP="007E33E6">
      <w:pPr>
        <w:pStyle w:val="Pa13"/>
        <w:keepNext/>
        <w:keepLines/>
        <w:spacing w:before="120" w:line="259" w:lineRule="auto"/>
        <w:jc w:val="center"/>
        <w:rPr>
          <w:rFonts w:asciiTheme="minorHAnsi" w:hAnsiTheme="minorHAnsi" w:cstheme="minorHAnsi"/>
          <w:b/>
          <w:bCs/>
          <w:color w:val="000000"/>
          <w:sz w:val="22"/>
          <w:szCs w:val="22"/>
        </w:rPr>
      </w:pPr>
      <w:r>
        <w:rPr>
          <w:rFonts w:asciiTheme="minorHAnsi" w:hAnsiTheme="minorHAnsi"/>
          <w:b/>
          <w:bCs/>
          <w:color w:val="000000"/>
          <w:sz w:val="22"/>
          <w:szCs w:val="22"/>
        </w:rPr>
        <w:t xml:space="preserve">Chapter VII.- Plans and programmes </w:t>
      </w:r>
    </w:p>
    <w:p w14:paraId="7EF667B6" w14:textId="77777777" w:rsidR="006F4B86" w:rsidRPr="002562DE" w:rsidRDefault="006F4B86" w:rsidP="007E33E6">
      <w:pPr>
        <w:keepNext/>
        <w:keepLines/>
        <w:spacing w:before="120" w:after="0" w:line="259" w:lineRule="auto"/>
        <w:ind w:firstLine="221"/>
        <w:jc w:val="both"/>
        <w:rPr>
          <w:rFonts w:eastAsia="Calibri" w:cs="Mangal"/>
          <w:b/>
        </w:rPr>
      </w:pPr>
      <w:r>
        <w:rPr>
          <w:b/>
        </w:rPr>
        <w:t>Article 36. National waste and resource management plan</w:t>
      </w:r>
    </w:p>
    <w:p w14:paraId="4DF59C6A" w14:textId="39D11C5C" w:rsidR="006F4B86" w:rsidRPr="002562DE" w:rsidRDefault="006F4B86" w:rsidP="007E33E6">
      <w:pPr>
        <w:spacing w:before="120" w:after="0" w:line="259" w:lineRule="auto"/>
        <w:ind w:firstLine="221"/>
        <w:jc w:val="both"/>
        <w:rPr>
          <w:rFonts w:eastAsia="Calibri" w:cs="Calibri"/>
        </w:rPr>
      </w:pPr>
      <w:r>
        <w:t xml:space="preserve">(1) The Minister shall have the competent administration establish a national waste and resource management plan, in accordance with Articles 1, 9, 10 and 16. </w:t>
      </w:r>
    </w:p>
    <w:p w14:paraId="627E6C8B" w14:textId="77777777" w:rsidR="006F4B86" w:rsidRPr="002562DE" w:rsidRDefault="006F4B86" w:rsidP="007E33E6">
      <w:pPr>
        <w:spacing w:before="120" w:after="0" w:line="259" w:lineRule="auto"/>
        <w:ind w:firstLine="221"/>
        <w:jc w:val="both"/>
        <w:rPr>
          <w:rFonts w:eastAsia="Calibri" w:cs="Calibri"/>
        </w:rPr>
      </w:pPr>
      <w:r>
        <w:t>(2) The national waste and resource management plan shall generate an analysis of the situation in terms of waste and resource management as well as the measures to be taken to ensure that waste is prepared for reutilisation, recycling, recovery or disposal under the best possible conditions and in an environmentally friendly manner, as well as an assessment of how the plan will support implementation of the provisions and achievement of the objectives of this Law.</w:t>
      </w:r>
    </w:p>
    <w:p w14:paraId="2716E8C3" w14:textId="77777777" w:rsidR="006F4B86" w:rsidRPr="002562DE" w:rsidRDefault="006F4B86" w:rsidP="007E33E6">
      <w:pPr>
        <w:keepNext/>
        <w:keepLines/>
        <w:spacing w:before="120" w:after="0" w:line="259" w:lineRule="auto"/>
        <w:ind w:firstLine="221"/>
        <w:jc w:val="both"/>
        <w:rPr>
          <w:rFonts w:eastAsia="Calibri" w:cs="Calibri"/>
        </w:rPr>
      </w:pPr>
      <w:r>
        <w:t>(3) The national waste and resource management plan shall contain at least the following elements:</w:t>
      </w:r>
    </w:p>
    <w:p w14:paraId="34EC59A2" w14:textId="77777777" w:rsidR="006F4B86" w:rsidRPr="002562DE" w:rsidRDefault="006F4B86" w:rsidP="007E33E6">
      <w:pPr>
        <w:spacing w:before="120" w:after="0" w:line="259" w:lineRule="auto"/>
        <w:ind w:left="567"/>
        <w:jc w:val="both"/>
        <w:rPr>
          <w:rFonts w:eastAsia="Calibri" w:cs="Calibri"/>
        </w:rPr>
      </w:pPr>
      <w:r>
        <w:t>1. the type, quantity and source of waste produced on national territory, the waste likely to be transferred out of or into national territory and an assessment of the future evolution of waste flows;</w:t>
      </w:r>
    </w:p>
    <w:p w14:paraId="6A3758B1" w14:textId="77777777" w:rsidR="006F4B86" w:rsidRPr="002562DE" w:rsidRDefault="006F4B86" w:rsidP="007E33E6">
      <w:pPr>
        <w:spacing w:before="120" w:after="0" w:line="259" w:lineRule="auto"/>
        <w:ind w:left="567"/>
        <w:jc w:val="both"/>
        <w:rPr>
          <w:rFonts w:eastAsia="Calibri" w:cs="Calibri"/>
        </w:rPr>
      </w:pPr>
      <w:r>
        <w:t>2. the main existing disposal and recovery facilities, including all specific provisions concerning used oils, hazardous waste, waste containing significant quantities of critical raw materials, or waste streams covered by specific national provisions or specific provisions of European Union law;</w:t>
      </w:r>
    </w:p>
    <w:p w14:paraId="68526B05" w14:textId="77777777" w:rsidR="006F4B86" w:rsidRPr="002562DE" w:rsidRDefault="006F4B86" w:rsidP="007E33E6">
      <w:pPr>
        <w:spacing w:before="120" w:after="0" w:line="259" w:lineRule="auto"/>
        <w:ind w:left="567"/>
        <w:jc w:val="both"/>
        <w:rPr>
          <w:rFonts w:eastAsia="Calibri" w:cs="Calibri"/>
        </w:rPr>
      </w:pPr>
      <w:r>
        <w:t>3. a needs assessments regarding the closure of existing waste treatment infrastructure and the creation of additional waste treatment facilities in accordance with Article 16;</w:t>
      </w:r>
    </w:p>
    <w:p w14:paraId="3CE08E29" w14:textId="77777777" w:rsidR="006F4B86" w:rsidRPr="002562DE" w:rsidRDefault="006F4B86" w:rsidP="007E33E6">
      <w:pPr>
        <w:spacing w:before="120" w:after="0" w:line="259" w:lineRule="auto"/>
        <w:ind w:left="567"/>
        <w:jc w:val="both"/>
        <w:rPr>
          <w:rFonts w:eastAsia="Calibri" w:cs="Calibri"/>
        </w:rPr>
      </w:pPr>
      <w:r>
        <w:t>It shall be ensured that an assessment is made of investments and other financial resources necessary to meet these needs, including for the local authorities. This assessment shall be included in the relevant waste and resource management plan or in other strategic documents covering the entire national territory;</w:t>
      </w:r>
    </w:p>
    <w:p w14:paraId="0DBA9197" w14:textId="77777777" w:rsidR="006F4B86" w:rsidRPr="002562DE" w:rsidRDefault="006F4B86" w:rsidP="007E33E6">
      <w:pPr>
        <w:spacing w:before="120" w:after="0" w:line="259" w:lineRule="auto"/>
        <w:ind w:left="567"/>
        <w:jc w:val="both"/>
        <w:rPr>
          <w:rFonts w:eastAsia="Calibri" w:cs="Calibri"/>
        </w:rPr>
      </w:pPr>
      <w:r>
        <w:t>4. sufficient information on the location criteria for the identification of sites and the capacity of future disposal facilities or large recovery facilities, if necessary;</w:t>
      </w:r>
    </w:p>
    <w:p w14:paraId="49700766" w14:textId="77777777" w:rsidR="006F4B86" w:rsidRPr="002562DE" w:rsidRDefault="006F4B86" w:rsidP="007E33E6">
      <w:pPr>
        <w:spacing w:before="120" w:after="0" w:line="259" w:lineRule="auto"/>
        <w:ind w:left="567"/>
        <w:jc w:val="both"/>
        <w:rPr>
          <w:rFonts w:eastAsia="Calibri" w:cs="Calibri"/>
        </w:rPr>
      </w:pPr>
      <w:r>
        <w:t>5. the major guidelines for waste management and reuse, including planned waste management methods and technologies, or guidelines for the management of other waste posing particular management problems;</w:t>
      </w:r>
    </w:p>
    <w:p w14:paraId="69D8C113" w14:textId="77777777" w:rsidR="006F4B86" w:rsidRPr="002562DE" w:rsidRDefault="006F4B86" w:rsidP="007E33E6">
      <w:pPr>
        <w:spacing w:before="120" w:after="0" w:line="259" w:lineRule="auto"/>
        <w:ind w:left="567"/>
        <w:jc w:val="both"/>
        <w:rPr>
          <w:rFonts w:eastAsia="Calibri" w:cs="Calibri"/>
        </w:rPr>
      </w:pPr>
      <w:r>
        <w:t>6. the organisational aspects of waste management and reuse, including a description of the distribution of competences between the public and private actors ensuring waste management;</w:t>
      </w:r>
    </w:p>
    <w:p w14:paraId="3B73DAC2" w14:textId="77777777" w:rsidR="006F4B86" w:rsidRPr="002562DE" w:rsidRDefault="006F4B86" w:rsidP="007E33E6">
      <w:pPr>
        <w:spacing w:before="120" w:after="0" w:line="259" w:lineRule="auto"/>
        <w:ind w:left="567"/>
        <w:jc w:val="both"/>
        <w:rPr>
          <w:rFonts w:eastAsia="Calibri" w:cs="Calibri"/>
        </w:rPr>
      </w:pPr>
      <w:r>
        <w:t>7. an assessment of the usefulness and validity of the use of economic or other instruments to solve various waste and resource issues, promoting the transition to a circular economy, while taking into account the need to ensure the correct operation of the internal market;</w:t>
      </w:r>
    </w:p>
    <w:p w14:paraId="669C0AAF" w14:textId="77777777" w:rsidR="006F4B86" w:rsidRPr="002562DE" w:rsidRDefault="006F4B86" w:rsidP="007E33E6">
      <w:pPr>
        <w:spacing w:before="120" w:after="0" w:line="259" w:lineRule="auto"/>
        <w:ind w:left="567"/>
        <w:jc w:val="both"/>
        <w:rPr>
          <w:rFonts w:eastAsia="Calibri" w:cs="Calibri"/>
        </w:rPr>
      </w:pPr>
      <w:r>
        <w:t>8. implementation of awareness and information campaigns intended for the general public or specific categories of consumers;</w:t>
      </w:r>
    </w:p>
    <w:p w14:paraId="0B52BCFC" w14:textId="77777777" w:rsidR="006F4B86" w:rsidRPr="002562DE" w:rsidRDefault="006F4B86" w:rsidP="007E33E6">
      <w:pPr>
        <w:spacing w:before="120" w:after="0" w:line="259" w:lineRule="auto"/>
        <w:ind w:left="567"/>
        <w:jc w:val="both"/>
        <w:rPr>
          <w:rFonts w:eastAsia="Calibri" w:cs="Calibri"/>
        </w:rPr>
      </w:pPr>
      <w:r>
        <w:lastRenderedPageBreak/>
        <w:t>9. information on the measures to be taken to ensure that none of the waste likely to be recycled or recovered, especially municipal waste, is admitted to a landfill, with the exception of waste whose landfill produces the better environmental outcome in accordance with Article 9;</w:t>
      </w:r>
    </w:p>
    <w:p w14:paraId="0028C81F" w14:textId="77777777" w:rsidR="006F4B86" w:rsidRPr="002562DE" w:rsidRDefault="006F4B86" w:rsidP="007E33E6">
      <w:pPr>
        <w:spacing w:before="120" w:after="0" w:line="259" w:lineRule="auto"/>
        <w:ind w:left="567"/>
        <w:jc w:val="both"/>
        <w:rPr>
          <w:rFonts w:eastAsia="Calibri" w:cs="Calibri"/>
        </w:rPr>
      </w:pPr>
      <w:r>
        <w:t>10. an assessment of the existing waste collection systems, including the material and territorial coverage of the separate collection and measures intended to improve its operation, and of any derogation granted in accordance with Article 13(3) and the need for new collection systems;</w:t>
      </w:r>
    </w:p>
    <w:p w14:paraId="3792060F" w14:textId="77777777" w:rsidR="006F4B86" w:rsidRPr="002562DE" w:rsidRDefault="006F4B86" w:rsidP="007E33E6">
      <w:pPr>
        <w:spacing w:before="120" w:after="0" w:line="259" w:lineRule="auto"/>
        <w:ind w:left="567"/>
        <w:jc w:val="both"/>
        <w:rPr>
          <w:rFonts w:eastAsia="Calibri" w:cs="Calibri"/>
        </w:rPr>
      </w:pPr>
      <w:r>
        <w:t>11. measures aimed at preventing any form of fly-tipping and eliminating all types of litter;</w:t>
      </w:r>
    </w:p>
    <w:p w14:paraId="77FF3B26" w14:textId="77777777" w:rsidR="006F4B86" w:rsidRPr="002562DE" w:rsidRDefault="006F4B86" w:rsidP="007E33E6">
      <w:pPr>
        <w:spacing w:before="120" w:after="0" w:line="259" w:lineRule="auto"/>
        <w:ind w:left="567"/>
        <w:jc w:val="both"/>
        <w:rPr>
          <w:rFonts w:eastAsia="Calibri" w:cs="Calibri"/>
        </w:rPr>
      </w:pPr>
      <w:r>
        <w:t>12. appropriate qualitative or quantitative indicators and objectives, particularly regarding the quantity of waste produced and its treatment, as well as the municipal waste that is disposed of or is subject to energy recovery. </w:t>
      </w:r>
    </w:p>
    <w:p w14:paraId="158D16E5" w14:textId="77777777" w:rsidR="006F4B86" w:rsidRPr="002562DE" w:rsidRDefault="006F4B86" w:rsidP="007E33E6">
      <w:pPr>
        <w:keepNext/>
        <w:keepLines/>
        <w:spacing w:before="120" w:after="0" w:line="259" w:lineRule="auto"/>
        <w:ind w:firstLine="221"/>
        <w:jc w:val="both"/>
        <w:rPr>
          <w:rFonts w:eastAsia="Calibri" w:cs="Calibri"/>
        </w:rPr>
      </w:pPr>
      <w:r>
        <w:t>(4) The waste and resource management plan must comply with:</w:t>
      </w:r>
    </w:p>
    <w:p w14:paraId="60B40CDB" w14:textId="77777777" w:rsidR="006F4B86" w:rsidRPr="002562DE" w:rsidRDefault="006F4B86" w:rsidP="007E33E6">
      <w:pPr>
        <w:numPr>
          <w:ilvl w:val="0"/>
          <w:numId w:val="4"/>
        </w:numPr>
        <w:spacing w:before="120" w:after="0" w:line="259" w:lineRule="auto"/>
        <w:ind w:left="567" w:hanging="346"/>
        <w:jc w:val="both"/>
        <w:rPr>
          <w:rFonts w:eastAsia="Calibri" w:cs="Calibri"/>
        </w:rPr>
      </w:pPr>
      <w:r>
        <w:t>the waste management requirements established by the Law of 21 March 2017 on packaging and packaging waste;</w:t>
      </w:r>
    </w:p>
    <w:p w14:paraId="765E1A34" w14:textId="77777777" w:rsidR="006F4B86" w:rsidRPr="002562DE" w:rsidRDefault="006F4B86" w:rsidP="007E33E6">
      <w:pPr>
        <w:numPr>
          <w:ilvl w:val="0"/>
          <w:numId w:val="4"/>
        </w:numPr>
        <w:spacing w:before="120" w:after="0" w:line="259" w:lineRule="auto"/>
        <w:ind w:left="567" w:hanging="346"/>
        <w:jc w:val="both"/>
        <w:rPr>
          <w:rFonts w:eastAsia="Calibri" w:cs="Calibri"/>
        </w:rPr>
      </w:pPr>
      <w:r>
        <w:t>the objectives set in Article 14;</w:t>
      </w:r>
    </w:p>
    <w:p w14:paraId="13202545" w14:textId="2639DB1A" w:rsidR="006F4B86" w:rsidRPr="002562DE" w:rsidRDefault="006F4B86" w:rsidP="007E33E6">
      <w:pPr>
        <w:numPr>
          <w:ilvl w:val="0"/>
          <w:numId w:val="4"/>
        </w:numPr>
        <w:spacing w:before="120" w:after="0" w:line="259" w:lineRule="auto"/>
        <w:ind w:left="567" w:hanging="346"/>
        <w:jc w:val="both"/>
        <w:rPr>
          <w:rFonts w:eastAsia="Calibri" w:cs="Calibri"/>
        </w:rPr>
      </w:pPr>
      <w:r>
        <w:t>the requirements relating to waste management established by the Grand-Ducal Regulation of 24 February 2003, as amended, on the landfill of waste, for the purposes of preventing litter;</w:t>
      </w:r>
    </w:p>
    <w:p w14:paraId="53427C97" w14:textId="77777777" w:rsidR="006F4B86" w:rsidRPr="002562DE" w:rsidRDefault="006F4B86" w:rsidP="007E33E6">
      <w:pPr>
        <w:numPr>
          <w:ilvl w:val="0"/>
          <w:numId w:val="4"/>
        </w:numPr>
        <w:spacing w:before="120" w:after="0" w:line="259" w:lineRule="auto"/>
        <w:ind w:left="567" w:hanging="346"/>
        <w:jc w:val="both"/>
        <w:rPr>
          <w:rFonts w:eastAsia="Calibri" w:cs="Calibri"/>
        </w:rPr>
      </w:pPr>
      <w:r>
        <w:t xml:space="preserve">the provisions of the Law of 8 September 1997 approving the Convention for the protection of the marine environment of the North-East Atlantic, signed in Paris on 22 September 1992, Annexes I to IV of Appendices 1 and 2 of the Final Declaration of the Ministerial Meeting of the Oslo and Paris Commissions of 21-22 September 1992; </w:t>
      </w:r>
    </w:p>
    <w:p w14:paraId="38B2935C" w14:textId="77777777" w:rsidR="006F4B86" w:rsidRPr="002562DE" w:rsidRDefault="006F4B86" w:rsidP="007E33E6">
      <w:pPr>
        <w:numPr>
          <w:ilvl w:val="0"/>
          <w:numId w:val="4"/>
        </w:numPr>
        <w:spacing w:before="120" w:after="0" w:line="259" w:lineRule="auto"/>
        <w:ind w:left="567" w:hanging="346"/>
        <w:jc w:val="both"/>
        <w:rPr>
          <w:rFonts w:eastAsia="Calibri" w:cs="Calibri"/>
          <w:color w:val="221E1F"/>
        </w:rPr>
      </w:pPr>
      <w:r>
        <w:t>Article 28 of the amended Law of 19 December 2008 on water.</w:t>
      </w:r>
      <w:r>
        <w:rPr>
          <w:color w:val="221E1F"/>
        </w:rPr>
        <w:t> </w:t>
      </w:r>
    </w:p>
    <w:p w14:paraId="35CBF67B" w14:textId="77777777"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sz w:val="22"/>
          <w:szCs w:val="22"/>
        </w:rPr>
        <w:t>(5) If necessary, specific plans can be drawn up for particular waste streams.</w:t>
      </w:r>
    </w:p>
    <w:p w14:paraId="6CBBA027" w14:textId="77777777" w:rsidR="006F4B86" w:rsidRPr="002562DE" w:rsidRDefault="006F4B86" w:rsidP="007E33E6">
      <w:pPr>
        <w:keepNext/>
        <w:keepLines/>
        <w:spacing w:before="120" w:after="0" w:line="259" w:lineRule="auto"/>
        <w:ind w:firstLine="221"/>
        <w:jc w:val="both"/>
        <w:rPr>
          <w:rFonts w:eastAsia="Calibri" w:cs="Mangal"/>
          <w:b/>
        </w:rPr>
      </w:pPr>
      <w:r>
        <w:rPr>
          <w:b/>
        </w:rPr>
        <w:t>Article 37. Waste prevention programmes</w:t>
      </w:r>
    </w:p>
    <w:p w14:paraId="74FBDF57" w14:textId="77777777" w:rsidR="006F4B86" w:rsidRPr="002562DE" w:rsidRDefault="006F4B86" w:rsidP="007E33E6">
      <w:pPr>
        <w:spacing w:before="120" w:after="0" w:line="259" w:lineRule="auto"/>
        <w:ind w:firstLine="221"/>
        <w:jc w:val="both"/>
        <w:rPr>
          <w:rFonts w:eastAsia="Calibri" w:cs="Mangal"/>
        </w:rPr>
      </w:pPr>
      <w:r>
        <w:t>(1) The Minister shall have the competent Administration establish, in accordance with Articles 1 and 9, one or more waste prevention programmes providing for at least the waste prevention measures set out in Article 12.</w:t>
      </w:r>
    </w:p>
    <w:p w14:paraId="7DB41173" w14:textId="77777777" w:rsidR="006F4B86" w:rsidRPr="002562DE" w:rsidRDefault="006F4B86" w:rsidP="007E33E6">
      <w:pPr>
        <w:spacing w:before="120" w:after="0" w:line="259" w:lineRule="auto"/>
        <w:ind w:firstLine="221"/>
        <w:jc w:val="both"/>
        <w:rPr>
          <w:rFonts w:eastAsia="Calibri" w:cs="Mangal"/>
        </w:rPr>
      </w:pPr>
      <w:r>
        <w:t xml:space="preserve">These programmes may be integrated into the national waste and resource management plan provided for in Article 36, or into other environmental programmes, as separate programmes where appropriate. </w:t>
      </w:r>
    </w:p>
    <w:p w14:paraId="000E6AEF" w14:textId="77777777" w:rsidR="006F4B86" w:rsidRPr="002562DE" w:rsidRDefault="006F4B86" w:rsidP="007E33E6">
      <w:pPr>
        <w:spacing w:before="120" w:after="0" w:line="259" w:lineRule="auto"/>
        <w:ind w:firstLine="221"/>
        <w:jc w:val="both"/>
        <w:rPr>
          <w:rFonts w:eastAsia="Calibri" w:cs="Mangal"/>
        </w:rPr>
      </w:pPr>
      <w:r>
        <w:t>Waste prevention targets and measures shall be clearly defined.</w:t>
      </w:r>
    </w:p>
    <w:p w14:paraId="4428F391" w14:textId="77777777" w:rsidR="006F4B86" w:rsidRPr="002562DE" w:rsidRDefault="006F4B86" w:rsidP="007E33E6">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 xml:space="preserve">(2) The programme(s) referred to in paragraph (1) shall set waste prevention targets. These programme(s) shall, where applicable, describe the contribution to waste prevention of the instruments and measures listed in Annex VII and assess the usefulness of the example measures set out in Annex III, or of other appropriate measures. The programme(s) shall also describe existing waste prevention measures and their contribution to waste prevention. Specific programmes on food waste prevention shall also be included. </w:t>
      </w:r>
    </w:p>
    <w:p w14:paraId="7214E9FA"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lastRenderedPageBreak/>
        <w:t xml:space="preserve">Article 38. Cooperation </w:t>
      </w:r>
    </w:p>
    <w:p w14:paraId="2760FD4E"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Where appropriate, the competent administration shall cooperate with the other Member States concerned and the European Commission to establish the plans and programmes referred to in Articles 36 and 37. </w:t>
      </w:r>
    </w:p>
    <w:p w14:paraId="4EE258F3"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39. Assessment and review of plans and programmes </w:t>
      </w:r>
    </w:p>
    <w:p w14:paraId="5C7B4448"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plans and programmes referred to in Articles 36 and 37 shall be assessed at least every six years and revised if necessary. Revisions shall be made in accordance with Articles 12 and 14. </w:t>
      </w:r>
    </w:p>
    <w:p w14:paraId="7FF76E78"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40. Participation of the public </w:t>
      </w:r>
    </w:p>
    <w:p w14:paraId="5255FC83"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The participation of the public and, where applicable, the public authorities concerned, in the projects referred to in Articles 36 and 37 shall be in accordance with the consultation procedure provided for in the legislation relating to assessment of the environmental impacts of certain plans and programmes. </w:t>
      </w:r>
    </w:p>
    <w:p w14:paraId="47C4FE70"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The plans and programmes referred to in Articles 36 and 37 shall be advertised on a website accessible to the public. </w:t>
      </w:r>
    </w:p>
    <w:p w14:paraId="6B61E826"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color w:val="auto"/>
          <w:sz w:val="22"/>
          <w:szCs w:val="22"/>
        </w:rPr>
        <w:t xml:space="preserve">(3) The provisions of this Article also apply to the revisions of the plans and programmes referred to in Articles 36 and 37, except in the case of minor changes or rectifications to the aforementioned plans and programmes that do not require an impact assessment within the meaning of the legislation relating to assessment of the environmental impacts of certain plans and programmes. </w:t>
      </w:r>
    </w:p>
    <w:p w14:paraId="2613F55D" w14:textId="77777777" w:rsidR="006F4B86" w:rsidRPr="002562DE" w:rsidRDefault="006F4B86" w:rsidP="007E33E6">
      <w:pPr>
        <w:keepNext/>
        <w:keepLines/>
        <w:spacing w:before="120" w:after="0" w:line="259" w:lineRule="auto"/>
        <w:ind w:firstLine="221"/>
        <w:jc w:val="both"/>
        <w:rPr>
          <w:rFonts w:eastAsia="Calibri" w:cs="Mangal"/>
          <w:b/>
        </w:rPr>
      </w:pPr>
      <w:r>
        <w:rPr>
          <w:b/>
        </w:rPr>
        <w:t>Article 41. Legal value of the plans and programmes</w:t>
      </w:r>
    </w:p>
    <w:p w14:paraId="66B8B87D" w14:textId="77777777" w:rsidR="00D11049" w:rsidRPr="002562DE" w:rsidRDefault="006F4B86" w:rsidP="007E33E6">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The plans and programmes referred to in Articles 36 and 37 shall be approved by the Government in Council. Their achievement is of public interest. </w:t>
      </w:r>
    </w:p>
    <w:p w14:paraId="578A8D18" w14:textId="77777777" w:rsidR="00D11049" w:rsidRPr="002562DE" w:rsidRDefault="006F4B86" w:rsidP="007E33E6">
      <w:pPr>
        <w:pStyle w:val="Pa13"/>
        <w:keepNext/>
        <w:keepLines/>
        <w:spacing w:before="120" w:line="259" w:lineRule="auto"/>
        <w:jc w:val="center"/>
        <w:rPr>
          <w:rFonts w:asciiTheme="minorHAnsi" w:hAnsiTheme="minorHAnsi" w:cstheme="minorHAnsi"/>
          <w:b/>
          <w:bCs/>
          <w:color w:val="000000"/>
          <w:sz w:val="22"/>
          <w:szCs w:val="22"/>
        </w:rPr>
      </w:pPr>
      <w:r>
        <w:rPr>
          <w:rFonts w:asciiTheme="minorHAnsi" w:hAnsiTheme="minorHAnsi"/>
          <w:b/>
          <w:bCs/>
          <w:color w:val="000000"/>
          <w:sz w:val="22"/>
          <w:szCs w:val="22"/>
        </w:rPr>
        <w:t xml:space="preserve">Chapter VIII. - Prohibitions, controls and sanctions </w:t>
      </w:r>
    </w:p>
    <w:p w14:paraId="7953AAF5" w14:textId="77777777" w:rsidR="006F4B86" w:rsidRPr="002562DE" w:rsidRDefault="006F4B86" w:rsidP="007E33E6">
      <w:pPr>
        <w:keepNext/>
        <w:keepLines/>
        <w:spacing w:before="120" w:after="0" w:line="259" w:lineRule="auto"/>
        <w:ind w:firstLine="221"/>
        <w:jc w:val="both"/>
        <w:rPr>
          <w:rFonts w:eastAsia="Calibri" w:cs="Mangal"/>
          <w:b/>
        </w:rPr>
      </w:pPr>
      <w:r>
        <w:rPr>
          <w:b/>
        </w:rPr>
        <w:t>Article 42. Prohibited activities</w:t>
      </w:r>
    </w:p>
    <w:p w14:paraId="19D25FA9" w14:textId="77777777" w:rsidR="007E33E6" w:rsidRDefault="006F4B86" w:rsidP="007E33E6">
      <w:pPr>
        <w:spacing w:before="120" w:after="0" w:line="259" w:lineRule="auto"/>
        <w:ind w:firstLine="221"/>
        <w:jc w:val="both"/>
        <w:rPr>
          <w:rFonts w:eastAsia="Calibri" w:cs="Mangal"/>
        </w:rPr>
      </w:pPr>
      <w:r>
        <w:t>The abandonment, discharge and uncontrolled management of waste shall be prohibited, including open-air incineration, fly-tipping and disposal in waste water networks.</w:t>
      </w:r>
    </w:p>
    <w:p w14:paraId="36AC842D" w14:textId="77777777" w:rsidR="006F4B86" w:rsidRPr="002562DE" w:rsidRDefault="006F4B86" w:rsidP="007E33E6">
      <w:pPr>
        <w:keepNext/>
        <w:keepLines/>
        <w:spacing w:before="120" w:after="0" w:line="259" w:lineRule="auto"/>
        <w:ind w:firstLine="221"/>
        <w:jc w:val="both"/>
        <w:rPr>
          <w:rFonts w:eastAsia="Calibri" w:cs="Mangal"/>
          <w:b/>
        </w:rPr>
      </w:pPr>
      <w:r>
        <w:rPr>
          <w:b/>
        </w:rPr>
        <w:t>Article 43. Preventive and curative measures</w:t>
      </w:r>
    </w:p>
    <w:p w14:paraId="13578B84" w14:textId="77777777" w:rsidR="006F4B86" w:rsidRPr="002562DE" w:rsidRDefault="006F4B86" w:rsidP="007E33E6">
      <w:pPr>
        <w:spacing w:before="120" w:after="0" w:line="259" w:lineRule="auto"/>
        <w:ind w:firstLine="221"/>
        <w:jc w:val="both"/>
        <w:rPr>
          <w:rFonts w:eastAsia="Calibri" w:cs="Calibri"/>
        </w:rPr>
      </w:pPr>
      <w:r>
        <w:t>In the event of a human health risk or harm to human health or to the environment, the Minister may take any such measures as the situation requires. They may:</w:t>
      </w:r>
    </w:p>
    <w:p w14:paraId="20900047" w14:textId="77777777" w:rsidR="006F4B86" w:rsidRPr="002562DE" w:rsidRDefault="006F4B86" w:rsidP="007E33E6">
      <w:pPr>
        <w:spacing w:before="120" w:after="0" w:line="259" w:lineRule="auto"/>
        <w:ind w:firstLine="221"/>
        <w:jc w:val="both"/>
        <w:rPr>
          <w:rFonts w:eastAsia="Calibri" w:cs="Calibri"/>
        </w:rPr>
      </w:pPr>
      <w:r>
        <w:t>1. require analyses, expert appraisals or technical tests to be carried out;</w:t>
      </w:r>
    </w:p>
    <w:p w14:paraId="4F67558B" w14:textId="77777777" w:rsidR="006F4B86" w:rsidRPr="002562DE" w:rsidRDefault="006F4B86" w:rsidP="007E33E6">
      <w:pPr>
        <w:spacing w:before="120" w:after="0" w:line="259" w:lineRule="auto"/>
        <w:ind w:firstLine="221"/>
        <w:jc w:val="both"/>
        <w:rPr>
          <w:rFonts w:eastAsia="Calibri" w:cs="Calibri"/>
        </w:rPr>
      </w:pPr>
      <w:r>
        <w:t>2. order the closure of the facility or site;</w:t>
      </w:r>
    </w:p>
    <w:p w14:paraId="4A49A6B6" w14:textId="77777777" w:rsidR="006F4B86" w:rsidRPr="002562DE" w:rsidRDefault="006F4B86" w:rsidP="007E33E6">
      <w:pPr>
        <w:spacing w:before="120" w:after="0" w:line="259" w:lineRule="auto"/>
        <w:ind w:firstLine="221"/>
        <w:jc w:val="both"/>
        <w:rPr>
          <w:rFonts w:eastAsia="Calibri" w:cs="Calibri"/>
        </w:rPr>
      </w:pPr>
      <w:r>
        <w:t xml:space="preserve">3. require suspension of the activity likely to be causing said harm; </w:t>
      </w:r>
    </w:p>
    <w:p w14:paraId="068D7F91"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color w:val="auto"/>
          <w:sz w:val="22"/>
          <w:szCs w:val="22"/>
        </w:rPr>
        <w:t>4. order works aimed at quantifying, halting, repairing and eliminating harm to the environment.</w:t>
      </w:r>
    </w:p>
    <w:p w14:paraId="7D63A348"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44. Inspections </w:t>
      </w:r>
    </w:p>
    <w:p w14:paraId="727BF78A"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Without prejudice to the provisions of Article 45, the competent administration, if necessary in collaboration with other administrations, shall perform appropriate periodic inspections of: </w:t>
      </w:r>
    </w:p>
    <w:p w14:paraId="18D4690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establishments or undertakings carrying out waste treatment operations; </w:t>
      </w:r>
    </w:p>
    <w:p w14:paraId="27CE5A82"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(b) establishments or undertakings collecting or transporting waste on a professional basis; </w:t>
      </w:r>
    </w:p>
    <w:p w14:paraId="3272F7B5"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(c) waste brokers and traders;</w:t>
      </w:r>
    </w:p>
    <w:p w14:paraId="7F95A35B"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(d) establishments or undertakings generating hazardous waste. </w:t>
      </w:r>
    </w:p>
    <w:p w14:paraId="2AA8DAA3"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Inspections relating to collection and transport operations shall cover the origin, nature, quantity and destination of the waste collected and transported, as well as the administrative procedures required, where applicable, in the field of waste transport. </w:t>
      </w:r>
    </w:p>
    <w:p w14:paraId="2AD86D5E" w14:textId="14973A95" w:rsidR="006F4B86" w:rsidRPr="002562DE" w:rsidRDefault="006F4B86" w:rsidP="007E33E6">
      <w:pPr>
        <w:keepNext/>
        <w:keepLines/>
        <w:spacing w:before="120" w:after="0" w:line="259" w:lineRule="auto"/>
        <w:ind w:firstLine="221"/>
        <w:jc w:val="both"/>
        <w:rPr>
          <w:rFonts w:eastAsia="Calibri" w:cs="Mangal"/>
          <w:b/>
        </w:rPr>
      </w:pPr>
      <w:r>
        <w:rPr>
          <w:b/>
        </w:rPr>
        <w:t xml:space="preserve">Article 45. </w:t>
      </w:r>
      <w:r>
        <w:rPr>
          <w:b/>
          <w:bCs/>
        </w:rPr>
        <w:t>Investigation and identification of infringements</w:t>
      </w:r>
    </w:p>
    <w:p w14:paraId="4BE873EF" w14:textId="08AF1A35" w:rsidR="006F4B86" w:rsidRPr="002562DE" w:rsidRDefault="006F4B86" w:rsidP="007E33E6">
      <w:pPr>
        <w:spacing w:before="120" w:after="0" w:line="259" w:lineRule="auto"/>
        <w:ind w:firstLine="221"/>
        <w:jc w:val="both"/>
        <w:rPr>
          <w:rFonts w:eastAsia="Calibri" w:cs="Times New Roman"/>
        </w:rPr>
      </w:pPr>
      <w:r>
        <w:t>(1) In addition to members of the Grand Ducal Police working within the police force, officers of the Customs and Excise Administration from the grade of chief brigadier upwards and officials and employees in processing groups A1, A2 and B1 of the Environmental Administration may be charged with identifying infringements of this Law and its implementing regulations.</w:t>
      </w:r>
    </w:p>
    <w:p w14:paraId="2FB467ED" w14:textId="408D1FF2" w:rsidR="006F4B86" w:rsidRPr="002562DE" w:rsidRDefault="006F4B86" w:rsidP="007E33E6">
      <w:pPr>
        <w:spacing w:before="120" w:after="0" w:line="259" w:lineRule="auto"/>
        <w:ind w:firstLine="221"/>
        <w:jc w:val="both"/>
        <w:rPr>
          <w:rFonts w:eastAsia="Calibri" w:cs="Times New Roman"/>
        </w:rPr>
      </w:pPr>
      <w:r>
        <w:t>While performing their function, agents of the Customs and Excise Administration and agents of the Environmental Administration shall act in the capacity of judicial police officers. They shall report any infringements in written statements that shall serve as evidence in the absence of proof to the contrary.</w:t>
      </w:r>
    </w:p>
    <w:p w14:paraId="3703A93E" w14:textId="010F65B4" w:rsidR="006F4B86" w:rsidRPr="002562DE" w:rsidRDefault="006F4B86" w:rsidP="007E33E6">
      <w:pPr>
        <w:spacing w:before="120" w:after="0" w:line="259" w:lineRule="auto"/>
        <w:ind w:firstLine="221"/>
        <w:jc w:val="both"/>
        <w:rPr>
          <w:rFonts w:eastAsia="Calibri" w:cs="Times New Roman"/>
        </w:rPr>
      </w:pPr>
      <w:r>
        <w:t>(2) The agents referred to in paragraph (1) must have undergone special professional training in the investigation and identification of infringements. The programme and duration of the training, as well as the assessment procedures shall be specified by grand-ducal regulation.</w:t>
      </w:r>
    </w:p>
    <w:p w14:paraId="22808791" w14:textId="77777777" w:rsidR="006F4B86" w:rsidRPr="002562DE" w:rsidRDefault="006F4B86" w:rsidP="007E33E6">
      <w:pPr>
        <w:spacing w:before="120" w:after="0" w:line="259" w:lineRule="auto"/>
        <w:ind w:firstLine="221"/>
        <w:jc w:val="both"/>
        <w:rPr>
          <w:rFonts w:eastAsia="Calibri" w:cs="Times New Roman"/>
        </w:rPr>
      </w:pPr>
      <w:r>
        <w:t>Before taking up their duties, they shall take the following oath before the Luxembourg district court, sitting in civil matters:</w:t>
      </w:r>
    </w:p>
    <w:p w14:paraId="37DD8990" w14:textId="77777777" w:rsidR="006F4B86" w:rsidRPr="002562DE" w:rsidRDefault="006F4B86" w:rsidP="007E33E6">
      <w:pPr>
        <w:spacing w:before="120" w:after="0" w:line="259" w:lineRule="auto"/>
        <w:ind w:firstLine="221"/>
        <w:jc w:val="both"/>
        <w:rPr>
          <w:rFonts w:eastAsia="Calibri" w:cs="Times New Roman"/>
        </w:rPr>
      </w:pPr>
      <w:r>
        <w:t>‘I swear to perform my duties with integrity, accuracy and impartiality.’</w:t>
      </w:r>
    </w:p>
    <w:p w14:paraId="48F32284" w14:textId="77777777" w:rsidR="006F4B86" w:rsidRPr="002562DE" w:rsidRDefault="006F4B86" w:rsidP="007E33E6">
      <w:pPr>
        <w:pStyle w:val="Default"/>
        <w:spacing w:before="120" w:line="259" w:lineRule="auto"/>
        <w:ind w:firstLine="221"/>
        <w:jc w:val="both"/>
        <w:rPr>
          <w:rFonts w:asciiTheme="minorHAnsi" w:hAnsiTheme="minorHAnsi"/>
          <w:sz w:val="22"/>
          <w:szCs w:val="22"/>
        </w:rPr>
      </w:pPr>
      <w:r>
        <w:rPr>
          <w:rFonts w:asciiTheme="minorHAnsi" w:hAnsiTheme="minorHAnsi"/>
          <w:color w:val="auto"/>
          <w:sz w:val="22"/>
          <w:szCs w:val="22"/>
        </w:rPr>
        <w:t>Article 458 of the Penal Code shall apply.</w:t>
      </w:r>
    </w:p>
    <w:p w14:paraId="32800D8D"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46. Inspection powers and prerogatives </w:t>
      </w:r>
    </w:p>
    <w:p w14:paraId="7594ADC4" w14:textId="77777777" w:rsidR="006F4B86" w:rsidRPr="002562DE" w:rsidRDefault="006F4B86" w:rsidP="007E33E6">
      <w:pPr>
        <w:shd w:val="clear" w:color="auto" w:fill="FFFFFF"/>
        <w:spacing w:before="120" w:after="0" w:line="259" w:lineRule="auto"/>
        <w:ind w:firstLine="221"/>
        <w:jc w:val="both"/>
        <w:rPr>
          <w:rFonts w:eastAsia="Calibri" w:cs="TimesNewRoman"/>
        </w:rPr>
      </w:pPr>
      <w:r>
        <w:t xml:space="preserve">(1) The persons referred to in Article 45 shall have access, day and night and without prior notification, to the facilities, premises, land, developments and means of transport subject to this Law and to the regulations adopted for its application. </w:t>
      </w:r>
    </w:p>
    <w:p w14:paraId="63DB2659" w14:textId="77777777" w:rsidR="006F4B86" w:rsidRPr="002562DE" w:rsidRDefault="006F4B86" w:rsidP="007E33E6">
      <w:pPr>
        <w:keepNext/>
        <w:keepLines/>
        <w:shd w:val="clear" w:color="auto" w:fill="FFFFFF"/>
        <w:spacing w:before="120" w:after="0" w:line="259" w:lineRule="auto"/>
        <w:ind w:firstLine="221"/>
        <w:jc w:val="both"/>
        <w:rPr>
          <w:rFonts w:eastAsia="Calibri" w:cs="TimesNewRoman"/>
        </w:rPr>
      </w:pPr>
      <w:r>
        <w:t>(2) The provisions of paragraph (1) shall not apply to premises used as dwellings.</w:t>
      </w:r>
    </w:p>
    <w:p w14:paraId="695AFEC5" w14:textId="46BD5540" w:rsidR="000B6366" w:rsidRDefault="007E33E6" w:rsidP="007E33E6">
      <w:pPr>
        <w:pStyle w:val="Pa22"/>
        <w:spacing w:before="120" w:line="259" w:lineRule="auto"/>
        <w:ind w:firstLine="221"/>
        <w:jc w:val="both"/>
        <w:rPr>
          <w:rFonts w:asciiTheme="minorHAnsi" w:eastAsia="Calibri" w:hAnsiTheme="minorHAnsi" w:cs="TimesNewRoman"/>
          <w:sz w:val="22"/>
          <w:szCs w:val="22"/>
        </w:rPr>
      </w:pPr>
      <w:r>
        <w:rPr>
          <w:rFonts w:asciiTheme="minorHAnsi" w:hAnsiTheme="minorHAnsi"/>
          <w:sz w:val="22"/>
          <w:szCs w:val="22"/>
        </w:rPr>
        <w:t>a) However, and without prejudice to Article 33(1) of the Code of Criminal Procedure, if there are serious indications that the origin of the infringement is to be found in premises intended for use as dwellings, a home visit may be carried out between 06.00 and 00.00 by a judicial police officer, a member of the Grand Ducal Police or an agent within the meaning of Article 45, acting under a mandate from the examining magistrate.</w:t>
      </w:r>
    </w:p>
    <w:p w14:paraId="62ECAE9F" w14:textId="687C4E31"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sz w:val="22"/>
          <w:szCs w:val="22"/>
        </w:rPr>
        <w:t xml:space="preserve">(3) When exercising the powers provided for in paragraphs (1) and (2), the persons concerned shall be authorised: </w:t>
      </w:r>
      <w:r>
        <w:rPr>
          <w:rFonts w:asciiTheme="minorHAnsi" w:hAnsiTheme="minorHAnsi"/>
          <w:color w:val="000000"/>
          <w:sz w:val="22"/>
          <w:szCs w:val="22"/>
        </w:rPr>
        <w:t xml:space="preserve">a) to require all documents to be presented concerning the facility, the site, the point of sale or the shipment of waste; </w:t>
      </w:r>
    </w:p>
    <w:p w14:paraId="2CF3E88C"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to require all documents concerning implementation of the extended producer responsibility scheme; </w:t>
      </w:r>
    </w:p>
    <w:p w14:paraId="242D1415" w14:textId="759F45D4"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c) to take samples, for examination or analysis, of products, materials or substances in connection with the facilities and sites or shipments referred to in this Law. The samples shall be taken against issuance of an acknowledgement of receipt. A part of the sample, sealed, shall be given to the operator of the facility, site or means of transport, or to the holder on behalf of the latter, unless the latter expressly declines it; </w:t>
      </w:r>
    </w:p>
    <w:p w14:paraId="70683F92" w14:textId="7A46CCC6"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d) to seize and if necessary confiscate the aforementioned products, materials or substances, as well as the records and documents concerning them. </w:t>
      </w:r>
    </w:p>
    <w:p w14:paraId="6A5BAAFD"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Any person subject to the measures provided for in paragraph (3), as well as any persons replacing them, shall be required, at the request of the officials responsible for these measures, to facilitate the operations that they carry out. </w:t>
      </w:r>
    </w:p>
    <w:p w14:paraId="59BB9BED"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persons referred to in the preceding paragraph may attend these operations. </w:t>
      </w:r>
    </w:p>
    <w:p w14:paraId="0D59C225"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(5) A report of the findings and operations shall be written up. </w:t>
      </w:r>
    </w:p>
    <w:p w14:paraId="4779C043" w14:textId="092AC464"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(6) The costs incurred by the measures taken under this Article shall be included in the legal costs whose outcome they share.</w:t>
      </w:r>
    </w:p>
    <w:p w14:paraId="24D1945F"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47. Criminal sanctions </w:t>
      </w:r>
    </w:p>
    <w:p w14:paraId="1735C5AC" w14:textId="0FCCFAE9" w:rsidR="006F4B86" w:rsidRPr="002562DE" w:rsidRDefault="006F4B86" w:rsidP="007E33E6">
      <w:pPr>
        <w:spacing w:before="120" w:after="0" w:line="259" w:lineRule="auto"/>
        <w:ind w:firstLine="221"/>
        <w:jc w:val="both"/>
        <w:rPr>
          <w:rFonts w:eastAsia="Calibri" w:cs="Calibri"/>
        </w:rPr>
      </w:pPr>
      <w:r>
        <w:t>(1) Infringements of the following shall be punished with a prison sentence of eight days to three years and a fine of €251 to €750 000 or only one of these penalties:</w:t>
      </w:r>
    </w:p>
    <w:p w14:paraId="04ED2411" w14:textId="77777777" w:rsidR="006F4B86" w:rsidRPr="002562DE" w:rsidRDefault="006F4B86" w:rsidP="007E33E6">
      <w:pPr>
        <w:spacing w:before="120" w:after="0" w:line="259" w:lineRule="auto"/>
        <w:ind w:firstLine="221"/>
        <w:jc w:val="both"/>
        <w:rPr>
          <w:rFonts w:eastAsia="Calibri" w:cs="Calibri"/>
        </w:rPr>
      </w:pPr>
      <w:r>
        <w:t>1. Article 13(1), (9) and (10);</w:t>
      </w:r>
    </w:p>
    <w:p w14:paraId="188D45B8" w14:textId="77777777" w:rsidR="006F4B86" w:rsidRPr="002562DE" w:rsidRDefault="006F4B86" w:rsidP="007E33E6">
      <w:pPr>
        <w:spacing w:before="120" w:after="0" w:line="259" w:lineRule="auto"/>
        <w:ind w:firstLine="221"/>
        <w:jc w:val="both"/>
        <w:rPr>
          <w:rFonts w:eastAsia="Calibri" w:cs="Calibri"/>
        </w:rPr>
      </w:pPr>
      <w:r>
        <w:t>2. Article 14(2);</w:t>
      </w:r>
    </w:p>
    <w:p w14:paraId="7EB85764" w14:textId="77777777" w:rsidR="006F4B86" w:rsidRPr="002562DE" w:rsidRDefault="006F4B86" w:rsidP="007E33E6">
      <w:pPr>
        <w:spacing w:before="120" w:after="0" w:line="259" w:lineRule="auto"/>
        <w:ind w:firstLine="221"/>
        <w:jc w:val="both"/>
        <w:rPr>
          <w:rFonts w:eastAsia="Calibri" w:cs="Calibri"/>
        </w:rPr>
      </w:pPr>
      <w:r>
        <w:t>3. Article 15(1) and (2);</w:t>
      </w:r>
    </w:p>
    <w:p w14:paraId="00FD9656" w14:textId="77777777" w:rsidR="006F4B86" w:rsidRPr="002562DE" w:rsidRDefault="006F4B86" w:rsidP="007E33E6">
      <w:pPr>
        <w:spacing w:before="120" w:after="0" w:line="259" w:lineRule="auto"/>
        <w:ind w:firstLine="221"/>
        <w:jc w:val="both"/>
        <w:rPr>
          <w:rFonts w:eastAsia="Calibri" w:cs="Calibri"/>
        </w:rPr>
      </w:pPr>
      <w:r>
        <w:t>4. Article 16(1), point a) subparagraph 2 and point c), and paragraph (4);</w:t>
      </w:r>
    </w:p>
    <w:p w14:paraId="1B7D103A" w14:textId="77777777" w:rsidR="006F4B86" w:rsidRPr="002562DE" w:rsidRDefault="006F4B86" w:rsidP="007E33E6">
      <w:pPr>
        <w:spacing w:before="120" w:after="0" w:line="259" w:lineRule="auto"/>
        <w:ind w:firstLine="221"/>
        <w:jc w:val="both"/>
        <w:rPr>
          <w:rFonts w:eastAsia="Calibri" w:cs="Calibri"/>
        </w:rPr>
      </w:pPr>
      <w:r>
        <w:t>5. Article 18(1) and (3);</w:t>
      </w:r>
    </w:p>
    <w:p w14:paraId="27E43047" w14:textId="77777777" w:rsidR="006F4B86" w:rsidRPr="002562DE" w:rsidRDefault="006F4B86" w:rsidP="007E33E6">
      <w:pPr>
        <w:spacing w:before="120" w:after="0" w:line="259" w:lineRule="auto"/>
        <w:ind w:firstLine="221"/>
        <w:jc w:val="both"/>
        <w:rPr>
          <w:rFonts w:eastAsia="Calibri" w:cs="Calibri"/>
        </w:rPr>
      </w:pPr>
      <w:r>
        <w:t>6. Article 19(9) and (13);</w:t>
      </w:r>
    </w:p>
    <w:p w14:paraId="781CE367" w14:textId="77777777" w:rsidR="006F4B86" w:rsidRPr="002562DE" w:rsidRDefault="006F4B86" w:rsidP="007E33E6">
      <w:pPr>
        <w:spacing w:before="120" w:after="0" w:line="259" w:lineRule="auto"/>
        <w:ind w:firstLine="221"/>
        <w:jc w:val="both"/>
        <w:rPr>
          <w:rFonts w:eastAsia="Calibri" w:cs="Calibri"/>
        </w:rPr>
      </w:pPr>
      <w:r>
        <w:t>7. Article 23(1), (3) and (4);</w:t>
      </w:r>
    </w:p>
    <w:p w14:paraId="074CD32E" w14:textId="77777777" w:rsidR="006F4B86" w:rsidRPr="002562DE" w:rsidRDefault="006F4B86" w:rsidP="007E33E6">
      <w:pPr>
        <w:spacing w:before="120" w:after="0" w:line="259" w:lineRule="auto"/>
        <w:ind w:firstLine="221"/>
        <w:jc w:val="both"/>
        <w:rPr>
          <w:rFonts w:eastAsia="Calibri" w:cs="Calibri"/>
        </w:rPr>
      </w:pPr>
      <w:r>
        <w:t>8. Article 24(1) and (2);</w:t>
      </w:r>
    </w:p>
    <w:p w14:paraId="294E4508" w14:textId="77777777" w:rsidR="006F4B86" w:rsidRPr="000D4078" w:rsidRDefault="006F4B86" w:rsidP="007E33E6">
      <w:pPr>
        <w:spacing w:before="120" w:after="0" w:line="259" w:lineRule="auto"/>
        <w:ind w:firstLine="221"/>
        <w:jc w:val="both"/>
        <w:rPr>
          <w:rFonts w:eastAsia="Calibri" w:cs="Calibri"/>
          <w:lang w:val="fr-FR"/>
        </w:rPr>
      </w:pPr>
      <w:r w:rsidRPr="000D4078">
        <w:rPr>
          <w:lang w:val="fr-FR"/>
        </w:rPr>
        <w:t>9. Article 25(4);</w:t>
      </w:r>
    </w:p>
    <w:p w14:paraId="3ABB1C06" w14:textId="77777777" w:rsidR="006F4B86" w:rsidRPr="004436D7" w:rsidRDefault="006F4B86" w:rsidP="007E33E6">
      <w:pPr>
        <w:spacing w:before="120" w:after="0" w:line="259" w:lineRule="auto"/>
        <w:ind w:firstLine="221"/>
        <w:jc w:val="both"/>
        <w:rPr>
          <w:rFonts w:eastAsia="Calibri" w:cs="Calibri"/>
          <w:lang w:val="fr-FR"/>
        </w:rPr>
      </w:pPr>
      <w:r w:rsidRPr="004436D7">
        <w:rPr>
          <w:lang w:val="fr-FR"/>
        </w:rPr>
        <w:t xml:space="preserve">10. Article 26(9) </w:t>
      </w:r>
      <w:proofErr w:type="spellStart"/>
      <w:r w:rsidRPr="004436D7">
        <w:rPr>
          <w:lang w:val="fr-FR"/>
        </w:rPr>
        <w:t>subparagraph</w:t>
      </w:r>
      <w:proofErr w:type="spellEnd"/>
      <w:r w:rsidRPr="004436D7">
        <w:rPr>
          <w:lang w:val="fr-FR"/>
        </w:rPr>
        <w:t xml:space="preserve"> 3;</w:t>
      </w:r>
    </w:p>
    <w:p w14:paraId="372EDD09" w14:textId="77777777" w:rsidR="006F4B86" w:rsidRPr="004436D7" w:rsidRDefault="006F4B86" w:rsidP="007E33E6">
      <w:pPr>
        <w:spacing w:before="120" w:after="0" w:line="259" w:lineRule="auto"/>
        <w:ind w:firstLine="221"/>
        <w:jc w:val="both"/>
        <w:rPr>
          <w:rFonts w:eastAsia="Calibri" w:cs="Calibri"/>
          <w:lang w:val="fr-FR"/>
        </w:rPr>
      </w:pPr>
      <w:r w:rsidRPr="004436D7">
        <w:rPr>
          <w:lang w:val="fr-FR"/>
        </w:rPr>
        <w:t xml:space="preserve">11. Article 30(1), </w:t>
      </w:r>
      <w:proofErr w:type="spellStart"/>
      <w:r w:rsidRPr="004436D7">
        <w:rPr>
          <w:lang w:val="fr-FR"/>
        </w:rPr>
        <w:t>subparagraph</w:t>
      </w:r>
      <w:proofErr w:type="spellEnd"/>
      <w:r w:rsidRPr="004436D7">
        <w:rPr>
          <w:lang w:val="fr-FR"/>
        </w:rPr>
        <w:t xml:space="preserve"> 1 and </w:t>
      </w:r>
      <w:proofErr w:type="spellStart"/>
      <w:r w:rsidRPr="004436D7">
        <w:rPr>
          <w:lang w:val="fr-FR"/>
        </w:rPr>
        <w:t>paragraph</w:t>
      </w:r>
      <w:proofErr w:type="spellEnd"/>
      <w:r w:rsidRPr="004436D7">
        <w:rPr>
          <w:lang w:val="fr-FR"/>
        </w:rPr>
        <w:t xml:space="preserve"> (5);</w:t>
      </w:r>
    </w:p>
    <w:p w14:paraId="1BE2675B" w14:textId="77777777" w:rsidR="006F4B86" w:rsidRPr="002562DE" w:rsidRDefault="006F4B86" w:rsidP="007E33E6">
      <w:pPr>
        <w:spacing w:before="120" w:after="0" w:line="259" w:lineRule="auto"/>
        <w:ind w:firstLine="221"/>
        <w:jc w:val="both"/>
        <w:rPr>
          <w:rFonts w:eastAsia="Calibri" w:cs="Calibri"/>
        </w:rPr>
      </w:pPr>
      <w:r>
        <w:t>12. Article 42, provided that it concerns hazardous waste;</w:t>
      </w:r>
    </w:p>
    <w:p w14:paraId="57A3D3AA" w14:textId="45C27404" w:rsidR="006F4B86" w:rsidRPr="002562DE" w:rsidRDefault="006F4B86" w:rsidP="007E33E6">
      <w:pPr>
        <w:spacing w:before="120" w:after="0" w:line="259" w:lineRule="auto"/>
        <w:ind w:firstLine="221"/>
        <w:jc w:val="both"/>
        <w:rPr>
          <w:rFonts w:eastAsia="Calibri" w:cs="Calibri"/>
        </w:rPr>
      </w:pPr>
      <w:r>
        <w:t>13. infringements of the implementing regulations of this Law.</w:t>
      </w:r>
    </w:p>
    <w:p w14:paraId="42FC1725" w14:textId="77777777" w:rsidR="006F4B86" w:rsidRPr="002562DE" w:rsidRDefault="006F4B86" w:rsidP="007E33E6">
      <w:pPr>
        <w:spacing w:before="120" w:after="0" w:line="259" w:lineRule="auto"/>
        <w:ind w:firstLine="221"/>
        <w:jc w:val="both"/>
        <w:rPr>
          <w:rFonts w:eastAsia="Calibri" w:cs="Calibri"/>
        </w:rPr>
      </w:pPr>
      <w:r>
        <w:t>The same sanctions shall apply in the event of obstruction of or non-compliance with the administrative measures adopted under Articles 43 or 49.</w:t>
      </w:r>
    </w:p>
    <w:p w14:paraId="5C10BFFB" w14:textId="50B3FA87" w:rsidR="006F4B86" w:rsidRPr="002562DE" w:rsidRDefault="006F4B86" w:rsidP="007E33E6">
      <w:pPr>
        <w:spacing w:before="120" w:after="0" w:line="259" w:lineRule="auto"/>
        <w:ind w:firstLine="221"/>
        <w:jc w:val="both"/>
        <w:rPr>
          <w:rFonts w:eastAsia="Calibri" w:cs="Calibri"/>
          <w:bCs/>
        </w:rPr>
      </w:pPr>
      <w:r>
        <w:t>The same sanctions shall apply for infringements of the provisions of Articles 6(1) to (3), 7 and 8(2), of the amended Grand-Ducal Regulation of 17 March 2003 on end-of-life vehicles:</w:t>
      </w:r>
    </w:p>
    <w:p w14:paraId="09A1DC59" w14:textId="239EEEC0" w:rsidR="006F4B86" w:rsidRPr="002562DE" w:rsidRDefault="006F4B86" w:rsidP="007E33E6">
      <w:pPr>
        <w:spacing w:before="120" w:after="0" w:line="259" w:lineRule="auto"/>
        <w:ind w:firstLine="221"/>
        <w:jc w:val="both"/>
        <w:rPr>
          <w:rFonts w:eastAsia="Calibri" w:cs="Calibri"/>
          <w:b/>
          <w:bCs/>
        </w:rPr>
      </w:pPr>
      <w:r>
        <w:t>The same sanctions shall apply for infringements of the provisions of Articles 6, 7, 9, 11, 12 and 14(3) of the amended Grand-Ducal Regulation of 24 February 2003 on the landfill of waste.</w:t>
      </w:r>
    </w:p>
    <w:p w14:paraId="218F05D8" w14:textId="058C1CD8" w:rsidR="00D11049" w:rsidRPr="002562DE" w:rsidRDefault="006F4B86" w:rsidP="007E33E6">
      <w:pPr>
        <w:spacing w:before="120" w:after="0" w:line="259" w:lineRule="auto"/>
        <w:ind w:firstLine="221"/>
        <w:jc w:val="both"/>
        <w:rPr>
          <w:rFonts w:eastAsia="Calibri" w:cs="Calibri"/>
          <w:bCs/>
        </w:rPr>
      </w:pPr>
      <w:r>
        <w:lastRenderedPageBreak/>
        <w:t xml:space="preserve">The same sanctions shall apply for infringements of the prescriptions of Articles 3, 5 to 7 and 9 of the Grand-Ducal Regulation of 24 February 1998 - concerning the disposal of polychlorinated biphenyls and polychlorinated </w:t>
      </w:r>
      <w:proofErr w:type="spellStart"/>
      <w:r>
        <w:t>terphenyls</w:t>
      </w:r>
      <w:proofErr w:type="spellEnd"/>
      <w:r>
        <w:t xml:space="preserve"> (PCBs and PCTs) - bringing the seventh amendment of Annex 1 to the amended Law of 11 March 1981 regulating the marketing and use of certain dangerous substances and preparations. </w:t>
      </w:r>
    </w:p>
    <w:p w14:paraId="06DFFC33" w14:textId="6B3B334D" w:rsidR="006F4B86" w:rsidRPr="002562DE" w:rsidRDefault="006F4B86" w:rsidP="007E33E6">
      <w:pPr>
        <w:spacing w:before="120" w:after="0" w:line="259" w:lineRule="auto"/>
        <w:ind w:firstLine="221"/>
        <w:jc w:val="both"/>
        <w:rPr>
          <w:rFonts w:eastAsia="Calibri" w:cs="Calibri"/>
        </w:rPr>
      </w:pPr>
      <w:r>
        <w:t>The same applies to infringements of the requirements laid down in Regulation (EC) No 1013/2006 of the European Parliament and of the Council of 14 June 2006 on shipments of waste:</w:t>
      </w:r>
    </w:p>
    <w:p w14:paraId="59DAE400" w14:textId="592C10F3" w:rsidR="006F4B86" w:rsidRPr="002562DE" w:rsidRDefault="006F4B86" w:rsidP="007E33E6">
      <w:pPr>
        <w:spacing w:before="120" w:after="0" w:line="259" w:lineRule="auto"/>
        <w:ind w:firstLine="221"/>
        <w:jc w:val="both"/>
        <w:rPr>
          <w:rFonts w:eastAsia="Calibri" w:cs="Calibri"/>
        </w:rPr>
      </w:pPr>
      <w:r>
        <w:t>1. any person who makes an illegal shipment as defined in Article 2(35);</w:t>
      </w:r>
    </w:p>
    <w:p w14:paraId="3D69CC09" w14:textId="48DC0489" w:rsidR="006F4B86" w:rsidRPr="002562DE" w:rsidRDefault="006F4B86" w:rsidP="007E33E6">
      <w:pPr>
        <w:spacing w:before="120" w:after="0" w:line="259" w:lineRule="auto"/>
        <w:ind w:firstLine="221"/>
        <w:jc w:val="both"/>
        <w:rPr>
          <w:rFonts w:eastAsia="Calibri" w:cs="Calibri"/>
        </w:rPr>
      </w:pPr>
      <w:r>
        <w:t>2. any person who mixes waste during shipment in breach of the provisions of Article 19;</w:t>
      </w:r>
    </w:p>
    <w:p w14:paraId="1EC54EA9" w14:textId="3BA6C8DF" w:rsidR="006F4B86" w:rsidRPr="002562DE" w:rsidRDefault="006F4B86" w:rsidP="007E33E6">
      <w:pPr>
        <w:spacing w:before="120" w:after="0" w:line="259" w:lineRule="auto"/>
        <w:ind w:firstLine="221"/>
        <w:jc w:val="both"/>
        <w:rPr>
          <w:rFonts w:eastAsia="Calibri" w:cs="Calibri"/>
        </w:rPr>
      </w:pPr>
      <w:r>
        <w:t>3. any person who infringes a decision taken by the competent authority under Article 24(2) and (3).</w:t>
      </w:r>
    </w:p>
    <w:p w14:paraId="1267779F" w14:textId="08281EF3" w:rsidR="006F4B86" w:rsidRPr="002562DE" w:rsidRDefault="006F4B86" w:rsidP="007E33E6">
      <w:pPr>
        <w:keepNext/>
        <w:keepLines/>
        <w:spacing w:before="120" w:after="0" w:line="259" w:lineRule="auto"/>
        <w:ind w:firstLine="221"/>
        <w:jc w:val="both"/>
        <w:rPr>
          <w:rFonts w:eastAsia="Calibri" w:cs="Calibri"/>
        </w:rPr>
      </w:pPr>
      <w:r>
        <w:t>(2) Infringements of the following shall be punished with a fine of €25 to €10 000:</w:t>
      </w:r>
    </w:p>
    <w:p w14:paraId="2664DA84" w14:textId="77777777" w:rsidR="006F4B86" w:rsidRPr="002562DE" w:rsidRDefault="006F4B86" w:rsidP="007E33E6">
      <w:pPr>
        <w:spacing w:before="120" w:after="0" w:line="259" w:lineRule="auto"/>
        <w:ind w:firstLine="221"/>
        <w:jc w:val="both"/>
        <w:rPr>
          <w:rFonts w:eastAsia="Calibri" w:cs="Calibri"/>
        </w:rPr>
      </w:pPr>
      <w:r>
        <w:t>1. Article 12(6), (7) and (10);</w:t>
      </w:r>
    </w:p>
    <w:p w14:paraId="061FC5EF" w14:textId="77777777" w:rsidR="006F4B86" w:rsidRPr="002562DE" w:rsidRDefault="006F4B86" w:rsidP="007E33E6">
      <w:pPr>
        <w:spacing w:before="120" w:after="0" w:line="259" w:lineRule="auto"/>
        <w:ind w:firstLine="221"/>
        <w:jc w:val="both"/>
        <w:rPr>
          <w:rFonts w:eastAsia="Calibri" w:cs="Calibri"/>
        </w:rPr>
      </w:pPr>
      <w:r>
        <w:t>2. Article 23(5), provided that the breach was committed on a public highway;</w:t>
      </w:r>
    </w:p>
    <w:p w14:paraId="0BF91C59" w14:textId="77777777" w:rsidR="006F4B86" w:rsidRPr="002562DE" w:rsidRDefault="006F4B86" w:rsidP="007E33E6">
      <w:pPr>
        <w:spacing w:before="120" w:after="0" w:line="259" w:lineRule="auto"/>
        <w:ind w:firstLine="221"/>
        <w:jc w:val="both"/>
        <w:rPr>
          <w:rFonts w:eastAsia="Calibri" w:cs="Calibri"/>
        </w:rPr>
      </w:pPr>
      <w:r>
        <w:t>3. Article 25(1);</w:t>
      </w:r>
    </w:p>
    <w:p w14:paraId="6EC1307C" w14:textId="77777777" w:rsidR="006F4B86" w:rsidRPr="002562DE" w:rsidRDefault="006F4B86" w:rsidP="007E33E6">
      <w:pPr>
        <w:spacing w:before="120" w:after="0" w:line="259" w:lineRule="auto"/>
        <w:ind w:firstLine="221"/>
        <w:jc w:val="both"/>
        <w:rPr>
          <w:rFonts w:eastAsia="Calibri" w:cs="Calibri"/>
        </w:rPr>
      </w:pPr>
      <w:r>
        <w:t>4. Article 30(9) and (10);</w:t>
      </w:r>
    </w:p>
    <w:p w14:paraId="046E010F" w14:textId="77777777" w:rsidR="006F4B86" w:rsidRPr="002562DE" w:rsidRDefault="006F4B86" w:rsidP="007E33E6">
      <w:pPr>
        <w:spacing w:before="120" w:after="0" w:line="259" w:lineRule="auto"/>
        <w:ind w:firstLine="221"/>
        <w:jc w:val="both"/>
        <w:rPr>
          <w:rFonts w:eastAsia="Calibri" w:cs="Calibri"/>
        </w:rPr>
      </w:pPr>
      <w:r>
        <w:t>5. Article 32(1), points 1. to 5., and paragraph (4);</w:t>
      </w:r>
    </w:p>
    <w:p w14:paraId="0B2B413E" w14:textId="77777777" w:rsidR="006F4B86" w:rsidRPr="002562DE" w:rsidRDefault="006F4B86" w:rsidP="007E33E6">
      <w:pPr>
        <w:spacing w:before="120" w:after="0" w:line="259" w:lineRule="auto"/>
        <w:ind w:firstLine="221"/>
        <w:jc w:val="both"/>
        <w:rPr>
          <w:rFonts w:eastAsia="Calibri" w:cs="Calibri"/>
        </w:rPr>
      </w:pPr>
      <w:r>
        <w:t>6. Article 42, provided that it concerns non-hazardous waste;</w:t>
      </w:r>
    </w:p>
    <w:p w14:paraId="1572A21F" w14:textId="77777777" w:rsidR="006F4B86" w:rsidRPr="002562DE" w:rsidRDefault="006F4B86" w:rsidP="007E33E6">
      <w:pPr>
        <w:spacing w:before="120" w:after="0" w:line="259" w:lineRule="auto"/>
        <w:ind w:firstLine="221"/>
        <w:jc w:val="both"/>
        <w:rPr>
          <w:rFonts w:eastAsia="Calibri" w:cs="Calibri"/>
        </w:rPr>
      </w:pPr>
      <w:r>
        <w:t>7. Article 42, provided that it concerns cigarette ends.</w:t>
      </w:r>
    </w:p>
    <w:p w14:paraId="69C23462" w14:textId="53CDD855" w:rsidR="006F4B86" w:rsidRPr="002562DE" w:rsidRDefault="006F4B86" w:rsidP="007E33E6">
      <w:pPr>
        <w:spacing w:before="120" w:after="0" w:line="259" w:lineRule="auto"/>
        <w:ind w:firstLine="221"/>
        <w:jc w:val="both"/>
        <w:rPr>
          <w:rFonts w:eastAsia="Calibri" w:cs="Calibri"/>
          <w:bCs/>
        </w:rPr>
      </w:pPr>
      <w:r>
        <w:t>The same sanctions shall apply for infringements of the requirements of Articles 3 to 5, 7, 9, 10 and 12 of the Grand-Ducal Regulation of 23 December 2014 on sewage sludge.</w:t>
      </w:r>
    </w:p>
    <w:p w14:paraId="5A608B7C" w14:textId="1AF10A3A" w:rsidR="006F4B86" w:rsidRPr="002562DE" w:rsidRDefault="006F4B86" w:rsidP="007E33E6">
      <w:pPr>
        <w:spacing w:before="120" w:after="0" w:line="259" w:lineRule="auto"/>
        <w:ind w:firstLine="221"/>
        <w:jc w:val="both"/>
        <w:rPr>
          <w:rFonts w:eastAsia="Calibri" w:cs="Calibri"/>
        </w:rPr>
      </w:pPr>
      <w:r>
        <w:t>The same applies to infringements of the requirements laid down in Regulation (EC) No 1013/2006 of the European Parliament and of the Council of 14 June 2006 on shipments of waste:</w:t>
      </w:r>
    </w:p>
    <w:p w14:paraId="44D405DD" w14:textId="77777777" w:rsidR="006F4B86" w:rsidRPr="002562DE" w:rsidRDefault="006F4B86" w:rsidP="007E33E6">
      <w:pPr>
        <w:spacing w:before="120" w:after="0" w:line="259" w:lineRule="auto"/>
        <w:ind w:firstLine="221"/>
        <w:jc w:val="both"/>
        <w:rPr>
          <w:rFonts w:eastAsia="Calibri" w:cs="Calibri"/>
        </w:rPr>
      </w:pPr>
      <w:r>
        <w:t xml:space="preserve">1. any </w:t>
      </w:r>
      <w:proofErr w:type="spellStart"/>
      <w:r>
        <w:t>notifier</w:t>
      </w:r>
      <w:proofErr w:type="spellEnd"/>
      <w:r>
        <w:t xml:space="preserve"> and any addressee who has not concluded a valid contract in accordance with Article 5 or Article 18(2);</w:t>
      </w:r>
    </w:p>
    <w:p w14:paraId="14F1C5C1" w14:textId="77777777" w:rsidR="006F4B86" w:rsidRPr="002562DE" w:rsidRDefault="006F4B86" w:rsidP="007E33E6">
      <w:pPr>
        <w:spacing w:before="120" w:after="0" w:line="259" w:lineRule="auto"/>
        <w:ind w:firstLine="221"/>
        <w:jc w:val="both"/>
        <w:rPr>
          <w:rFonts w:eastAsia="Calibri" w:cs="Calibri"/>
        </w:rPr>
      </w:pPr>
      <w:r>
        <w:t>2. any person who has not concluded a financial guarantee or equivalent insurance in accordance with Article 6;</w:t>
      </w:r>
    </w:p>
    <w:p w14:paraId="1A3C481E" w14:textId="77777777" w:rsidR="006F4B86" w:rsidRPr="002562DE" w:rsidRDefault="006F4B86" w:rsidP="007E33E6">
      <w:pPr>
        <w:spacing w:before="120" w:after="0" w:line="259" w:lineRule="auto"/>
        <w:ind w:firstLine="221"/>
        <w:jc w:val="both"/>
        <w:rPr>
          <w:rFonts w:eastAsia="Calibri" w:cs="Calibri"/>
        </w:rPr>
      </w:pPr>
      <w:r>
        <w:t>3. any person who has not carried out the recovery or disposal operations within the time limits set by Article 9(7);</w:t>
      </w:r>
    </w:p>
    <w:p w14:paraId="15A779EC" w14:textId="77777777" w:rsidR="006F4B86" w:rsidRPr="002562DE" w:rsidRDefault="006F4B86" w:rsidP="007E33E6">
      <w:pPr>
        <w:spacing w:before="120" w:after="0" w:line="259" w:lineRule="auto"/>
        <w:ind w:firstLine="221"/>
        <w:jc w:val="both"/>
        <w:rPr>
          <w:rFonts w:eastAsia="Calibri" w:cs="Calibri"/>
        </w:rPr>
      </w:pPr>
      <w:r>
        <w:t>4. any operator of an intermediate recovery or disposal operation who has not, within the time limits set by Article 15, certified receipt of the waste or the fact that the recovery or intermediate disposal operation has been completed;</w:t>
      </w:r>
    </w:p>
    <w:p w14:paraId="54FD101A" w14:textId="2C220247" w:rsidR="006F4B86" w:rsidRPr="002562DE" w:rsidRDefault="006F4B86" w:rsidP="007E33E6">
      <w:pPr>
        <w:spacing w:before="120" w:after="0" w:line="259" w:lineRule="auto"/>
        <w:ind w:firstLine="221"/>
        <w:jc w:val="both"/>
        <w:rPr>
          <w:rFonts w:eastAsia="Calibri" w:cs="Calibri"/>
        </w:rPr>
      </w:pPr>
      <w:r>
        <w:t>5. any person who, after consenting to a shipment, does not comply with the requirements for movement documents mentioned in Article 16;</w:t>
      </w:r>
    </w:p>
    <w:p w14:paraId="0B5F8639" w14:textId="2FBE21E7" w:rsidR="000B6366" w:rsidRDefault="006F4B86" w:rsidP="007E33E6">
      <w:pPr>
        <w:pStyle w:val="Pa17"/>
        <w:spacing w:before="120" w:line="259" w:lineRule="auto"/>
        <w:ind w:firstLine="221"/>
        <w:jc w:val="both"/>
        <w:rPr>
          <w:rFonts w:asciiTheme="minorHAnsi" w:eastAsia="Calibri" w:hAnsiTheme="minorHAnsi" w:cs="Calibri"/>
          <w:sz w:val="22"/>
          <w:szCs w:val="22"/>
        </w:rPr>
      </w:pPr>
      <w:r>
        <w:rPr>
          <w:rFonts w:asciiTheme="minorHAnsi" w:hAnsiTheme="minorHAnsi"/>
          <w:sz w:val="22"/>
          <w:szCs w:val="22"/>
        </w:rPr>
        <w:t>6. any person who ships the waste referred to in Article 3(2) and (4), without the waste being accompanied by the information referred to in Article 18(1), a).</w:t>
      </w:r>
    </w:p>
    <w:p w14:paraId="6AACE4D6" w14:textId="2C277908"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(3) The magistrate shall, where appropriate, order the confiscation of the devices and instruments used by the offenders, as well as the vehicles used to commit the infringement. </w:t>
      </w:r>
    </w:p>
    <w:p w14:paraId="05D3E56D" w14:textId="77777777" w:rsidR="00D11049"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This confiscation may also concern products, elements or materials whose producers, holders, importers and distributors have not complied with the specific obligations applicable to the management of their waste to which they are subject under Article 19.</w:t>
      </w:r>
    </w:p>
    <w:p w14:paraId="2D15277E" w14:textId="015AE0C8"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The officers of the judicial police of the Grand Ducal Police, agents of the Grand Ducal Police, agents of the Customs and Excise Administration or agents of the Environmental Administration who have identified the infringement shall have the right to seize devices, instruments and materials liable to subsequent confiscation; this seizure can only be maintained if it is validated within eight days by order of the examining magistrate. Application may in any case be made for release of the seizure by order of the examining magistrate, namely: </w:t>
      </w:r>
    </w:p>
    <w:p w14:paraId="1F98DCA6"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 in the council chamber of the district court during the investigation; </w:t>
      </w:r>
    </w:p>
    <w:p w14:paraId="465597E8"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b) in the criminal division of the district court if it is so seized by the referral order or by direct summons; </w:t>
      </w:r>
    </w:p>
    <w:p w14:paraId="5CB183AF"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c) in the criminal division of the court of appeal if an appeal has been lodged or if an appeal in cassation has been lodged. </w:t>
      </w:r>
    </w:p>
    <w:p w14:paraId="2115B9B3"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The application shall be submitted to the registry of the court called upon for a ruling. There will be an emergency ruling, within no more than three days of the submission, having heard the oral explanations of the public prosecutor and the accused or their defence counsel or having duly summoned them. </w:t>
      </w:r>
    </w:p>
    <w:p w14:paraId="5981DBCC" w14:textId="166E06F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(5) Whenever an infringement has been committed of the provisions of this Law and its implementing regulations, as well as of the measures taken under said legal and regulatory provisions, the magistrate shall order that the site be restored to its previous state at the offenders’ expense. The sentencing judgement shall set the time limit, which shall not exceed one year, within which the convicted person has to proceed with the work. They may add a penalty to the injunction, specifying the rate and maximum duration thereof. The judgement shall be executed at the request of the General State Prosecutor and the civil party, each to the extent that they are concerned. </w:t>
      </w:r>
    </w:p>
    <w:p w14:paraId="65D9FDCB"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(6) Under no circumstances shall the associations referred to in Article 50 pursue execution of the judgement as regards restoration of the site to its previous state. </w:t>
      </w:r>
    </w:p>
    <w:p w14:paraId="76EA4908" w14:textId="77777777" w:rsidR="006F4B86" w:rsidRPr="002562DE" w:rsidRDefault="006F4B86" w:rsidP="007E33E6">
      <w:pPr>
        <w:keepNext/>
        <w:keepLines/>
        <w:autoSpaceDE w:val="0"/>
        <w:autoSpaceDN w:val="0"/>
        <w:adjustRightInd w:val="0"/>
        <w:spacing w:before="120" w:after="0" w:line="259" w:lineRule="auto"/>
        <w:ind w:firstLine="221"/>
        <w:jc w:val="both"/>
        <w:rPr>
          <w:rFonts w:eastAsia="Calibri" w:cs="Calibri"/>
          <w:b/>
          <w:color w:val="000000"/>
        </w:rPr>
      </w:pPr>
      <w:r>
        <w:rPr>
          <w:b/>
          <w:color w:val="000000"/>
        </w:rPr>
        <w:t>Article 48. Taxed warnings</w:t>
      </w:r>
    </w:p>
    <w:p w14:paraId="1500B484" w14:textId="77777777"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In the event of contraventions punished in accordance with the provisions of Article 47(2), taxed warnings may be issued by officials of the Grand Ducal Police who have been thus empowered by the Director General of the Grand Ducal Police, as well as by officials of the Administrations concerned who have been thus empowered by the competent ministers, while exercising their functions in relation to the controls referred to in Article 45. </w:t>
      </w:r>
    </w:p>
    <w:p w14:paraId="5719E220" w14:textId="77777777"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 xml:space="preserve">The taxed warning shall be subject to the condition that the offender either agrees to pay the taxed warning on the spot to the prequalified officials or, if the taxed warning cannot be paid at the place of the offence, that they pay it within the time limit specified in the warning. In the latter case, payment may be made by transfer to the postal or bank account indicated in the warning. For warnings issued by the aforementioned agents of the Grand Ducal Police, payment may also be made at one of the offices of the Grand Ducal Police. </w:t>
      </w:r>
    </w:p>
    <w:p w14:paraId="1704CBFB" w14:textId="77777777" w:rsidR="006F4B86" w:rsidRPr="002562DE" w:rsidRDefault="006F4B86" w:rsidP="007E33E6">
      <w:pPr>
        <w:keepNext/>
        <w:keepLines/>
        <w:autoSpaceDE w:val="0"/>
        <w:autoSpaceDN w:val="0"/>
        <w:adjustRightInd w:val="0"/>
        <w:spacing w:before="120" w:after="0" w:line="259" w:lineRule="auto"/>
        <w:ind w:firstLine="221"/>
        <w:jc w:val="both"/>
        <w:rPr>
          <w:rFonts w:eastAsia="Calibri" w:cs="Calibri"/>
          <w:color w:val="000000"/>
        </w:rPr>
      </w:pPr>
      <w:r>
        <w:rPr>
          <w:color w:val="000000"/>
        </w:rPr>
        <w:lastRenderedPageBreak/>
        <w:t>The taxed warning shall be replaced by an ordinary statement:</w:t>
      </w:r>
    </w:p>
    <w:p w14:paraId="2E12144E" w14:textId="77777777"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1. if the offender has not paid within the specified time limit;</w:t>
      </w:r>
    </w:p>
    <w:p w14:paraId="06A1D00D" w14:textId="77777777"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2. if the offender declares that they are unwilling or unable to pay the tax(</w:t>
      </w:r>
      <w:proofErr w:type="spellStart"/>
      <w:r>
        <w:rPr>
          <w:color w:val="000000"/>
        </w:rPr>
        <w:t>es</w:t>
      </w:r>
      <w:proofErr w:type="spellEnd"/>
      <w:r>
        <w:rPr>
          <w:color w:val="000000"/>
        </w:rPr>
        <w:t>);</w:t>
      </w:r>
    </w:p>
    <w:p w14:paraId="08B742CA" w14:textId="77777777"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 xml:space="preserve">3. if the offender is a minor at the time of the offence. </w:t>
      </w:r>
    </w:p>
    <w:p w14:paraId="7989FE78" w14:textId="160DEEF3"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The amount of the taxed warning as well as the payment methods shall be established by a grand-ducal regulation that also specifies the procedures for applying this Article and which will establish a catalogue grouping the contraventions according to the amount to be collected under the taxed warnings.</w:t>
      </w:r>
    </w:p>
    <w:p w14:paraId="3DF43F8C" w14:textId="75FBA66B" w:rsidR="006F4B86"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 xml:space="preserve">The minimum amount of a taxed warning shall be €24. The maximum amount of a taxed warning shall be €1 000. Payment of the taxed warning within 45 days of identification of the infringement, plus reminder fees where applicable, shall have the consequence of halting any prosecution. </w:t>
      </w:r>
    </w:p>
    <w:p w14:paraId="5E36C4BC" w14:textId="77777777" w:rsidR="00D11049" w:rsidRPr="002562DE" w:rsidRDefault="006F4B86" w:rsidP="007E33E6">
      <w:pPr>
        <w:autoSpaceDE w:val="0"/>
        <w:autoSpaceDN w:val="0"/>
        <w:adjustRightInd w:val="0"/>
        <w:spacing w:before="120" w:after="0" w:line="259" w:lineRule="auto"/>
        <w:ind w:firstLine="221"/>
        <w:jc w:val="both"/>
        <w:rPr>
          <w:rFonts w:eastAsia="Calibri" w:cs="Calibri"/>
          <w:color w:val="000000"/>
        </w:rPr>
      </w:pPr>
      <w:r>
        <w:rPr>
          <w:color w:val="000000"/>
        </w:rPr>
        <w:t xml:space="preserve">Where the taxed warning has been settled after this period, it shall be refunded in the event of acquittal and put towards the fine imposed and any legal costs in the event of conviction. In this case, payment of the taxed warning shall not prejudice the outcome of any legal action. </w:t>
      </w:r>
    </w:p>
    <w:p w14:paraId="76264932"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The competent administrations shall keep a register of the data necessary for implementation of this Article. </w:t>
      </w:r>
    </w:p>
    <w:p w14:paraId="35D2E865"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49. Administrative measures </w:t>
      </w:r>
    </w:p>
    <w:p w14:paraId="772A2D73" w14:textId="77777777" w:rsidR="006F4B86" w:rsidRPr="002562DE" w:rsidRDefault="006F4B86" w:rsidP="007E33E6">
      <w:pPr>
        <w:spacing w:before="120" w:after="0" w:line="259" w:lineRule="auto"/>
        <w:ind w:firstLine="221"/>
        <w:jc w:val="both"/>
        <w:rPr>
          <w:rFonts w:eastAsia="Calibri" w:cs="Mangal"/>
        </w:rPr>
      </w:pPr>
      <w:r>
        <w:t>(1) In the event of non-compliance with the provisions of Articles 12 to 16, 18, 19, 23 to 27, 30, 32 to 35, 42 and 54(2), the Minister may:</w:t>
      </w:r>
    </w:p>
    <w:p w14:paraId="281E8EEA" w14:textId="77777777" w:rsidR="006F4B86" w:rsidRPr="002562DE" w:rsidRDefault="006F4B86" w:rsidP="007E33E6">
      <w:pPr>
        <w:spacing w:before="120" w:after="0" w:line="259" w:lineRule="auto"/>
        <w:ind w:firstLine="221"/>
        <w:jc w:val="both"/>
        <w:rPr>
          <w:rFonts w:eastAsia="Calibri" w:cs="Mangal"/>
        </w:rPr>
      </w:pPr>
      <w:r>
        <w:t>a) give the operator of an establishment or a producer or holder, importer or distributor a time frame within which they must comply with these provisions. This may not exceed two years;</w:t>
      </w:r>
    </w:p>
    <w:p w14:paraId="375D5D7B" w14:textId="77777777" w:rsidR="000B6366" w:rsidRDefault="006F4B86" w:rsidP="007E33E6">
      <w:pPr>
        <w:pStyle w:val="Pa17"/>
        <w:spacing w:before="120" w:line="259" w:lineRule="auto"/>
        <w:ind w:firstLine="221"/>
        <w:jc w:val="both"/>
        <w:rPr>
          <w:rFonts w:asciiTheme="minorHAnsi" w:eastAsia="Calibri" w:hAnsiTheme="minorHAnsi" w:cs="Mangal"/>
          <w:sz w:val="22"/>
          <w:szCs w:val="22"/>
        </w:rPr>
      </w:pPr>
      <w:r>
        <w:rPr>
          <w:rFonts w:asciiTheme="minorHAnsi" w:hAnsiTheme="minorHAnsi"/>
          <w:sz w:val="22"/>
          <w:szCs w:val="22"/>
        </w:rPr>
        <w:t>b) suspend all or part of the activity of waste traders, brokers, collectors or transporters, the operation of the establishment or site work as a temporary measure, or close the establishment or the site in whole or in part and apply seals.</w:t>
      </w:r>
    </w:p>
    <w:p w14:paraId="13D8138C"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Any interested party may request application of the measures referred to in paragraph (1). </w:t>
      </w:r>
    </w:p>
    <w:p w14:paraId="6372AFDC" w14:textId="77777777"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(4) The measures listed in paragraph (1) shall be lifted when the operator of an establishment, producer or holder, importer or distributor achieves compliance.</w:t>
      </w:r>
    </w:p>
    <w:p w14:paraId="41D16822" w14:textId="77777777" w:rsidR="006F4B86" w:rsidRPr="002562DE" w:rsidRDefault="006F4B86" w:rsidP="007E33E6">
      <w:pPr>
        <w:keepNext/>
        <w:keepLines/>
        <w:spacing w:before="120" w:after="0" w:line="259" w:lineRule="auto"/>
        <w:ind w:firstLine="221"/>
        <w:jc w:val="both"/>
        <w:rPr>
          <w:rFonts w:eastAsia="Calibri" w:cs="Mangal"/>
          <w:b/>
        </w:rPr>
      </w:pPr>
      <w:r>
        <w:rPr>
          <w:b/>
        </w:rPr>
        <w:t>Article 49</w:t>
      </w:r>
      <w:r>
        <w:rPr>
          <w:b/>
          <w:i/>
        </w:rPr>
        <w:t>bis</w:t>
      </w:r>
      <w:r>
        <w:rPr>
          <w:b/>
        </w:rPr>
        <w:t>. Administrative fines</w:t>
      </w:r>
    </w:p>
    <w:p w14:paraId="1994B8B2" w14:textId="522C5636" w:rsidR="006F4B86" w:rsidRPr="002562DE" w:rsidRDefault="006F4B86" w:rsidP="007E33E6">
      <w:pPr>
        <w:keepNext/>
        <w:keepLines/>
        <w:spacing w:before="120" w:after="0" w:line="259" w:lineRule="auto"/>
        <w:ind w:firstLine="221"/>
        <w:jc w:val="both"/>
        <w:rPr>
          <w:rFonts w:eastAsia="Calibri" w:cs="Calibri"/>
        </w:rPr>
      </w:pPr>
      <w:r>
        <w:t>The Minister may impose an administrative fine of €250 to €10 000 in the event of a breach of:</w:t>
      </w:r>
    </w:p>
    <w:p w14:paraId="797E3E0E" w14:textId="77777777" w:rsidR="006F4B86" w:rsidRPr="002562DE" w:rsidRDefault="006F4B86" w:rsidP="007E33E6">
      <w:pPr>
        <w:spacing w:before="120" w:after="0" w:line="259" w:lineRule="auto"/>
        <w:ind w:firstLine="221"/>
        <w:jc w:val="both"/>
        <w:rPr>
          <w:rFonts w:eastAsia="Calibri" w:cs="Calibri"/>
        </w:rPr>
      </w:pPr>
      <w:r>
        <w:t>1. Article 12(3), (4) point 1., (5) subparagraph 2 and (8) and (9);</w:t>
      </w:r>
    </w:p>
    <w:p w14:paraId="7B1FA488" w14:textId="77777777" w:rsidR="006F4B86" w:rsidRPr="002562DE" w:rsidRDefault="006F4B86" w:rsidP="007E33E6">
      <w:pPr>
        <w:spacing w:before="120" w:after="0" w:line="259" w:lineRule="auto"/>
        <w:ind w:firstLine="221"/>
        <w:jc w:val="both"/>
        <w:rPr>
          <w:rFonts w:eastAsia="Calibri" w:cs="Calibri"/>
        </w:rPr>
      </w:pPr>
      <w:r>
        <w:t>2. Article 13(2) subparagraph 1 and (4), (5) and (8);</w:t>
      </w:r>
    </w:p>
    <w:p w14:paraId="07F7E295" w14:textId="77777777" w:rsidR="006F4B86" w:rsidRPr="002562DE" w:rsidRDefault="006F4B86" w:rsidP="007E33E6">
      <w:pPr>
        <w:spacing w:before="120" w:after="0" w:line="259" w:lineRule="auto"/>
        <w:ind w:firstLine="221"/>
        <w:jc w:val="both"/>
        <w:rPr>
          <w:rFonts w:eastAsia="Calibri" w:cs="Calibri"/>
        </w:rPr>
      </w:pPr>
      <w:r>
        <w:t>3. Article 17(3);</w:t>
      </w:r>
    </w:p>
    <w:p w14:paraId="4BBC1444" w14:textId="77777777" w:rsidR="006F4B86" w:rsidRPr="002562DE" w:rsidRDefault="006F4B86" w:rsidP="007E33E6">
      <w:pPr>
        <w:spacing w:before="120" w:after="0" w:line="259" w:lineRule="auto"/>
        <w:ind w:firstLine="221"/>
        <w:jc w:val="both"/>
        <w:rPr>
          <w:rFonts w:eastAsia="Calibri" w:cs="Calibri"/>
        </w:rPr>
      </w:pPr>
      <w:r>
        <w:t>4. Article 19(7), (10) and (11);</w:t>
      </w:r>
    </w:p>
    <w:p w14:paraId="09626001" w14:textId="77777777" w:rsidR="006F4B86" w:rsidRPr="002562DE" w:rsidRDefault="006F4B86" w:rsidP="007E33E6">
      <w:pPr>
        <w:spacing w:before="120" w:after="0" w:line="259" w:lineRule="auto"/>
        <w:ind w:firstLine="221"/>
        <w:jc w:val="both"/>
        <w:rPr>
          <w:rFonts w:eastAsia="Calibri" w:cs="Calibri"/>
        </w:rPr>
      </w:pPr>
      <w:r>
        <w:t>5. Article 23(2) and (5), except the cases referred to in Article 47(2); (6), Article 26(1), (2) and (3);</w:t>
      </w:r>
    </w:p>
    <w:p w14:paraId="1E09BE0A" w14:textId="77777777" w:rsidR="006F4B86" w:rsidRPr="002562DE" w:rsidRDefault="006F4B86" w:rsidP="007E33E6">
      <w:pPr>
        <w:spacing w:before="120" w:after="0" w:line="259" w:lineRule="auto"/>
        <w:ind w:firstLine="221"/>
        <w:jc w:val="both"/>
        <w:rPr>
          <w:rFonts w:eastAsia="Calibri" w:cs="Calibri"/>
        </w:rPr>
      </w:pPr>
      <w:r>
        <w:t xml:space="preserve">7. Article 27(2), points b) and d); </w:t>
      </w:r>
    </w:p>
    <w:p w14:paraId="76CC3788" w14:textId="77777777" w:rsidR="006F4B86" w:rsidRPr="002562DE" w:rsidRDefault="006F4B86" w:rsidP="007E33E6">
      <w:pPr>
        <w:spacing w:before="120" w:after="0" w:line="259" w:lineRule="auto"/>
        <w:ind w:firstLine="221"/>
        <w:jc w:val="both"/>
        <w:rPr>
          <w:rFonts w:eastAsia="Calibri" w:cs="Calibri"/>
        </w:rPr>
      </w:pPr>
      <w:r>
        <w:t>8. Article 32(1), points 6 to 8;</w:t>
      </w:r>
    </w:p>
    <w:p w14:paraId="137B5B90" w14:textId="77777777" w:rsidR="006F4B86" w:rsidRPr="002562DE" w:rsidRDefault="006F4B86" w:rsidP="007E33E6">
      <w:pPr>
        <w:spacing w:before="120" w:after="0" w:line="259" w:lineRule="auto"/>
        <w:ind w:firstLine="221"/>
        <w:jc w:val="both"/>
        <w:rPr>
          <w:rFonts w:eastAsia="Calibri" w:cs="Calibri"/>
        </w:rPr>
      </w:pPr>
      <w:r>
        <w:lastRenderedPageBreak/>
        <w:t>9. Article 33(2) and (3); </w:t>
      </w:r>
    </w:p>
    <w:p w14:paraId="7E74603A" w14:textId="77777777" w:rsidR="006F4B86" w:rsidRPr="002562DE" w:rsidRDefault="006F4B86" w:rsidP="007E33E6">
      <w:pPr>
        <w:spacing w:before="120" w:after="0" w:line="259" w:lineRule="auto"/>
        <w:ind w:firstLine="221"/>
        <w:jc w:val="both"/>
        <w:rPr>
          <w:rFonts w:eastAsia="Calibri" w:cs="Calibri"/>
        </w:rPr>
      </w:pPr>
      <w:r>
        <w:t>10. Article 34(1), subparagraphs 1 and 2, and (2);</w:t>
      </w:r>
    </w:p>
    <w:p w14:paraId="519C84C2" w14:textId="77777777" w:rsidR="006F4B86" w:rsidRPr="002562DE" w:rsidRDefault="006F4B86" w:rsidP="007E33E6">
      <w:pPr>
        <w:spacing w:before="120" w:after="0" w:line="259" w:lineRule="auto"/>
        <w:ind w:firstLine="221"/>
        <w:jc w:val="both"/>
        <w:rPr>
          <w:rFonts w:eastAsia="Calibri" w:cs="Calibri"/>
        </w:rPr>
      </w:pPr>
      <w:r>
        <w:t>11. Article 35(1) and (2);</w:t>
      </w:r>
    </w:p>
    <w:p w14:paraId="7C9DF1B2" w14:textId="09F4371A" w:rsidR="006F4B86" w:rsidRPr="002562DE" w:rsidRDefault="006F4B86" w:rsidP="007E33E6">
      <w:pPr>
        <w:spacing w:before="120" w:after="0" w:line="259" w:lineRule="auto"/>
        <w:ind w:firstLine="221"/>
        <w:jc w:val="both"/>
        <w:rPr>
          <w:rFonts w:eastAsia="Calibri" w:cs="Calibri"/>
          <w:bCs/>
        </w:rPr>
      </w:pPr>
      <w:r>
        <w:t>12. Article 8(3) of the amended Grand-Ducal Regulation of 17 March 2003 on end-of-life vehicles; </w:t>
      </w:r>
    </w:p>
    <w:p w14:paraId="524E3718" w14:textId="78F29FFB" w:rsidR="006F4B86" w:rsidRPr="002562DE" w:rsidRDefault="006F4B86" w:rsidP="007E33E6">
      <w:pPr>
        <w:spacing w:before="120" w:after="0" w:line="259" w:lineRule="auto"/>
        <w:ind w:firstLine="221"/>
        <w:jc w:val="both"/>
        <w:rPr>
          <w:rFonts w:eastAsia="Calibri" w:cs="Calibri"/>
          <w:bCs/>
        </w:rPr>
      </w:pPr>
      <w:r>
        <w:t>13. Article 10(1) and (2) of the amended Grand-Ducal Regulation of 17 March 2003 on end-of-life vehicles; </w:t>
      </w:r>
    </w:p>
    <w:p w14:paraId="1DA47042" w14:textId="0EF06197" w:rsidR="006F4B86" w:rsidRPr="002562DE" w:rsidRDefault="006F4B86" w:rsidP="007E33E6">
      <w:pPr>
        <w:spacing w:before="120" w:after="0" w:line="259" w:lineRule="auto"/>
        <w:ind w:firstLine="221"/>
        <w:jc w:val="both"/>
        <w:rPr>
          <w:rFonts w:eastAsia="Calibri" w:cs="Calibri"/>
          <w:bCs/>
        </w:rPr>
      </w:pPr>
      <w:r>
        <w:t>14. Article 11 of the amended Grand-Ducal Regulation of 17 March 2003 on end-of-life vehicles;</w:t>
      </w:r>
    </w:p>
    <w:p w14:paraId="487353F7" w14:textId="36DC85A5" w:rsidR="006F4B86" w:rsidRPr="002562DE" w:rsidRDefault="006F4B86" w:rsidP="007E33E6">
      <w:pPr>
        <w:spacing w:before="120" w:after="0" w:line="259" w:lineRule="auto"/>
        <w:ind w:firstLine="221"/>
        <w:jc w:val="both"/>
        <w:rPr>
          <w:rFonts w:eastAsia="Calibri" w:cs="Calibri"/>
          <w:bCs/>
        </w:rPr>
      </w:pPr>
      <w:r>
        <w:t>15. Article 11(1) and (2) of the Grand-Ducal Regulation of 23 December 2014 on sewage sludge;</w:t>
      </w:r>
    </w:p>
    <w:p w14:paraId="0B690938" w14:textId="44FFCFBA" w:rsidR="006F4B86" w:rsidRPr="002562DE" w:rsidRDefault="006F4B86" w:rsidP="007E33E6">
      <w:pPr>
        <w:spacing w:before="120" w:after="0" w:line="259" w:lineRule="auto"/>
        <w:ind w:firstLine="221"/>
        <w:jc w:val="both"/>
        <w:rPr>
          <w:rFonts w:eastAsia="Calibri" w:cs="Calibri"/>
          <w:bCs/>
        </w:rPr>
      </w:pPr>
      <w:r>
        <w:t>16. Article 13 of the amended Grand-Ducal Regulation of 17 March 2003 on end-of-life vehicles;</w:t>
      </w:r>
    </w:p>
    <w:p w14:paraId="57935EB1" w14:textId="24D0E2AC" w:rsidR="006F4B86" w:rsidRPr="002562DE" w:rsidRDefault="006F4B86" w:rsidP="007E33E6">
      <w:pPr>
        <w:spacing w:before="120" w:after="0" w:line="259" w:lineRule="auto"/>
        <w:ind w:firstLine="221"/>
        <w:jc w:val="both"/>
        <w:rPr>
          <w:rFonts w:eastAsia="Calibri" w:cs="Calibri"/>
          <w:bCs/>
        </w:rPr>
      </w:pPr>
      <w:r>
        <w:t xml:space="preserve">17. Article 4(2) to (4) of the Grand-Ducal Regulation of 24 February 1998 - concerning the disposal of polychlorinated biphenyls and polychlorinated </w:t>
      </w:r>
      <w:proofErr w:type="spellStart"/>
      <w:r>
        <w:t>terphenyls</w:t>
      </w:r>
      <w:proofErr w:type="spellEnd"/>
      <w:r>
        <w:t xml:space="preserve"> (PCBs and PCTs) - bringing the seventh amendment of Annex 1 to the amended Law of 11 March 1981 regulating the marketing and use of certain dangerous substances and preparations;</w:t>
      </w:r>
    </w:p>
    <w:p w14:paraId="4BA492BA" w14:textId="7C949AA0" w:rsidR="006F4B86" w:rsidRPr="002562DE" w:rsidRDefault="006F4B86" w:rsidP="007E33E6">
      <w:pPr>
        <w:spacing w:before="120" w:after="0" w:line="259" w:lineRule="auto"/>
        <w:ind w:firstLine="221"/>
        <w:jc w:val="both"/>
        <w:rPr>
          <w:rFonts w:eastAsia="Calibri" w:cs="Calibri"/>
          <w:bCs/>
        </w:rPr>
      </w:pPr>
      <w:r>
        <w:t>18. Article 3(1) and (2), of the amended Grand-Ducal Regulation of 30 July 2013 on the restriction of the use of certain hazardous substances in electrical and electronic equipment;</w:t>
      </w:r>
    </w:p>
    <w:p w14:paraId="039DCF07" w14:textId="6BFCEA87" w:rsidR="006F4B86" w:rsidRPr="002562DE" w:rsidRDefault="006F4B86" w:rsidP="007E33E6">
      <w:pPr>
        <w:spacing w:before="120" w:after="0" w:line="259" w:lineRule="auto"/>
        <w:ind w:firstLine="221"/>
        <w:jc w:val="both"/>
        <w:rPr>
          <w:rFonts w:eastAsia="Calibri" w:cs="Calibri"/>
          <w:bCs/>
        </w:rPr>
      </w:pPr>
      <w:r>
        <w:t>19. Articles 4 to 7 of the amended Grand-Ducal Regulation of 30 July 2013 on the restriction of the use of certain hazardous substances in electrical and electronic equipment; </w:t>
      </w:r>
    </w:p>
    <w:p w14:paraId="581BF0C5" w14:textId="60BE275D" w:rsidR="006F4B86" w:rsidRPr="002562DE" w:rsidRDefault="006F4B86" w:rsidP="007E33E6">
      <w:pPr>
        <w:spacing w:before="120" w:after="0" w:line="259" w:lineRule="auto"/>
        <w:ind w:firstLine="221"/>
        <w:jc w:val="both"/>
        <w:rPr>
          <w:rFonts w:eastAsia="Calibri" w:cs="Calibri"/>
        </w:rPr>
      </w:pPr>
      <w:r>
        <w:t>20. Articles 9, 10 and 12 of the amended Grand-Ducal Regulation of 30 July 2013 on the restriction of the use of certain hazardous substances in electrical and electronic equipment. </w:t>
      </w:r>
    </w:p>
    <w:p w14:paraId="42F09C5E" w14:textId="77777777" w:rsidR="006F4B86" w:rsidRPr="002562DE" w:rsidRDefault="006F4B86" w:rsidP="007E33E6">
      <w:pPr>
        <w:spacing w:before="120" w:after="0" w:line="259" w:lineRule="auto"/>
        <w:ind w:firstLine="221"/>
        <w:jc w:val="both"/>
        <w:rPr>
          <w:rFonts w:eastAsia="Calibri" w:cs="Calibri"/>
        </w:rPr>
      </w:pPr>
      <w:r>
        <w:t xml:space="preserve">Fines shall be payable within two months of notification of the written decision. </w:t>
      </w:r>
    </w:p>
    <w:p w14:paraId="23ABA415" w14:textId="79F91165" w:rsidR="00D11049" w:rsidRPr="002562DE" w:rsidRDefault="006F4B86" w:rsidP="007E33E6">
      <w:pPr>
        <w:pStyle w:val="Pa99"/>
        <w:spacing w:before="120" w:line="259" w:lineRule="auto"/>
        <w:ind w:firstLine="221"/>
        <w:jc w:val="both"/>
        <w:rPr>
          <w:rFonts w:asciiTheme="minorHAnsi" w:hAnsiTheme="minorHAnsi" w:cstheme="minorHAnsi"/>
          <w:b/>
          <w:bCs/>
          <w:color w:val="000000"/>
          <w:sz w:val="22"/>
          <w:szCs w:val="22"/>
        </w:rPr>
      </w:pPr>
      <w:r>
        <w:rPr>
          <w:rFonts w:asciiTheme="minorHAnsi" w:hAnsiTheme="minorHAnsi"/>
          <w:sz w:val="22"/>
          <w:szCs w:val="22"/>
        </w:rPr>
        <w:t xml:space="preserve">Administrative fines shall be collected by the Luxembourg Registration Duties, Estates and VAT Authority (Administration de </w:t>
      </w:r>
      <w:proofErr w:type="spellStart"/>
      <w:r>
        <w:rPr>
          <w:rFonts w:asciiTheme="minorHAnsi" w:hAnsiTheme="minorHAnsi"/>
          <w:sz w:val="22"/>
          <w:szCs w:val="22"/>
        </w:rPr>
        <w:t>l’enregistrement</w:t>
      </w:r>
      <w:proofErr w:type="spellEnd"/>
      <w:r>
        <w:rPr>
          <w:rFonts w:asciiTheme="minorHAnsi" w:hAnsiTheme="minorHAnsi"/>
          <w:sz w:val="22"/>
          <w:szCs w:val="22"/>
        </w:rPr>
        <w:t xml:space="preserve">, des </w:t>
      </w:r>
      <w:proofErr w:type="spellStart"/>
      <w:r>
        <w:rPr>
          <w:rFonts w:asciiTheme="minorHAnsi" w:hAnsiTheme="minorHAnsi"/>
          <w:sz w:val="22"/>
          <w:szCs w:val="22"/>
        </w:rPr>
        <w:t>domaines</w:t>
      </w:r>
      <w:proofErr w:type="spellEnd"/>
      <w:r>
        <w:rPr>
          <w:rFonts w:asciiTheme="minorHAnsi" w:hAnsiTheme="minorHAnsi"/>
          <w:sz w:val="22"/>
          <w:szCs w:val="22"/>
        </w:rPr>
        <w:t xml:space="preserve"> et de la TVA). Recovery shall be as for registration duties.</w:t>
      </w:r>
    </w:p>
    <w:p w14:paraId="0AC27C9E"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50. Appeal channels </w:t>
      </w:r>
    </w:p>
    <w:p w14:paraId="62337BB5" w14:textId="77777777" w:rsidR="007E33E6" w:rsidRDefault="006F4B86" w:rsidP="007E33E6">
      <w:pPr>
        <w:pStyle w:val="Pa17"/>
        <w:spacing w:before="120" w:line="259" w:lineRule="auto"/>
        <w:ind w:firstLine="221"/>
        <w:jc w:val="both"/>
        <w:rPr>
          <w:rFonts w:asciiTheme="minorHAnsi" w:eastAsia="Calibri" w:hAnsiTheme="minorHAnsi" w:cs="Mangal"/>
          <w:sz w:val="22"/>
          <w:szCs w:val="22"/>
        </w:rPr>
      </w:pPr>
      <w:r>
        <w:rPr>
          <w:rFonts w:asciiTheme="minorHAnsi" w:hAnsiTheme="minorHAnsi"/>
          <w:sz w:val="22"/>
          <w:szCs w:val="22"/>
        </w:rPr>
        <w:t>(1) Decisions taken by virtue of this Law may be appealed before the Administrative Court, which shall rule as the trial judge. Appeals must be brought within forty days of notification of the decision, on pain of forfeiture.</w:t>
      </w:r>
    </w:p>
    <w:p w14:paraId="6C1DC570" w14:textId="631D3E22"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(2) The appeal is also open to associations of national importance endowed with legal personality and approved pursuant to Article 29 of the amended Law of 10 June 1999 relating to classified establishments, provided that the decisions referred to in the first paragraph concern an establishment referred to in Annex III to said Law and an establishment defined by grand-ducal regulation adopted under Article 8(2) of said Law. The aforementioned associations shall be deemed to be of personal interest. </w:t>
      </w:r>
    </w:p>
    <w:p w14:paraId="4D2C4F1A" w14:textId="77777777" w:rsidR="00D11049"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(3) Associations approved pursuant to Article 29 of the amended Law of 10 June 1999 on classified establishments may exercise the rights granted to the civil party as regards the facts constituting a breach within the meaning of this Law and causing direct or indirect damage to the collective interests that they are intended to defend, even if they do not justify a material interest and even if the collective interest in which they act is fully covered by the corporate interest whose defence is provided by the public </w:t>
      </w:r>
      <w:r>
        <w:rPr>
          <w:rFonts w:asciiTheme="minorHAnsi" w:hAnsiTheme="minorHAnsi"/>
          <w:color w:val="000000"/>
          <w:sz w:val="22"/>
          <w:szCs w:val="22"/>
        </w:rPr>
        <w:lastRenderedPageBreak/>
        <w:t>prosecutor. (Law of 3 December 2014) ‘The same applies to associations and organisations governed by foreign law with legal personality that exercise their statutory activities in the field of environmental protection.’</w:t>
      </w:r>
    </w:p>
    <w:p w14:paraId="37E36433" w14:textId="77777777" w:rsidR="00D11049" w:rsidRPr="004436D7" w:rsidRDefault="006F4B86" w:rsidP="007E33E6">
      <w:pPr>
        <w:keepNext/>
        <w:keepLines/>
        <w:autoSpaceDE w:val="0"/>
        <w:autoSpaceDN w:val="0"/>
        <w:adjustRightInd w:val="0"/>
        <w:spacing w:before="120" w:after="0" w:line="259" w:lineRule="auto"/>
        <w:jc w:val="center"/>
        <w:rPr>
          <w:rFonts w:cstheme="minorHAnsi"/>
          <w:b/>
          <w:bCs/>
          <w:color w:val="000000"/>
          <w:lang w:val="fr-FR"/>
        </w:rPr>
      </w:pPr>
      <w:proofErr w:type="spellStart"/>
      <w:r w:rsidRPr="004436D7">
        <w:rPr>
          <w:b/>
          <w:bCs/>
          <w:color w:val="000000"/>
          <w:lang w:val="fr-FR"/>
        </w:rPr>
        <w:t>Chapter</w:t>
      </w:r>
      <w:proofErr w:type="spellEnd"/>
      <w:r w:rsidRPr="004436D7">
        <w:rPr>
          <w:b/>
          <w:bCs/>
          <w:color w:val="000000"/>
          <w:lang w:val="fr-FR"/>
        </w:rPr>
        <w:t xml:space="preserve"> IX. - Final provisions </w:t>
      </w:r>
    </w:p>
    <w:p w14:paraId="2987C482" w14:textId="77777777" w:rsidR="006F4B86" w:rsidRPr="002562DE" w:rsidRDefault="006F4B86" w:rsidP="007E33E6">
      <w:pPr>
        <w:keepNext/>
        <w:keepLines/>
        <w:autoSpaceDE w:val="0"/>
        <w:autoSpaceDN w:val="0"/>
        <w:adjustRightInd w:val="0"/>
        <w:spacing w:before="120" w:after="0" w:line="259" w:lineRule="auto"/>
        <w:ind w:firstLine="221"/>
        <w:jc w:val="both"/>
        <w:rPr>
          <w:rFonts w:cstheme="minorHAnsi"/>
          <w:color w:val="000000"/>
        </w:rPr>
      </w:pPr>
      <w:r w:rsidRPr="004436D7">
        <w:rPr>
          <w:b/>
          <w:bCs/>
          <w:color w:val="000000"/>
          <w:lang w:val="fr-FR"/>
        </w:rPr>
        <w:t xml:space="preserve">Article 51. </w:t>
      </w:r>
      <w:r>
        <w:rPr>
          <w:b/>
          <w:bCs/>
          <w:color w:val="000000"/>
        </w:rPr>
        <w:t xml:space="preserve">Amending provisions </w:t>
      </w:r>
    </w:p>
    <w:p w14:paraId="588A69BF" w14:textId="77777777" w:rsidR="006F4B86"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 xml:space="preserve">(1) Article 4, point e) of the Law of 31 May 1999 on the establishment of a fund for the protection of the environment is amended as follows: </w:t>
      </w:r>
    </w:p>
    <w:p w14:paraId="510798E8" w14:textId="73E594A9" w:rsidR="006F4B86"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 xml:space="preserve">‘e) aid which may be increased to a maximum of 50 per cent of the cost of the investment relating to the sanitation and rehabilitation of waste landfill sites or contaminated sites, pursuant to Article 34(3), of the Law of 21 March 2012 on waste’. </w:t>
      </w:r>
    </w:p>
    <w:p w14:paraId="2B81D1ED" w14:textId="49851054" w:rsidR="006F4B86"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 xml:space="preserve">(2) In Article 3(2), subparagraph 1 of the Law of 25 March 2005 on the operation and financing of the </w:t>
      </w:r>
      <w:proofErr w:type="spellStart"/>
      <w:r>
        <w:rPr>
          <w:color w:val="000000"/>
        </w:rPr>
        <w:t>SuperDrecksKëscht</w:t>
      </w:r>
      <w:proofErr w:type="spellEnd"/>
      <w:r>
        <w:rPr>
          <w:color w:val="000000"/>
        </w:rPr>
        <w:t xml:space="preserve"> action, the words ‘in Article 15 of the amended Law of 17 June 1994 on the prevention and management of waste’ are replaced by the words ‘in Article 17 of the Law of 21 March 2012 on waste, the costs of the following activities shall be borne by the State, by direct invoicing of the contractor:’. </w:t>
      </w:r>
    </w:p>
    <w:p w14:paraId="2E5F3C2D" w14:textId="77777777" w:rsidR="006F4B86"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(3) The Law of 19 December 2008 a) on batteries and accumulators as well as waste batteries and accumulators, b) amending the amended Law of 17 June 1994 relating to the prevention and management of waste is hereby amended as follows:</w:t>
      </w:r>
    </w:p>
    <w:p w14:paraId="16946457" w14:textId="77777777" w:rsidR="006F4B86" w:rsidRPr="002562DE" w:rsidRDefault="006F4B86" w:rsidP="007E33E6">
      <w:pPr>
        <w:pStyle w:val="Pa22"/>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Article 2. point 11) is replaced by the following: </w:t>
      </w:r>
    </w:p>
    <w:p w14:paraId="55DA16D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‘11. device: any electrical and electronic equipment, as defined by Directive 2002/96/EC of the European Parliament and of the Council of 27 January 2003 on waste electrical and electronic equipment, which is entirely powered by batteries or accumulators or can be so powered;’; </w:t>
      </w:r>
    </w:p>
    <w:p w14:paraId="2AAB7A58"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Article 7 is supplemented by a paragraph (4), worded as follows: </w:t>
      </w:r>
    </w:p>
    <w:p w14:paraId="0F8150F2"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‘(4) Collection points that allow end users to dispose of waste portable batteries or accumulators at an accessible collection point close to them, taking into account population density, shall not be subject to authorisation or registration requirements under the legislation on waste.’ </w:t>
      </w:r>
    </w:p>
    <w:p w14:paraId="6F0B189F"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Article 15 is hereby repealed; </w:t>
      </w:r>
    </w:p>
    <w:p w14:paraId="17BC7B42" w14:textId="77777777" w:rsidR="006F4B86" w:rsidRPr="002562DE" w:rsidRDefault="006F4B86" w:rsidP="007E33E6">
      <w:pPr>
        <w:pStyle w:val="Pa22"/>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Article 16 is replaced with the following: </w:t>
      </w:r>
    </w:p>
    <w:p w14:paraId="34D1513E"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‘Article 16. Producers shall be registered and collective system organisations approved in accordance with the provisions of Article 19 of the Law of 21 March 2012 on waste.’; </w:t>
      </w:r>
    </w:p>
    <w:p w14:paraId="5D268F30" w14:textId="77777777" w:rsidR="006F4B86" w:rsidRPr="002562DE" w:rsidRDefault="006F4B86" w:rsidP="007E33E6">
      <w:pPr>
        <w:pStyle w:val="Pa22"/>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Article 19(1) is replaced with the following: </w:t>
      </w:r>
    </w:p>
    <w:p w14:paraId="2B501236"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The annual reports to be provided to the Environment Administration by producers, distributors, third parties acting on their behalf or the approved body shall be those mentioned in Article 35(2) of the Law of 21 March 2012 on waste.’; </w:t>
      </w:r>
    </w:p>
    <w:p w14:paraId="39D75911" w14:textId="77777777" w:rsidR="006F4B86" w:rsidRPr="002562DE" w:rsidRDefault="006F4B86" w:rsidP="007E33E6">
      <w:pPr>
        <w:pStyle w:val="Pa22"/>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 Article 21 is replaced with the following: </w:t>
      </w:r>
    </w:p>
    <w:p w14:paraId="1580A48A" w14:textId="77777777" w:rsidR="006F4B86" w:rsidRPr="002562DE" w:rsidRDefault="006F4B86" w:rsidP="007E33E6">
      <w:pPr>
        <w:pStyle w:val="Pa22"/>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‘Article 21. The multi-party monitoring committee set up pursuant to Article 19(9) of the Law of 21 March 2012 on waste shall assume the role of multi-party monitoring committee for the purposes of this Law.’ </w:t>
      </w:r>
    </w:p>
    <w:p w14:paraId="033500ED"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Article 11(8), point b) 1) of the Law of 24 May 2011 on services in the internal market is replaced with the following: </w:t>
      </w:r>
    </w:p>
    <w:p w14:paraId="23713FD1" w14:textId="77777777" w:rsidR="006F4B86" w:rsidRPr="002562DE" w:rsidRDefault="006F4B86" w:rsidP="007E33E6">
      <w:pPr>
        <w:pStyle w:val="Pa17"/>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‘1) Article 30 of the Law of 21 March 2012 on waste’. </w:t>
      </w:r>
    </w:p>
    <w:p w14:paraId="4AAA05DA" w14:textId="77777777" w:rsidR="006F4B86" w:rsidRPr="002562DE" w:rsidRDefault="006F4B86" w:rsidP="007E33E6">
      <w:pPr>
        <w:pStyle w:val="Pa99"/>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b/>
          <w:bCs/>
          <w:color w:val="000000"/>
          <w:sz w:val="22"/>
          <w:szCs w:val="22"/>
        </w:rPr>
        <w:t xml:space="preserve">Article 52. Repealing provision </w:t>
      </w:r>
    </w:p>
    <w:p w14:paraId="77AF4D44" w14:textId="77777777" w:rsidR="006F4B86" w:rsidRPr="002562DE" w:rsidRDefault="006F4B86" w:rsidP="007E33E6">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The amended Law of 17 June 1994 on the prevention and management of waste is hereby repealed.</w:t>
      </w:r>
    </w:p>
    <w:p w14:paraId="1B341813" w14:textId="77777777" w:rsidR="006F4B86" w:rsidRPr="002562DE" w:rsidRDefault="006F4B86" w:rsidP="007E33E6">
      <w:pPr>
        <w:keepNext/>
        <w:keepLines/>
        <w:autoSpaceDE w:val="0"/>
        <w:autoSpaceDN w:val="0"/>
        <w:adjustRightInd w:val="0"/>
        <w:spacing w:before="120" w:after="0" w:line="259" w:lineRule="auto"/>
        <w:ind w:firstLine="221"/>
        <w:jc w:val="both"/>
        <w:rPr>
          <w:rFonts w:cstheme="minorHAnsi"/>
          <w:color w:val="000000"/>
        </w:rPr>
      </w:pPr>
      <w:r>
        <w:rPr>
          <w:b/>
          <w:bCs/>
          <w:color w:val="000000"/>
        </w:rPr>
        <w:t xml:space="preserve">Article 53. Transitional provisions </w:t>
      </w:r>
    </w:p>
    <w:p w14:paraId="388C59CF" w14:textId="77777777" w:rsidR="006F4B86"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 xml:space="preserve">Authorisations and approvals issued under the Law referred to in Article 52 and registrations made under the regulations on packaging waste and waste electrical and electronic equipment adopted for the implementation of said law shall remain valid for their stated terms. </w:t>
      </w:r>
    </w:p>
    <w:p w14:paraId="7B5E29EB" w14:textId="77777777" w:rsidR="006F4B86" w:rsidRPr="002562DE" w:rsidRDefault="006F4B86" w:rsidP="007E33E6">
      <w:pPr>
        <w:keepNext/>
        <w:keepLines/>
        <w:autoSpaceDE w:val="0"/>
        <w:autoSpaceDN w:val="0"/>
        <w:adjustRightInd w:val="0"/>
        <w:spacing w:before="120" w:after="0" w:line="259" w:lineRule="auto"/>
        <w:ind w:firstLine="221"/>
        <w:jc w:val="both"/>
        <w:rPr>
          <w:rFonts w:cstheme="minorHAnsi"/>
          <w:color w:val="000000"/>
        </w:rPr>
      </w:pPr>
      <w:r>
        <w:rPr>
          <w:b/>
          <w:bCs/>
          <w:color w:val="000000"/>
        </w:rPr>
        <w:t xml:space="preserve">Article 54. Entry into force </w:t>
      </w:r>
    </w:p>
    <w:p w14:paraId="667B26C3" w14:textId="77777777" w:rsidR="006F4B86"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(1) The provisions of Article 13(3), Article 17(3), first subparagraph, Article 20(1) as regards bio-waste management, Article 25(1), Article 26(2) and (3), and Article 27(2) and (3) shall apply upon the expiry of a period of two years from the date of entry into force of this Law.</w:t>
      </w:r>
    </w:p>
    <w:p w14:paraId="1D8AF390" w14:textId="77777777" w:rsidR="00D11049" w:rsidRPr="002562DE" w:rsidRDefault="006F4B86" w:rsidP="007E33E6">
      <w:pPr>
        <w:autoSpaceDE w:val="0"/>
        <w:autoSpaceDN w:val="0"/>
        <w:adjustRightInd w:val="0"/>
        <w:spacing w:before="120" w:after="0" w:line="259" w:lineRule="auto"/>
        <w:ind w:firstLine="221"/>
        <w:jc w:val="both"/>
        <w:rPr>
          <w:rFonts w:cstheme="minorHAnsi"/>
          <w:color w:val="000000"/>
        </w:rPr>
      </w:pPr>
      <w:r>
        <w:rPr>
          <w:color w:val="000000"/>
        </w:rPr>
        <w:t xml:space="preserve">(2) The establishments, undertakings, facilities or operations mentioned in points d) and e) of Article 30(1), duly authorised under the legislation on classified establishments at the time of entry into force of this Law, and which must be authorised under this Law, must register in accordance with Article 32 within two years of the entry into force of this Law. </w:t>
      </w:r>
    </w:p>
    <w:p w14:paraId="76AEA44A" w14:textId="77777777" w:rsidR="00D11049" w:rsidRPr="002562DE" w:rsidRDefault="006F4B86" w:rsidP="007E33E6">
      <w:pPr>
        <w:pStyle w:val="Default"/>
        <w:keepNext/>
        <w:keepLines/>
        <w:spacing w:before="120" w:line="259" w:lineRule="auto"/>
        <w:ind w:firstLine="221"/>
        <w:jc w:val="both"/>
        <w:rPr>
          <w:rFonts w:asciiTheme="minorHAnsi" w:eastAsia="Calibri" w:hAnsiTheme="minorHAnsi" w:cs="Mangal"/>
          <w:sz w:val="22"/>
          <w:szCs w:val="22"/>
        </w:rPr>
      </w:pPr>
      <w:r>
        <w:rPr>
          <w:rFonts w:asciiTheme="minorHAnsi" w:hAnsiTheme="minorHAnsi"/>
          <w:b/>
          <w:bCs/>
          <w:sz w:val="22"/>
          <w:szCs w:val="22"/>
        </w:rPr>
        <w:t xml:space="preserve">Article 55. Abbreviated title </w:t>
      </w:r>
    </w:p>
    <w:p w14:paraId="24E1A7F1" w14:textId="77777777" w:rsidR="00D11049" w:rsidRPr="002562DE" w:rsidRDefault="006F4B86" w:rsidP="007E33E6">
      <w:pPr>
        <w:pStyle w:val="Pa5"/>
        <w:spacing w:before="120" w:line="259" w:lineRule="auto"/>
        <w:ind w:firstLine="221"/>
        <w:jc w:val="both"/>
        <w:rPr>
          <w:rFonts w:asciiTheme="minorHAnsi" w:hAnsiTheme="minorHAnsi" w:cstheme="minorHAnsi"/>
          <w:color w:val="000000"/>
          <w:sz w:val="22"/>
          <w:szCs w:val="22"/>
        </w:rPr>
      </w:pPr>
      <w:r>
        <w:rPr>
          <w:rFonts w:asciiTheme="minorHAnsi" w:hAnsiTheme="minorHAnsi"/>
          <w:sz w:val="22"/>
          <w:szCs w:val="22"/>
        </w:rPr>
        <w:t>Reference shall be made to this Law as follows: ‘Law of 21 March 2012 on waste and resources’.</w:t>
      </w:r>
    </w:p>
    <w:p w14:paraId="7FF4822B" w14:textId="77777777" w:rsidR="006F4B86" w:rsidRPr="002562DE" w:rsidRDefault="006F4B86" w:rsidP="007E33E6">
      <w:pPr>
        <w:pStyle w:val="Pa5"/>
        <w:keepNext/>
        <w:keepLines/>
        <w:spacing w:before="120" w:line="259" w:lineRule="auto"/>
        <w:jc w:val="center"/>
        <w:rPr>
          <w:rFonts w:asciiTheme="minorHAnsi" w:hAnsiTheme="minorHAnsi" w:cstheme="minorHAnsi"/>
          <w:color w:val="000000"/>
          <w:sz w:val="22"/>
          <w:szCs w:val="22"/>
        </w:rPr>
      </w:pPr>
      <w:r>
        <w:rPr>
          <w:rFonts w:asciiTheme="minorHAnsi" w:hAnsiTheme="minorHAnsi"/>
          <w:color w:val="000000"/>
          <w:sz w:val="22"/>
          <w:szCs w:val="22"/>
        </w:rPr>
        <w:t xml:space="preserve">ANNEX I </w:t>
      </w:r>
    </w:p>
    <w:p w14:paraId="62329F9C" w14:textId="77777777" w:rsidR="006F4B86" w:rsidRPr="002562DE" w:rsidRDefault="006F4B86" w:rsidP="007E33E6">
      <w:pPr>
        <w:pStyle w:val="Pa3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Disposal operations </w:t>
      </w:r>
    </w:p>
    <w:p w14:paraId="4B220467"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1 Deposit into or onto land, e.g. landfill </w:t>
      </w:r>
    </w:p>
    <w:p w14:paraId="730FD05C"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2 Land treatment, e.g. biodegradation of liquid or sludgy discards in soils </w:t>
      </w:r>
    </w:p>
    <w:p w14:paraId="40B95DAC"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3 Deep injection, e.g. injection of </w:t>
      </w:r>
      <w:proofErr w:type="spellStart"/>
      <w:r>
        <w:rPr>
          <w:rFonts w:asciiTheme="minorHAnsi" w:hAnsiTheme="minorHAnsi"/>
          <w:color w:val="000000"/>
          <w:sz w:val="22"/>
          <w:szCs w:val="22"/>
        </w:rPr>
        <w:t>pumpable</w:t>
      </w:r>
      <w:proofErr w:type="spellEnd"/>
      <w:r>
        <w:rPr>
          <w:rFonts w:asciiTheme="minorHAnsi" w:hAnsiTheme="minorHAnsi"/>
          <w:color w:val="000000"/>
          <w:sz w:val="22"/>
          <w:szCs w:val="22"/>
        </w:rPr>
        <w:t xml:space="preserve"> discards into wells, salt domes or naturally occurring repositories </w:t>
      </w:r>
    </w:p>
    <w:p w14:paraId="224B59E4"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4 Surface impoundment, e.g. placement of liquid or sludgy discards into pits, ponds or lagoons </w:t>
      </w:r>
    </w:p>
    <w:p w14:paraId="3FC44177"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5 Specially engineered landfill, e.g. placement into lined discrete cells which are capped and isolated from one another and the environment </w:t>
      </w:r>
    </w:p>
    <w:p w14:paraId="67105090"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6 Release into a water body, except seas/oceans </w:t>
      </w:r>
    </w:p>
    <w:p w14:paraId="77EF9873"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7 Release into seas/oceans, including sea-bed insertion </w:t>
      </w:r>
    </w:p>
    <w:p w14:paraId="3DB86272"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8 Biological treatment resulting in final compounds or mixtures which are discarded by any of the operations numbered D1 to D12 </w:t>
      </w:r>
    </w:p>
    <w:p w14:paraId="65A59431"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9 </w:t>
      </w:r>
      <w:proofErr w:type="spellStart"/>
      <w:r>
        <w:rPr>
          <w:rFonts w:asciiTheme="minorHAnsi" w:hAnsiTheme="minorHAnsi"/>
          <w:color w:val="000000"/>
          <w:sz w:val="22"/>
          <w:szCs w:val="22"/>
        </w:rPr>
        <w:t>Physico</w:t>
      </w:r>
      <w:proofErr w:type="spellEnd"/>
      <w:r>
        <w:rPr>
          <w:rFonts w:asciiTheme="minorHAnsi" w:hAnsiTheme="minorHAnsi"/>
          <w:color w:val="000000"/>
          <w:sz w:val="22"/>
          <w:szCs w:val="22"/>
        </w:rPr>
        <w:t xml:space="preserve">-chemical treatment resulting in final compounds or mixtures which are discarded by any of the operations numbered D1 to D12, e.g. evaporation, drying, calcination </w:t>
      </w:r>
    </w:p>
    <w:p w14:paraId="1C330168"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10 Incineration on land </w:t>
      </w:r>
    </w:p>
    <w:p w14:paraId="6BC9B1F2"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D 11 Incineration at sea(*) </w:t>
      </w:r>
    </w:p>
    <w:p w14:paraId="33BC6F7A"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12 Permanent storage, e.g. emplacement of containers in a mine </w:t>
      </w:r>
    </w:p>
    <w:p w14:paraId="5F0D57C9"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13 Blending or mixing prior to submission to any of the operations numbered D 1 to D 12(**) </w:t>
      </w:r>
    </w:p>
    <w:p w14:paraId="1DEDAA44"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14 Repackaging prior to submission to any of the operations numbered D 1 to D 13 </w:t>
      </w:r>
    </w:p>
    <w:p w14:paraId="41A9A9ED" w14:textId="77777777" w:rsidR="006F4B86" w:rsidRPr="002562DE" w:rsidRDefault="006F4B86" w:rsidP="00840494">
      <w:pPr>
        <w:pStyle w:val="Pa159"/>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D 15 Storage pending any of the operations numbered D 1 to D 14 (excluding temporary storage, pending collection, on site where it is produced) (***) </w:t>
      </w:r>
    </w:p>
    <w:p w14:paraId="24E8BDEB" w14:textId="77777777" w:rsidR="006F4B86" w:rsidRPr="002562DE" w:rsidRDefault="006F4B86" w:rsidP="00840494">
      <w:pPr>
        <w:pStyle w:val="Pa160"/>
        <w:spacing w:before="120" w:line="259" w:lineRule="auto"/>
        <w:jc w:val="both"/>
        <w:rPr>
          <w:rFonts w:asciiTheme="minorHAnsi" w:hAnsiTheme="minorHAnsi" w:cstheme="minorHAnsi"/>
          <w:color w:val="000000"/>
          <w:sz w:val="22"/>
          <w:szCs w:val="22"/>
        </w:rPr>
      </w:pPr>
      <w:r>
        <w:rPr>
          <w:rStyle w:val="A17"/>
          <w:rFonts w:asciiTheme="minorHAnsi" w:hAnsiTheme="minorHAnsi"/>
          <w:sz w:val="22"/>
          <w:szCs w:val="22"/>
        </w:rPr>
        <w:t xml:space="preserve">(*) This operation is prohibited under European Union law and international conventions. </w:t>
      </w:r>
    </w:p>
    <w:p w14:paraId="0FCAAB87" w14:textId="77777777" w:rsidR="006F4B86" w:rsidRPr="002562DE" w:rsidRDefault="006F4B86" w:rsidP="00840494">
      <w:pPr>
        <w:pStyle w:val="Pa160"/>
        <w:spacing w:before="120" w:line="259" w:lineRule="auto"/>
        <w:jc w:val="both"/>
        <w:rPr>
          <w:rFonts w:asciiTheme="minorHAnsi" w:hAnsiTheme="minorHAnsi" w:cstheme="minorHAnsi"/>
          <w:color w:val="000000"/>
          <w:sz w:val="22"/>
          <w:szCs w:val="22"/>
        </w:rPr>
      </w:pPr>
      <w:r>
        <w:rPr>
          <w:rStyle w:val="A17"/>
          <w:rFonts w:asciiTheme="minorHAnsi" w:hAnsiTheme="minorHAnsi"/>
          <w:sz w:val="22"/>
          <w:szCs w:val="22"/>
        </w:rPr>
        <w:t xml:space="preserve">(**) If there is no other appropriate D code, this operation may cover operations prior to disposal, including pre-treatment, notably including sorting, crushing, compaction, agglomeration, drying, grinding, packaging or separation, prior to execution of the operations numbered D 1 to D 12. </w:t>
      </w:r>
    </w:p>
    <w:p w14:paraId="6D2314A2" w14:textId="77777777" w:rsidR="00D11049" w:rsidRPr="002562DE" w:rsidRDefault="006F4B86" w:rsidP="00840494">
      <w:pPr>
        <w:pStyle w:val="Pa160"/>
        <w:spacing w:before="120" w:line="259" w:lineRule="auto"/>
        <w:jc w:val="both"/>
        <w:rPr>
          <w:rStyle w:val="A17"/>
          <w:rFonts w:asciiTheme="minorHAnsi" w:hAnsiTheme="minorHAnsi" w:cstheme="minorHAnsi"/>
          <w:sz w:val="22"/>
          <w:szCs w:val="22"/>
        </w:rPr>
      </w:pPr>
      <w:r>
        <w:rPr>
          <w:rStyle w:val="A17"/>
          <w:rFonts w:asciiTheme="minorHAnsi" w:hAnsiTheme="minorHAnsi"/>
          <w:sz w:val="22"/>
          <w:szCs w:val="22"/>
        </w:rPr>
        <w:t>(***) ‘Temporary storage’ means preliminary storage within the meaning of Article 4, point 17).</w:t>
      </w:r>
    </w:p>
    <w:p w14:paraId="75DB8CB3" w14:textId="77777777" w:rsidR="006F4B86" w:rsidRPr="002562DE" w:rsidRDefault="006F4B86" w:rsidP="00840494">
      <w:pPr>
        <w:keepNext/>
        <w:keepLines/>
        <w:spacing w:before="120" w:after="0" w:line="259" w:lineRule="auto"/>
        <w:jc w:val="center"/>
        <w:rPr>
          <w:rFonts w:eastAsia="Calibri" w:cs="Mangal"/>
        </w:rPr>
      </w:pPr>
      <w:r>
        <w:t>ANNEX II</w:t>
      </w:r>
    </w:p>
    <w:p w14:paraId="02B1A6FE" w14:textId="77777777" w:rsidR="006F4B86" w:rsidRPr="002562DE" w:rsidRDefault="006F4B86" w:rsidP="00840494">
      <w:pPr>
        <w:keepNext/>
        <w:keepLines/>
        <w:spacing w:before="120" w:after="0" w:line="259" w:lineRule="auto"/>
        <w:jc w:val="center"/>
        <w:rPr>
          <w:rFonts w:eastAsia="Calibri" w:cs="Mangal"/>
          <w:b/>
        </w:rPr>
      </w:pPr>
      <w:r>
        <w:rPr>
          <w:b/>
        </w:rPr>
        <w:t>Recovery operations</w:t>
      </w:r>
    </w:p>
    <w:p w14:paraId="74600A67" w14:textId="77777777" w:rsidR="006F4B86" w:rsidRPr="002562DE" w:rsidRDefault="006F4B86" w:rsidP="002562DE">
      <w:pPr>
        <w:spacing w:before="120" w:after="0" w:line="259" w:lineRule="auto"/>
        <w:jc w:val="both"/>
        <w:rPr>
          <w:rFonts w:eastAsia="Calibri" w:cs="Mangal"/>
        </w:rPr>
      </w:pPr>
      <w:r>
        <w:t>R 1 Use principally as a fuel or other means to generate energy(*)</w:t>
      </w:r>
    </w:p>
    <w:p w14:paraId="237C111A" w14:textId="77777777" w:rsidR="006F4B86" w:rsidRPr="002562DE" w:rsidRDefault="006F4B86" w:rsidP="002562DE">
      <w:pPr>
        <w:spacing w:before="120" w:after="0" w:line="259" w:lineRule="auto"/>
        <w:jc w:val="both"/>
        <w:rPr>
          <w:rFonts w:eastAsia="Calibri" w:cs="Mangal"/>
        </w:rPr>
      </w:pPr>
      <w:r>
        <w:t>R 2 Solvent reclamation/regeneration</w:t>
      </w:r>
    </w:p>
    <w:p w14:paraId="69A8CA6A" w14:textId="77777777" w:rsidR="006F4B86" w:rsidRPr="002562DE" w:rsidRDefault="006F4B86" w:rsidP="002562DE">
      <w:pPr>
        <w:spacing w:before="120" w:after="0" w:line="259" w:lineRule="auto"/>
        <w:jc w:val="both"/>
        <w:rPr>
          <w:rFonts w:eastAsia="Calibri" w:cs="Mangal"/>
        </w:rPr>
      </w:pPr>
      <w:r>
        <w:t>R 3 Recycling or reclamation of organic substances which are not used as solvents (including composting and other biological transformation processes) (**)</w:t>
      </w:r>
    </w:p>
    <w:p w14:paraId="0B6A38A6" w14:textId="77777777" w:rsidR="006F4B86" w:rsidRPr="002562DE" w:rsidRDefault="006F4B86" w:rsidP="002562DE">
      <w:pPr>
        <w:spacing w:before="120" w:after="0" w:line="259" w:lineRule="auto"/>
        <w:jc w:val="both"/>
        <w:rPr>
          <w:rFonts w:eastAsia="Calibri" w:cs="Mangal"/>
        </w:rPr>
      </w:pPr>
      <w:r>
        <w:t>R 4 Recycling/reclamation of metals and metal compounds (***)</w:t>
      </w:r>
    </w:p>
    <w:p w14:paraId="050C009D" w14:textId="77777777" w:rsidR="006F4B86" w:rsidRPr="002562DE" w:rsidRDefault="006F4B86" w:rsidP="002562DE">
      <w:pPr>
        <w:spacing w:before="120" w:after="0" w:line="259" w:lineRule="auto"/>
        <w:jc w:val="both"/>
        <w:rPr>
          <w:rFonts w:eastAsia="Calibri" w:cs="Mangal"/>
        </w:rPr>
      </w:pPr>
      <w:r>
        <w:t>R 5 Recycling/reclamation of other inorganic materials (****)</w:t>
      </w:r>
    </w:p>
    <w:p w14:paraId="38804560" w14:textId="77777777" w:rsidR="006F4B86" w:rsidRPr="002562DE" w:rsidRDefault="006F4B86" w:rsidP="002562DE">
      <w:pPr>
        <w:spacing w:before="120" w:after="0" w:line="259" w:lineRule="auto"/>
        <w:jc w:val="both"/>
        <w:rPr>
          <w:rFonts w:eastAsia="Calibri" w:cs="Mangal"/>
        </w:rPr>
      </w:pPr>
      <w:r>
        <w:t>R 6 Regeneration of acids or bases</w:t>
      </w:r>
    </w:p>
    <w:p w14:paraId="2BF25283" w14:textId="77777777" w:rsidR="006F4B86" w:rsidRPr="002562DE" w:rsidRDefault="006F4B86" w:rsidP="002562DE">
      <w:pPr>
        <w:spacing w:before="120" w:after="0" w:line="259" w:lineRule="auto"/>
        <w:jc w:val="both"/>
        <w:rPr>
          <w:rFonts w:eastAsia="Calibri" w:cs="Mangal"/>
        </w:rPr>
      </w:pPr>
      <w:r>
        <w:t>R 7 Recovery of components used for pollution abatement</w:t>
      </w:r>
    </w:p>
    <w:p w14:paraId="0A542EE1" w14:textId="77777777" w:rsidR="006F4B86" w:rsidRPr="002562DE" w:rsidRDefault="006F4B86" w:rsidP="002562DE">
      <w:pPr>
        <w:spacing w:before="120" w:after="0" w:line="259" w:lineRule="auto"/>
        <w:jc w:val="both"/>
        <w:rPr>
          <w:rFonts w:eastAsia="Calibri" w:cs="Mangal"/>
        </w:rPr>
      </w:pPr>
      <w:r>
        <w:t>R 8 Recovery of components from catalysts</w:t>
      </w:r>
    </w:p>
    <w:p w14:paraId="5A97258F" w14:textId="77777777" w:rsidR="006F4B86" w:rsidRPr="002562DE" w:rsidRDefault="006F4B86" w:rsidP="002562DE">
      <w:pPr>
        <w:spacing w:before="120" w:after="0" w:line="259" w:lineRule="auto"/>
        <w:jc w:val="both"/>
        <w:rPr>
          <w:rFonts w:eastAsia="Calibri" w:cs="Mangal"/>
        </w:rPr>
      </w:pPr>
      <w:r>
        <w:t>R 9 Oil re-refining or other reuses of oil</w:t>
      </w:r>
    </w:p>
    <w:p w14:paraId="7388C526" w14:textId="77777777" w:rsidR="006F4B86" w:rsidRPr="002562DE" w:rsidRDefault="006F4B86" w:rsidP="002562DE">
      <w:pPr>
        <w:spacing w:before="120" w:after="0" w:line="259" w:lineRule="auto"/>
        <w:jc w:val="both"/>
        <w:rPr>
          <w:rFonts w:eastAsia="Calibri" w:cs="Mangal"/>
        </w:rPr>
      </w:pPr>
      <w:r>
        <w:t>R 10 Land treatment resulting in benefit to agriculture or ecological improvement</w:t>
      </w:r>
    </w:p>
    <w:p w14:paraId="610039B7" w14:textId="77777777" w:rsidR="006F4B86" w:rsidRPr="002562DE" w:rsidRDefault="006F4B86" w:rsidP="002562DE">
      <w:pPr>
        <w:spacing w:before="120" w:after="0" w:line="259" w:lineRule="auto"/>
        <w:jc w:val="both"/>
        <w:rPr>
          <w:rFonts w:eastAsia="Calibri" w:cs="Mangal"/>
        </w:rPr>
      </w:pPr>
      <w:r>
        <w:t>R 11 Use of wastes obtained from any of the operations numbered R 1 to R 10</w:t>
      </w:r>
    </w:p>
    <w:p w14:paraId="60B30582" w14:textId="77777777" w:rsidR="006F4B86" w:rsidRPr="002562DE" w:rsidRDefault="006F4B86" w:rsidP="002562DE">
      <w:pPr>
        <w:spacing w:before="120" w:after="0" w:line="259" w:lineRule="auto"/>
        <w:jc w:val="both"/>
        <w:rPr>
          <w:rFonts w:eastAsia="Calibri" w:cs="Mangal"/>
        </w:rPr>
      </w:pPr>
      <w:r>
        <w:t>R 12 Exchange of wastes for submission to any of the operations numbered R 1 to R 11(*****)</w:t>
      </w:r>
    </w:p>
    <w:p w14:paraId="4EE738DF" w14:textId="77777777" w:rsidR="006F4B86" w:rsidRPr="002562DE" w:rsidRDefault="006F4B86" w:rsidP="002562DE">
      <w:pPr>
        <w:spacing w:before="120" w:after="0" w:line="259" w:lineRule="auto"/>
        <w:jc w:val="both"/>
        <w:rPr>
          <w:rFonts w:eastAsia="Calibri" w:cs="Mangal"/>
        </w:rPr>
      </w:pPr>
      <w:r>
        <w:t>D 13 Storage of wastes pending any of the operations numbered D 1 to D 12 (excluding temporary storage, pending collection, on the site where it is produced) (******)</w:t>
      </w:r>
    </w:p>
    <w:p w14:paraId="177DAB64" w14:textId="77777777" w:rsidR="006F4B86" w:rsidRPr="002562DE" w:rsidRDefault="006F4B86" w:rsidP="002562DE">
      <w:pPr>
        <w:spacing w:before="120" w:after="0" w:line="259" w:lineRule="auto"/>
        <w:jc w:val="both"/>
        <w:rPr>
          <w:rFonts w:eastAsia="Calibri" w:cs="Mangal"/>
        </w:rPr>
      </w:pPr>
      <w:r>
        <w:t>(*) This operation includes incineration facilities whose main activity consists in treating municipal solid waste, provided that its energy efficiency is greater than or equal to:</w:t>
      </w:r>
    </w:p>
    <w:p w14:paraId="4B24CFC7" w14:textId="77777777" w:rsidR="006F4B86" w:rsidRPr="002562DE" w:rsidRDefault="006F4B86" w:rsidP="002562DE">
      <w:pPr>
        <w:spacing w:before="120" w:after="0" w:line="259" w:lineRule="auto"/>
        <w:jc w:val="both"/>
        <w:rPr>
          <w:rFonts w:eastAsia="Calibri" w:cs="Mangal"/>
        </w:rPr>
      </w:pPr>
      <w:r>
        <w:t>– 0.60 for operational facilities authorised in accordance with Community legislation applicable prior to 1 January 2009,</w:t>
      </w:r>
    </w:p>
    <w:p w14:paraId="5E43E4D3" w14:textId="77777777" w:rsidR="006F4B86" w:rsidRPr="002562DE" w:rsidRDefault="006F4B86" w:rsidP="002562DE">
      <w:pPr>
        <w:spacing w:before="120" w:after="0" w:line="259" w:lineRule="auto"/>
        <w:jc w:val="both"/>
        <w:rPr>
          <w:rFonts w:eastAsia="Calibri" w:cs="Mangal"/>
        </w:rPr>
      </w:pPr>
      <w:r>
        <w:t>– 0.65 for facilities authorised after 31 December 2008, calculated using the following formula: energy efficiency = (Ep - (</w:t>
      </w:r>
      <w:proofErr w:type="spellStart"/>
      <w:r>
        <w:t>Ef</w:t>
      </w:r>
      <w:proofErr w:type="spellEnd"/>
      <w:r>
        <w:t xml:space="preserve"> + </w:t>
      </w:r>
      <w:proofErr w:type="spellStart"/>
      <w:r>
        <w:t>Ei</w:t>
      </w:r>
      <w:proofErr w:type="spellEnd"/>
      <w:r>
        <w:t>))/(0.97 x (</w:t>
      </w:r>
      <w:proofErr w:type="spellStart"/>
      <w:r>
        <w:t>Ew</w:t>
      </w:r>
      <w:proofErr w:type="spellEnd"/>
      <w:r>
        <w:t xml:space="preserve"> + </w:t>
      </w:r>
      <w:proofErr w:type="spellStart"/>
      <w:r>
        <w:t>Ef</w:t>
      </w:r>
      <w:proofErr w:type="spellEnd"/>
      <w:r>
        <w:t>)), where:</w:t>
      </w:r>
    </w:p>
    <w:p w14:paraId="6DAE6331" w14:textId="77777777" w:rsidR="006F4B86" w:rsidRPr="002562DE" w:rsidRDefault="006F4B86" w:rsidP="002562DE">
      <w:pPr>
        <w:spacing w:before="120" w:after="0" w:line="259" w:lineRule="auto"/>
        <w:jc w:val="both"/>
        <w:rPr>
          <w:rFonts w:eastAsia="Calibri" w:cs="Mangal"/>
        </w:rPr>
      </w:pPr>
      <w:r>
        <w:lastRenderedPageBreak/>
        <w:t>Ep represents the annual production of energy in the form of heat or electricity. It is calculated by multiplying the energy produced in the form of electricity by 2.6 and the energy produced in the form of heat by 1.1 for commercial operations (GJ/year);</w:t>
      </w:r>
    </w:p>
    <w:p w14:paraId="56204842" w14:textId="77777777" w:rsidR="006F4B86" w:rsidRPr="002562DE" w:rsidRDefault="006F4B86" w:rsidP="002562DE">
      <w:pPr>
        <w:spacing w:before="120" w:after="0" w:line="259" w:lineRule="auto"/>
        <w:jc w:val="both"/>
        <w:rPr>
          <w:rFonts w:eastAsia="Calibri" w:cs="Mangal"/>
        </w:rPr>
      </w:pPr>
      <w:proofErr w:type="spellStart"/>
      <w:r>
        <w:t>Ef</w:t>
      </w:r>
      <w:proofErr w:type="spellEnd"/>
      <w:r>
        <w:t xml:space="preserve"> represents the annual energy input of the fuel system used for steam production (GJ/year);</w:t>
      </w:r>
    </w:p>
    <w:p w14:paraId="2F80F6C0" w14:textId="77777777" w:rsidR="006F4B86" w:rsidRPr="002562DE" w:rsidRDefault="006F4B86" w:rsidP="002562DE">
      <w:pPr>
        <w:spacing w:before="120" w:after="0" w:line="259" w:lineRule="auto"/>
        <w:jc w:val="both"/>
        <w:rPr>
          <w:rFonts w:eastAsia="Calibri" w:cs="Mangal"/>
        </w:rPr>
      </w:pPr>
      <w:proofErr w:type="spellStart"/>
      <w:r>
        <w:t>Ew</w:t>
      </w:r>
      <w:proofErr w:type="spellEnd"/>
      <w:r>
        <w:t xml:space="preserve"> represents the annual quantity of energy contained in the treated waste, calculated based on the lower calorific value of the waste (GJ/year);</w:t>
      </w:r>
    </w:p>
    <w:p w14:paraId="0186F760" w14:textId="77777777" w:rsidR="006F4B86" w:rsidRPr="002562DE" w:rsidRDefault="006F4B86" w:rsidP="002562DE">
      <w:pPr>
        <w:spacing w:before="120" w:after="0" w:line="259" w:lineRule="auto"/>
        <w:jc w:val="both"/>
        <w:rPr>
          <w:rFonts w:eastAsia="Calibri" w:cs="Mangal"/>
        </w:rPr>
      </w:pPr>
      <w:proofErr w:type="spellStart"/>
      <w:r>
        <w:t>Ei</w:t>
      </w:r>
      <w:proofErr w:type="spellEnd"/>
      <w:r>
        <w:t xml:space="preserve"> represents the annual quantity of energy imported, excluding </w:t>
      </w:r>
      <w:proofErr w:type="spellStart"/>
      <w:r>
        <w:t>Ew</w:t>
      </w:r>
      <w:proofErr w:type="spellEnd"/>
      <w:r>
        <w:t xml:space="preserve"> and </w:t>
      </w:r>
      <w:proofErr w:type="spellStart"/>
      <w:r>
        <w:t>Ef</w:t>
      </w:r>
      <w:proofErr w:type="spellEnd"/>
      <w:r>
        <w:t xml:space="preserve"> (GJ/year);</w:t>
      </w:r>
    </w:p>
    <w:p w14:paraId="31CCC643" w14:textId="77777777" w:rsidR="006F4B86" w:rsidRPr="002562DE" w:rsidRDefault="006F4B86" w:rsidP="002562DE">
      <w:pPr>
        <w:spacing w:before="120" w:after="0" w:line="259" w:lineRule="auto"/>
        <w:jc w:val="both"/>
        <w:rPr>
          <w:rFonts w:eastAsia="Calibri" w:cs="Mangal"/>
        </w:rPr>
      </w:pPr>
      <w:r>
        <w:t>0.97 is a coefficient taking into account the energy losses due to incineration bottom ash and radiation.</w:t>
      </w:r>
    </w:p>
    <w:p w14:paraId="17DECE83" w14:textId="77777777" w:rsidR="006F4B86" w:rsidRPr="002562DE" w:rsidRDefault="006F4B86" w:rsidP="002562DE">
      <w:pPr>
        <w:spacing w:before="120" w:after="0" w:line="259" w:lineRule="auto"/>
        <w:jc w:val="both"/>
        <w:rPr>
          <w:rFonts w:eastAsia="Calibri" w:cs="Mangal"/>
        </w:rPr>
      </w:pPr>
      <w:r>
        <w:t>This formula shall be applied in accordance with the reference document on the best available techniques for waste incineration (BREF Incineration).</w:t>
      </w:r>
    </w:p>
    <w:p w14:paraId="59A53238" w14:textId="10D046F4" w:rsidR="006F4B86" w:rsidRPr="002562DE" w:rsidRDefault="006F4B86" w:rsidP="002562DE">
      <w:pPr>
        <w:spacing w:before="120" w:after="0" w:line="259" w:lineRule="auto"/>
        <w:jc w:val="both"/>
        <w:rPr>
          <w:rFonts w:eastAsia="Calibri" w:cs="Mangal"/>
        </w:rPr>
      </w:pPr>
      <w:r>
        <w:t>The value given by the energy efficiency formula shall be multiplied by a climate correction factor (CCF), as follows:</w:t>
      </w:r>
    </w:p>
    <w:p w14:paraId="31848080" w14:textId="213EA95A" w:rsidR="006F4B86" w:rsidRPr="002562DE" w:rsidRDefault="006F4B86" w:rsidP="002562DE">
      <w:pPr>
        <w:spacing w:before="120" w:after="0" w:line="259" w:lineRule="auto"/>
        <w:jc w:val="both"/>
        <w:rPr>
          <w:rFonts w:eastAsia="Calibri" w:cs="Mangal"/>
        </w:rPr>
      </w:pPr>
      <w:r>
        <w:t>1) CCF for operational facilities authorised in accordance with the Union legislation in force, prior to 1 September 2015</w:t>
      </w:r>
    </w:p>
    <w:p w14:paraId="43426ABE" w14:textId="4DC22738" w:rsidR="006F4B86" w:rsidRPr="002562DE" w:rsidRDefault="006F4B86" w:rsidP="002562DE">
      <w:pPr>
        <w:spacing w:before="120" w:after="0" w:line="259" w:lineRule="auto"/>
        <w:jc w:val="both"/>
        <w:rPr>
          <w:rFonts w:eastAsia="Calibri" w:cs="Mangal"/>
        </w:rPr>
      </w:pPr>
      <w:r>
        <w:t>CCF = 1 if HDD ≥ 3 350</w:t>
      </w:r>
    </w:p>
    <w:p w14:paraId="6605D65C" w14:textId="196B5D05" w:rsidR="006F4B86" w:rsidRPr="002562DE" w:rsidRDefault="006F4B86" w:rsidP="002562DE">
      <w:pPr>
        <w:spacing w:before="120" w:after="0" w:line="259" w:lineRule="auto"/>
        <w:jc w:val="both"/>
        <w:rPr>
          <w:rFonts w:eastAsia="Calibri" w:cs="Mangal"/>
        </w:rPr>
      </w:pPr>
      <w:r>
        <w:t>CCF = 1.25 if HDD ≤ 2 150</w:t>
      </w:r>
    </w:p>
    <w:p w14:paraId="08FD7160" w14:textId="2BD2A9DA" w:rsidR="006F4B86" w:rsidRPr="002562DE" w:rsidRDefault="006F4B86" w:rsidP="002562DE">
      <w:pPr>
        <w:spacing w:before="120" w:after="0" w:line="259" w:lineRule="auto"/>
        <w:jc w:val="both"/>
        <w:rPr>
          <w:rFonts w:eastAsia="Calibri" w:cs="Mangal"/>
        </w:rPr>
      </w:pPr>
      <w:r>
        <w:t>CCF = – (0.25/1 200) × HDD + 1.698 when 2 150 &lt; HDD &lt; 3 350</w:t>
      </w:r>
    </w:p>
    <w:p w14:paraId="7DF31D34" w14:textId="4BCAE52A" w:rsidR="006F4B86" w:rsidRPr="002562DE" w:rsidRDefault="006F4B86" w:rsidP="002562DE">
      <w:pPr>
        <w:spacing w:before="120" w:after="0" w:line="259" w:lineRule="auto"/>
        <w:jc w:val="both"/>
        <w:rPr>
          <w:rFonts w:eastAsia="Calibri" w:cs="Mangal"/>
        </w:rPr>
      </w:pPr>
      <w:r>
        <w:t>2) CCF for facilities authorised after 31 August 2015 and facilities referred to in point 1) after 31 December 2029</w:t>
      </w:r>
    </w:p>
    <w:p w14:paraId="72B44FF8" w14:textId="70C5100B" w:rsidR="006F4B86" w:rsidRPr="002562DE" w:rsidRDefault="006F4B86" w:rsidP="002562DE">
      <w:pPr>
        <w:spacing w:before="120" w:after="0" w:line="259" w:lineRule="auto"/>
        <w:jc w:val="both"/>
        <w:rPr>
          <w:rFonts w:eastAsia="Calibri" w:cs="Mangal"/>
        </w:rPr>
      </w:pPr>
      <w:r>
        <w:t>CCF = 1 if HDD ≥ 3 350</w:t>
      </w:r>
    </w:p>
    <w:p w14:paraId="0A6CD582" w14:textId="13F05024" w:rsidR="006F4B86" w:rsidRPr="002562DE" w:rsidRDefault="006F4B86" w:rsidP="002562DE">
      <w:pPr>
        <w:spacing w:before="120" w:after="0" w:line="259" w:lineRule="auto"/>
        <w:jc w:val="both"/>
        <w:rPr>
          <w:rFonts w:eastAsia="Calibri" w:cs="Mangal"/>
        </w:rPr>
      </w:pPr>
      <w:r>
        <w:t>CCF = 1.12 if HDD ≤ 2 150</w:t>
      </w:r>
    </w:p>
    <w:p w14:paraId="0C478BCF" w14:textId="6EE24B13" w:rsidR="006F4B86" w:rsidRPr="002562DE" w:rsidRDefault="006F4B86" w:rsidP="002562DE">
      <w:pPr>
        <w:spacing w:before="120" w:after="0" w:line="259" w:lineRule="auto"/>
        <w:jc w:val="both"/>
        <w:rPr>
          <w:rFonts w:eastAsia="Calibri" w:cs="Mangal"/>
        </w:rPr>
      </w:pPr>
      <w:r>
        <w:t>CCF = – (0.12/1 200) × HDD + 1.335 when 2 150 &lt; HDD &lt; 3 350</w:t>
      </w:r>
    </w:p>
    <w:p w14:paraId="2FCB44CA" w14:textId="7A66FA48" w:rsidR="006F4B86" w:rsidRPr="002562DE" w:rsidRDefault="006F4B86" w:rsidP="002562DE">
      <w:pPr>
        <w:spacing w:before="120" w:after="0" w:line="259" w:lineRule="auto"/>
        <w:jc w:val="both"/>
        <w:rPr>
          <w:rFonts w:eastAsia="Calibri" w:cs="Mangal"/>
        </w:rPr>
      </w:pPr>
      <w:r>
        <w:t>(The resulting CCF value shall be rounded to the third decimal place.)</w:t>
      </w:r>
    </w:p>
    <w:p w14:paraId="241AC2E4" w14:textId="7151DEF2" w:rsidR="006F4B86" w:rsidRPr="002562DE" w:rsidRDefault="006F4B86" w:rsidP="002562DE">
      <w:pPr>
        <w:spacing w:before="120" w:after="0" w:line="259" w:lineRule="auto"/>
        <w:jc w:val="both"/>
        <w:rPr>
          <w:rFonts w:eastAsia="Calibri" w:cs="Mangal"/>
        </w:rPr>
      </w:pPr>
      <w:r>
        <w:t>The HDD value (Heating Degree Days) to be taken into consideration shall be the average of the annual HDD values for the place of installation of the incineration plant, calculated over a period of twenty consecutive years prior to the year for which the CCF is calculated. For the calculation of the HDD value, the following method established by Eurostat should be applied: HDD is equal to (18 °C – Tm) × d if Tm is less than or equal to 15 °C (heating threshold) and is equal to zero if Tm is greater than 15 °C, where Tm is the average outside temperature (</w:t>
      </w:r>
      <w:proofErr w:type="spellStart"/>
      <w:r>
        <w:t>Tmin</w:t>
      </w:r>
      <w:proofErr w:type="spellEnd"/>
      <w:r>
        <w:t xml:space="preserve"> + </w:t>
      </w:r>
      <w:proofErr w:type="spellStart"/>
      <w:r>
        <w:t>Tmax</w:t>
      </w:r>
      <w:proofErr w:type="spellEnd"/>
      <w:r>
        <w:t>)/2 over a period of d days. The calculations are made on a daily basis (d = 1) and added together to obtain a year.</w:t>
      </w:r>
    </w:p>
    <w:p w14:paraId="31B35F93" w14:textId="77777777" w:rsidR="006F4B86" w:rsidRPr="002562DE" w:rsidRDefault="006F4B86" w:rsidP="002562DE">
      <w:pPr>
        <w:spacing w:before="120" w:after="0" w:line="259" w:lineRule="auto"/>
        <w:jc w:val="both"/>
        <w:rPr>
          <w:rFonts w:eastAsia="Calibri" w:cs="Mangal"/>
        </w:rPr>
      </w:pPr>
      <w:r>
        <w:t>(**) This includes preparation for reuse, gasification and pyrolysis using the components as chemicals and recovering organic material as backfilling.</w:t>
      </w:r>
    </w:p>
    <w:p w14:paraId="49664D77" w14:textId="77777777" w:rsidR="006F4B86" w:rsidRPr="002562DE" w:rsidRDefault="006F4B86" w:rsidP="002562DE">
      <w:pPr>
        <w:spacing w:before="120" w:after="0" w:line="259" w:lineRule="auto"/>
        <w:jc w:val="both"/>
        <w:rPr>
          <w:rFonts w:eastAsia="Calibri" w:cs="Mangal"/>
        </w:rPr>
      </w:pPr>
      <w:r>
        <w:t>(***) This includes preparation for reuse.</w:t>
      </w:r>
    </w:p>
    <w:p w14:paraId="74B69782" w14:textId="77777777" w:rsidR="006F4B86" w:rsidRPr="002562DE" w:rsidRDefault="006F4B86" w:rsidP="002562DE">
      <w:pPr>
        <w:spacing w:before="120" w:after="0" w:line="259" w:lineRule="auto"/>
        <w:jc w:val="both"/>
        <w:rPr>
          <w:rFonts w:eastAsia="Calibri" w:cs="Mangal"/>
        </w:rPr>
      </w:pPr>
      <w:r>
        <w:t xml:space="preserve">(****) This includes preparation for reuse, recycling inorganic construction materials, recovery of inorganic materials as backfilling and cleaning soils for recovery. </w:t>
      </w:r>
    </w:p>
    <w:p w14:paraId="1BDF48CB" w14:textId="77777777" w:rsidR="006F4B86" w:rsidRPr="002562DE" w:rsidRDefault="006F4B86" w:rsidP="002562DE">
      <w:pPr>
        <w:spacing w:before="120" w:after="0" w:line="259" w:lineRule="auto"/>
        <w:jc w:val="both"/>
        <w:rPr>
          <w:rFonts w:eastAsia="Calibri" w:cs="Mangal"/>
        </w:rPr>
      </w:pPr>
      <w:r>
        <w:lastRenderedPageBreak/>
        <w:t>(*****) If there is no other appropriate R code, this operation may cover operations prior to recovery, including pre-treatment, notably including dismantling, sorting, crushing, compaction, agglomeration, drying, crushing, packaging, repackaging, separation, grouping or mixing, prior to execution of the operations numbered R 1 to R 11.</w:t>
      </w:r>
    </w:p>
    <w:p w14:paraId="5FF8633E" w14:textId="77777777" w:rsidR="00D11049" w:rsidRPr="002562DE" w:rsidRDefault="006F4B86" w:rsidP="000A14F6">
      <w:pPr>
        <w:pStyle w:val="Pa5"/>
        <w:spacing w:before="120" w:line="259" w:lineRule="auto"/>
        <w:jc w:val="both"/>
        <w:rPr>
          <w:rFonts w:asciiTheme="minorHAnsi" w:hAnsiTheme="minorHAnsi" w:cstheme="minorHAnsi"/>
          <w:color w:val="000000"/>
          <w:sz w:val="22"/>
          <w:szCs w:val="22"/>
        </w:rPr>
      </w:pPr>
      <w:r>
        <w:rPr>
          <w:rFonts w:asciiTheme="minorHAnsi" w:hAnsiTheme="minorHAnsi"/>
          <w:sz w:val="22"/>
          <w:szCs w:val="22"/>
        </w:rPr>
        <w:t>(******) ‘Temporary storage’ means preliminary storage within the meaning of Article 4, point 19). </w:t>
      </w:r>
    </w:p>
    <w:p w14:paraId="57043703" w14:textId="77777777" w:rsidR="006F4B86" w:rsidRPr="002562DE" w:rsidRDefault="006F4B86" w:rsidP="00840494">
      <w:pPr>
        <w:pStyle w:val="Pa5"/>
        <w:keepNext/>
        <w:keepLines/>
        <w:spacing w:before="120" w:line="259" w:lineRule="auto"/>
        <w:jc w:val="center"/>
        <w:rPr>
          <w:rFonts w:asciiTheme="minorHAnsi" w:hAnsiTheme="minorHAnsi" w:cstheme="minorHAnsi"/>
          <w:color w:val="000000"/>
          <w:sz w:val="22"/>
          <w:szCs w:val="22"/>
        </w:rPr>
      </w:pPr>
      <w:r>
        <w:rPr>
          <w:rFonts w:asciiTheme="minorHAnsi" w:hAnsiTheme="minorHAnsi"/>
          <w:color w:val="000000"/>
          <w:sz w:val="22"/>
          <w:szCs w:val="22"/>
        </w:rPr>
        <w:t xml:space="preserve">ANNEX III </w:t>
      </w:r>
    </w:p>
    <w:p w14:paraId="57BF40BC" w14:textId="77777777" w:rsidR="006F4B86" w:rsidRPr="002562DE" w:rsidRDefault="006F4B86" w:rsidP="00840494">
      <w:pPr>
        <w:pStyle w:val="Pa3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Examples of waste prevention measures referred to in Article 37 </w:t>
      </w:r>
    </w:p>
    <w:p w14:paraId="5F23538C" w14:textId="77777777" w:rsidR="006F4B86" w:rsidRPr="002562DE" w:rsidRDefault="006F4B86" w:rsidP="00840494">
      <w:pPr>
        <w:pStyle w:val="Pa0"/>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Measures able to influence the framework conditions for waste production </w:t>
      </w:r>
    </w:p>
    <w:p w14:paraId="6949073C"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1. Using planning measures or other economic instruments promoting the efficient use of resources. </w:t>
      </w:r>
    </w:p>
    <w:p w14:paraId="31A77FC9"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2. Promoting research and development with a view to producing cleaner and more resource-efficient products and technologies; disseminating and using the results of this work. </w:t>
      </w:r>
    </w:p>
    <w:p w14:paraId="01DE0695"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3. Developing effective and meaningful indicators of the environmental pressures associated with waste production, in order to contribute to the prevention of waste production at all levels, from Community level product comparisons to national measures, via actions undertaken by local communities. </w:t>
      </w:r>
    </w:p>
    <w:p w14:paraId="3DAF3D53" w14:textId="77777777" w:rsidR="006F4B86" w:rsidRPr="002562DE" w:rsidRDefault="006F4B86" w:rsidP="00840494">
      <w:pPr>
        <w:pStyle w:val="Pa0"/>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Measures able to influence the design, production and distribution phase </w:t>
      </w:r>
    </w:p>
    <w:p w14:paraId="06D05FAB"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4. Promoting eco-design (systematic integration of environmental aspects into product design with a view to improving the environmental performance of the product throughout its life cycle). </w:t>
      </w:r>
    </w:p>
    <w:p w14:paraId="02F2C452"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5. Providing information on waste prevention techniques with a view to promoting implementation of the best available techniques by undertakings. </w:t>
      </w:r>
    </w:p>
    <w:p w14:paraId="36621CCF"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6. Organising training for the competent authorities in integrating waste prevention requirements into authorisations under this Directive and Directive 96/61/EC. </w:t>
      </w:r>
    </w:p>
    <w:p w14:paraId="6CF812AE"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7. Adopting waste prevention measures at facilities not covered by Directive 96/61/EC. Where appropriate, these measures might include waste prevention plans or assessments. </w:t>
      </w:r>
    </w:p>
    <w:p w14:paraId="03F19A1F"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8. Organising awareness-raising campaigns or assistance for businesses in the form of financial support, aid in decision-making, etc. These measures should prove particularly effective if they are targeted and tailored to small and medium-sized enterprises and are supported by well-established business networks. </w:t>
      </w:r>
    </w:p>
    <w:p w14:paraId="66B242F1"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9. Using voluntary agreements, consumer and producer panels or sectoral negotiations to encourage the undertakings or activity sectors concerned to define their own waste prevention plans or objectives, or to modify products or packaging that produce too much waste. </w:t>
      </w:r>
    </w:p>
    <w:p w14:paraId="5FBF13C8"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10. Promoting recommendable environmental management systems, such as EMAS and ISO 14001. </w:t>
      </w:r>
    </w:p>
    <w:p w14:paraId="4066BFA4" w14:textId="77777777" w:rsidR="006F4B86" w:rsidRPr="002562DE" w:rsidRDefault="006F4B86" w:rsidP="00840494">
      <w:pPr>
        <w:pStyle w:val="Pa0"/>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Measures able to influence the consumption and usage phase </w:t>
      </w:r>
    </w:p>
    <w:p w14:paraId="40D2C434"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11. Using economic instruments, in particular measures promoting environmentally friendly purchasing behaviour, or establishing a scheme in which consumers pay for a packaging element or article that is ordinarily free. </w:t>
      </w:r>
    </w:p>
    <w:p w14:paraId="70BDDF9F"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12. Implementing awareness and information campaigns intended for the general public or specific categories of consumers. </w:t>
      </w:r>
    </w:p>
    <w:p w14:paraId="3F38C3B5"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13. Promoting credible ecological labels. </w:t>
      </w:r>
    </w:p>
    <w:p w14:paraId="7FB8D4C9"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14. Concluding agreements with producers, notably using product study groups as is the practice in the context of integrated product policy, or with retailers on making information available on waste prevention and products with a lower environmental impact. </w:t>
      </w:r>
    </w:p>
    <w:p w14:paraId="70C821A5" w14:textId="77777777" w:rsidR="006F4B86"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 xml:space="preserve">15. In the context of public and private contracts, integrating environmental protection and waste prevention criteria in calls for tenders and contracts, as recommended in the handbook on green public procurement, published by the Commission on 29 October 2004. </w:t>
      </w:r>
    </w:p>
    <w:p w14:paraId="48BFB63F" w14:textId="77777777" w:rsidR="00D11049" w:rsidRPr="002562DE" w:rsidRDefault="006F4B86" w:rsidP="00840494">
      <w:pPr>
        <w:pStyle w:val="Pa34"/>
        <w:spacing w:before="120" w:line="259" w:lineRule="auto"/>
        <w:jc w:val="both"/>
        <w:rPr>
          <w:rFonts w:asciiTheme="minorHAnsi" w:hAnsiTheme="minorHAnsi" w:cstheme="minorHAnsi"/>
          <w:color w:val="000000"/>
          <w:sz w:val="22"/>
          <w:szCs w:val="22"/>
        </w:rPr>
      </w:pPr>
      <w:r>
        <w:rPr>
          <w:rFonts w:asciiTheme="minorHAnsi" w:hAnsiTheme="minorHAnsi"/>
          <w:color w:val="000000"/>
          <w:sz w:val="22"/>
          <w:szCs w:val="22"/>
        </w:rPr>
        <w:t>16. Encouraging the reutilisation and/or repair of discarded products where possible, or their components, in particular through the use of educational, economic, logistical or other measures, such as support for approved centres and networks for repair and reuse, or the creation thereof, especially in densely populated areas.</w:t>
      </w:r>
    </w:p>
    <w:p w14:paraId="7DBF59BD" w14:textId="77777777" w:rsidR="006F4B86" w:rsidRPr="002562DE" w:rsidRDefault="006F4B86" w:rsidP="00840494">
      <w:pPr>
        <w:keepNext/>
        <w:keepLines/>
        <w:autoSpaceDE w:val="0"/>
        <w:autoSpaceDN w:val="0"/>
        <w:adjustRightInd w:val="0"/>
        <w:spacing w:before="120" w:after="0" w:line="259" w:lineRule="auto"/>
        <w:jc w:val="center"/>
        <w:rPr>
          <w:rFonts w:eastAsia="Calibri" w:cs="Mangal"/>
        </w:rPr>
      </w:pPr>
      <w:r>
        <w:t>ANNEX IV</w:t>
      </w:r>
    </w:p>
    <w:p w14:paraId="30E2931C" w14:textId="77777777" w:rsidR="00D11049" w:rsidRPr="002562DE" w:rsidRDefault="006F4B86" w:rsidP="00840494">
      <w:pPr>
        <w:keepNext/>
        <w:keepLines/>
        <w:autoSpaceDE w:val="0"/>
        <w:autoSpaceDN w:val="0"/>
        <w:adjustRightInd w:val="0"/>
        <w:spacing w:before="120" w:after="0" w:line="259" w:lineRule="auto"/>
        <w:jc w:val="center"/>
        <w:rPr>
          <w:rFonts w:eastAsia="Calibri" w:cs="Mangal"/>
          <w:b/>
        </w:rPr>
      </w:pPr>
      <w:r>
        <w:rPr>
          <w:b/>
        </w:rPr>
        <w:t>Processing times</w:t>
      </w:r>
    </w:p>
    <w:p w14:paraId="7F325EED" w14:textId="77777777" w:rsidR="00D11049" w:rsidRPr="002562DE" w:rsidRDefault="006F4B86" w:rsidP="00840494">
      <w:pPr>
        <w:keepNext/>
        <w:keepLines/>
        <w:autoSpaceDE w:val="0"/>
        <w:autoSpaceDN w:val="0"/>
        <w:adjustRightInd w:val="0"/>
        <w:spacing w:before="120" w:after="0" w:line="259" w:lineRule="auto"/>
        <w:jc w:val="both"/>
        <w:rPr>
          <w:rFonts w:eastAsia="Calibri" w:cs="Mangal"/>
        </w:rPr>
      </w:pPr>
      <w:r>
        <w:t xml:space="preserve">(1) </w:t>
      </w:r>
      <w:r>
        <w:rPr>
          <w:u w:val="single"/>
        </w:rPr>
        <w:t>For applications submitted under the provisions of Articles 7, 9 and 30, letters a), b), c) and f)</w:t>
      </w:r>
    </w:p>
    <w:p w14:paraId="4A70AE6C" w14:textId="77777777" w:rsidR="00D11049" w:rsidRPr="002562DE" w:rsidRDefault="006F4B86" w:rsidP="00840494">
      <w:pPr>
        <w:autoSpaceDE w:val="0"/>
        <w:autoSpaceDN w:val="0"/>
        <w:adjustRightInd w:val="0"/>
        <w:spacing w:before="120" w:after="0" w:line="259" w:lineRule="auto"/>
        <w:jc w:val="both"/>
        <w:rPr>
          <w:rFonts w:eastAsia="Calibri" w:cs="Mangal"/>
        </w:rPr>
      </w:pPr>
      <w:r>
        <w:t>1. The competent administration shall decide whether the application is admissible within fifteen days of the confirmation of receipt relating to it.</w:t>
      </w:r>
    </w:p>
    <w:p w14:paraId="5FE036AE" w14:textId="77777777" w:rsidR="00D11049" w:rsidRPr="002562DE" w:rsidRDefault="006F4B86" w:rsidP="00840494">
      <w:pPr>
        <w:autoSpaceDE w:val="0"/>
        <w:autoSpaceDN w:val="0"/>
        <w:adjustRightInd w:val="0"/>
        <w:spacing w:before="120" w:after="0" w:line="259" w:lineRule="auto"/>
        <w:jc w:val="both"/>
        <w:rPr>
          <w:rFonts w:eastAsia="Calibri" w:cs="Mangal"/>
        </w:rPr>
      </w:pPr>
      <w:r>
        <w:t xml:space="preserve">The application shall be found inadmissible if, in the opinion of the competent administration, it is considered to be manifestly incomplete. </w:t>
      </w:r>
    </w:p>
    <w:p w14:paraId="379E9C0F" w14:textId="6CE2CF5D" w:rsidR="00D11049" w:rsidRPr="002562DE" w:rsidRDefault="006F4B86" w:rsidP="00840494">
      <w:pPr>
        <w:autoSpaceDE w:val="0"/>
        <w:autoSpaceDN w:val="0"/>
        <w:adjustRightInd w:val="0"/>
        <w:spacing w:before="120" w:after="0" w:line="259" w:lineRule="auto"/>
        <w:jc w:val="both"/>
        <w:rPr>
          <w:rFonts w:eastAsia="Calibri" w:cs="Mangal"/>
        </w:rPr>
      </w:pPr>
      <w:r>
        <w:t>An application is manifestly incomplete if it does not contain the specific information and documents set out by this Law. If not stated by this Law, the competent administration shall establish a list of the information and documents required which shall be made public by electronic means.</w:t>
      </w:r>
    </w:p>
    <w:p w14:paraId="5AD5C609" w14:textId="77777777" w:rsidR="00D11049" w:rsidRPr="002562DE" w:rsidRDefault="006F4B86" w:rsidP="00840494">
      <w:pPr>
        <w:autoSpaceDE w:val="0"/>
        <w:autoSpaceDN w:val="0"/>
        <w:adjustRightInd w:val="0"/>
        <w:spacing w:before="120" w:after="0" w:line="259" w:lineRule="auto"/>
        <w:jc w:val="both"/>
        <w:rPr>
          <w:rFonts w:eastAsia="Calibri" w:cs="Mangal"/>
        </w:rPr>
      </w:pPr>
      <w:r>
        <w:t>An application shall also be deemed inadmissible if it contains contradictory information or documents.</w:t>
      </w:r>
    </w:p>
    <w:p w14:paraId="561B3843" w14:textId="543A20E3" w:rsidR="006F4B86" w:rsidRPr="002562DE" w:rsidRDefault="006F4B86" w:rsidP="00840494">
      <w:pPr>
        <w:autoSpaceDE w:val="0"/>
        <w:autoSpaceDN w:val="0"/>
        <w:adjustRightInd w:val="0"/>
        <w:spacing w:before="120" w:after="0" w:line="259" w:lineRule="auto"/>
        <w:jc w:val="both"/>
        <w:rPr>
          <w:rFonts w:eastAsia="Calibri" w:cs="Mangal"/>
        </w:rPr>
      </w:pPr>
      <w:r>
        <w:t>Inadmissible files shall immediately be returned to the applicant by the competent administration without further action. Reasons shall be given for the inadmissibility decision. The lack of a response from the competent administration within the fifteen days referred to in subparagraph 1. of this point shall constitute admissibility of the application.</w:t>
      </w:r>
    </w:p>
    <w:p w14:paraId="6D4A38E1" w14:textId="77777777" w:rsidR="00D11049" w:rsidRPr="002562DE" w:rsidRDefault="006F4B86" w:rsidP="00840494">
      <w:pPr>
        <w:autoSpaceDE w:val="0"/>
        <w:autoSpaceDN w:val="0"/>
        <w:adjustRightInd w:val="0"/>
        <w:spacing w:before="120" w:after="0" w:line="259" w:lineRule="auto"/>
        <w:jc w:val="both"/>
        <w:rPr>
          <w:rFonts w:eastAsia="Calibri" w:cs="Mangal"/>
        </w:rPr>
      </w:pPr>
      <w:r>
        <w:t>Disputes relating to the admissibility of an application file shall be examined according to the procedure provided for in Article 50(1).</w:t>
      </w:r>
    </w:p>
    <w:p w14:paraId="53750813" w14:textId="77777777" w:rsidR="00D11049" w:rsidRPr="002562DE" w:rsidRDefault="006F4B86" w:rsidP="00840494">
      <w:pPr>
        <w:autoSpaceDE w:val="0"/>
        <w:autoSpaceDN w:val="0"/>
        <w:adjustRightInd w:val="0"/>
        <w:spacing w:before="120" w:after="0" w:line="259" w:lineRule="auto"/>
        <w:jc w:val="both"/>
        <w:rPr>
          <w:rFonts w:eastAsia="Calibri" w:cs="Mangal"/>
        </w:rPr>
      </w:pPr>
      <w:r>
        <w:t>2. For applications declared admissible, the competent administration shall have three months to inform the applicant if their application file is complete.</w:t>
      </w:r>
    </w:p>
    <w:p w14:paraId="4BC38FF4" w14:textId="77777777" w:rsidR="00D11049" w:rsidRPr="002562DE" w:rsidRDefault="006F4B86" w:rsidP="00840494">
      <w:pPr>
        <w:autoSpaceDE w:val="0"/>
        <w:autoSpaceDN w:val="0"/>
        <w:adjustRightInd w:val="0"/>
        <w:spacing w:before="120" w:after="0" w:line="259" w:lineRule="auto"/>
        <w:jc w:val="both"/>
        <w:rPr>
          <w:rFonts w:eastAsia="Calibri" w:cs="Mangal"/>
        </w:rPr>
      </w:pPr>
      <w:r>
        <w:t>3. If the file is not complete or if, on the basis of the elements of the file, the competent administration requires additional information in order to be able to judge whether the planned activity complies with the provisions of Articles 9 and 10, it shall invite the applicant, once only, within the aforementioned period, to complete their file or provide the additional information.</w:t>
      </w:r>
    </w:p>
    <w:p w14:paraId="28764F52" w14:textId="77777777" w:rsidR="00D11049" w:rsidRPr="002562DE" w:rsidRDefault="006F4B86" w:rsidP="00840494">
      <w:pPr>
        <w:autoSpaceDE w:val="0"/>
        <w:autoSpaceDN w:val="0"/>
        <w:adjustRightInd w:val="0"/>
        <w:spacing w:before="120" w:after="0" w:line="259" w:lineRule="auto"/>
        <w:jc w:val="both"/>
        <w:rPr>
          <w:rFonts w:eastAsia="Calibri" w:cs="Mangal"/>
        </w:rPr>
      </w:pPr>
      <w:r>
        <w:t>The applicant shall send the requested information to the competent administration within two months, in a single communication, with the required precision and according to the rules of the art.</w:t>
      </w:r>
    </w:p>
    <w:p w14:paraId="5DCDC1CC" w14:textId="77777777" w:rsidR="00D11049" w:rsidRPr="002562DE" w:rsidRDefault="006F4B86" w:rsidP="00840494">
      <w:pPr>
        <w:autoSpaceDE w:val="0"/>
        <w:autoSpaceDN w:val="0"/>
        <w:adjustRightInd w:val="0"/>
        <w:spacing w:before="120" w:after="0" w:line="259" w:lineRule="auto"/>
        <w:jc w:val="both"/>
        <w:rPr>
          <w:rFonts w:eastAsia="Calibri" w:cs="Mangal"/>
        </w:rPr>
      </w:pPr>
      <w:r>
        <w:t>This period may be extended only once, by one month, on the reasoned written request of the applicant.</w:t>
      </w:r>
    </w:p>
    <w:p w14:paraId="3990941D" w14:textId="77777777" w:rsidR="00D11049" w:rsidRPr="002562DE" w:rsidRDefault="006F4B86" w:rsidP="00840494">
      <w:pPr>
        <w:autoSpaceDE w:val="0"/>
        <w:autoSpaceDN w:val="0"/>
        <w:adjustRightInd w:val="0"/>
        <w:spacing w:before="120" w:after="0" w:line="259" w:lineRule="auto"/>
        <w:jc w:val="both"/>
        <w:rPr>
          <w:rFonts w:eastAsia="Calibri" w:cs="Mangal"/>
        </w:rPr>
      </w:pPr>
      <w:r>
        <w:lastRenderedPageBreak/>
        <w:t>In the absence of a response within the aforementioned deadlines, the request shall be considered null and void. The applicant shall be informed of the fact by the competent administration.</w:t>
      </w:r>
    </w:p>
    <w:p w14:paraId="7A8EF0AD" w14:textId="77777777" w:rsidR="006F4B86" w:rsidRPr="002562DE" w:rsidRDefault="006F4B86" w:rsidP="00840494">
      <w:pPr>
        <w:autoSpaceDE w:val="0"/>
        <w:autoSpaceDN w:val="0"/>
        <w:adjustRightInd w:val="0"/>
        <w:spacing w:before="120" w:after="0" w:line="259" w:lineRule="auto"/>
        <w:jc w:val="both"/>
        <w:rPr>
          <w:rFonts w:eastAsia="Calibri" w:cs="Mangal"/>
        </w:rPr>
      </w:pPr>
      <w:r>
        <w:t>4. In the event that the application file has been declared complete in accordance with point 2 above or the</w:t>
      </w:r>
    </w:p>
    <w:p w14:paraId="58B41C60" w14:textId="550C9947" w:rsidR="00D11049" w:rsidRPr="002562DE" w:rsidRDefault="006F4B86" w:rsidP="00840494">
      <w:pPr>
        <w:autoSpaceDE w:val="0"/>
        <w:autoSpaceDN w:val="0"/>
        <w:adjustRightInd w:val="0"/>
        <w:spacing w:before="120" w:after="0" w:line="259" w:lineRule="auto"/>
        <w:jc w:val="both"/>
        <w:rPr>
          <w:rFonts w:eastAsia="Calibri" w:cs="Mangal"/>
        </w:rPr>
      </w:pPr>
      <w:r>
        <w:t>additional information requested has been sent to the competent administration within the time limits mentioned in point 3 above, the Minister shall have three months to make the decision.</w:t>
      </w:r>
    </w:p>
    <w:p w14:paraId="10B16EB6" w14:textId="77777777" w:rsidR="006F4B86" w:rsidRPr="002562DE" w:rsidRDefault="006F4B86" w:rsidP="00840494">
      <w:pPr>
        <w:keepNext/>
        <w:keepLines/>
        <w:spacing w:before="120" w:after="0" w:line="259" w:lineRule="auto"/>
        <w:jc w:val="both"/>
        <w:rPr>
          <w:rFonts w:eastAsia="Calibri" w:cs="Mangal"/>
          <w:u w:val="single"/>
        </w:rPr>
      </w:pPr>
      <w:r>
        <w:t xml:space="preserve">(2) </w:t>
      </w:r>
      <w:r>
        <w:rPr>
          <w:u w:val="single"/>
        </w:rPr>
        <w:t>For applications submitted under the provisions of Article 19</w:t>
      </w:r>
    </w:p>
    <w:p w14:paraId="01F0FBCF" w14:textId="77777777" w:rsidR="006F4B86" w:rsidRPr="002562DE" w:rsidRDefault="006F4B86" w:rsidP="00840494">
      <w:pPr>
        <w:spacing w:before="120" w:after="0" w:line="259" w:lineRule="auto"/>
        <w:jc w:val="both"/>
        <w:rPr>
          <w:rFonts w:eastAsia="Calibri" w:cs="Mangal"/>
        </w:rPr>
      </w:pPr>
      <w:r>
        <w:t xml:space="preserve">a) For applications submitted under the provisions of Article 19 of this Law, the competent administration shall decide whether the application is admissible within one month of confirming receipt thereof. </w:t>
      </w:r>
    </w:p>
    <w:p w14:paraId="14F8F6D0" w14:textId="77777777" w:rsidR="006F4B86" w:rsidRPr="002562DE" w:rsidRDefault="006F4B86" w:rsidP="00840494">
      <w:pPr>
        <w:keepNext/>
        <w:keepLines/>
        <w:spacing w:before="120" w:after="0" w:line="259" w:lineRule="auto"/>
        <w:jc w:val="both"/>
        <w:rPr>
          <w:rFonts w:eastAsia="Calibri" w:cs="Mangal"/>
        </w:rPr>
      </w:pPr>
      <w:r>
        <w:t xml:space="preserve">A file shall be deemed inadmissible if: </w:t>
      </w:r>
    </w:p>
    <w:p w14:paraId="2E214F66" w14:textId="77777777" w:rsidR="006F4B86" w:rsidRPr="002562DE" w:rsidRDefault="006F4B86" w:rsidP="00840494">
      <w:pPr>
        <w:spacing w:before="120" w:after="0" w:line="259" w:lineRule="auto"/>
        <w:jc w:val="both"/>
        <w:rPr>
          <w:rFonts w:eastAsia="Calibri" w:cs="Mangal"/>
        </w:rPr>
      </w:pPr>
      <w:r>
        <w:t>1. the specific conditions set out in Article 19(6), a) are not met;</w:t>
      </w:r>
    </w:p>
    <w:p w14:paraId="4EEFD19F" w14:textId="77777777" w:rsidR="006F4B86" w:rsidRPr="002562DE" w:rsidRDefault="006F4B86" w:rsidP="00840494">
      <w:pPr>
        <w:spacing w:before="120" w:after="0" w:line="259" w:lineRule="auto"/>
        <w:jc w:val="both"/>
        <w:rPr>
          <w:rFonts w:eastAsia="Calibri" w:cs="Mangal"/>
        </w:rPr>
      </w:pPr>
      <w:r>
        <w:t xml:space="preserve">2. if it does not contain the specific documents set out in Article19(6), b). </w:t>
      </w:r>
    </w:p>
    <w:p w14:paraId="6149AB3C" w14:textId="77777777" w:rsidR="006F4B86" w:rsidRPr="002562DE" w:rsidRDefault="006F4B86" w:rsidP="00840494">
      <w:pPr>
        <w:spacing w:before="120" w:after="0" w:line="259" w:lineRule="auto"/>
        <w:jc w:val="both"/>
        <w:rPr>
          <w:rFonts w:eastAsia="Calibri" w:cs="Mangal"/>
        </w:rPr>
      </w:pPr>
      <w:r>
        <w:t>If necessary, the competent administration shall request any missing documents from the applicant, who shall have a period of one month to provide them. At the end of this period, the Minister shall again have a period of one month to rule on the admissibility of the file.</w:t>
      </w:r>
    </w:p>
    <w:p w14:paraId="623AFAE8" w14:textId="5F611973" w:rsidR="006F4B86" w:rsidRPr="002562DE" w:rsidRDefault="006F4B86" w:rsidP="00840494">
      <w:pPr>
        <w:spacing w:before="120" w:after="0" w:line="259" w:lineRule="auto"/>
        <w:jc w:val="both"/>
        <w:rPr>
          <w:rFonts w:eastAsia="Calibri" w:cs="Mangal"/>
        </w:rPr>
      </w:pPr>
      <w:r>
        <w:t xml:space="preserve">b) For applications declared admissible, the Minister shall have three months to make the decision. </w:t>
      </w:r>
    </w:p>
    <w:p w14:paraId="0BB87585" w14:textId="77777777" w:rsidR="006F4B86" w:rsidRPr="002562DE" w:rsidRDefault="006F4B86" w:rsidP="00840494">
      <w:pPr>
        <w:spacing w:before="120" w:after="0" w:line="259" w:lineRule="auto"/>
        <w:jc w:val="both"/>
        <w:rPr>
          <w:rFonts w:eastAsia="Calibri" w:cs="Mangal"/>
        </w:rPr>
      </w:pPr>
      <w:r>
        <w:t>If the file contains contradictory indications or documents, or if information is lacking, the competent administration shall invite the applicant, once only, within the aforementioned time limit, to complete the file by providing these documents or information.</w:t>
      </w:r>
    </w:p>
    <w:p w14:paraId="3E811D9F" w14:textId="77777777" w:rsidR="006F4B86" w:rsidRPr="002562DE" w:rsidRDefault="006F4B86" w:rsidP="00840494">
      <w:pPr>
        <w:spacing w:before="120" w:after="0" w:line="259" w:lineRule="auto"/>
        <w:jc w:val="both"/>
        <w:rPr>
          <w:rFonts w:eastAsia="Calibri" w:cs="Mangal"/>
        </w:rPr>
      </w:pPr>
      <w:r>
        <w:t>The applicant shall send the requested information to the competent administration within two months, in a single communication.</w:t>
      </w:r>
    </w:p>
    <w:p w14:paraId="7A5A4057" w14:textId="77777777" w:rsidR="006F4B86" w:rsidRPr="002562DE" w:rsidRDefault="006F4B86" w:rsidP="00840494">
      <w:pPr>
        <w:spacing w:before="120" w:after="0" w:line="259" w:lineRule="auto"/>
        <w:jc w:val="both"/>
        <w:rPr>
          <w:rFonts w:eastAsia="Calibri" w:cs="Mangal"/>
        </w:rPr>
      </w:pPr>
      <w:r>
        <w:t xml:space="preserve">This period may be extended only once, by one month, on the reasoned written request of the applicant. </w:t>
      </w:r>
    </w:p>
    <w:p w14:paraId="736332CD" w14:textId="77777777" w:rsidR="006F4B86" w:rsidRPr="002562DE" w:rsidRDefault="006F4B86" w:rsidP="00840494">
      <w:pPr>
        <w:spacing w:before="120" w:after="0" w:line="259" w:lineRule="auto"/>
        <w:jc w:val="both"/>
        <w:rPr>
          <w:rFonts w:eastAsia="Calibri" w:cs="Mangal"/>
        </w:rPr>
      </w:pPr>
      <w:r>
        <w:t>If the requested information is not transmitted to the competent administration within this period, the file shall be considered null and void and the applicant informed of the fact.</w:t>
      </w:r>
    </w:p>
    <w:p w14:paraId="3FA0E393" w14:textId="77777777" w:rsidR="00D11049" w:rsidRPr="002562DE" w:rsidRDefault="006F4B86" w:rsidP="00840494">
      <w:pPr>
        <w:spacing w:before="120" w:after="0" w:line="259" w:lineRule="auto"/>
        <w:jc w:val="both"/>
        <w:rPr>
          <w:rFonts w:eastAsia="Calibri" w:cs="Mangal"/>
        </w:rPr>
      </w:pPr>
      <w:r>
        <w:t>If the requested information is sent within the specified period, the Minister shall have three months from their receipt to make the decision.</w:t>
      </w:r>
    </w:p>
    <w:p w14:paraId="1A47570C" w14:textId="77777777" w:rsidR="006F4B86" w:rsidRPr="002562DE" w:rsidRDefault="006F4B86" w:rsidP="00840494">
      <w:pPr>
        <w:keepNext/>
        <w:keepLines/>
        <w:spacing w:before="120" w:after="0" w:line="259" w:lineRule="auto"/>
        <w:jc w:val="both"/>
        <w:rPr>
          <w:rFonts w:eastAsia="Calibri" w:cs="Mangal"/>
          <w:u w:val="single"/>
        </w:rPr>
      </w:pPr>
      <w:r>
        <w:t xml:space="preserve">(3) </w:t>
      </w:r>
      <w:r>
        <w:rPr>
          <w:u w:val="single"/>
        </w:rPr>
        <w:t>For applications submitted under the provisions of Article 30, letters d) and e)</w:t>
      </w:r>
    </w:p>
    <w:p w14:paraId="3DE31644" w14:textId="77777777" w:rsidR="006F4B86" w:rsidRPr="002562DE" w:rsidRDefault="006F4B86" w:rsidP="00840494">
      <w:pPr>
        <w:spacing w:before="120" w:after="0" w:line="259" w:lineRule="auto"/>
        <w:jc w:val="both"/>
        <w:rPr>
          <w:rFonts w:eastAsia="Calibri" w:cs="Mangal"/>
        </w:rPr>
      </w:pPr>
      <w:r>
        <w:t xml:space="preserve">The processing times shall be those mentioned in the legislation relating to classified establishments: </w:t>
      </w:r>
    </w:p>
    <w:p w14:paraId="4BD9FD4D" w14:textId="2B1A36C2" w:rsidR="006F4B86" w:rsidRPr="002562DE" w:rsidRDefault="006F4B86" w:rsidP="00840494">
      <w:pPr>
        <w:spacing w:before="120" w:after="0" w:line="259" w:lineRule="auto"/>
        <w:jc w:val="both"/>
        <w:rPr>
          <w:rFonts w:eastAsia="Calibri" w:cs="Mangal"/>
        </w:rPr>
      </w:pPr>
      <w:r>
        <w:t>1. for establishments, undertakings, facilities or operations not covered by the amended Law of 10 June 1999 relating to classified establishments: those in class 3 of the said legislation;</w:t>
      </w:r>
    </w:p>
    <w:p w14:paraId="04D76192" w14:textId="2947AB38" w:rsidR="00D11049" w:rsidRPr="002562DE" w:rsidRDefault="006F4B86" w:rsidP="00840494">
      <w:pPr>
        <w:spacing w:before="120" w:after="0" w:line="259" w:lineRule="auto"/>
        <w:jc w:val="both"/>
        <w:rPr>
          <w:rFonts w:eastAsia="Calibri" w:cs="Mangal"/>
        </w:rPr>
      </w:pPr>
      <w:r>
        <w:t>2. for establishments, undertakings, facilities or operations covered by the amended Law of 10 June 1999 relating to classified establishments: those in class 1 of the said legislation.</w:t>
      </w:r>
    </w:p>
    <w:p w14:paraId="55C6D569" w14:textId="77777777" w:rsidR="006F4B86" w:rsidRPr="002562DE" w:rsidRDefault="006F4B86" w:rsidP="00840494">
      <w:pPr>
        <w:pStyle w:val="Pa5"/>
        <w:keepNext/>
        <w:keepLines/>
        <w:spacing w:before="120" w:line="259" w:lineRule="auto"/>
        <w:jc w:val="center"/>
        <w:rPr>
          <w:rFonts w:asciiTheme="minorHAnsi" w:hAnsiTheme="minorHAnsi" w:cstheme="minorHAnsi"/>
          <w:color w:val="000000"/>
          <w:sz w:val="22"/>
          <w:szCs w:val="22"/>
        </w:rPr>
      </w:pPr>
      <w:r>
        <w:rPr>
          <w:rFonts w:asciiTheme="minorHAnsi" w:hAnsiTheme="minorHAnsi"/>
          <w:color w:val="000000"/>
          <w:sz w:val="22"/>
          <w:szCs w:val="22"/>
        </w:rPr>
        <w:lastRenderedPageBreak/>
        <w:t xml:space="preserve">ANNEX V </w:t>
      </w:r>
    </w:p>
    <w:p w14:paraId="47F5FFE6" w14:textId="77777777" w:rsidR="006F4B86" w:rsidRPr="002562DE" w:rsidRDefault="006F4B86" w:rsidP="00840494">
      <w:pPr>
        <w:pStyle w:val="Pa33"/>
        <w:keepNext/>
        <w:keepLines/>
        <w:spacing w:before="120" w:line="259" w:lineRule="auto"/>
        <w:jc w:val="center"/>
        <w:rPr>
          <w:rFonts w:asciiTheme="minorHAnsi" w:hAnsiTheme="minorHAnsi" w:cstheme="minorHAnsi"/>
          <w:color w:val="000000"/>
          <w:sz w:val="22"/>
          <w:szCs w:val="22"/>
        </w:rPr>
      </w:pPr>
      <w:r>
        <w:rPr>
          <w:rFonts w:asciiTheme="minorHAnsi" w:hAnsiTheme="minorHAnsi"/>
          <w:b/>
          <w:bCs/>
          <w:color w:val="000000"/>
          <w:sz w:val="22"/>
          <w:szCs w:val="22"/>
        </w:rPr>
        <w:t xml:space="preserve">PROPERTIES OF WASTE WHICH RENDER IT HAZARDOUS </w:t>
      </w:r>
    </w:p>
    <w:p w14:paraId="436703D4" w14:textId="77777777" w:rsidR="006F4B86" w:rsidRPr="002562DE" w:rsidRDefault="006F4B86" w:rsidP="00840494">
      <w:pPr>
        <w:pStyle w:val="Pa13"/>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t xml:space="preserve">H 1 ‘Explosive’: </w:t>
      </w:r>
      <w:r>
        <w:rPr>
          <w:rFonts w:asciiTheme="minorHAnsi" w:hAnsiTheme="minorHAnsi"/>
          <w:sz w:val="22"/>
          <w:szCs w:val="22"/>
        </w:rPr>
        <w:t xml:space="preserve">waste which is capable by chemical reaction of producing gas at such a temperature and pressure and at such a speed as to cause damage to the surroundings. Pyrotechnic waste, explosive organic peroxide waste and explosive self-reactive waste is included. </w:t>
      </w:r>
    </w:p>
    <w:p w14:paraId="620ABDB8"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one or more substances classified by one of the hazard class and category codes and hazard statement codes shown in Table 1, the waste shall be assessed for HP 1, where appropriate and proportionate, according to test methods. If the presence of a substance, a mixture or an article indicates that the waste is explosive, it shall be classified as hazardous by HP 1. </w:t>
      </w:r>
    </w:p>
    <w:p w14:paraId="511D36A7" w14:textId="77777777" w:rsidR="006F4B86" w:rsidRPr="002562DE" w:rsidRDefault="006F4B86" w:rsidP="00840494">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1: Hazard Class and Category Code(s) and Hazard statement Code(s) for waste constituents for the classification of wastes as hazardous by HP 1:</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840494" w:rsidRPr="00EE53EA" w14:paraId="6316393C" w14:textId="77777777" w:rsidTr="00840494">
        <w:tc>
          <w:tcPr>
            <w:tcW w:w="2500" w:type="pct"/>
          </w:tcPr>
          <w:p w14:paraId="68C67357" w14:textId="77777777" w:rsidR="00840494" w:rsidRPr="002562DE" w:rsidRDefault="00840494"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class and category code(s) </w:t>
            </w:r>
          </w:p>
        </w:tc>
        <w:tc>
          <w:tcPr>
            <w:tcW w:w="2500" w:type="pct"/>
          </w:tcPr>
          <w:p w14:paraId="2043C62C" w14:textId="77777777" w:rsidR="00840494" w:rsidRPr="002562DE" w:rsidRDefault="00840494"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statement code(s) </w:t>
            </w:r>
          </w:p>
        </w:tc>
      </w:tr>
      <w:tr w:rsidR="00840494" w:rsidRPr="002562DE" w14:paraId="7CDD9A4B" w14:textId="77777777" w:rsidTr="00840494">
        <w:tc>
          <w:tcPr>
            <w:tcW w:w="2500" w:type="pct"/>
          </w:tcPr>
          <w:p w14:paraId="669E95ED" w14:textId="77777777" w:rsidR="00840494" w:rsidRPr="002562DE" w:rsidRDefault="00840494" w:rsidP="00840494">
            <w:pPr>
              <w:autoSpaceDE w:val="0"/>
              <w:autoSpaceDN w:val="0"/>
              <w:adjustRightInd w:val="0"/>
              <w:spacing w:after="0" w:line="240" w:lineRule="auto"/>
              <w:jc w:val="center"/>
              <w:rPr>
                <w:rFonts w:cstheme="minorHAnsi"/>
                <w:color w:val="000000"/>
              </w:rPr>
            </w:pPr>
            <w:proofErr w:type="spellStart"/>
            <w:r>
              <w:rPr>
                <w:color w:val="000000"/>
              </w:rPr>
              <w:t>Unst</w:t>
            </w:r>
            <w:proofErr w:type="spellEnd"/>
            <w:r>
              <w:rPr>
                <w:color w:val="000000"/>
              </w:rPr>
              <w:t xml:space="preserve">. </w:t>
            </w:r>
            <w:proofErr w:type="spellStart"/>
            <w:r>
              <w:rPr>
                <w:color w:val="000000"/>
              </w:rPr>
              <w:t>Expl</w:t>
            </w:r>
            <w:proofErr w:type="spellEnd"/>
            <w:r>
              <w:rPr>
                <w:color w:val="000000"/>
              </w:rPr>
              <w:t xml:space="preserve">. </w:t>
            </w:r>
          </w:p>
        </w:tc>
        <w:tc>
          <w:tcPr>
            <w:tcW w:w="2500" w:type="pct"/>
          </w:tcPr>
          <w:p w14:paraId="6CEA8AD9"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200 </w:t>
            </w:r>
          </w:p>
        </w:tc>
      </w:tr>
      <w:tr w:rsidR="00840494" w:rsidRPr="002562DE" w14:paraId="47078E11" w14:textId="77777777" w:rsidTr="00840494">
        <w:tc>
          <w:tcPr>
            <w:tcW w:w="2500" w:type="pct"/>
          </w:tcPr>
          <w:p w14:paraId="5C752C00" w14:textId="77777777" w:rsidR="00840494" w:rsidRPr="002562DE" w:rsidRDefault="00840494" w:rsidP="00840494">
            <w:pPr>
              <w:autoSpaceDE w:val="0"/>
              <w:autoSpaceDN w:val="0"/>
              <w:adjustRightInd w:val="0"/>
              <w:spacing w:after="0" w:line="240" w:lineRule="auto"/>
              <w:jc w:val="center"/>
              <w:rPr>
                <w:rFonts w:cstheme="minorHAnsi"/>
                <w:color w:val="000000"/>
              </w:rPr>
            </w:pPr>
            <w:proofErr w:type="spellStart"/>
            <w:r>
              <w:rPr>
                <w:color w:val="000000"/>
              </w:rPr>
              <w:t>Expl</w:t>
            </w:r>
            <w:proofErr w:type="spellEnd"/>
            <w:r>
              <w:rPr>
                <w:color w:val="000000"/>
              </w:rPr>
              <w:t xml:space="preserve">. 1.1 </w:t>
            </w:r>
          </w:p>
        </w:tc>
        <w:tc>
          <w:tcPr>
            <w:tcW w:w="2500" w:type="pct"/>
          </w:tcPr>
          <w:p w14:paraId="1625E67A"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201 </w:t>
            </w:r>
          </w:p>
        </w:tc>
      </w:tr>
      <w:tr w:rsidR="00840494" w:rsidRPr="002562DE" w14:paraId="7C1C2824" w14:textId="77777777" w:rsidTr="00840494">
        <w:tc>
          <w:tcPr>
            <w:tcW w:w="2500" w:type="pct"/>
          </w:tcPr>
          <w:p w14:paraId="07E2016A" w14:textId="77777777" w:rsidR="00840494" w:rsidRPr="002562DE" w:rsidRDefault="00840494" w:rsidP="00840494">
            <w:pPr>
              <w:autoSpaceDE w:val="0"/>
              <w:autoSpaceDN w:val="0"/>
              <w:adjustRightInd w:val="0"/>
              <w:spacing w:after="0" w:line="240" w:lineRule="auto"/>
              <w:jc w:val="center"/>
              <w:rPr>
                <w:rFonts w:cstheme="minorHAnsi"/>
                <w:color w:val="000000"/>
              </w:rPr>
            </w:pPr>
            <w:proofErr w:type="spellStart"/>
            <w:r>
              <w:rPr>
                <w:color w:val="000000"/>
              </w:rPr>
              <w:t>Expl</w:t>
            </w:r>
            <w:proofErr w:type="spellEnd"/>
            <w:r>
              <w:rPr>
                <w:color w:val="000000"/>
              </w:rPr>
              <w:t xml:space="preserve">. 1.2 </w:t>
            </w:r>
          </w:p>
        </w:tc>
        <w:tc>
          <w:tcPr>
            <w:tcW w:w="2500" w:type="pct"/>
          </w:tcPr>
          <w:p w14:paraId="045CEDD1"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202 </w:t>
            </w:r>
          </w:p>
        </w:tc>
      </w:tr>
      <w:tr w:rsidR="00840494" w:rsidRPr="002562DE" w14:paraId="4A2005F9" w14:textId="77777777" w:rsidTr="00840494">
        <w:tc>
          <w:tcPr>
            <w:tcW w:w="2500" w:type="pct"/>
          </w:tcPr>
          <w:p w14:paraId="5F3CD647" w14:textId="77777777" w:rsidR="00840494" w:rsidRPr="002562DE" w:rsidRDefault="00840494" w:rsidP="00840494">
            <w:pPr>
              <w:autoSpaceDE w:val="0"/>
              <w:autoSpaceDN w:val="0"/>
              <w:adjustRightInd w:val="0"/>
              <w:spacing w:after="0" w:line="240" w:lineRule="auto"/>
              <w:jc w:val="center"/>
              <w:rPr>
                <w:rFonts w:cstheme="minorHAnsi"/>
                <w:color w:val="000000"/>
              </w:rPr>
            </w:pPr>
            <w:proofErr w:type="spellStart"/>
            <w:r>
              <w:rPr>
                <w:color w:val="000000"/>
              </w:rPr>
              <w:t>Expl</w:t>
            </w:r>
            <w:proofErr w:type="spellEnd"/>
            <w:r>
              <w:rPr>
                <w:color w:val="000000"/>
              </w:rPr>
              <w:t xml:space="preserve">. 1.3 </w:t>
            </w:r>
          </w:p>
        </w:tc>
        <w:tc>
          <w:tcPr>
            <w:tcW w:w="2500" w:type="pct"/>
          </w:tcPr>
          <w:p w14:paraId="3BF53C88"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203 </w:t>
            </w:r>
          </w:p>
        </w:tc>
      </w:tr>
      <w:tr w:rsidR="00840494" w:rsidRPr="002562DE" w14:paraId="03524463" w14:textId="77777777" w:rsidTr="00840494">
        <w:tc>
          <w:tcPr>
            <w:tcW w:w="2500" w:type="pct"/>
          </w:tcPr>
          <w:p w14:paraId="4991EFC2" w14:textId="77777777" w:rsidR="00840494" w:rsidRPr="002562DE" w:rsidRDefault="00840494" w:rsidP="00840494">
            <w:pPr>
              <w:autoSpaceDE w:val="0"/>
              <w:autoSpaceDN w:val="0"/>
              <w:adjustRightInd w:val="0"/>
              <w:spacing w:after="0" w:line="240" w:lineRule="auto"/>
              <w:jc w:val="center"/>
              <w:rPr>
                <w:rFonts w:cstheme="minorHAnsi"/>
                <w:color w:val="000000"/>
              </w:rPr>
            </w:pPr>
            <w:proofErr w:type="spellStart"/>
            <w:r>
              <w:rPr>
                <w:color w:val="000000"/>
              </w:rPr>
              <w:t>Expl</w:t>
            </w:r>
            <w:proofErr w:type="spellEnd"/>
            <w:r>
              <w:rPr>
                <w:color w:val="000000"/>
              </w:rPr>
              <w:t xml:space="preserve">. 1.4 </w:t>
            </w:r>
          </w:p>
        </w:tc>
        <w:tc>
          <w:tcPr>
            <w:tcW w:w="2500" w:type="pct"/>
          </w:tcPr>
          <w:p w14:paraId="7EA7B832"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204 </w:t>
            </w:r>
          </w:p>
        </w:tc>
      </w:tr>
      <w:tr w:rsidR="00840494" w:rsidRPr="002562DE" w14:paraId="2877ABA8" w14:textId="77777777" w:rsidTr="00840494">
        <w:tc>
          <w:tcPr>
            <w:tcW w:w="2500" w:type="pct"/>
          </w:tcPr>
          <w:p w14:paraId="061644F0"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Self-react. A </w:t>
            </w:r>
          </w:p>
        </w:tc>
        <w:tc>
          <w:tcPr>
            <w:tcW w:w="2500" w:type="pct"/>
            <w:vMerge w:val="restart"/>
          </w:tcPr>
          <w:p w14:paraId="1F5F5CCB"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240 </w:t>
            </w:r>
          </w:p>
        </w:tc>
      </w:tr>
      <w:tr w:rsidR="00840494" w:rsidRPr="002562DE" w14:paraId="42B566B9" w14:textId="77777777" w:rsidTr="00840494">
        <w:tc>
          <w:tcPr>
            <w:tcW w:w="2500" w:type="pct"/>
          </w:tcPr>
          <w:p w14:paraId="12012769"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Org. </w:t>
            </w:r>
            <w:proofErr w:type="spellStart"/>
            <w:r>
              <w:rPr>
                <w:color w:val="000000"/>
              </w:rPr>
              <w:t>Perox</w:t>
            </w:r>
            <w:proofErr w:type="spellEnd"/>
            <w:r>
              <w:rPr>
                <w:color w:val="000000"/>
              </w:rPr>
              <w:t xml:space="preserve">. A </w:t>
            </w:r>
          </w:p>
        </w:tc>
        <w:tc>
          <w:tcPr>
            <w:tcW w:w="2500" w:type="pct"/>
            <w:vMerge/>
          </w:tcPr>
          <w:p w14:paraId="51519B08" w14:textId="77777777" w:rsidR="00840494" w:rsidRPr="002562DE" w:rsidRDefault="00840494" w:rsidP="00840494">
            <w:pPr>
              <w:autoSpaceDE w:val="0"/>
              <w:autoSpaceDN w:val="0"/>
              <w:adjustRightInd w:val="0"/>
              <w:spacing w:after="0" w:line="240" w:lineRule="auto"/>
              <w:rPr>
                <w:rFonts w:cstheme="minorHAnsi"/>
              </w:rPr>
            </w:pPr>
          </w:p>
        </w:tc>
      </w:tr>
      <w:tr w:rsidR="00840494" w:rsidRPr="002562DE" w14:paraId="51DAEF17" w14:textId="77777777" w:rsidTr="00840494">
        <w:tc>
          <w:tcPr>
            <w:tcW w:w="2500" w:type="pct"/>
          </w:tcPr>
          <w:p w14:paraId="44329D13"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Self-react. B </w:t>
            </w:r>
          </w:p>
        </w:tc>
        <w:tc>
          <w:tcPr>
            <w:tcW w:w="2500" w:type="pct"/>
            <w:vMerge w:val="restart"/>
          </w:tcPr>
          <w:p w14:paraId="64C0C1E2"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H 241 </w:t>
            </w:r>
          </w:p>
        </w:tc>
      </w:tr>
      <w:tr w:rsidR="00840494" w:rsidRPr="002562DE" w14:paraId="337C0313" w14:textId="77777777" w:rsidTr="00840494">
        <w:tc>
          <w:tcPr>
            <w:tcW w:w="2500" w:type="pct"/>
          </w:tcPr>
          <w:p w14:paraId="57132616" w14:textId="77777777" w:rsidR="00840494" w:rsidRPr="002562DE" w:rsidRDefault="00840494" w:rsidP="00840494">
            <w:pPr>
              <w:autoSpaceDE w:val="0"/>
              <w:autoSpaceDN w:val="0"/>
              <w:adjustRightInd w:val="0"/>
              <w:spacing w:after="0" w:line="240" w:lineRule="auto"/>
              <w:jc w:val="center"/>
              <w:rPr>
                <w:rFonts w:cstheme="minorHAnsi"/>
                <w:color w:val="000000"/>
              </w:rPr>
            </w:pPr>
            <w:r>
              <w:rPr>
                <w:color w:val="000000"/>
              </w:rPr>
              <w:t xml:space="preserve">Org. </w:t>
            </w:r>
            <w:proofErr w:type="spellStart"/>
            <w:r>
              <w:rPr>
                <w:color w:val="000000"/>
              </w:rPr>
              <w:t>Perox</w:t>
            </w:r>
            <w:proofErr w:type="spellEnd"/>
            <w:r>
              <w:rPr>
                <w:color w:val="000000"/>
              </w:rPr>
              <w:t xml:space="preserve">. B </w:t>
            </w:r>
          </w:p>
        </w:tc>
        <w:tc>
          <w:tcPr>
            <w:tcW w:w="2500" w:type="pct"/>
            <w:vMerge/>
          </w:tcPr>
          <w:p w14:paraId="14A906F1" w14:textId="77777777" w:rsidR="00840494" w:rsidRPr="002562DE" w:rsidRDefault="00840494" w:rsidP="00840494">
            <w:pPr>
              <w:autoSpaceDE w:val="0"/>
              <w:autoSpaceDN w:val="0"/>
              <w:adjustRightInd w:val="0"/>
              <w:spacing w:after="0" w:line="240" w:lineRule="auto"/>
              <w:rPr>
                <w:rFonts w:cstheme="minorHAnsi"/>
              </w:rPr>
            </w:pPr>
          </w:p>
        </w:tc>
      </w:tr>
    </w:tbl>
    <w:p w14:paraId="378EBA3B" w14:textId="77777777" w:rsidR="006F4B86" w:rsidRPr="002562DE" w:rsidRDefault="006F4B86" w:rsidP="00840494">
      <w:pPr>
        <w:pStyle w:val="Pa13"/>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HP 2 ‘Oxidising’: </w:t>
      </w:r>
      <w:r>
        <w:rPr>
          <w:rFonts w:asciiTheme="minorHAnsi" w:hAnsiTheme="minorHAnsi"/>
          <w:color w:val="000000"/>
          <w:sz w:val="22"/>
          <w:szCs w:val="22"/>
        </w:rPr>
        <w:t xml:space="preserve">waste which may, generally by providing oxygen, cause or contribute to the combustion of other materials. </w:t>
      </w:r>
    </w:p>
    <w:p w14:paraId="798B4A76"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one or more substances classified by one of the hazard class and category codes and hazard statement codes shown in Table 2, the waste shall be assessed for HP 2, where appropriate and proportionate, according to test methods. If the presence of a substance indicates that the waste is oxidising, it shall be classified as hazardous by HP 2. </w:t>
      </w:r>
    </w:p>
    <w:p w14:paraId="6FB499AF" w14:textId="77777777" w:rsidR="006F4B86" w:rsidRPr="002562DE" w:rsidRDefault="006F4B86" w:rsidP="00840494">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2: Hazard Class and Category Code(s) and Hazard statement Code(s) for the classification of wastes as hazardous by HP 2:</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6F4B86" w:rsidRPr="00EE53EA" w14:paraId="57B7DBFF" w14:textId="77777777" w:rsidTr="00840494">
        <w:tc>
          <w:tcPr>
            <w:tcW w:w="2500" w:type="pct"/>
          </w:tcPr>
          <w:p w14:paraId="7E78C27C"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class and category code(s) </w:t>
            </w:r>
          </w:p>
        </w:tc>
        <w:tc>
          <w:tcPr>
            <w:tcW w:w="2500" w:type="pct"/>
          </w:tcPr>
          <w:p w14:paraId="79CA0F3F"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statement code(s) </w:t>
            </w:r>
          </w:p>
        </w:tc>
      </w:tr>
      <w:tr w:rsidR="006F4B86" w:rsidRPr="002562DE" w14:paraId="54003C0A" w14:textId="77777777" w:rsidTr="00840494">
        <w:tc>
          <w:tcPr>
            <w:tcW w:w="2500" w:type="pct"/>
          </w:tcPr>
          <w:p w14:paraId="437FA612"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Ox. Gas 1 </w:t>
            </w:r>
          </w:p>
        </w:tc>
        <w:tc>
          <w:tcPr>
            <w:tcW w:w="2500" w:type="pct"/>
          </w:tcPr>
          <w:p w14:paraId="1312D19D"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 270 </w:t>
            </w:r>
          </w:p>
        </w:tc>
      </w:tr>
      <w:tr w:rsidR="006F4B86" w:rsidRPr="002562DE" w14:paraId="55B330B7" w14:textId="77777777" w:rsidTr="00840494">
        <w:tc>
          <w:tcPr>
            <w:tcW w:w="2500" w:type="pct"/>
          </w:tcPr>
          <w:p w14:paraId="280C3AD4"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Ox. Liq. 1 </w:t>
            </w:r>
          </w:p>
        </w:tc>
        <w:tc>
          <w:tcPr>
            <w:tcW w:w="2500" w:type="pct"/>
            <w:vMerge w:val="restart"/>
          </w:tcPr>
          <w:p w14:paraId="78399FC5"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 271 </w:t>
            </w:r>
          </w:p>
        </w:tc>
      </w:tr>
      <w:tr w:rsidR="006F4B86" w:rsidRPr="002562DE" w14:paraId="03C2D225" w14:textId="77777777" w:rsidTr="00840494">
        <w:tc>
          <w:tcPr>
            <w:tcW w:w="2500" w:type="pct"/>
          </w:tcPr>
          <w:p w14:paraId="5660C8E7"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Ox. Sol. 1 </w:t>
            </w:r>
          </w:p>
        </w:tc>
        <w:tc>
          <w:tcPr>
            <w:tcW w:w="2500" w:type="pct"/>
            <w:vMerge/>
          </w:tcPr>
          <w:p w14:paraId="5A081963" w14:textId="77777777" w:rsidR="006F4B86" w:rsidRPr="002562DE" w:rsidRDefault="006F4B86" w:rsidP="00840494">
            <w:pPr>
              <w:autoSpaceDE w:val="0"/>
              <w:autoSpaceDN w:val="0"/>
              <w:adjustRightInd w:val="0"/>
              <w:spacing w:after="0" w:line="240" w:lineRule="auto"/>
              <w:rPr>
                <w:rFonts w:cstheme="minorHAnsi"/>
              </w:rPr>
            </w:pPr>
          </w:p>
        </w:tc>
      </w:tr>
      <w:tr w:rsidR="006F4B86" w:rsidRPr="002562DE" w14:paraId="3B95C7B7" w14:textId="77777777" w:rsidTr="00840494">
        <w:tc>
          <w:tcPr>
            <w:tcW w:w="2500" w:type="pct"/>
          </w:tcPr>
          <w:p w14:paraId="64048D7C"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Ox. Liq. 2, Ox. Liq. 3 </w:t>
            </w:r>
          </w:p>
        </w:tc>
        <w:tc>
          <w:tcPr>
            <w:tcW w:w="2500" w:type="pct"/>
            <w:vMerge w:val="restart"/>
          </w:tcPr>
          <w:p w14:paraId="1DB4C928"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 272 </w:t>
            </w:r>
          </w:p>
        </w:tc>
      </w:tr>
      <w:tr w:rsidR="006F4B86" w:rsidRPr="002562DE" w14:paraId="45333BDB" w14:textId="77777777" w:rsidTr="00840494">
        <w:tc>
          <w:tcPr>
            <w:tcW w:w="2500" w:type="pct"/>
          </w:tcPr>
          <w:p w14:paraId="7C1B9C8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Ox. Sol. 2, Ox. Sol. 3 </w:t>
            </w:r>
          </w:p>
        </w:tc>
        <w:tc>
          <w:tcPr>
            <w:tcW w:w="2500" w:type="pct"/>
            <w:vMerge/>
          </w:tcPr>
          <w:p w14:paraId="4A51F510" w14:textId="77777777" w:rsidR="006F4B86" w:rsidRPr="002562DE" w:rsidRDefault="006F4B86" w:rsidP="00840494">
            <w:pPr>
              <w:autoSpaceDE w:val="0"/>
              <w:autoSpaceDN w:val="0"/>
              <w:adjustRightInd w:val="0"/>
              <w:spacing w:after="0" w:line="240" w:lineRule="auto"/>
              <w:jc w:val="both"/>
              <w:rPr>
                <w:rFonts w:cstheme="minorHAnsi"/>
              </w:rPr>
            </w:pPr>
          </w:p>
        </w:tc>
      </w:tr>
    </w:tbl>
    <w:p w14:paraId="598C209E" w14:textId="77777777" w:rsidR="006F4B86" w:rsidRPr="002562DE" w:rsidRDefault="006F4B86" w:rsidP="00840494">
      <w:pPr>
        <w:pStyle w:val="Pa107"/>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HP 3 ‘flammable’ </w:t>
      </w:r>
    </w:p>
    <w:p w14:paraId="6FCC21FD" w14:textId="77777777" w:rsidR="006F4B86"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t xml:space="preserve">flammable liquid waste: liquid waste having a flash point below 60 °C or waste gas oil, diesel and light heating </w:t>
      </w:r>
      <w:proofErr w:type="spellStart"/>
      <w:r>
        <w:rPr>
          <w:rFonts w:asciiTheme="minorHAnsi" w:hAnsiTheme="minorHAnsi"/>
          <w:sz w:val="22"/>
          <w:szCs w:val="22"/>
        </w:rPr>
        <w:t>oils</w:t>
      </w:r>
      <w:proofErr w:type="spellEnd"/>
      <w:r>
        <w:rPr>
          <w:rFonts w:asciiTheme="minorHAnsi" w:hAnsiTheme="minorHAnsi"/>
          <w:sz w:val="22"/>
          <w:szCs w:val="22"/>
        </w:rPr>
        <w:t xml:space="preserve"> having a flash point &gt; 55 °C and ≤ 75 °C; </w:t>
      </w:r>
    </w:p>
    <w:p w14:paraId="0540E9E4" w14:textId="77777777" w:rsidR="006F4B86"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lastRenderedPageBreak/>
        <w:t xml:space="preserve">flammable pyrophoric liquid and solid waste: solid or liquid waste which, even in small quantities, is liable to ignite within five minutes after coming into contact with air; </w:t>
      </w:r>
    </w:p>
    <w:p w14:paraId="2659706D" w14:textId="77777777" w:rsidR="006F4B86"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t xml:space="preserve">flammable solid waste: solid waste which is readily combustible or may cause or contribute to fire through friction; </w:t>
      </w:r>
    </w:p>
    <w:p w14:paraId="503AB999" w14:textId="77777777" w:rsidR="006F4B86"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t xml:space="preserve">flammable gaseous waste: gaseous waste which is flammable in air at 20 °C and a standard pressure of 101.3 </w:t>
      </w:r>
      <w:proofErr w:type="spellStart"/>
      <w:r>
        <w:rPr>
          <w:rFonts w:asciiTheme="minorHAnsi" w:hAnsiTheme="minorHAnsi"/>
          <w:sz w:val="22"/>
          <w:szCs w:val="22"/>
        </w:rPr>
        <w:t>kPa</w:t>
      </w:r>
      <w:proofErr w:type="spellEnd"/>
      <w:r>
        <w:rPr>
          <w:rFonts w:asciiTheme="minorHAnsi" w:hAnsiTheme="minorHAnsi"/>
          <w:sz w:val="22"/>
          <w:szCs w:val="22"/>
        </w:rPr>
        <w:t xml:space="preserve">; </w:t>
      </w:r>
    </w:p>
    <w:p w14:paraId="77EEFEAA" w14:textId="77777777" w:rsidR="006F4B86"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t xml:space="preserve">water reactive waste: waste which, in contact with water, emits flammable gases in dangerous quantities; </w:t>
      </w:r>
    </w:p>
    <w:p w14:paraId="26ACC907" w14:textId="77777777" w:rsidR="00D11049"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t xml:space="preserve">other flammable waste: flammable aerosols, flammable self-heating waste, flammable organic peroxides and flammable self-reactive waste. </w:t>
      </w:r>
    </w:p>
    <w:p w14:paraId="4DA8E264" w14:textId="77777777" w:rsidR="00D11049" w:rsidRPr="002562DE" w:rsidRDefault="006F4B86" w:rsidP="00840494">
      <w:pPr>
        <w:pStyle w:val="Pa13"/>
        <w:spacing w:before="120" w:line="259" w:lineRule="auto"/>
        <w:ind w:firstLine="220"/>
        <w:jc w:val="both"/>
        <w:rPr>
          <w:rFonts w:asciiTheme="minorHAnsi" w:eastAsia="Myriad Pro" w:hAnsiTheme="minorHAnsi" w:cstheme="minorHAnsi"/>
          <w:sz w:val="22"/>
          <w:szCs w:val="22"/>
        </w:rPr>
      </w:pPr>
      <w:r>
        <w:rPr>
          <w:rFonts w:asciiTheme="minorHAnsi" w:hAnsiTheme="minorHAnsi"/>
          <w:sz w:val="22"/>
          <w:szCs w:val="22"/>
        </w:rPr>
        <w:t>When a waste contains one or more substances classified by one of the hazard class and category codes and hazard statement codes shown in Table 3, the waste shall be assessed, where appropriate and proportionate, according to test methods. If the presence of a substance indicates that the waste is flammable, it shall be classified as hazardous by HP 3.</w:t>
      </w:r>
    </w:p>
    <w:p w14:paraId="6301EFCA" w14:textId="77777777" w:rsidR="006F4B86" w:rsidRPr="002562DE" w:rsidRDefault="006F4B86" w:rsidP="00840494">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3: Hazard Class and Category Code(s) and Hazard statement Code(s) for waste constituents for the classification of wastes as hazardous by HP 3:</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6F4B86" w:rsidRPr="00EE53EA" w14:paraId="2FCBF36D" w14:textId="77777777" w:rsidTr="00840494">
        <w:tc>
          <w:tcPr>
            <w:tcW w:w="2500" w:type="pct"/>
          </w:tcPr>
          <w:p w14:paraId="5C5913F0" w14:textId="77777777" w:rsidR="006F4B86" w:rsidRPr="002562DE" w:rsidRDefault="006F4B86" w:rsidP="00840494">
            <w:pPr>
              <w:keepNext/>
              <w:keepLines/>
              <w:autoSpaceDE w:val="0"/>
              <w:autoSpaceDN w:val="0"/>
              <w:adjustRightInd w:val="0"/>
              <w:spacing w:after="0" w:line="240" w:lineRule="auto"/>
              <w:jc w:val="both"/>
              <w:rPr>
                <w:rFonts w:cstheme="minorHAnsi"/>
                <w:color w:val="000000"/>
              </w:rPr>
            </w:pPr>
            <w:r>
              <w:rPr>
                <w:b/>
                <w:bCs/>
                <w:color w:val="000000"/>
              </w:rPr>
              <w:t xml:space="preserve">Hazard class and category code(s) </w:t>
            </w:r>
          </w:p>
        </w:tc>
        <w:tc>
          <w:tcPr>
            <w:tcW w:w="2500" w:type="pct"/>
          </w:tcPr>
          <w:p w14:paraId="605ECC2E" w14:textId="77777777" w:rsidR="006F4B86" w:rsidRPr="002562DE" w:rsidRDefault="006F4B86" w:rsidP="00840494">
            <w:pPr>
              <w:keepNext/>
              <w:keepLines/>
              <w:autoSpaceDE w:val="0"/>
              <w:autoSpaceDN w:val="0"/>
              <w:adjustRightInd w:val="0"/>
              <w:spacing w:after="0" w:line="240" w:lineRule="auto"/>
              <w:jc w:val="both"/>
              <w:rPr>
                <w:rFonts w:cstheme="minorHAnsi"/>
                <w:color w:val="000000"/>
              </w:rPr>
            </w:pPr>
            <w:r>
              <w:rPr>
                <w:b/>
                <w:bCs/>
                <w:color w:val="000000"/>
              </w:rPr>
              <w:t xml:space="preserve">Hazard statement code(s) </w:t>
            </w:r>
          </w:p>
        </w:tc>
      </w:tr>
      <w:tr w:rsidR="006F4B86" w:rsidRPr="002562DE" w14:paraId="0D15ABAD" w14:textId="77777777" w:rsidTr="00840494">
        <w:tc>
          <w:tcPr>
            <w:tcW w:w="2500" w:type="pct"/>
          </w:tcPr>
          <w:p w14:paraId="3E4679F5"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Gas 1 </w:t>
            </w:r>
          </w:p>
        </w:tc>
        <w:tc>
          <w:tcPr>
            <w:tcW w:w="2500" w:type="pct"/>
          </w:tcPr>
          <w:p w14:paraId="30C19248"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H220 </w:t>
            </w:r>
          </w:p>
        </w:tc>
      </w:tr>
      <w:tr w:rsidR="006F4B86" w:rsidRPr="002562DE" w14:paraId="7E78234B" w14:textId="77777777" w:rsidTr="00840494">
        <w:tc>
          <w:tcPr>
            <w:tcW w:w="2500" w:type="pct"/>
          </w:tcPr>
          <w:p w14:paraId="1367C552"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Gas 2 </w:t>
            </w:r>
          </w:p>
        </w:tc>
        <w:tc>
          <w:tcPr>
            <w:tcW w:w="2500" w:type="pct"/>
          </w:tcPr>
          <w:p w14:paraId="0F099A7B"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H221 </w:t>
            </w:r>
          </w:p>
        </w:tc>
      </w:tr>
      <w:tr w:rsidR="006F4B86" w:rsidRPr="002562DE" w14:paraId="4247F15C" w14:textId="77777777" w:rsidTr="00840494">
        <w:tc>
          <w:tcPr>
            <w:tcW w:w="2500" w:type="pct"/>
          </w:tcPr>
          <w:p w14:paraId="61EEE071"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Aerosol 1 </w:t>
            </w:r>
          </w:p>
        </w:tc>
        <w:tc>
          <w:tcPr>
            <w:tcW w:w="2500" w:type="pct"/>
          </w:tcPr>
          <w:p w14:paraId="242533FB"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H222 </w:t>
            </w:r>
          </w:p>
        </w:tc>
      </w:tr>
      <w:tr w:rsidR="006F4B86" w:rsidRPr="002562DE" w14:paraId="599AEF73" w14:textId="77777777" w:rsidTr="00840494">
        <w:tc>
          <w:tcPr>
            <w:tcW w:w="2500" w:type="pct"/>
          </w:tcPr>
          <w:p w14:paraId="5D0333B5"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Aerosol 2 </w:t>
            </w:r>
          </w:p>
        </w:tc>
        <w:tc>
          <w:tcPr>
            <w:tcW w:w="2500" w:type="pct"/>
          </w:tcPr>
          <w:p w14:paraId="5EE38610"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H223 </w:t>
            </w:r>
          </w:p>
        </w:tc>
      </w:tr>
      <w:tr w:rsidR="006F4B86" w:rsidRPr="002562DE" w14:paraId="23AADCBB" w14:textId="77777777" w:rsidTr="00840494">
        <w:tc>
          <w:tcPr>
            <w:tcW w:w="2500" w:type="pct"/>
          </w:tcPr>
          <w:p w14:paraId="27E0EE3D"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Liq. 1 </w:t>
            </w:r>
          </w:p>
        </w:tc>
        <w:tc>
          <w:tcPr>
            <w:tcW w:w="2500" w:type="pct"/>
          </w:tcPr>
          <w:p w14:paraId="7B205D5E"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H224 </w:t>
            </w:r>
          </w:p>
        </w:tc>
      </w:tr>
      <w:tr w:rsidR="006F4B86" w:rsidRPr="002562DE" w14:paraId="62C0F169" w14:textId="77777777" w:rsidTr="00840494">
        <w:tc>
          <w:tcPr>
            <w:tcW w:w="2500" w:type="pct"/>
          </w:tcPr>
          <w:p w14:paraId="6CE2B5E4"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Liq.2 </w:t>
            </w:r>
          </w:p>
        </w:tc>
        <w:tc>
          <w:tcPr>
            <w:tcW w:w="2500" w:type="pct"/>
          </w:tcPr>
          <w:p w14:paraId="5068E25D"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H225 </w:t>
            </w:r>
          </w:p>
        </w:tc>
      </w:tr>
      <w:tr w:rsidR="006F4B86" w:rsidRPr="002562DE" w14:paraId="71805308" w14:textId="77777777" w:rsidTr="00840494">
        <w:tc>
          <w:tcPr>
            <w:tcW w:w="2500" w:type="pct"/>
          </w:tcPr>
          <w:p w14:paraId="1EFA2B01"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Liq. 3 </w:t>
            </w:r>
          </w:p>
        </w:tc>
        <w:tc>
          <w:tcPr>
            <w:tcW w:w="2500" w:type="pct"/>
          </w:tcPr>
          <w:p w14:paraId="7E508161"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H226 </w:t>
            </w:r>
          </w:p>
        </w:tc>
      </w:tr>
      <w:tr w:rsidR="006F4B86" w:rsidRPr="002562DE" w14:paraId="42A83F29" w14:textId="77777777" w:rsidTr="00840494">
        <w:tc>
          <w:tcPr>
            <w:tcW w:w="2500" w:type="pct"/>
          </w:tcPr>
          <w:p w14:paraId="62FE5037"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Sol. 1 </w:t>
            </w:r>
          </w:p>
        </w:tc>
        <w:tc>
          <w:tcPr>
            <w:tcW w:w="2500" w:type="pct"/>
            <w:vMerge w:val="restart"/>
          </w:tcPr>
          <w:p w14:paraId="515846FD"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H228 </w:t>
            </w:r>
          </w:p>
        </w:tc>
      </w:tr>
      <w:tr w:rsidR="006F4B86" w:rsidRPr="002562DE" w14:paraId="59F048A5" w14:textId="77777777" w:rsidTr="00840494">
        <w:tc>
          <w:tcPr>
            <w:tcW w:w="2500" w:type="pct"/>
          </w:tcPr>
          <w:p w14:paraId="4B8BED46"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Flam. Sol. 2 </w:t>
            </w:r>
          </w:p>
        </w:tc>
        <w:tc>
          <w:tcPr>
            <w:tcW w:w="2500" w:type="pct"/>
            <w:vMerge/>
          </w:tcPr>
          <w:p w14:paraId="521A670D" w14:textId="77777777" w:rsidR="006F4B86" w:rsidRPr="002562DE" w:rsidRDefault="006F4B86" w:rsidP="00840494">
            <w:pPr>
              <w:autoSpaceDE w:val="0"/>
              <w:autoSpaceDN w:val="0"/>
              <w:adjustRightInd w:val="0"/>
              <w:spacing w:after="0" w:line="240" w:lineRule="auto"/>
              <w:rPr>
                <w:rFonts w:cstheme="minorHAnsi"/>
              </w:rPr>
            </w:pPr>
          </w:p>
        </w:tc>
      </w:tr>
      <w:tr w:rsidR="006F4B86" w:rsidRPr="002562DE" w14:paraId="3EEE3FB8" w14:textId="77777777" w:rsidTr="00840494">
        <w:tc>
          <w:tcPr>
            <w:tcW w:w="2500" w:type="pct"/>
          </w:tcPr>
          <w:p w14:paraId="721FC37F"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Self-react. CD </w:t>
            </w:r>
          </w:p>
        </w:tc>
        <w:tc>
          <w:tcPr>
            <w:tcW w:w="2500" w:type="pct"/>
            <w:vMerge w:val="restart"/>
          </w:tcPr>
          <w:p w14:paraId="479BCC02"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H242 </w:t>
            </w:r>
          </w:p>
        </w:tc>
      </w:tr>
      <w:tr w:rsidR="006F4B86" w:rsidRPr="002562DE" w14:paraId="6104E8BA" w14:textId="77777777" w:rsidTr="00840494">
        <w:tc>
          <w:tcPr>
            <w:tcW w:w="2500" w:type="pct"/>
          </w:tcPr>
          <w:p w14:paraId="550F4B43"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Self-react. EF </w:t>
            </w:r>
          </w:p>
        </w:tc>
        <w:tc>
          <w:tcPr>
            <w:tcW w:w="2500" w:type="pct"/>
            <w:vMerge/>
          </w:tcPr>
          <w:p w14:paraId="46C725E0" w14:textId="77777777" w:rsidR="006F4B86" w:rsidRPr="002562DE" w:rsidRDefault="006F4B86" w:rsidP="00840494">
            <w:pPr>
              <w:autoSpaceDE w:val="0"/>
              <w:autoSpaceDN w:val="0"/>
              <w:adjustRightInd w:val="0"/>
              <w:spacing w:after="0" w:line="240" w:lineRule="auto"/>
              <w:rPr>
                <w:rFonts w:cstheme="minorHAnsi"/>
              </w:rPr>
            </w:pPr>
          </w:p>
        </w:tc>
      </w:tr>
      <w:tr w:rsidR="006F4B86" w:rsidRPr="002562DE" w14:paraId="436DD289" w14:textId="77777777" w:rsidTr="00840494">
        <w:tc>
          <w:tcPr>
            <w:tcW w:w="2500" w:type="pct"/>
          </w:tcPr>
          <w:p w14:paraId="1461060F"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Org. </w:t>
            </w:r>
            <w:proofErr w:type="spellStart"/>
            <w:r>
              <w:rPr>
                <w:color w:val="000000"/>
              </w:rPr>
              <w:t>Perox</w:t>
            </w:r>
            <w:proofErr w:type="spellEnd"/>
            <w:r>
              <w:rPr>
                <w:color w:val="000000"/>
              </w:rPr>
              <w:t xml:space="preserve">. CD </w:t>
            </w:r>
          </w:p>
        </w:tc>
        <w:tc>
          <w:tcPr>
            <w:tcW w:w="2500" w:type="pct"/>
            <w:vMerge/>
          </w:tcPr>
          <w:p w14:paraId="693222CC" w14:textId="77777777" w:rsidR="006F4B86" w:rsidRPr="002562DE" w:rsidRDefault="006F4B86" w:rsidP="00840494">
            <w:pPr>
              <w:autoSpaceDE w:val="0"/>
              <w:autoSpaceDN w:val="0"/>
              <w:adjustRightInd w:val="0"/>
              <w:spacing w:after="0" w:line="240" w:lineRule="auto"/>
              <w:rPr>
                <w:rFonts w:cstheme="minorHAnsi"/>
              </w:rPr>
            </w:pPr>
          </w:p>
        </w:tc>
      </w:tr>
      <w:tr w:rsidR="006F4B86" w:rsidRPr="002562DE" w14:paraId="1F55936A" w14:textId="77777777" w:rsidTr="00840494">
        <w:tc>
          <w:tcPr>
            <w:tcW w:w="2500" w:type="pct"/>
          </w:tcPr>
          <w:p w14:paraId="6732B738"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Org. </w:t>
            </w:r>
            <w:proofErr w:type="spellStart"/>
            <w:r>
              <w:rPr>
                <w:color w:val="000000"/>
              </w:rPr>
              <w:t>Perox</w:t>
            </w:r>
            <w:proofErr w:type="spellEnd"/>
            <w:r>
              <w:rPr>
                <w:color w:val="000000"/>
              </w:rPr>
              <w:t xml:space="preserve">. EF </w:t>
            </w:r>
          </w:p>
        </w:tc>
        <w:tc>
          <w:tcPr>
            <w:tcW w:w="2500" w:type="pct"/>
            <w:vMerge/>
          </w:tcPr>
          <w:p w14:paraId="1FABDD4D" w14:textId="77777777" w:rsidR="006F4B86" w:rsidRPr="002562DE" w:rsidRDefault="006F4B86" w:rsidP="00840494">
            <w:pPr>
              <w:autoSpaceDE w:val="0"/>
              <w:autoSpaceDN w:val="0"/>
              <w:adjustRightInd w:val="0"/>
              <w:spacing w:after="0" w:line="240" w:lineRule="auto"/>
              <w:rPr>
                <w:rFonts w:cstheme="minorHAnsi"/>
              </w:rPr>
            </w:pPr>
          </w:p>
        </w:tc>
      </w:tr>
      <w:tr w:rsidR="006F4B86" w:rsidRPr="002562DE" w14:paraId="333DE6ED" w14:textId="77777777" w:rsidTr="00840494">
        <w:tc>
          <w:tcPr>
            <w:tcW w:w="2500" w:type="pct"/>
          </w:tcPr>
          <w:p w14:paraId="31050514" w14:textId="77777777" w:rsidR="006F4B86" w:rsidRPr="002562DE" w:rsidRDefault="006F4B86" w:rsidP="00840494">
            <w:pPr>
              <w:autoSpaceDE w:val="0"/>
              <w:autoSpaceDN w:val="0"/>
              <w:adjustRightInd w:val="0"/>
              <w:spacing w:after="0" w:line="240" w:lineRule="auto"/>
              <w:jc w:val="both"/>
              <w:rPr>
                <w:rFonts w:cstheme="minorHAnsi"/>
                <w:color w:val="000000"/>
              </w:rPr>
            </w:pPr>
            <w:proofErr w:type="spellStart"/>
            <w:r>
              <w:rPr>
                <w:color w:val="000000"/>
              </w:rPr>
              <w:t>Pyr</w:t>
            </w:r>
            <w:proofErr w:type="spellEnd"/>
            <w:r>
              <w:rPr>
                <w:color w:val="000000"/>
              </w:rPr>
              <w:t xml:space="preserve">. Liq. 1 </w:t>
            </w:r>
          </w:p>
        </w:tc>
        <w:tc>
          <w:tcPr>
            <w:tcW w:w="2500" w:type="pct"/>
            <w:vMerge w:val="restart"/>
          </w:tcPr>
          <w:p w14:paraId="28A09341"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H250 </w:t>
            </w:r>
          </w:p>
        </w:tc>
      </w:tr>
      <w:tr w:rsidR="006F4B86" w:rsidRPr="002562DE" w14:paraId="632F7432" w14:textId="77777777" w:rsidTr="00840494">
        <w:tc>
          <w:tcPr>
            <w:tcW w:w="2500" w:type="pct"/>
          </w:tcPr>
          <w:p w14:paraId="68D0E26B" w14:textId="77777777" w:rsidR="006F4B86" w:rsidRPr="002562DE" w:rsidRDefault="006F4B86" w:rsidP="00840494">
            <w:pPr>
              <w:autoSpaceDE w:val="0"/>
              <w:autoSpaceDN w:val="0"/>
              <w:adjustRightInd w:val="0"/>
              <w:spacing w:after="0" w:line="240" w:lineRule="auto"/>
              <w:jc w:val="both"/>
              <w:rPr>
                <w:rFonts w:cstheme="minorHAnsi"/>
                <w:color w:val="000000"/>
              </w:rPr>
            </w:pPr>
            <w:proofErr w:type="spellStart"/>
            <w:r>
              <w:rPr>
                <w:color w:val="000000"/>
              </w:rPr>
              <w:t>Pyr</w:t>
            </w:r>
            <w:proofErr w:type="spellEnd"/>
            <w:r>
              <w:rPr>
                <w:color w:val="000000"/>
              </w:rPr>
              <w:t xml:space="preserve">. Sol. 1 </w:t>
            </w:r>
          </w:p>
        </w:tc>
        <w:tc>
          <w:tcPr>
            <w:tcW w:w="2500" w:type="pct"/>
            <w:vMerge/>
          </w:tcPr>
          <w:p w14:paraId="308B1849" w14:textId="77777777" w:rsidR="006F4B86" w:rsidRPr="002562DE" w:rsidRDefault="006F4B86" w:rsidP="00840494">
            <w:pPr>
              <w:autoSpaceDE w:val="0"/>
              <w:autoSpaceDN w:val="0"/>
              <w:adjustRightInd w:val="0"/>
              <w:spacing w:after="0" w:line="240" w:lineRule="auto"/>
              <w:rPr>
                <w:rFonts w:cstheme="minorHAnsi"/>
              </w:rPr>
            </w:pPr>
          </w:p>
        </w:tc>
      </w:tr>
      <w:tr w:rsidR="006F4B86" w:rsidRPr="002562DE" w14:paraId="366F7113" w14:textId="77777777" w:rsidTr="00840494">
        <w:tc>
          <w:tcPr>
            <w:tcW w:w="2500" w:type="pct"/>
          </w:tcPr>
          <w:p w14:paraId="2E898D8A"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Self-heat. 1 </w:t>
            </w:r>
          </w:p>
        </w:tc>
        <w:tc>
          <w:tcPr>
            <w:tcW w:w="2500" w:type="pct"/>
          </w:tcPr>
          <w:p w14:paraId="6E07A5C5"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H251 </w:t>
            </w:r>
          </w:p>
        </w:tc>
      </w:tr>
      <w:tr w:rsidR="006F4B86" w:rsidRPr="002562DE" w14:paraId="0F221015" w14:textId="77777777" w:rsidTr="00840494">
        <w:tc>
          <w:tcPr>
            <w:tcW w:w="2500" w:type="pct"/>
          </w:tcPr>
          <w:p w14:paraId="6C51BF24"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Self-heat. 2 </w:t>
            </w:r>
          </w:p>
        </w:tc>
        <w:tc>
          <w:tcPr>
            <w:tcW w:w="2500" w:type="pct"/>
          </w:tcPr>
          <w:p w14:paraId="171EAEBC"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H252 </w:t>
            </w:r>
          </w:p>
        </w:tc>
      </w:tr>
      <w:tr w:rsidR="006F4B86" w:rsidRPr="002562DE" w14:paraId="02648910" w14:textId="77777777" w:rsidTr="00840494">
        <w:tc>
          <w:tcPr>
            <w:tcW w:w="2500" w:type="pct"/>
          </w:tcPr>
          <w:p w14:paraId="28CFA86F"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Water-react. 1 </w:t>
            </w:r>
          </w:p>
        </w:tc>
        <w:tc>
          <w:tcPr>
            <w:tcW w:w="2500" w:type="pct"/>
          </w:tcPr>
          <w:p w14:paraId="417D63A5"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H260 </w:t>
            </w:r>
          </w:p>
        </w:tc>
      </w:tr>
      <w:tr w:rsidR="006F4B86" w:rsidRPr="002562DE" w14:paraId="658D13D8" w14:textId="77777777" w:rsidTr="00840494">
        <w:tc>
          <w:tcPr>
            <w:tcW w:w="2500" w:type="pct"/>
          </w:tcPr>
          <w:p w14:paraId="65EACF4D"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Water-react. 2 </w:t>
            </w:r>
          </w:p>
        </w:tc>
        <w:tc>
          <w:tcPr>
            <w:tcW w:w="2500" w:type="pct"/>
            <w:vMerge w:val="restart"/>
          </w:tcPr>
          <w:p w14:paraId="7C1FA86B"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H261 </w:t>
            </w:r>
          </w:p>
        </w:tc>
      </w:tr>
      <w:tr w:rsidR="006F4B86" w:rsidRPr="002562DE" w14:paraId="77F6009F" w14:textId="77777777" w:rsidTr="00840494">
        <w:tc>
          <w:tcPr>
            <w:tcW w:w="2500" w:type="pct"/>
          </w:tcPr>
          <w:p w14:paraId="703F32C9" w14:textId="77777777" w:rsidR="006F4B86" w:rsidRPr="002562DE" w:rsidRDefault="006F4B86" w:rsidP="00840494">
            <w:pPr>
              <w:autoSpaceDE w:val="0"/>
              <w:autoSpaceDN w:val="0"/>
              <w:adjustRightInd w:val="0"/>
              <w:spacing w:after="0" w:line="240" w:lineRule="auto"/>
              <w:jc w:val="both"/>
              <w:rPr>
                <w:rFonts w:cstheme="minorHAnsi"/>
                <w:color w:val="000000"/>
              </w:rPr>
            </w:pPr>
            <w:r>
              <w:rPr>
                <w:color w:val="000000"/>
              </w:rPr>
              <w:t xml:space="preserve">Water-react. 3 </w:t>
            </w:r>
          </w:p>
        </w:tc>
        <w:tc>
          <w:tcPr>
            <w:tcW w:w="2500" w:type="pct"/>
            <w:vMerge/>
          </w:tcPr>
          <w:p w14:paraId="438C49BF" w14:textId="77777777" w:rsidR="006F4B86" w:rsidRPr="002562DE" w:rsidRDefault="006F4B86" w:rsidP="00840494">
            <w:pPr>
              <w:autoSpaceDE w:val="0"/>
              <w:autoSpaceDN w:val="0"/>
              <w:adjustRightInd w:val="0"/>
              <w:spacing w:after="0" w:line="240" w:lineRule="auto"/>
              <w:jc w:val="both"/>
              <w:rPr>
                <w:rFonts w:cstheme="minorHAnsi"/>
              </w:rPr>
            </w:pPr>
          </w:p>
        </w:tc>
      </w:tr>
    </w:tbl>
    <w:p w14:paraId="3382C49B" w14:textId="3D804189" w:rsidR="006F4B86" w:rsidRPr="002562DE" w:rsidRDefault="006F4B86" w:rsidP="00840494">
      <w:pPr>
        <w:pStyle w:val="Pa107"/>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lastRenderedPageBreak/>
        <w:t xml:space="preserve">HP 4 ‘Irritant - skin irritation and eye damage’: </w:t>
      </w:r>
      <w:r>
        <w:rPr>
          <w:rFonts w:asciiTheme="minorHAnsi" w:hAnsiTheme="minorHAnsi"/>
          <w:sz w:val="22"/>
          <w:szCs w:val="22"/>
        </w:rPr>
        <w:t xml:space="preserve">waste which may cause skin irritation or eye damage if applied. </w:t>
      </w:r>
    </w:p>
    <w:p w14:paraId="3ABD3711"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one or more substances in concentrations above the cut-off value, that are classified by one of the following hazard class and category codes and hazard statement codes and one or more of the following concentration limits is exceeded or equalled, the waste shall be classified as hazardous by HP 4. </w:t>
      </w:r>
    </w:p>
    <w:p w14:paraId="07F648F7"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The cut-off value for consideration in an assessment for Skin corr. 1A (H314)], skin irritation [code Skin </w:t>
      </w:r>
      <w:proofErr w:type="spellStart"/>
      <w:r>
        <w:rPr>
          <w:rFonts w:asciiTheme="minorHAnsi" w:hAnsiTheme="minorHAnsi"/>
          <w:color w:val="000000"/>
          <w:sz w:val="22"/>
          <w:szCs w:val="22"/>
        </w:rPr>
        <w:t>irrit</w:t>
      </w:r>
      <w:proofErr w:type="spellEnd"/>
      <w:r>
        <w:rPr>
          <w:rFonts w:asciiTheme="minorHAnsi" w:hAnsiTheme="minorHAnsi"/>
          <w:color w:val="000000"/>
          <w:sz w:val="22"/>
          <w:szCs w:val="22"/>
        </w:rPr>
        <w:t xml:space="preserve">. 2 (H315)], eye damage [code Eye dam. 1 (H318)] and eye irritation [code Eye </w:t>
      </w:r>
      <w:proofErr w:type="spellStart"/>
      <w:r>
        <w:rPr>
          <w:rFonts w:asciiTheme="minorHAnsi" w:hAnsiTheme="minorHAnsi"/>
          <w:color w:val="000000"/>
          <w:sz w:val="22"/>
          <w:szCs w:val="22"/>
        </w:rPr>
        <w:t>irrit</w:t>
      </w:r>
      <w:proofErr w:type="spellEnd"/>
      <w:r>
        <w:rPr>
          <w:rFonts w:asciiTheme="minorHAnsi" w:hAnsiTheme="minorHAnsi"/>
          <w:color w:val="000000"/>
          <w:sz w:val="22"/>
          <w:szCs w:val="22"/>
        </w:rPr>
        <w:t xml:space="preserve">. 2 (H319)] is 1%. </w:t>
      </w:r>
    </w:p>
    <w:p w14:paraId="0E59F1A4"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If the sum of the concentrations of all substances classified as Skin corr. 1A (H314) exceeds or equals 1%, the waste shall be classified as hazardous according to HP 4. </w:t>
      </w:r>
    </w:p>
    <w:p w14:paraId="2B97E61D"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If the sum of the concentrations of all substances classified as H318 exceeds or equals 10%, the waste shall be classified as hazardous according to HP 4. </w:t>
      </w:r>
    </w:p>
    <w:p w14:paraId="7D63AF96"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If the sum of the concentrations of all substances classified H315 and H319 exceeds or equals 20%, the waste shall be classified as hazardous according to HP 4. </w:t>
      </w:r>
    </w:p>
    <w:p w14:paraId="74541183"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Note that wastes containing substances classified as H314 (Skin corr. 1A, 1B or 1C) in amounts greater than or equal to 5% will be classified as hazardous by HP 8. HP 4 will not apply if the waste is classified as HP 8. </w:t>
      </w:r>
    </w:p>
    <w:p w14:paraId="5830D0E4"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HP 5 ‘Specific Target Organ Toxicity (STOT)/Aspiration Toxicity’: </w:t>
      </w:r>
      <w:r>
        <w:rPr>
          <w:rFonts w:asciiTheme="minorHAnsi" w:hAnsiTheme="minorHAnsi"/>
          <w:color w:val="000000"/>
          <w:sz w:val="22"/>
          <w:szCs w:val="22"/>
        </w:rPr>
        <w:t xml:space="preserve">waste which can cause specific target organ toxicity either from a single or repeated exposure, or which cause acute toxic effects following aspiration. </w:t>
      </w:r>
    </w:p>
    <w:p w14:paraId="63CA8FDF" w14:textId="77777777" w:rsidR="00D11049" w:rsidRPr="002562DE" w:rsidRDefault="006F4B86" w:rsidP="00840494">
      <w:pPr>
        <w:pStyle w:val="Pa13"/>
        <w:spacing w:before="120" w:line="259" w:lineRule="auto"/>
        <w:ind w:firstLine="220"/>
        <w:jc w:val="both"/>
        <w:rPr>
          <w:rFonts w:asciiTheme="minorHAnsi" w:hAnsiTheme="minorHAnsi" w:cstheme="minorHAnsi"/>
          <w:sz w:val="22"/>
          <w:szCs w:val="22"/>
        </w:rPr>
      </w:pPr>
      <w:r>
        <w:rPr>
          <w:rFonts w:asciiTheme="minorHAnsi" w:hAnsiTheme="minorHAnsi"/>
          <w:sz w:val="22"/>
          <w:szCs w:val="22"/>
        </w:rPr>
        <w:t>When a waste contains one or more substances classified by one or more of the following hazard class and category codes and hazard statement codes shown in Table 4, and one or more of the concentration limits in Table 4 is exceeded or equalled, the waste shall be classified as hazardous according to HP 5. When substances classified as STOT are present in a waste, an individual substance has to be present at or above the concentration limit for the waste to be classified as hazardous by HP 5.</w:t>
      </w:r>
    </w:p>
    <w:p w14:paraId="6CFE3E11"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one or more substances classified as Asp. </w:t>
      </w:r>
      <w:proofErr w:type="spellStart"/>
      <w:r>
        <w:rPr>
          <w:rFonts w:asciiTheme="minorHAnsi" w:hAnsiTheme="minorHAnsi"/>
          <w:color w:val="000000"/>
          <w:sz w:val="22"/>
          <w:szCs w:val="22"/>
        </w:rPr>
        <w:t>Tox</w:t>
      </w:r>
      <w:proofErr w:type="spellEnd"/>
      <w:r>
        <w:rPr>
          <w:rFonts w:asciiTheme="minorHAnsi" w:hAnsiTheme="minorHAnsi"/>
          <w:color w:val="000000"/>
          <w:sz w:val="22"/>
          <w:szCs w:val="22"/>
        </w:rPr>
        <w:t>. 1 and the sum of those substances exceeds or equals the concentration limit, the waste shall be classified as hazardous by HP 5 only where the overall kinematic viscosity (at 40 °C) does not exceed 20.5 mm</w:t>
      </w:r>
      <w:r>
        <w:rPr>
          <w:rFonts w:asciiTheme="minorHAnsi" w:hAnsiTheme="minorHAnsi"/>
          <w:color w:val="000000"/>
          <w:sz w:val="22"/>
          <w:szCs w:val="22"/>
          <w:vertAlign w:val="superscript"/>
        </w:rPr>
        <w:t>2</w:t>
      </w:r>
      <w:r>
        <w:rPr>
          <w:rFonts w:asciiTheme="minorHAnsi" w:hAnsiTheme="minorHAnsi"/>
          <w:color w:val="000000"/>
          <w:sz w:val="22"/>
          <w:szCs w:val="22"/>
        </w:rPr>
        <w:t>/s.</w:t>
      </w:r>
      <w:r>
        <w:rPr>
          <w:rFonts w:asciiTheme="minorHAnsi" w:hAnsiTheme="minorHAnsi"/>
          <w:color w:val="000000"/>
          <w:sz w:val="22"/>
          <w:szCs w:val="22"/>
          <w:vertAlign w:val="superscript"/>
        </w:rPr>
        <w:t>1</w:t>
      </w:r>
    </w:p>
    <w:p w14:paraId="70A00D21" w14:textId="77777777" w:rsidR="006F4B86" w:rsidRPr="002562DE" w:rsidRDefault="006F4B86" w:rsidP="00840494">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4: Hazard Class and Category Code(s) and Hazard statement Code(s) for waste constituents and the corresponding concentration limits for the classification of wastes as hazardous by HP 5:</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20"/>
        <w:gridCol w:w="3121"/>
        <w:gridCol w:w="3119"/>
      </w:tblGrid>
      <w:tr w:rsidR="006F4B86" w:rsidRPr="002562DE" w14:paraId="30A02D27" w14:textId="77777777" w:rsidTr="00840494">
        <w:tc>
          <w:tcPr>
            <w:tcW w:w="1667" w:type="pct"/>
          </w:tcPr>
          <w:p w14:paraId="4724AE0A"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class and category code(s) </w:t>
            </w:r>
          </w:p>
        </w:tc>
        <w:tc>
          <w:tcPr>
            <w:tcW w:w="1667" w:type="pct"/>
          </w:tcPr>
          <w:p w14:paraId="653583A2"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statement code(s) </w:t>
            </w:r>
          </w:p>
        </w:tc>
        <w:tc>
          <w:tcPr>
            <w:tcW w:w="1667" w:type="pct"/>
          </w:tcPr>
          <w:p w14:paraId="5107BB10"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Concentration limit </w:t>
            </w:r>
          </w:p>
        </w:tc>
      </w:tr>
      <w:tr w:rsidR="006F4B86" w:rsidRPr="002562DE" w14:paraId="11AEC2A9" w14:textId="77777777" w:rsidTr="00840494">
        <w:tc>
          <w:tcPr>
            <w:tcW w:w="1667" w:type="pct"/>
          </w:tcPr>
          <w:p w14:paraId="0BF110E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STOT SE 1 </w:t>
            </w:r>
          </w:p>
        </w:tc>
        <w:tc>
          <w:tcPr>
            <w:tcW w:w="1667" w:type="pct"/>
          </w:tcPr>
          <w:p w14:paraId="3A23332F"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H370 </w:t>
            </w:r>
          </w:p>
        </w:tc>
        <w:tc>
          <w:tcPr>
            <w:tcW w:w="1667" w:type="pct"/>
          </w:tcPr>
          <w:p w14:paraId="736F58C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1% </w:t>
            </w:r>
          </w:p>
        </w:tc>
      </w:tr>
      <w:tr w:rsidR="006F4B86" w:rsidRPr="002562DE" w14:paraId="37441F71" w14:textId="77777777" w:rsidTr="00840494">
        <w:tc>
          <w:tcPr>
            <w:tcW w:w="1667" w:type="pct"/>
          </w:tcPr>
          <w:p w14:paraId="786E8F8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STOT SE 2 </w:t>
            </w:r>
          </w:p>
        </w:tc>
        <w:tc>
          <w:tcPr>
            <w:tcW w:w="1667" w:type="pct"/>
          </w:tcPr>
          <w:p w14:paraId="44862356"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H371 </w:t>
            </w:r>
          </w:p>
        </w:tc>
        <w:tc>
          <w:tcPr>
            <w:tcW w:w="1667" w:type="pct"/>
          </w:tcPr>
          <w:p w14:paraId="690671A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10% </w:t>
            </w:r>
          </w:p>
        </w:tc>
      </w:tr>
      <w:tr w:rsidR="006F4B86" w:rsidRPr="002562DE" w14:paraId="04127B72" w14:textId="77777777" w:rsidTr="00840494">
        <w:tc>
          <w:tcPr>
            <w:tcW w:w="1667" w:type="pct"/>
          </w:tcPr>
          <w:p w14:paraId="4B76F5DC"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STOT SE 3 </w:t>
            </w:r>
          </w:p>
        </w:tc>
        <w:tc>
          <w:tcPr>
            <w:tcW w:w="1667" w:type="pct"/>
          </w:tcPr>
          <w:p w14:paraId="2DC2E186"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H335 </w:t>
            </w:r>
          </w:p>
        </w:tc>
        <w:tc>
          <w:tcPr>
            <w:tcW w:w="1667" w:type="pct"/>
          </w:tcPr>
          <w:p w14:paraId="28529B09"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20% </w:t>
            </w:r>
          </w:p>
        </w:tc>
      </w:tr>
      <w:tr w:rsidR="006F4B86" w:rsidRPr="002562DE" w14:paraId="095EEBCC" w14:textId="77777777" w:rsidTr="00840494">
        <w:tc>
          <w:tcPr>
            <w:tcW w:w="1667" w:type="pct"/>
          </w:tcPr>
          <w:p w14:paraId="5416695A"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STOT RE 1 </w:t>
            </w:r>
          </w:p>
        </w:tc>
        <w:tc>
          <w:tcPr>
            <w:tcW w:w="1667" w:type="pct"/>
          </w:tcPr>
          <w:p w14:paraId="7AD49096"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H372 </w:t>
            </w:r>
          </w:p>
        </w:tc>
        <w:tc>
          <w:tcPr>
            <w:tcW w:w="1667" w:type="pct"/>
          </w:tcPr>
          <w:p w14:paraId="47BBC41A"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1% </w:t>
            </w:r>
          </w:p>
        </w:tc>
      </w:tr>
      <w:tr w:rsidR="006F4B86" w:rsidRPr="002562DE" w14:paraId="49872B65" w14:textId="77777777" w:rsidTr="00840494">
        <w:tc>
          <w:tcPr>
            <w:tcW w:w="1667" w:type="pct"/>
          </w:tcPr>
          <w:p w14:paraId="19889620"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STOT RE 2 </w:t>
            </w:r>
          </w:p>
        </w:tc>
        <w:tc>
          <w:tcPr>
            <w:tcW w:w="1667" w:type="pct"/>
          </w:tcPr>
          <w:p w14:paraId="27F41920"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H373 </w:t>
            </w:r>
          </w:p>
        </w:tc>
        <w:tc>
          <w:tcPr>
            <w:tcW w:w="1667" w:type="pct"/>
          </w:tcPr>
          <w:p w14:paraId="5A74AFBF"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10% </w:t>
            </w:r>
          </w:p>
        </w:tc>
      </w:tr>
      <w:tr w:rsidR="006F4B86" w:rsidRPr="002562DE" w14:paraId="571E998D" w14:textId="77777777" w:rsidTr="00840494">
        <w:tc>
          <w:tcPr>
            <w:tcW w:w="1667" w:type="pct"/>
          </w:tcPr>
          <w:p w14:paraId="6198A8F1"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Asp. </w:t>
            </w:r>
            <w:proofErr w:type="spellStart"/>
            <w:r>
              <w:rPr>
                <w:color w:val="000000"/>
              </w:rPr>
              <w:t>Tox</w:t>
            </w:r>
            <w:proofErr w:type="spellEnd"/>
            <w:r>
              <w:rPr>
                <w:color w:val="000000"/>
              </w:rPr>
              <w:t xml:space="preserve">. 1 </w:t>
            </w:r>
          </w:p>
        </w:tc>
        <w:tc>
          <w:tcPr>
            <w:tcW w:w="1667" w:type="pct"/>
          </w:tcPr>
          <w:p w14:paraId="38960AE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H304 </w:t>
            </w:r>
          </w:p>
        </w:tc>
        <w:tc>
          <w:tcPr>
            <w:tcW w:w="1667" w:type="pct"/>
          </w:tcPr>
          <w:p w14:paraId="6F2E1D15"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10% </w:t>
            </w:r>
          </w:p>
        </w:tc>
      </w:tr>
    </w:tbl>
    <w:p w14:paraId="4BF597DB" w14:textId="77777777" w:rsidR="006F4B86" w:rsidRPr="002562DE" w:rsidRDefault="006F4B86" w:rsidP="00840494">
      <w:pPr>
        <w:pStyle w:val="Pa13"/>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lastRenderedPageBreak/>
        <w:t xml:space="preserve">HP 6 ‘Acute toxicity’: </w:t>
      </w:r>
      <w:r>
        <w:rPr>
          <w:rFonts w:asciiTheme="minorHAnsi" w:hAnsiTheme="minorHAnsi"/>
          <w:color w:val="000000"/>
          <w:sz w:val="22"/>
          <w:szCs w:val="22"/>
        </w:rPr>
        <w:t xml:space="preserve">waste which can cause acute toxic effects following oral or dermal administration, or inhalation exposure. </w:t>
      </w:r>
    </w:p>
    <w:p w14:paraId="27CF7A09" w14:textId="77777777" w:rsidR="006F4B86" w:rsidRPr="002562DE" w:rsidRDefault="006F4B86"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If the sum of the concentrations of all substances contained in a waste, classified with an acute toxic hazard class and category code and hazard statement code given in Table 5, exceeds or equals the threshold given in that table, the waste shall be classified as hazardous by HP 6. When more than one substance classified as acute toxic is present in a waste, the sum of the concentrations is required only for substances within the same hazard category. </w:t>
      </w:r>
    </w:p>
    <w:p w14:paraId="5D897E10" w14:textId="77777777" w:rsidR="006F4B86" w:rsidRPr="002562DE" w:rsidRDefault="006F4B86" w:rsidP="00840494">
      <w:pPr>
        <w:pStyle w:val="Pa13"/>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The following cut-off values shall apply for consideration in an assessment: </w:t>
      </w:r>
    </w:p>
    <w:p w14:paraId="7EB620FF" w14:textId="77777777" w:rsidR="006F4B86" w:rsidRPr="004436D7" w:rsidRDefault="006F4B86" w:rsidP="00840494">
      <w:pPr>
        <w:pStyle w:val="Pa13"/>
        <w:spacing w:before="120" w:line="259" w:lineRule="auto"/>
        <w:ind w:firstLine="220"/>
        <w:jc w:val="both"/>
        <w:rPr>
          <w:rFonts w:asciiTheme="minorHAnsi" w:hAnsiTheme="minorHAnsi" w:cstheme="minorHAnsi"/>
          <w:sz w:val="22"/>
          <w:szCs w:val="22"/>
          <w:lang w:val="pt-PT"/>
        </w:rPr>
      </w:pPr>
      <w:r w:rsidRPr="004436D7">
        <w:rPr>
          <w:rFonts w:asciiTheme="minorHAnsi" w:hAnsiTheme="minorHAnsi"/>
          <w:sz w:val="22"/>
          <w:szCs w:val="22"/>
          <w:lang w:val="pt-PT"/>
        </w:rPr>
        <w:t xml:space="preserve">for </w:t>
      </w:r>
      <w:proofErr w:type="spellStart"/>
      <w:r w:rsidRPr="004436D7">
        <w:rPr>
          <w:rFonts w:asciiTheme="minorHAnsi" w:hAnsiTheme="minorHAnsi"/>
          <w:sz w:val="22"/>
          <w:szCs w:val="22"/>
          <w:lang w:val="pt-PT"/>
        </w:rPr>
        <w:t>Acute</w:t>
      </w:r>
      <w:proofErr w:type="spellEnd"/>
      <w:r w:rsidRPr="004436D7">
        <w:rPr>
          <w:rFonts w:asciiTheme="minorHAnsi" w:hAnsiTheme="minorHAnsi"/>
          <w:sz w:val="22"/>
          <w:szCs w:val="22"/>
          <w:lang w:val="pt-PT"/>
        </w:rPr>
        <w:t xml:space="preserve"> </w:t>
      </w:r>
      <w:proofErr w:type="spellStart"/>
      <w:r w:rsidRPr="004436D7">
        <w:rPr>
          <w:rFonts w:asciiTheme="minorHAnsi" w:hAnsiTheme="minorHAnsi"/>
          <w:sz w:val="22"/>
          <w:szCs w:val="22"/>
          <w:lang w:val="pt-PT"/>
        </w:rPr>
        <w:t>Tox</w:t>
      </w:r>
      <w:proofErr w:type="spellEnd"/>
      <w:r w:rsidRPr="004436D7">
        <w:rPr>
          <w:rFonts w:asciiTheme="minorHAnsi" w:hAnsiTheme="minorHAnsi"/>
          <w:sz w:val="22"/>
          <w:szCs w:val="22"/>
          <w:lang w:val="pt-PT"/>
        </w:rPr>
        <w:t xml:space="preserve">. 1, 2 </w:t>
      </w:r>
      <w:proofErr w:type="spellStart"/>
      <w:r w:rsidRPr="004436D7">
        <w:rPr>
          <w:rFonts w:asciiTheme="minorHAnsi" w:hAnsiTheme="minorHAnsi"/>
          <w:sz w:val="22"/>
          <w:szCs w:val="22"/>
          <w:lang w:val="pt-PT"/>
        </w:rPr>
        <w:t>or</w:t>
      </w:r>
      <w:proofErr w:type="spellEnd"/>
      <w:r w:rsidRPr="004436D7">
        <w:rPr>
          <w:rFonts w:asciiTheme="minorHAnsi" w:hAnsiTheme="minorHAnsi"/>
          <w:sz w:val="22"/>
          <w:szCs w:val="22"/>
          <w:lang w:val="pt-PT"/>
        </w:rPr>
        <w:t xml:space="preserve"> 3 (H300, H310, H330, H301, H311, H331): 0.1%; </w:t>
      </w:r>
    </w:p>
    <w:p w14:paraId="2C1CDA23" w14:textId="77777777" w:rsidR="00D11049" w:rsidRPr="004436D7" w:rsidRDefault="006F4B86" w:rsidP="00840494">
      <w:pPr>
        <w:pStyle w:val="Pa13"/>
        <w:spacing w:before="120" w:line="259" w:lineRule="auto"/>
        <w:ind w:firstLine="220"/>
        <w:jc w:val="both"/>
        <w:rPr>
          <w:rFonts w:asciiTheme="minorHAnsi" w:hAnsiTheme="minorHAnsi" w:cstheme="minorHAnsi"/>
          <w:sz w:val="22"/>
          <w:szCs w:val="22"/>
          <w:lang w:val="pt-PT"/>
        </w:rPr>
      </w:pPr>
      <w:r w:rsidRPr="004436D7">
        <w:rPr>
          <w:rFonts w:asciiTheme="minorHAnsi" w:hAnsiTheme="minorHAnsi"/>
          <w:sz w:val="22"/>
          <w:szCs w:val="22"/>
          <w:lang w:val="pt-PT"/>
        </w:rPr>
        <w:t xml:space="preserve">for </w:t>
      </w:r>
      <w:proofErr w:type="spellStart"/>
      <w:r w:rsidRPr="004436D7">
        <w:rPr>
          <w:rFonts w:asciiTheme="minorHAnsi" w:hAnsiTheme="minorHAnsi"/>
          <w:sz w:val="22"/>
          <w:szCs w:val="22"/>
          <w:lang w:val="pt-PT"/>
        </w:rPr>
        <w:t>Acute</w:t>
      </w:r>
      <w:proofErr w:type="spellEnd"/>
      <w:r w:rsidRPr="004436D7">
        <w:rPr>
          <w:rFonts w:asciiTheme="minorHAnsi" w:hAnsiTheme="minorHAnsi"/>
          <w:sz w:val="22"/>
          <w:szCs w:val="22"/>
          <w:lang w:val="pt-PT"/>
        </w:rPr>
        <w:t xml:space="preserve"> </w:t>
      </w:r>
      <w:proofErr w:type="spellStart"/>
      <w:r w:rsidRPr="004436D7">
        <w:rPr>
          <w:rFonts w:asciiTheme="minorHAnsi" w:hAnsiTheme="minorHAnsi"/>
          <w:sz w:val="22"/>
          <w:szCs w:val="22"/>
          <w:lang w:val="pt-PT"/>
        </w:rPr>
        <w:t>Tox</w:t>
      </w:r>
      <w:proofErr w:type="spellEnd"/>
      <w:r w:rsidRPr="004436D7">
        <w:rPr>
          <w:rFonts w:asciiTheme="minorHAnsi" w:hAnsiTheme="minorHAnsi"/>
          <w:sz w:val="22"/>
          <w:szCs w:val="22"/>
          <w:lang w:val="pt-PT"/>
        </w:rPr>
        <w:t xml:space="preserve">. 4 (H302, H312, H332): 1%. </w:t>
      </w:r>
    </w:p>
    <w:p w14:paraId="69E94229" w14:textId="77777777" w:rsidR="006F4B86" w:rsidRPr="002562DE" w:rsidRDefault="006F4B86" w:rsidP="00840494">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5: Hazard Class and Category Code(s) and Hazard statement Code(s) for waste constituents and the corresponding concentration limits for the classification of wastes as hazardous by HP 6:</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20"/>
        <w:gridCol w:w="3121"/>
        <w:gridCol w:w="3119"/>
      </w:tblGrid>
      <w:tr w:rsidR="006F4B86" w:rsidRPr="002562DE" w14:paraId="772B154C" w14:textId="77777777" w:rsidTr="00840494">
        <w:tc>
          <w:tcPr>
            <w:tcW w:w="1667" w:type="pct"/>
          </w:tcPr>
          <w:p w14:paraId="349C09BE"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class and category code(s) </w:t>
            </w:r>
          </w:p>
        </w:tc>
        <w:tc>
          <w:tcPr>
            <w:tcW w:w="1667" w:type="pct"/>
          </w:tcPr>
          <w:p w14:paraId="612E989C"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Hazard statement code(s) </w:t>
            </w:r>
          </w:p>
        </w:tc>
        <w:tc>
          <w:tcPr>
            <w:tcW w:w="1667" w:type="pct"/>
          </w:tcPr>
          <w:p w14:paraId="53A189AA" w14:textId="77777777" w:rsidR="006F4B86" w:rsidRPr="002562DE" w:rsidRDefault="006F4B86" w:rsidP="00840494">
            <w:pPr>
              <w:keepNext/>
              <w:keepLines/>
              <w:autoSpaceDE w:val="0"/>
              <w:autoSpaceDN w:val="0"/>
              <w:adjustRightInd w:val="0"/>
              <w:spacing w:after="0" w:line="240" w:lineRule="auto"/>
              <w:jc w:val="center"/>
              <w:rPr>
                <w:rFonts w:cstheme="minorHAnsi"/>
                <w:color w:val="000000"/>
              </w:rPr>
            </w:pPr>
            <w:r>
              <w:rPr>
                <w:b/>
                <w:bCs/>
                <w:color w:val="000000"/>
              </w:rPr>
              <w:t xml:space="preserve">Concentration limit </w:t>
            </w:r>
          </w:p>
        </w:tc>
      </w:tr>
      <w:tr w:rsidR="006F4B86" w:rsidRPr="002562DE" w14:paraId="31F0C228" w14:textId="77777777" w:rsidTr="00840494">
        <w:tc>
          <w:tcPr>
            <w:tcW w:w="1667" w:type="pct"/>
          </w:tcPr>
          <w:p w14:paraId="4ADCFCF2"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1 (Oral) </w:t>
            </w:r>
          </w:p>
        </w:tc>
        <w:tc>
          <w:tcPr>
            <w:tcW w:w="1667" w:type="pct"/>
          </w:tcPr>
          <w:p w14:paraId="1AE09EF7"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H300 </w:t>
            </w:r>
          </w:p>
        </w:tc>
        <w:tc>
          <w:tcPr>
            <w:tcW w:w="1667" w:type="pct"/>
          </w:tcPr>
          <w:p w14:paraId="363F3569"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0.1% </w:t>
            </w:r>
          </w:p>
        </w:tc>
      </w:tr>
      <w:tr w:rsidR="006F4B86" w:rsidRPr="002562DE" w14:paraId="174C35CD" w14:textId="77777777" w:rsidTr="00840494">
        <w:tc>
          <w:tcPr>
            <w:tcW w:w="1667" w:type="pct"/>
          </w:tcPr>
          <w:p w14:paraId="7C55372B"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2 (Oral) </w:t>
            </w:r>
          </w:p>
        </w:tc>
        <w:tc>
          <w:tcPr>
            <w:tcW w:w="1667" w:type="pct"/>
          </w:tcPr>
          <w:p w14:paraId="6C326720"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H300 </w:t>
            </w:r>
          </w:p>
        </w:tc>
        <w:tc>
          <w:tcPr>
            <w:tcW w:w="1667" w:type="pct"/>
          </w:tcPr>
          <w:p w14:paraId="64AB363A"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0.25% </w:t>
            </w:r>
          </w:p>
        </w:tc>
      </w:tr>
      <w:tr w:rsidR="006F4B86" w:rsidRPr="002562DE" w14:paraId="27A82764" w14:textId="77777777" w:rsidTr="00840494">
        <w:tc>
          <w:tcPr>
            <w:tcW w:w="1667" w:type="pct"/>
          </w:tcPr>
          <w:p w14:paraId="61B8AE12"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3 (Oral) </w:t>
            </w:r>
          </w:p>
        </w:tc>
        <w:tc>
          <w:tcPr>
            <w:tcW w:w="1667" w:type="pct"/>
          </w:tcPr>
          <w:p w14:paraId="04FAD603"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H301 </w:t>
            </w:r>
          </w:p>
        </w:tc>
        <w:tc>
          <w:tcPr>
            <w:tcW w:w="1667" w:type="pct"/>
          </w:tcPr>
          <w:p w14:paraId="25F0F307"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5% </w:t>
            </w:r>
          </w:p>
        </w:tc>
      </w:tr>
      <w:tr w:rsidR="006F4B86" w:rsidRPr="002562DE" w14:paraId="25E35C22" w14:textId="77777777" w:rsidTr="00840494">
        <w:tc>
          <w:tcPr>
            <w:tcW w:w="1667" w:type="pct"/>
          </w:tcPr>
          <w:p w14:paraId="78FBE49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4 (Oral) </w:t>
            </w:r>
          </w:p>
        </w:tc>
        <w:tc>
          <w:tcPr>
            <w:tcW w:w="1667" w:type="pct"/>
          </w:tcPr>
          <w:p w14:paraId="727E7190"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H302 </w:t>
            </w:r>
          </w:p>
        </w:tc>
        <w:tc>
          <w:tcPr>
            <w:tcW w:w="1667" w:type="pct"/>
          </w:tcPr>
          <w:p w14:paraId="77D79E5D"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25% </w:t>
            </w:r>
          </w:p>
        </w:tc>
      </w:tr>
      <w:tr w:rsidR="006F4B86" w:rsidRPr="002562DE" w14:paraId="1F7799B6" w14:textId="77777777" w:rsidTr="00840494">
        <w:tc>
          <w:tcPr>
            <w:tcW w:w="1667" w:type="pct"/>
          </w:tcPr>
          <w:p w14:paraId="1E52520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1 (Dermal) </w:t>
            </w:r>
          </w:p>
        </w:tc>
        <w:tc>
          <w:tcPr>
            <w:tcW w:w="1667" w:type="pct"/>
          </w:tcPr>
          <w:p w14:paraId="5722A46C"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H310 </w:t>
            </w:r>
          </w:p>
        </w:tc>
        <w:tc>
          <w:tcPr>
            <w:tcW w:w="1667" w:type="pct"/>
          </w:tcPr>
          <w:p w14:paraId="670AAC0F"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0.25% </w:t>
            </w:r>
          </w:p>
        </w:tc>
      </w:tr>
      <w:tr w:rsidR="006F4B86" w:rsidRPr="002562DE" w14:paraId="335798E2" w14:textId="77777777" w:rsidTr="00840494">
        <w:tc>
          <w:tcPr>
            <w:tcW w:w="1667" w:type="pct"/>
          </w:tcPr>
          <w:p w14:paraId="4A50A1ED"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2 (Dermal) </w:t>
            </w:r>
          </w:p>
        </w:tc>
        <w:tc>
          <w:tcPr>
            <w:tcW w:w="1667" w:type="pct"/>
          </w:tcPr>
          <w:p w14:paraId="1260CD87"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H310 </w:t>
            </w:r>
          </w:p>
        </w:tc>
        <w:tc>
          <w:tcPr>
            <w:tcW w:w="1667" w:type="pct"/>
          </w:tcPr>
          <w:p w14:paraId="26B97203"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2.5% </w:t>
            </w:r>
          </w:p>
        </w:tc>
      </w:tr>
      <w:tr w:rsidR="006F4B86" w:rsidRPr="002562DE" w14:paraId="18590E0A" w14:textId="77777777" w:rsidTr="00840494">
        <w:tc>
          <w:tcPr>
            <w:tcW w:w="1667" w:type="pct"/>
          </w:tcPr>
          <w:p w14:paraId="4290EDFE"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3 (Dermal) </w:t>
            </w:r>
          </w:p>
        </w:tc>
        <w:tc>
          <w:tcPr>
            <w:tcW w:w="1667" w:type="pct"/>
          </w:tcPr>
          <w:p w14:paraId="4D070596"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H311 </w:t>
            </w:r>
          </w:p>
        </w:tc>
        <w:tc>
          <w:tcPr>
            <w:tcW w:w="1667" w:type="pct"/>
          </w:tcPr>
          <w:p w14:paraId="216E1CF1"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15% </w:t>
            </w:r>
          </w:p>
        </w:tc>
      </w:tr>
      <w:tr w:rsidR="006F4B86" w:rsidRPr="002562DE" w14:paraId="7BC7AB2C" w14:textId="77777777" w:rsidTr="00840494">
        <w:tc>
          <w:tcPr>
            <w:tcW w:w="1667" w:type="pct"/>
          </w:tcPr>
          <w:p w14:paraId="2B7C49DC"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xml:space="preserve">. 4 (Dermal) </w:t>
            </w:r>
          </w:p>
        </w:tc>
        <w:tc>
          <w:tcPr>
            <w:tcW w:w="1667" w:type="pct"/>
          </w:tcPr>
          <w:p w14:paraId="5A2A478D"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H312 </w:t>
            </w:r>
          </w:p>
        </w:tc>
        <w:tc>
          <w:tcPr>
            <w:tcW w:w="1667" w:type="pct"/>
          </w:tcPr>
          <w:p w14:paraId="2307C2C4"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55% </w:t>
            </w:r>
          </w:p>
        </w:tc>
      </w:tr>
      <w:tr w:rsidR="006F4B86" w:rsidRPr="002562DE" w14:paraId="2C94FBD3" w14:textId="77777777" w:rsidTr="00840494">
        <w:tc>
          <w:tcPr>
            <w:tcW w:w="1667" w:type="pct"/>
          </w:tcPr>
          <w:p w14:paraId="35FEAC40"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1 (</w:t>
            </w:r>
            <w:proofErr w:type="spellStart"/>
            <w:r>
              <w:rPr>
                <w:color w:val="000000"/>
              </w:rPr>
              <w:t>Inhal</w:t>
            </w:r>
            <w:proofErr w:type="spellEnd"/>
            <w:r>
              <w:rPr>
                <w:color w:val="000000"/>
              </w:rPr>
              <w:t xml:space="preserve">.) </w:t>
            </w:r>
          </w:p>
        </w:tc>
        <w:tc>
          <w:tcPr>
            <w:tcW w:w="1667" w:type="pct"/>
          </w:tcPr>
          <w:p w14:paraId="0622D112"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H330 </w:t>
            </w:r>
          </w:p>
        </w:tc>
        <w:tc>
          <w:tcPr>
            <w:tcW w:w="1667" w:type="pct"/>
          </w:tcPr>
          <w:p w14:paraId="00BB4D66"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0.1% </w:t>
            </w:r>
          </w:p>
        </w:tc>
      </w:tr>
      <w:tr w:rsidR="006F4B86" w:rsidRPr="002562DE" w14:paraId="75BB13E0" w14:textId="77777777" w:rsidTr="00840494">
        <w:tc>
          <w:tcPr>
            <w:tcW w:w="1667" w:type="pct"/>
          </w:tcPr>
          <w:p w14:paraId="6A8DA937"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2 (</w:t>
            </w:r>
            <w:proofErr w:type="spellStart"/>
            <w:r>
              <w:rPr>
                <w:color w:val="000000"/>
              </w:rPr>
              <w:t>Inhal</w:t>
            </w:r>
            <w:proofErr w:type="spellEnd"/>
            <w:r>
              <w:rPr>
                <w:color w:val="000000"/>
              </w:rPr>
              <w:t xml:space="preserve">.) </w:t>
            </w:r>
          </w:p>
        </w:tc>
        <w:tc>
          <w:tcPr>
            <w:tcW w:w="1667" w:type="pct"/>
          </w:tcPr>
          <w:p w14:paraId="57A186F9"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H330 </w:t>
            </w:r>
          </w:p>
        </w:tc>
        <w:tc>
          <w:tcPr>
            <w:tcW w:w="1667" w:type="pct"/>
          </w:tcPr>
          <w:p w14:paraId="6AC3D479"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0.5% </w:t>
            </w:r>
          </w:p>
        </w:tc>
      </w:tr>
      <w:tr w:rsidR="006F4B86" w:rsidRPr="002562DE" w14:paraId="475882EB" w14:textId="77777777" w:rsidTr="00840494">
        <w:tc>
          <w:tcPr>
            <w:tcW w:w="1667" w:type="pct"/>
          </w:tcPr>
          <w:p w14:paraId="24F66420"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3 (</w:t>
            </w:r>
            <w:proofErr w:type="spellStart"/>
            <w:r>
              <w:rPr>
                <w:color w:val="000000"/>
              </w:rPr>
              <w:t>Inhal</w:t>
            </w:r>
            <w:proofErr w:type="spellEnd"/>
            <w:r>
              <w:rPr>
                <w:color w:val="000000"/>
              </w:rPr>
              <w:t xml:space="preserve">.) </w:t>
            </w:r>
          </w:p>
        </w:tc>
        <w:tc>
          <w:tcPr>
            <w:tcW w:w="1667" w:type="pct"/>
          </w:tcPr>
          <w:p w14:paraId="1B6BDAE5"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H331 </w:t>
            </w:r>
          </w:p>
        </w:tc>
        <w:tc>
          <w:tcPr>
            <w:tcW w:w="1667" w:type="pct"/>
          </w:tcPr>
          <w:p w14:paraId="13B950AC"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3.5% </w:t>
            </w:r>
          </w:p>
        </w:tc>
      </w:tr>
      <w:tr w:rsidR="006F4B86" w:rsidRPr="002562DE" w14:paraId="59CFD5FF" w14:textId="77777777" w:rsidTr="00840494">
        <w:tc>
          <w:tcPr>
            <w:tcW w:w="1667" w:type="pct"/>
          </w:tcPr>
          <w:p w14:paraId="29A34033"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Acute </w:t>
            </w:r>
            <w:proofErr w:type="spellStart"/>
            <w:r>
              <w:rPr>
                <w:color w:val="000000"/>
              </w:rPr>
              <w:t>Tox</w:t>
            </w:r>
            <w:proofErr w:type="spellEnd"/>
            <w:r>
              <w:rPr>
                <w:color w:val="000000"/>
              </w:rPr>
              <w:t>. 4 (</w:t>
            </w:r>
            <w:proofErr w:type="spellStart"/>
            <w:r>
              <w:rPr>
                <w:color w:val="000000"/>
              </w:rPr>
              <w:t>Inhal</w:t>
            </w:r>
            <w:proofErr w:type="spellEnd"/>
            <w:r>
              <w:rPr>
                <w:color w:val="000000"/>
              </w:rPr>
              <w:t xml:space="preserve">.) </w:t>
            </w:r>
          </w:p>
        </w:tc>
        <w:tc>
          <w:tcPr>
            <w:tcW w:w="1667" w:type="pct"/>
          </w:tcPr>
          <w:p w14:paraId="76E29B4C"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H332 </w:t>
            </w:r>
          </w:p>
        </w:tc>
        <w:tc>
          <w:tcPr>
            <w:tcW w:w="1667" w:type="pct"/>
          </w:tcPr>
          <w:p w14:paraId="6E6CAA58" w14:textId="77777777" w:rsidR="006F4B86" w:rsidRPr="002562DE" w:rsidRDefault="006F4B86" w:rsidP="00840494">
            <w:pPr>
              <w:autoSpaceDE w:val="0"/>
              <w:autoSpaceDN w:val="0"/>
              <w:adjustRightInd w:val="0"/>
              <w:spacing w:after="0" w:line="240" w:lineRule="auto"/>
              <w:jc w:val="center"/>
              <w:rPr>
                <w:rFonts w:cstheme="minorHAnsi"/>
                <w:color w:val="000000"/>
              </w:rPr>
            </w:pPr>
            <w:r>
              <w:rPr>
                <w:color w:val="000000"/>
              </w:rPr>
              <w:t xml:space="preserve">22.5% </w:t>
            </w:r>
          </w:p>
        </w:tc>
      </w:tr>
    </w:tbl>
    <w:p w14:paraId="1551845C" w14:textId="77777777" w:rsidR="006F4B86" w:rsidRPr="002562DE" w:rsidRDefault="006F4B86" w:rsidP="00840494">
      <w:pPr>
        <w:pStyle w:val="Pa13"/>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HP 7 ‘Carcinogenic’: </w:t>
      </w:r>
      <w:r>
        <w:rPr>
          <w:rFonts w:asciiTheme="minorHAnsi" w:hAnsiTheme="minorHAnsi"/>
          <w:color w:val="000000"/>
          <w:sz w:val="22"/>
          <w:szCs w:val="22"/>
        </w:rPr>
        <w:t xml:space="preserve">waste which induces cancer or increases its incidence. </w:t>
      </w:r>
    </w:p>
    <w:p w14:paraId="734F8666"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a substance classified by one of the following hazard class and category codes and hazard statement codes and exceeds or equals one of the following concentration limits shown in Table 6, the waste shall be classified as hazardous by HP 7. When more than one substance classified as carcinogenic is present in a waste, an individual substance has to be present at or above the concentration limit for the waste to be classified as hazardous by HP 7. </w:t>
      </w:r>
    </w:p>
    <w:p w14:paraId="4CE3F41C" w14:textId="77777777" w:rsidR="00F84CA4" w:rsidRPr="002562DE" w:rsidRDefault="00F84CA4" w:rsidP="00840494">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6: Hazard Class and Category Code(s) and Hazard statement Code(s) for waste constituents and the corresponding concentration limits for the classification of wastes as hazardous by HP 7:</w:t>
      </w:r>
    </w:p>
    <w:tbl>
      <w:tblPr>
        <w:tblW w:w="5000" w:type="pct"/>
        <w:tblCellMar>
          <w:top w:w="28" w:type="dxa"/>
          <w:left w:w="0" w:type="dxa"/>
          <w:bottom w:w="28" w:type="dxa"/>
          <w:right w:w="0" w:type="dxa"/>
        </w:tblCellMar>
        <w:tblLook w:val="0000" w:firstRow="0" w:lastRow="0" w:firstColumn="0" w:lastColumn="0" w:noHBand="0" w:noVBand="0"/>
      </w:tblPr>
      <w:tblGrid>
        <w:gridCol w:w="3120"/>
        <w:gridCol w:w="3121"/>
        <w:gridCol w:w="3119"/>
      </w:tblGrid>
      <w:tr w:rsidR="00F84CA4" w:rsidRPr="002562DE" w14:paraId="4515B449" w14:textId="77777777" w:rsidTr="00010AB7">
        <w:tc>
          <w:tcPr>
            <w:tcW w:w="1666" w:type="pct"/>
          </w:tcPr>
          <w:p w14:paraId="6018B627" w14:textId="77777777" w:rsidR="00F84CA4" w:rsidRPr="002562DE" w:rsidRDefault="00F84CA4" w:rsidP="00010AB7">
            <w:pPr>
              <w:keepNext/>
              <w:keepLines/>
              <w:autoSpaceDE w:val="0"/>
              <w:autoSpaceDN w:val="0"/>
              <w:adjustRightInd w:val="0"/>
              <w:spacing w:after="0" w:line="240" w:lineRule="auto"/>
              <w:ind w:firstLine="220"/>
              <w:jc w:val="center"/>
              <w:rPr>
                <w:rFonts w:cstheme="minorHAnsi"/>
                <w:color w:val="000000"/>
              </w:rPr>
            </w:pPr>
            <w:r>
              <w:rPr>
                <w:b/>
                <w:bCs/>
                <w:color w:val="000000"/>
              </w:rPr>
              <w:t xml:space="preserve">hazard categories </w:t>
            </w:r>
          </w:p>
        </w:tc>
        <w:tc>
          <w:tcPr>
            <w:tcW w:w="1667" w:type="pct"/>
          </w:tcPr>
          <w:p w14:paraId="2F10EA29" w14:textId="77777777" w:rsidR="00F84CA4" w:rsidRPr="002562DE" w:rsidRDefault="00F84CA4" w:rsidP="00010AB7">
            <w:pPr>
              <w:keepNext/>
              <w:keepLines/>
              <w:autoSpaceDE w:val="0"/>
              <w:autoSpaceDN w:val="0"/>
              <w:adjustRightInd w:val="0"/>
              <w:spacing w:after="0" w:line="240" w:lineRule="auto"/>
              <w:ind w:firstLine="220"/>
              <w:jc w:val="center"/>
              <w:rPr>
                <w:rFonts w:cstheme="minorHAnsi"/>
                <w:color w:val="000000"/>
              </w:rPr>
            </w:pPr>
            <w:r>
              <w:rPr>
                <w:b/>
                <w:bCs/>
                <w:color w:val="000000"/>
              </w:rPr>
              <w:t xml:space="preserve">Hazard statement code(s) </w:t>
            </w:r>
          </w:p>
        </w:tc>
        <w:tc>
          <w:tcPr>
            <w:tcW w:w="1666" w:type="pct"/>
          </w:tcPr>
          <w:p w14:paraId="36F3E144" w14:textId="77777777" w:rsidR="00F84CA4" w:rsidRPr="002562DE" w:rsidRDefault="00F84CA4" w:rsidP="00010AB7">
            <w:pPr>
              <w:keepNext/>
              <w:keepLines/>
              <w:autoSpaceDE w:val="0"/>
              <w:autoSpaceDN w:val="0"/>
              <w:adjustRightInd w:val="0"/>
              <w:spacing w:after="0" w:line="240" w:lineRule="auto"/>
              <w:ind w:firstLine="220"/>
              <w:jc w:val="center"/>
              <w:rPr>
                <w:rFonts w:cstheme="minorHAnsi"/>
                <w:color w:val="000000"/>
              </w:rPr>
            </w:pPr>
            <w:r>
              <w:rPr>
                <w:b/>
                <w:bCs/>
                <w:color w:val="000000"/>
              </w:rPr>
              <w:t xml:space="preserve">Concentration limit </w:t>
            </w:r>
          </w:p>
        </w:tc>
      </w:tr>
      <w:tr w:rsidR="00F84CA4" w:rsidRPr="002562DE" w14:paraId="61CCEE58" w14:textId="77777777" w:rsidTr="00010AB7">
        <w:tc>
          <w:tcPr>
            <w:tcW w:w="1666" w:type="pct"/>
          </w:tcPr>
          <w:p w14:paraId="6CB23267" w14:textId="77777777" w:rsidR="00F84CA4" w:rsidRPr="002562DE" w:rsidRDefault="00F84CA4" w:rsidP="00010AB7">
            <w:pPr>
              <w:autoSpaceDE w:val="0"/>
              <w:autoSpaceDN w:val="0"/>
              <w:adjustRightInd w:val="0"/>
              <w:spacing w:after="0" w:line="240" w:lineRule="auto"/>
              <w:ind w:firstLine="220"/>
              <w:jc w:val="center"/>
              <w:rPr>
                <w:rFonts w:cstheme="minorHAnsi"/>
                <w:color w:val="000000"/>
              </w:rPr>
            </w:pPr>
            <w:proofErr w:type="spellStart"/>
            <w:r>
              <w:rPr>
                <w:color w:val="000000"/>
              </w:rPr>
              <w:t>Carc</w:t>
            </w:r>
            <w:proofErr w:type="spellEnd"/>
            <w:r>
              <w:rPr>
                <w:color w:val="000000"/>
              </w:rPr>
              <w:t xml:space="preserve">. 1A </w:t>
            </w:r>
          </w:p>
        </w:tc>
        <w:tc>
          <w:tcPr>
            <w:tcW w:w="1667" w:type="pct"/>
          </w:tcPr>
          <w:p w14:paraId="0B448A1D" w14:textId="77777777" w:rsidR="00F84CA4" w:rsidRPr="002562DE" w:rsidRDefault="00F84CA4" w:rsidP="00010AB7">
            <w:pPr>
              <w:autoSpaceDE w:val="0"/>
              <w:autoSpaceDN w:val="0"/>
              <w:adjustRightInd w:val="0"/>
              <w:spacing w:after="0" w:line="240" w:lineRule="auto"/>
              <w:ind w:firstLine="220"/>
              <w:jc w:val="center"/>
              <w:rPr>
                <w:rFonts w:cstheme="minorHAnsi"/>
                <w:color w:val="000000"/>
              </w:rPr>
            </w:pPr>
            <w:r>
              <w:rPr>
                <w:color w:val="000000"/>
              </w:rPr>
              <w:t xml:space="preserve">H350 </w:t>
            </w:r>
          </w:p>
        </w:tc>
        <w:tc>
          <w:tcPr>
            <w:tcW w:w="1666" w:type="pct"/>
            <w:vMerge w:val="restart"/>
          </w:tcPr>
          <w:p w14:paraId="5F733534" w14:textId="77777777" w:rsidR="00F84CA4" w:rsidRPr="002562DE" w:rsidRDefault="00F84CA4" w:rsidP="00010AB7">
            <w:pPr>
              <w:autoSpaceDE w:val="0"/>
              <w:autoSpaceDN w:val="0"/>
              <w:adjustRightInd w:val="0"/>
              <w:spacing w:after="0" w:line="240" w:lineRule="auto"/>
              <w:ind w:firstLine="220"/>
              <w:jc w:val="center"/>
              <w:rPr>
                <w:rFonts w:cstheme="minorHAnsi"/>
                <w:color w:val="000000"/>
              </w:rPr>
            </w:pPr>
            <w:r>
              <w:rPr>
                <w:color w:val="000000"/>
              </w:rPr>
              <w:t xml:space="preserve">0.1% </w:t>
            </w:r>
          </w:p>
        </w:tc>
      </w:tr>
      <w:tr w:rsidR="00010AB7" w:rsidRPr="002562DE" w14:paraId="002AD8E1" w14:textId="77777777" w:rsidTr="00010AB7">
        <w:tc>
          <w:tcPr>
            <w:tcW w:w="1666" w:type="pct"/>
          </w:tcPr>
          <w:p w14:paraId="0DE099BD" w14:textId="77777777" w:rsidR="00010AB7" w:rsidRPr="002562DE" w:rsidRDefault="00010AB7" w:rsidP="00010AB7">
            <w:pPr>
              <w:autoSpaceDE w:val="0"/>
              <w:autoSpaceDN w:val="0"/>
              <w:adjustRightInd w:val="0"/>
              <w:spacing w:after="0" w:line="240" w:lineRule="auto"/>
              <w:ind w:firstLine="220"/>
              <w:jc w:val="center"/>
              <w:rPr>
                <w:rFonts w:cstheme="minorHAnsi"/>
                <w:color w:val="000000"/>
              </w:rPr>
            </w:pPr>
            <w:proofErr w:type="spellStart"/>
            <w:r>
              <w:rPr>
                <w:color w:val="000000"/>
              </w:rPr>
              <w:t>Carc</w:t>
            </w:r>
            <w:proofErr w:type="spellEnd"/>
            <w:r>
              <w:rPr>
                <w:color w:val="000000"/>
              </w:rPr>
              <w:t>. 1B</w:t>
            </w:r>
          </w:p>
        </w:tc>
        <w:tc>
          <w:tcPr>
            <w:tcW w:w="1667" w:type="pct"/>
          </w:tcPr>
          <w:p w14:paraId="7C768D1F" w14:textId="77777777" w:rsidR="00010AB7" w:rsidRPr="002562DE" w:rsidRDefault="00010AB7" w:rsidP="00010AB7">
            <w:pPr>
              <w:autoSpaceDE w:val="0"/>
              <w:autoSpaceDN w:val="0"/>
              <w:adjustRightInd w:val="0"/>
              <w:spacing w:after="0" w:line="240" w:lineRule="auto"/>
              <w:ind w:firstLine="220"/>
              <w:jc w:val="center"/>
              <w:rPr>
                <w:rFonts w:cstheme="minorHAnsi"/>
                <w:color w:val="000000"/>
              </w:rPr>
            </w:pPr>
          </w:p>
        </w:tc>
        <w:tc>
          <w:tcPr>
            <w:tcW w:w="1666" w:type="pct"/>
            <w:vMerge/>
          </w:tcPr>
          <w:p w14:paraId="6B10D791" w14:textId="77777777" w:rsidR="00010AB7" w:rsidRPr="002562DE" w:rsidRDefault="00010AB7" w:rsidP="00010AB7">
            <w:pPr>
              <w:autoSpaceDE w:val="0"/>
              <w:autoSpaceDN w:val="0"/>
              <w:adjustRightInd w:val="0"/>
              <w:spacing w:after="0" w:line="240" w:lineRule="auto"/>
              <w:ind w:firstLine="220"/>
              <w:jc w:val="center"/>
              <w:rPr>
                <w:rFonts w:cstheme="minorHAnsi"/>
                <w:color w:val="000000"/>
              </w:rPr>
            </w:pPr>
          </w:p>
        </w:tc>
      </w:tr>
      <w:tr w:rsidR="00010AB7" w:rsidRPr="002562DE" w14:paraId="528FF482" w14:textId="77777777" w:rsidTr="00010AB7">
        <w:tc>
          <w:tcPr>
            <w:tcW w:w="1666" w:type="pct"/>
          </w:tcPr>
          <w:p w14:paraId="06CEE551" w14:textId="77777777" w:rsidR="00010AB7" w:rsidRPr="002562DE" w:rsidRDefault="00010AB7" w:rsidP="00010AB7">
            <w:pPr>
              <w:autoSpaceDE w:val="0"/>
              <w:autoSpaceDN w:val="0"/>
              <w:adjustRightInd w:val="0"/>
              <w:spacing w:after="0" w:line="240" w:lineRule="auto"/>
              <w:ind w:firstLine="220"/>
              <w:jc w:val="center"/>
              <w:rPr>
                <w:rFonts w:cstheme="minorHAnsi"/>
                <w:color w:val="000000"/>
              </w:rPr>
            </w:pPr>
            <w:proofErr w:type="spellStart"/>
            <w:r>
              <w:rPr>
                <w:color w:val="000000"/>
              </w:rPr>
              <w:t>Carc</w:t>
            </w:r>
            <w:proofErr w:type="spellEnd"/>
            <w:r>
              <w:rPr>
                <w:color w:val="000000"/>
              </w:rPr>
              <w:t xml:space="preserve">. 2 </w:t>
            </w:r>
          </w:p>
        </w:tc>
        <w:tc>
          <w:tcPr>
            <w:tcW w:w="1667" w:type="pct"/>
          </w:tcPr>
          <w:p w14:paraId="4A400308" w14:textId="77777777" w:rsidR="00010AB7" w:rsidRPr="002562DE" w:rsidRDefault="00010AB7" w:rsidP="00010AB7">
            <w:pPr>
              <w:autoSpaceDE w:val="0"/>
              <w:autoSpaceDN w:val="0"/>
              <w:adjustRightInd w:val="0"/>
              <w:spacing w:after="0" w:line="240" w:lineRule="auto"/>
              <w:ind w:firstLine="220"/>
              <w:jc w:val="center"/>
              <w:rPr>
                <w:rFonts w:cstheme="minorHAnsi"/>
                <w:color w:val="000000"/>
              </w:rPr>
            </w:pPr>
            <w:r>
              <w:rPr>
                <w:color w:val="000000"/>
              </w:rPr>
              <w:t xml:space="preserve">H351 </w:t>
            </w:r>
          </w:p>
        </w:tc>
        <w:tc>
          <w:tcPr>
            <w:tcW w:w="1666" w:type="pct"/>
          </w:tcPr>
          <w:p w14:paraId="14C13160" w14:textId="77777777" w:rsidR="00010AB7" w:rsidRPr="002562DE" w:rsidRDefault="00010AB7" w:rsidP="00010AB7">
            <w:pPr>
              <w:autoSpaceDE w:val="0"/>
              <w:autoSpaceDN w:val="0"/>
              <w:adjustRightInd w:val="0"/>
              <w:spacing w:after="0" w:line="240" w:lineRule="auto"/>
              <w:ind w:firstLine="220"/>
              <w:jc w:val="center"/>
              <w:rPr>
                <w:rFonts w:cstheme="minorHAnsi"/>
                <w:color w:val="000000"/>
              </w:rPr>
            </w:pPr>
            <w:r>
              <w:rPr>
                <w:color w:val="000000"/>
              </w:rPr>
              <w:t xml:space="preserve">1.0% </w:t>
            </w:r>
          </w:p>
        </w:tc>
      </w:tr>
    </w:tbl>
    <w:p w14:paraId="77A407C0" w14:textId="77777777" w:rsidR="00F84CA4" w:rsidRPr="002562DE" w:rsidRDefault="00F84CA4" w:rsidP="00010AB7">
      <w:pPr>
        <w:pStyle w:val="Pa13"/>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lastRenderedPageBreak/>
        <w:t>HP 8 ‘Corrosive’:</w:t>
      </w:r>
      <w:r>
        <w:rPr>
          <w:rFonts w:asciiTheme="minorHAnsi" w:hAnsiTheme="minorHAnsi"/>
          <w:sz w:val="22"/>
          <w:szCs w:val="22"/>
        </w:rPr>
        <w:t xml:space="preserve"> waste which on application can cause skin corrosion. </w:t>
      </w:r>
    </w:p>
    <w:p w14:paraId="6ACA397F"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one or more substances classified as Skin corr. 1A, 1B or 1C (H314) and the sum of their concentrations exceeds or equals 5%, the waste shall be classified as hazardous by HP 8. </w:t>
      </w:r>
    </w:p>
    <w:p w14:paraId="6B0CBAF0"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The cut-off value for consideration in an assessment for Skin corr. 1A, 1B and 1C (H314) is 1.0%. </w:t>
      </w:r>
    </w:p>
    <w:p w14:paraId="626C887D" w14:textId="77777777" w:rsidR="00F84CA4" w:rsidRPr="002562DE" w:rsidRDefault="00F84CA4" w:rsidP="00010AB7">
      <w:pPr>
        <w:pStyle w:val="Pa13"/>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t xml:space="preserve">HP 9 ‘Infectious’: </w:t>
      </w:r>
      <w:r>
        <w:rPr>
          <w:rFonts w:asciiTheme="minorHAnsi" w:hAnsiTheme="minorHAnsi"/>
          <w:sz w:val="22"/>
          <w:szCs w:val="22"/>
        </w:rPr>
        <w:t xml:space="preserve">waste containing viable micro-organisms or their toxins which are known or reliably believed to cause disease in man or other living organisms. </w:t>
      </w:r>
    </w:p>
    <w:p w14:paraId="78BD14A0"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The attribution of HP 9 shall be assessed by the rules laid down in reference documents or in legislative or regulatory provisions applicable in the matter. </w:t>
      </w:r>
    </w:p>
    <w:p w14:paraId="08CD2993" w14:textId="77777777" w:rsidR="00F84CA4" w:rsidRPr="002562DE" w:rsidRDefault="00F84CA4" w:rsidP="00010AB7">
      <w:pPr>
        <w:pStyle w:val="Pa13"/>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t>HP 10 ‘Toxic for reproduction’:</w:t>
      </w:r>
      <w:r>
        <w:rPr>
          <w:rFonts w:asciiTheme="minorHAnsi" w:hAnsiTheme="minorHAnsi"/>
          <w:sz w:val="22"/>
          <w:szCs w:val="22"/>
        </w:rPr>
        <w:t xml:space="preserve"> waste which has adverse effects on sexual function and fertility in adult males and females, as well as developmental toxicity in the offspring. </w:t>
      </w:r>
    </w:p>
    <w:p w14:paraId="41C0B229"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a substance classified by one of the following hazard class and category codes and hazard statement codes and exceeds or equals one of the following concentration limits shown in Table 7, the waste shall be classified hazardous according to HP 10. When more than one substance classified as toxic for reproduction is present in a waste, an individual substance has to be present at or above the concentration limit for the waste to be classified as hazardous by HP 10. </w:t>
      </w:r>
    </w:p>
    <w:p w14:paraId="187FACDB" w14:textId="77777777" w:rsidR="00F84CA4" w:rsidRPr="002562DE" w:rsidRDefault="00F84CA4" w:rsidP="00010AB7">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7: Hazard Class and Category Code(s) and Hazard statement Code(s) for waste constituents and the corresponding concentration limits for the classification of wastes as hazardous by HP 10:</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18"/>
        <w:gridCol w:w="3119"/>
        <w:gridCol w:w="3117"/>
        <w:gridCol w:w="6"/>
      </w:tblGrid>
      <w:tr w:rsidR="00F84CA4" w:rsidRPr="002562DE" w14:paraId="7F7EF979" w14:textId="77777777" w:rsidTr="00010AB7">
        <w:trPr>
          <w:gridAfter w:val="1"/>
          <w:wAfter w:w="360" w:type="dxa"/>
        </w:trPr>
        <w:tc>
          <w:tcPr>
            <w:tcW w:w="1667" w:type="pct"/>
          </w:tcPr>
          <w:p w14:paraId="75171EDA" w14:textId="77777777" w:rsidR="00F84CA4" w:rsidRPr="002562DE" w:rsidRDefault="00F84CA4" w:rsidP="00010AB7">
            <w:pPr>
              <w:autoSpaceDE w:val="0"/>
              <w:autoSpaceDN w:val="0"/>
              <w:adjustRightInd w:val="0"/>
              <w:spacing w:after="0" w:line="240" w:lineRule="auto"/>
              <w:jc w:val="center"/>
              <w:rPr>
                <w:rFonts w:cstheme="minorHAnsi"/>
                <w:color w:val="000000"/>
              </w:rPr>
            </w:pPr>
            <w:r>
              <w:rPr>
                <w:b/>
                <w:bCs/>
                <w:color w:val="000000"/>
              </w:rPr>
              <w:t xml:space="preserve">Hazard class and category code(s) </w:t>
            </w:r>
          </w:p>
        </w:tc>
        <w:tc>
          <w:tcPr>
            <w:tcW w:w="1667" w:type="pct"/>
          </w:tcPr>
          <w:p w14:paraId="13079479" w14:textId="77777777" w:rsidR="00F84CA4" w:rsidRPr="002562DE" w:rsidRDefault="00F84CA4" w:rsidP="00010AB7">
            <w:pPr>
              <w:autoSpaceDE w:val="0"/>
              <w:autoSpaceDN w:val="0"/>
              <w:adjustRightInd w:val="0"/>
              <w:spacing w:after="0" w:line="240" w:lineRule="auto"/>
              <w:jc w:val="center"/>
              <w:rPr>
                <w:rFonts w:cstheme="minorHAnsi"/>
                <w:color w:val="000000"/>
              </w:rPr>
            </w:pPr>
            <w:r>
              <w:rPr>
                <w:b/>
                <w:bCs/>
                <w:color w:val="000000"/>
              </w:rPr>
              <w:t xml:space="preserve">Hazard statement code(s) </w:t>
            </w:r>
          </w:p>
        </w:tc>
        <w:tc>
          <w:tcPr>
            <w:tcW w:w="1667" w:type="pct"/>
          </w:tcPr>
          <w:p w14:paraId="24D7A26D" w14:textId="77777777" w:rsidR="00F84CA4" w:rsidRPr="002562DE" w:rsidRDefault="00F84CA4" w:rsidP="00010AB7">
            <w:pPr>
              <w:autoSpaceDE w:val="0"/>
              <w:autoSpaceDN w:val="0"/>
              <w:adjustRightInd w:val="0"/>
              <w:spacing w:after="0" w:line="240" w:lineRule="auto"/>
              <w:jc w:val="center"/>
              <w:rPr>
                <w:rFonts w:cstheme="minorHAnsi"/>
                <w:color w:val="000000"/>
              </w:rPr>
            </w:pPr>
            <w:r>
              <w:rPr>
                <w:b/>
                <w:bCs/>
                <w:color w:val="000000"/>
              </w:rPr>
              <w:t xml:space="preserve">Concentration limit </w:t>
            </w:r>
          </w:p>
        </w:tc>
      </w:tr>
      <w:tr w:rsidR="00F84CA4" w:rsidRPr="002562DE" w14:paraId="244A4B6F" w14:textId="77777777" w:rsidTr="00010AB7">
        <w:trPr>
          <w:gridAfter w:val="1"/>
          <w:wAfter w:w="360" w:type="dxa"/>
        </w:trPr>
        <w:tc>
          <w:tcPr>
            <w:tcW w:w="1667" w:type="pct"/>
          </w:tcPr>
          <w:p w14:paraId="45359AE8" w14:textId="77777777" w:rsidR="00F84CA4" w:rsidRPr="002562DE" w:rsidRDefault="00F84CA4" w:rsidP="00010AB7">
            <w:pPr>
              <w:autoSpaceDE w:val="0"/>
              <w:autoSpaceDN w:val="0"/>
              <w:adjustRightInd w:val="0"/>
              <w:spacing w:after="0" w:line="240" w:lineRule="auto"/>
              <w:jc w:val="center"/>
              <w:rPr>
                <w:rFonts w:cstheme="minorHAnsi"/>
                <w:color w:val="000000"/>
              </w:rPr>
            </w:pPr>
            <w:proofErr w:type="spellStart"/>
            <w:r>
              <w:rPr>
                <w:color w:val="000000"/>
              </w:rPr>
              <w:t>Repr</w:t>
            </w:r>
            <w:proofErr w:type="spellEnd"/>
            <w:r>
              <w:rPr>
                <w:color w:val="000000"/>
              </w:rPr>
              <w:t xml:space="preserve">. 1A </w:t>
            </w:r>
          </w:p>
        </w:tc>
        <w:tc>
          <w:tcPr>
            <w:tcW w:w="1667" w:type="pct"/>
          </w:tcPr>
          <w:p w14:paraId="34848B2D" w14:textId="77777777" w:rsidR="00F84CA4" w:rsidRPr="002562DE" w:rsidRDefault="00F84CA4" w:rsidP="00010AB7">
            <w:pPr>
              <w:autoSpaceDE w:val="0"/>
              <w:autoSpaceDN w:val="0"/>
              <w:adjustRightInd w:val="0"/>
              <w:spacing w:after="0" w:line="240" w:lineRule="auto"/>
              <w:jc w:val="center"/>
              <w:rPr>
                <w:rFonts w:cstheme="minorHAnsi"/>
                <w:color w:val="000000"/>
              </w:rPr>
            </w:pPr>
            <w:r>
              <w:rPr>
                <w:color w:val="000000"/>
              </w:rPr>
              <w:t xml:space="preserve">H360 </w:t>
            </w:r>
          </w:p>
        </w:tc>
        <w:tc>
          <w:tcPr>
            <w:tcW w:w="1667" w:type="pct"/>
            <w:vMerge w:val="restart"/>
          </w:tcPr>
          <w:p w14:paraId="5BDC0F78" w14:textId="77777777" w:rsidR="00F84CA4" w:rsidRPr="002562DE" w:rsidRDefault="00F84CA4" w:rsidP="00010AB7">
            <w:pPr>
              <w:autoSpaceDE w:val="0"/>
              <w:autoSpaceDN w:val="0"/>
              <w:adjustRightInd w:val="0"/>
              <w:spacing w:after="0" w:line="240" w:lineRule="auto"/>
              <w:jc w:val="center"/>
              <w:rPr>
                <w:rFonts w:cstheme="minorHAnsi"/>
                <w:color w:val="000000"/>
              </w:rPr>
            </w:pPr>
            <w:r>
              <w:rPr>
                <w:color w:val="000000"/>
              </w:rPr>
              <w:t xml:space="preserve">0.3% </w:t>
            </w:r>
          </w:p>
        </w:tc>
      </w:tr>
      <w:tr w:rsidR="00F84CA4" w:rsidRPr="002562DE" w14:paraId="3DBEFC19" w14:textId="77777777" w:rsidTr="00010AB7">
        <w:tc>
          <w:tcPr>
            <w:tcW w:w="1667" w:type="pct"/>
          </w:tcPr>
          <w:p w14:paraId="513C96D3" w14:textId="77777777" w:rsidR="00F84CA4" w:rsidRPr="002562DE" w:rsidRDefault="00F84CA4" w:rsidP="00010AB7">
            <w:pPr>
              <w:autoSpaceDE w:val="0"/>
              <w:autoSpaceDN w:val="0"/>
              <w:adjustRightInd w:val="0"/>
              <w:spacing w:after="0" w:line="240" w:lineRule="auto"/>
              <w:jc w:val="center"/>
              <w:rPr>
                <w:rFonts w:cstheme="minorHAnsi"/>
                <w:color w:val="000000"/>
              </w:rPr>
            </w:pPr>
            <w:proofErr w:type="spellStart"/>
            <w:r>
              <w:rPr>
                <w:color w:val="000000"/>
              </w:rPr>
              <w:t>Repr</w:t>
            </w:r>
            <w:proofErr w:type="spellEnd"/>
            <w:r>
              <w:rPr>
                <w:color w:val="000000"/>
              </w:rPr>
              <w:t xml:space="preserve">. 1B </w:t>
            </w:r>
          </w:p>
        </w:tc>
        <w:tc>
          <w:tcPr>
            <w:tcW w:w="1667" w:type="pct"/>
          </w:tcPr>
          <w:p w14:paraId="1C72EAA8" w14:textId="77777777" w:rsidR="00F84CA4" w:rsidRPr="002562DE" w:rsidRDefault="00F84CA4" w:rsidP="00010AB7">
            <w:pPr>
              <w:autoSpaceDE w:val="0"/>
              <w:autoSpaceDN w:val="0"/>
              <w:adjustRightInd w:val="0"/>
              <w:spacing w:after="0" w:line="240" w:lineRule="auto"/>
              <w:rPr>
                <w:rFonts w:cstheme="minorHAnsi"/>
              </w:rPr>
            </w:pPr>
          </w:p>
        </w:tc>
        <w:tc>
          <w:tcPr>
            <w:tcW w:w="1667" w:type="pct"/>
            <w:vMerge/>
          </w:tcPr>
          <w:p w14:paraId="7FA0E5E0" w14:textId="77777777" w:rsidR="00F84CA4" w:rsidRPr="002562DE" w:rsidRDefault="00F84CA4" w:rsidP="00010AB7">
            <w:pPr>
              <w:autoSpaceDE w:val="0"/>
              <w:autoSpaceDN w:val="0"/>
              <w:adjustRightInd w:val="0"/>
              <w:spacing w:after="0" w:line="240" w:lineRule="auto"/>
              <w:rPr>
                <w:rFonts w:cstheme="minorHAnsi"/>
              </w:rPr>
            </w:pPr>
          </w:p>
        </w:tc>
        <w:tc>
          <w:tcPr>
            <w:tcW w:w="1" w:type="pct"/>
          </w:tcPr>
          <w:p w14:paraId="5A9FC114" w14:textId="77777777" w:rsidR="00F84CA4" w:rsidRPr="002562DE" w:rsidRDefault="00F84CA4" w:rsidP="00010AB7">
            <w:pPr>
              <w:autoSpaceDE w:val="0"/>
              <w:autoSpaceDN w:val="0"/>
              <w:adjustRightInd w:val="0"/>
              <w:spacing w:after="0" w:line="240" w:lineRule="auto"/>
              <w:rPr>
                <w:rFonts w:cstheme="minorHAnsi"/>
              </w:rPr>
            </w:pPr>
          </w:p>
        </w:tc>
      </w:tr>
      <w:tr w:rsidR="00F84CA4" w:rsidRPr="002562DE" w14:paraId="49636543" w14:textId="77777777" w:rsidTr="00010AB7">
        <w:trPr>
          <w:gridAfter w:val="1"/>
          <w:wAfter w:w="360" w:type="dxa"/>
        </w:trPr>
        <w:tc>
          <w:tcPr>
            <w:tcW w:w="1667" w:type="pct"/>
          </w:tcPr>
          <w:p w14:paraId="62DA3122" w14:textId="77777777" w:rsidR="00F84CA4" w:rsidRPr="002562DE" w:rsidRDefault="00F84CA4" w:rsidP="00010AB7">
            <w:pPr>
              <w:autoSpaceDE w:val="0"/>
              <w:autoSpaceDN w:val="0"/>
              <w:adjustRightInd w:val="0"/>
              <w:spacing w:after="0" w:line="240" w:lineRule="auto"/>
              <w:jc w:val="center"/>
              <w:rPr>
                <w:rFonts w:cstheme="minorHAnsi"/>
                <w:color w:val="000000"/>
              </w:rPr>
            </w:pPr>
            <w:proofErr w:type="spellStart"/>
            <w:r>
              <w:rPr>
                <w:color w:val="000000"/>
              </w:rPr>
              <w:t>Repr</w:t>
            </w:r>
            <w:proofErr w:type="spellEnd"/>
            <w:r>
              <w:rPr>
                <w:color w:val="000000"/>
              </w:rPr>
              <w:t xml:space="preserve">. 2 </w:t>
            </w:r>
          </w:p>
        </w:tc>
        <w:tc>
          <w:tcPr>
            <w:tcW w:w="1667" w:type="pct"/>
          </w:tcPr>
          <w:p w14:paraId="679BCE53" w14:textId="77777777" w:rsidR="00F84CA4" w:rsidRPr="002562DE" w:rsidRDefault="00F84CA4" w:rsidP="00010AB7">
            <w:pPr>
              <w:autoSpaceDE w:val="0"/>
              <w:autoSpaceDN w:val="0"/>
              <w:adjustRightInd w:val="0"/>
              <w:spacing w:after="0" w:line="240" w:lineRule="auto"/>
              <w:jc w:val="center"/>
              <w:rPr>
                <w:rFonts w:cstheme="minorHAnsi"/>
                <w:color w:val="000000"/>
              </w:rPr>
            </w:pPr>
            <w:r>
              <w:rPr>
                <w:color w:val="000000"/>
              </w:rPr>
              <w:t xml:space="preserve">H361 </w:t>
            </w:r>
          </w:p>
        </w:tc>
        <w:tc>
          <w:tcPr>
            <w:tcW w:w="1667" w:type="pct"/>
          </w:tcPr>
          <w:p w14:paraId="5F473259" w14:textId="77777777" w:rsidR="00F84CA4" w:rsidRPr="002562DE" w:rsidRDefault="00F84CA4" w:rsidP="00010AB7">
            <w:pPr>
              <w:autoSpaceDE w:val="0"/>
              <w:autoSpaceDN w:val="0"/>
              <w:adjustRightInd w:val="0"/>
              <w:spacing w:after="0" w:line="240" w:lineRule="auto"/>
              <w:jc w:val="center"/>
              <w:rPr>
                <w:rFonts w:cstheme="minorHAnsi"/>
                <w:color w:val="000000"/>
              </w:rPr>
            </w:pPr>
            <w:r>
              <w:rPr>
                <w:color w:val="000000"/>
              </w:rPr>
              <w:t xml:space="preserve">3.0% </w:t>
            </w:r>
          </w:p>
        </w:tc>
      </w:tr>
    </w:tbl>
    <w:p w14:paraId="05308885" w14:textId="77777777" w:rsidR="00F84CA4" w:rsidRPr="002562DE" w:rsidRDefault="00F84CA4" w:rsidP="00905B43">
      <w:pPr>
        <w:pStyle w:val="Pa13"/>
        <w:keepNext/>
        <w:keepLines/>
        <w:spacing w:before="120" w:line="259" w:lineRule="auto"/>
        <w:ind w:firstLine="220"/>
        <w:jc w:val="both"/>
        <w:rPr>
          <w:rFonts w:asciiTheme="minorHAnsi" w:hAnsiTheme="minorHAnsi" w:cstheme="minorHAnsi"/>
          <w:color w:val="000000"/>
          <w:sz w:val="22"/>
          <w:szCs w:val="22"/>
        </w:rPr>
      </w:pPr>
      <w:r>
        <w:rPr>
          <w:rFonts w:asciiTheme="minorHAnsi" w:hAnsiTheme="minorHAnsi"/>
          <w:b/>
          <w:bCs/>
          <w:color w:val="000000"/>
          <w:sz w:val="22"/>
          <w:szCs w:val="22"/>
        </w:rPr>
        <w:t xml:space="preserve">HP 11 ‘Mutagenic’: </w:t>
      </w:r>
      <w:r>
        <w:rPr>
          <w:rFonts w:asciiTheme="minorHAnsi" w:hAnsiTheme="minorHAnsi"/>
          <w:color w:val="000000"/>
          <w:sz w:val="22"/>
          <w:szCs w:val="22"/>
        </w:rPr>
        <w:t xml:space="preserve">waste which may cause a mutation, that is a permanent change in the amount or structure of the genetic material in a cell. </w:t>
      </w:r>
    </w:p>
    <w:p w14:paraId="31F20D3D"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a substance classified by one of the following hazard class and category codes and hazard statement codes and exceeds or equals one of the following concentration limits shown in Table 8, the waste shall be classified as hazardous according to HP 11. When more than one substance classified as mutagenic is present in a waste, an individual substance has to be present at or above the concentration limit for the waste to be classified as hazardous by HP 11. </w:t>
      </w:r>
    </w:p>
    <w:p w14:paraId="2DF2BC78" w14:textId="77777777" w:rsidR="00F84CA4" w:rsidRPr="002562DE" w:rsidRDefault="00F84CA4" w:rsidP="00905B43">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8: Hazard Class and Category Code(s) and Hazard statement Code(s) for waste constituents and the corresponding concentration limits for the classification of wastes as hazardous by HP 11:</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20"/>
        <w:gridCol w:w="3121"/>
        <w:gridCol w:w="3119"/>
      </w:tblGrid>
      <w:tr w:rsidR="00F84CA4" w:rsidRPr="002562DE" w14:paraId="0EFA1FA3" w14:textId="77777777" w:rsidTr="00905B43">
        <w:tc>
          <w:tcPr>
            <w:tcW w:w="1667" w:type="pct"/>
          </w:tcPr>
          <w:p w14:paraId="5435233B" w14:textId="77777777" w:rsidR="00F84CA4" w:rsidRPr="002562DE" w:rsidRDefault="00F84CA4" w:rsidP="00905B43">
            <w:pPr>
              <w:keepNext/>
              <w:keepLines/>
              <w:autoSpaceDE w:val="0"/>
              <w:autoSpaceDN w:val="0"/>
              <w:adjustRightInd w:val="0"/>
              <w:spacing w:after="0" w:line="240" w:lineRule="auto"/>
              <w:jc w:val="center"/>
              <w:rPr>
                <w:rFonts w:cstheme="minorHAnsi"/>
                <w:color w:val="000000"/>
              </w:rPr>
            </w:pPr>
            <w:r>
              <w:rPr>
                <w:b/>
                <w:bCs/>
                <w:color w:val="000000"/>
              </w:rPr>
              <w:t xml:space="preserve">Hazard class and category code(s) </w:t>
            </w:r>
          </w:p>
        </w:tc>
        <w:tc>
          <w:tcPr>
            <w:tcW w:w="1667" w:type="pct"/>
          </w:tcPr>
          <w:p w14:paraId="15956DE5" w14:textId="77777777" w:rsidR="00F84CA4" w:rsidRPr="002562DE" w:rsidRDefault="00F84CA4" w:rsidP="00905B43">
            <w:pPr>
              <w:keepNext/>
              <w:keepLines/>
              <w:autoSpaceDE w:val="0"/>
              <w:autoSpaceDN w:val="0"/>
              <w:adjustRightInd w:val="0"/>
              <w:spacing w:after="0" w:line="240" w:lineRule="auto"/>
              <w:jc w:val="center"/>
              <w:rPr>
                <w:rFonts w:cstheme="minorHAnsi"/>
                <w:color w:val="000000"/>
              </w:rPr>
            </w:pPr>
            <w:r>
              <w:rPr>
                <w:b/>
                <w:bCs/>
                <w:color w:val="000000"/>
              </w:rPr>
              <w:t xml:space="preserve">Hazard statement code(s) </w:t>
            </w:r>
          </w:p>
        </w:tc>
        <w:tc>
          <w:tcPr>
            <w:tcW w:w="1667" w:type="pct"/>
          </w:tcPr>
          <w:p w14:paraId="20A5AD68" w14:textId="77777777" w:rsidR="00F84CA4" w:rsidRPr="002562DE" w:rsidRDefault="00F84CA4" w:rsidP="00905B43">
            <w:pPr>
              <w:keepNext/>
              <w:keepLines/>
              <w:autoSpaceDE w:val="0"/>
              <w:autoSpaceDN w:val="0"/>
              <w:adjustRightInd w:val="0"/>
              <w:spacing w:after="0" w:line="240" w:lineRule="auto"/>
              <w:jc w:val="center"/>
              <w:rPr>
                <w:rFonts w:cstheme="minorHAnsi"/>
                <w:color w:val="000000"/>
              </w:rPr>
            </w:pPr>
            <w:r>
              <w:rPr>
                <w:b/>
                <w:bCs/>
                <w:color w:val="000000"/>
              </w:rPr>
              <w:t xml:space="preserve">Concentration limit </w:t>
            </w:r>
          </w:p>
        </w:tc>
      </w:tr>
      <w:tr w:rsidR="00F84CA4" w:rsidRPr="002562DE" w14:paraId="2F9562AB" w14:textId="77777777" w:rsidTr="00905B43">
        <w:tc>
          <w:tcPr>
            <w:tcW w:w="1667" w:type="pct"/>
          </w:tcPr>
          <w:p w14:paraId="2C9C742D" w14:textId="7C5EF577" w:rsidR="00F84CA4" w:rsidRPr="002562DE" w:rsidRDefault="00F84CA4" w:rsidP="00905B43">
            <w:pPr>
              <w:autoSpaceDE w:val="0"/>
              <w:autoSpaceDN w:val="0"/>
              <w:adjustRightInd w:val="0"/>
              <w:spacing w:after="0" w:line="240" w:lineRule="auto"/>
              <w:jc w:val="center"/>
              <w:rPr>
                <w:rFonts w:cstheme="minorHAnsi"/>
                <w:color w:val="000000"/>
              </w:rPr>
            </w:pPr>
            <w:proofErr w:type="spellStart"/>
            <w:r>
              <w:rPr>
                <w:color w:val="000000"/>
              </w:rPr>
              <w:t>Muta</w:t>
            </w:r>
            <w:proofErr w:type="spellEnd"/>
            <w:r>
              <w:rPr>
                <w:color w:val="000000"/>
              </w:rPr>
              <w:t xml:space="preserve">. 1A </w:t>
            </w:r>
          </w:p>
        </w:tc>
        <w:tc>
          <w:tcPr>
            <w:tcW w:w="1667" w:type="pct"/>
          </w:tcPr>
          <w:p w14:paraId="0921B286"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H340 </w:t>
            </w:r>
          </w:p>
        </w:tc>
        <w:tc>
          <w:tcPr>
            <w:tcW w:w="1667" w:type="pct"/>
            <w:vMerge w:val="restart"/>
          </w:tcPr>
          <w:p w14:paraId="6CCA7FCA"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0.1% </w:t>
            </w:r>
          </w:p>
        </w:tc>
      </w:tr>
      <w:tr w:rsidR="00905B43" w:rsidRPr="002562DE" w14:paraId="78809514" w14:textId="77777777" w:rsidTr="00905B43">
        <w:tc>
          <w:tcPr>
            <w:tcW w:w="1667" w:type="pct"/>
          </w:tcPr>
          <w:p w14:paraId="10F6FE62" w14:textId="77777777" w:rsidR="00905B43" w:rsidRPr="002562DE" w:rsidRDefault="00905B43" w:rsidP="00905B43">
            <w:pPr>
              <w:autoSpaceDE w:val="0"/>
              <w:autoSpaceDN w:val="0"/>
              <w:adjustRightInd w:val="0"/>
              <w:spacing w:after="0" w:line="240" w:lineRule="auto"/>
              <w:jc w:val="center"/>
              <w:rPr>
                <w:rFonts w:cstheme="minorHAnsi"/>
                <w:color w:val="000000"/>
              </w:rPr>
            </w:pPr>
            <w:proofErr w:type="spellStart"/>
            <w:r>
              <w:rPr>
                <w:color w:val="000000"/>
              </w:rPr>
              <w:t>Muta</w:t>
            </w:r>
            <w:proofErr w:type="spellEnd"/>
            <w:r>
              <w:rPr>
                <w:color w:val="000000"/>
              </w:rPr>
              <w:t>. 1B</w:t>
            </w:r>
          </w:p>
        </w:tc>
        <w:tc>
          <w:tcPr>
            <w:tcW w:w="1667" w:type="pct"/>
          </w:tcPr>
          <w:p w14:paraId="6E89BB48" w14:textId="77777777" w:rsidR="00905B43" w:rsidRPr="002562DE" w:rsidRDefault="00905B43" w:rsidP="00905B43">
            <w:pPr>
              <w:autoSpaceDE w:val="0"/>
              <w:autoSpaceDN w:val="0"/>
              <w:adjustRightInd w:val="0"/>
              <w:spacing w:after="0" w:line="240" w:lineRule="auto"/>
              <w:jc w:val="center"/>
              <w:rPr>
                <w:rFonts w:cstheme="minorHAnsi"/>
                <w:color w:val="000000"/>
              </w:rPr>
            </w:pPr>
          </w:p>
        </w:tc>
        <w:tc>
          <w:tcPr>
            <w:tcW w:w="1667" w:type="pct"/>
            <w:vMerge/>
          </w:tcPr>
          <w:p w14:paraId="34E2B683" w14:textId="77777777" w:rsidR="00905B43" w:rsidRPr="002562DE" w:rsidRDefault="00905B43" w:rsidP="00905B43">
            <w:pPr>
              <w:autoSpaceDE w:val="0"/>
              <w:autoSpaceDN w:val="0"/>
              <w:adjustRightInd w:val="0"/>
              <w:spacing w:after="0" w:line="240" w:lineRule="auto"/>
              <w:jc w:val="center"/>
              <w:rPr>
                <w:rFonts w:cstheme="minorHAnsi"/>
                <w:color w:val="000000"/>
              </w:rPr>
            </w:pPr>
          </w:p>
        </w:tc>
      </w:tr>
      <w:tr w:rsidR="00F84CA4" w:rsidRPr="002562DE" w14:paraId="735EE7F8" w14:textId="77777777" w:rsidTr="00905B43">
        <w:tc>
          <w:tcPr>
            <w:tcW w:w="1667" w:type="pct"/>
          </w:tcPr>
          <w:p w14:paraId="77E42A21" w14:textId="77777777" w:rsidR="00F84CA4" w:rsidRPr="002562DE" w:rsidRDefault="00F84CA4" w:rsidP="00905B43">
            <w:pPr>
              <w:autoSpaceDE w:val="0"/>
              <w:autoSpaceDN w:val="0"/>
              <w:adjustRightInd w:val="0"/>
              <w:spacing w:after="0" w:line="240" w:lineRule="auto"/>
              <w:jc w:val="center"/>
              <w:rPr>
                <w:rFonts w:cstheme="minorHAnsi"/>
                <w:color w:val="000000"/>
              </w:rPr>
            </w:pPr>
            <w:proofErr w:type="spellStart"/>
            <w:r>
              <w:rPr>
                <w:color w:val="000000"/>
              </w:rPr>
              <w:t>Muta</w:t>
            </w:r>
            <w:proofErr w:type="spellEnd"/>
            <w:r>
              <w:rPr>
                <w:color w:val="000000"/>
              </w:rPr>
              <w:t xml:space="preserve">. 2 </w:t>
            </w:r>
          </w:p>
        </w:tc>
        <w:tc>
          <w:tcPr>
            <w:tcW w:w="1667" w:type="pct"/>
          </w:tcPr>
          <w:p w14:paraId="07313C96"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H341 </w:t>
            </w:r>
          </w:p>
        </w:tc>
        <w:tc>
          <w:tcPr>
            <w:tcW w:w="1667" w:type="pct"/>
          </w:tcPr>
          <w:p w14:paraId="06EDFF11"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1.0% </w:t>
            </w:r>
          </w:p>
        </w:tc>
      </w:tr>
    </w:tbl>
    <w:p w14:paraId="1AF60929" w14:textId="77777777" w:rsidR="00F84CA4" w:rsidRPr="002562DE" w:rsidRDefault="00F84CA4" w:rsidP="00905B43">
      <w:pPr>
        <w:pStyle w:val="Pa13"/>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t xml:space="preserve">HP 12 ‘Release of an acute toxic gas’: </w:t>
      </w:r>
      <w:r>
        <w:rPr>
          <w:rFonts w:asciiTheme="minorHAnsi" w:hAnsiTheme="minorHAnsi"/>
          <w:sz w:val="22"/>
          <w:szCs w:val="22"/>
        </w:rPr>
        <w:t xml:space="preserve">waste which releases acute toxic gases (Acute </w:t>
      </w:r>
      <w:proofErr w:type="spellStart"/>
      <w:r>
        <w:rPr>
          <w:rFonts w:asciiTheme="minorHAnsi" w:hAnsiTheme="minorHAnsi"/>
          <w:sz w:val="22"/>
          <w:szCs w:val="22"/>
        </w:rPr>
        <w:t>Tox</w:t>
      </w:r>
      <w:proofErr w:type="spellEnd"/>
      <w:r>
        <w:rPr>
          <w:rFonts w:asciiTheme="minorHAnsi" w:hAnsiTheme="minorHAnsi"/>
          <w:sz w:val="22"/>
          <w:szCs w:val="22"/>
        </w:rPr>
        <w:t xml:space="preserve">. 1, 2 or 3) in contact with water or an acid. </w:t>
      </w:r>
    </w:p>
    <w:p w14:paraId="6BCA2B4E" w14:textId="77777777" w:rsidR="00D11049" w:rsidRPr="002562DE" w:rsidRDefault="00F84CA4" w:rsidP="00905B43">
      <w:pPr>
        <w:pStyle w:val="Pa13"/>
        <w:spacing w:before="120" w:line="259" w:lineRule="auto"/>
        <w:ind w:firstLine="220"/>
        <w:jc w:val="both"/>
        <w:rPr>
          <w:rFonts w:asciiTheme="minorHAnsi" w:hAnsiTheme="minorHAnsi" w:cstheme="minorHAnsi"/>
          <w:sz w:val="22"/>
          <w:szCs w:val="22"/>
        </w:rPr>
      </w:pPr>
      <w:r>
        <w:rPr>
          <w:rFonts w:asciiTheme="minorHAnsi" w:hAnsiTheme="minorHAnsi"/>
          <w:sz w:val="22"/>
          <w:szCs w:val="22"/>
        </w:rPr>
        <w:t>When a waste contains a substance assigned to one of the following supplemental hazards EUH029, EUH031 and EUH032, it shall be classified as hazardous by HP 12 according to test methods or guidelines.</w:t>
      </w:r>
    </w:p>
    <w:p w14:paraId="45EC3F21" w14:textId="77777777" w:rsidR="00F84CA4" w:rsidRPr="002562DE" w:rsidRDefault="00F84CA4" w:rsidP="00905B43">
      <w:pPr>
        <w:pStyle w:val="Pa13"/>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lastRenderedPageBreak/>
        <w:t xml:space="preserve">HP 13 ‘Sensitising’: </w:t>
      </w:r>
      <w:r>
        <w:rPr>
          <w:rFonts w:asciiTheme="minorHAnsi" w:hAnsiTheme="minorHAnsi"/>
          <w:sz w:val="22"/>
          <w:szCs w:val="22"/>
        </w:rPr>
        <w:t xml:space="preserve">waste which contains one or more substances known to cause sensitising effects to the skin or the respiratory organs. </w:t>
      </w:r>
    </w:p>
    <w:p w14:paraId="133EAF21"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a substance classified as sensitising and is assigned to one of the hazard statement codes H317 or H334 and one individual substance equals or exceeds the concentration limit of 10%, the waste shall be classified as hazardous by HP 13. </w:t>
      </w:r>
    </w:p>
    <w:p w14:paraId="66D14C2B" w14:textId="77777777" w:rsidR="00F84CA4" w:rsidRPr="002562DE" w:rsidRDefault="00F84CA4" w:rsidP="00905B43">
      <w:pPr>
        <w:pStyle w:val="Pa13"/>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t>HP 14 ‘</w:t>
      </w:r>
      <w:proofErr w:type="spellStart"/>
      <w:r>
        <w:rPr>
          <w:rFonts w:asciiTheme="minorHAnsi" w:hAnsiTheme="minorHAnsi"/>
          <w:b/>
          <w:bCs/>
          <w:sz w:val="22"/>
          <w:szCs w:val="22"/>
        </w:rPr>
        <w:t>Ecotoxic</w:t>
      </w:r>
      <w:proofErr w:type="spellEnd"/>
      <w:r>
        <w:rPr>
          <w:rFonts w:asciiTheme="minorHAnsi" w:hAnsiTheme="minorHAnsi"/>
          <w:b/>
          <w:bCs/>
          <w:sz w:val="22"/>
          <w:szCs w:val="22"/>
        </w:rPr>
        <w:t>’:</w:t>
      </w:r>
      <w:r>
        <w:rPr>
          <w:rFonts w:asciiTheme="minorHAnsi" w:hAnsiTheme="minorHAnsi"/>
          <w:sz w:val="22"/>
          <w:szCs w:val="22"/>
        </w:rPr>
        <w:t xml:space="preserve"> waste which presents or may present immediate or delayed risks for one or more sectors of the environment. </w:t>
      </w:r>
    </w:p>
    <w:p w14:paraId="0663FCE5" w14:textId="77777777" w:rsidR="00F84CA4" w:rsidRPr="002562DE" w:rsidRDefault="00F84CA4" w:rsidP="00905B43">
      <w:pPr>
        <w:pStyle w:val="Pa13"/>
        <w:keepNext/>
        <w:keepLines/>
        <w:spacing w:before="120" w:line="259" w:lineRule="auto"/>
        <w:ind w:firstLine="220"/>
        <w:jc w:val="both"/>
        <w:rPr>
          <w:rFonts w:asciiTheme="minorHAnsi" w:hAnsiTheme="minorHAnsi" w:cstheme="minorHAnsi"/>
          <w:sz w:val="22"/>
          <w:szCs w:val="22"/>
        </w:rPr>
      </w:pPr>
      <w:r>
        <w:rPr>
          <w:rFonts w:asciiTheme="minorHAnsi" w:hAnsiTheme="minorHAnsi"/>
          <w:b/>
          <w:bCs/>
          <w:sz w:val="22"/>
          <w:szCs w:val="22"/>
        </w:rPr>
        <w:t xml:space="preserve">HP 15 ‘Waste capable of exhibiting a hazardous property listed above not directly displayed by the original waste’. </w:t>
      </w:r>
    </w:p>
    <w:p w14:paraId="44E9868D" w14:textId="77777777" w:rsidR="00F84CA4" w:rsidRPr="002562DE" w:rsidRDefault="00F84CA4" w:rsidP="002562DE">
      <w:pPr>
        <w:pStyle w:val="Pa13"/>
        <w:spacing w:before="120" w:line="259" w:lineRule="auto"/>
        <w:ind w:firstLine="220"/>
        <w:jc w:val="both"/>
        <w:rPr>
          <w:rFonts w:asciiTheme="minorHAnsi" w:hAnsiTheme="minorHAnsi" w:cstheme="minorHAnsi"/>
          <w:color w:val="000000"/>
          <w:sz w:val="22"/>
          <w:szCs w:val="22"/>
        </w:rPr>
      </w:pPr>
      <w:r>
        <w:rPr>
          <w:rFonts w:asciiTheme="minorHAnsi" w:hAnsiTheme="minorHAnsi"/>
          <w:color w:val="000000"/>
          <w:sz w:val="22"/>
          <w:szCs w:val="22"/>
        </w:rPr>
        <w:t xml:space="preserve">When a waste contains one or more substances assigned to one of the hazard statements or supplemental hazards shown in Table 9, the waste shall be classified as hazardous by HP 15, unless the waste is in such a form that it will not under any circumstance exhibit explosive or potentially explosive properties. </w:t>
      </w:r>
    </w:p>
    <w:p w14:paraId="4DDBB340" w14:textId="77777777" w:rsidR="00F84CA4" w:rsidRPr="002562DE" w:rsidRDefault="00F84CA4" w:rsidP="00905B43">
      <w:pPr>
        <w:pStyle w:val="Default"/>
        <w:keepNext/>
        <w:keepLines/>
        <w:spacing w:before="120" w:line="259" w:lineRule="auto"/>
        <w:jc w:val="both"/>
        <w:rPr>
          <w:rFonts w:asciiTheme="minorHAnsi" w:hAnsiTheme="minorHAnsi" w:cstheme="minorHAnsi"/>
          <w:sz w:val="22"/>
          <w:szCs w:val="22"/>
        </w:rPr>
      </w:pPr>
      <w:r>
        <w:rPr>
          <w:rFonts w:asciiTheme="minorHAnsi" w:hAnsiTheme="minorHAnsi"/>
          <w:sz w:val="22"/>
          <w:szCs w:val="22"/>
        </w:rPr>
        <w:t>Table 9: Hazard statements and supplemental hazards for waste constituents for the classification of wastes as hazardous by HP 15</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F84CA4" w:rsidRPr="00EE53EA" w14:paraId="2B755B91" w14:textId="77777777" w:rsidTr="00905B43">
        <w:tc>
          <w:tcPr>
            <w:tcW w:w="5000" w:type="pct"/>
            <w:gridSpan w:val="2"/>
          </w:tcPr>
          <w:p w14:paraId="00788AE6" w14:textId="77777777" w:rsidR="00F84CA4" w:rsidRPr="002562DE" w:rsidRDefault="00F84CA4" w:rsidP="00905B43">
            <w:pPr>
              <w:keepNext/>
              <w:keepLines/>
              <w:autoSpaceDE w:val="0"/>
              <w:autoSpaceDN w:val="0"/>
              <w:adjustRightInd w:val="0"/>
              <w:spacing w:after="0" w:line="240" w:lineRule="auto"/>
              <w:jc w:val="center"/>
              <w:rPr>
                <w:rFonts w:cstheme="minorHAnsi"/>
                <w:color w:val="000000"/>
              </w:rPr>
            </w:pPr>
            <w:r>
              <w:rPr>
                <w:b/>
                <w:bCs/>
                <w:color w:val="000000"/>
              </w:rPr>
              <w:t xml:space="preserve">Hazard/additional hazard statement(s) </w:t>
            </w:r>
          </w:p>
        </w:tc>
      </w:tr>
      <w:tr w:rsidR="00F84CA4" w:rsidRPr="002562DE" w14:paraId="32CC0048" w14:textId="77777777" w:rsidTr="00905B43">
        <w:tc>
          <w:tcPr>
            <w:tcW w:w="2500" w:type="pct"/>
          </w:tcPr>
          <w:p w14:paraId="5046A47D"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May mass explode in fire </w:t>
            </w:r>
          </w:p>
        </w:tc>
        <w:tc>
          <w:tcPr>
            <w:tcW w:w="2500" w:type="pct"/>
          </w:tcPr>
          <w:p w14:paraId="41213A72"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H205 </w:t>
            </w:r>
          </w:p>
        </w:tc>
      </w:tr>
      <w:tr w:rsidR="00F84CA4" w:rsidRPr="002562DE" w14:paraId="1ED6F73C" w14:textId="77777777" w:rsidTr="00905B43">
        <w:tc>
          <w:tcPr>
            <w:tcW w:w="2500" w:type="pct"/>
          </w:tcPr>
          <w:p w14:paraId="57338DF7"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Explosive when dry </w:t>
            </w:r>
          </w:p>
        </w:tc>
        <w:tc>
          <w:tcPr>
            <w:tcW w:w="2500" w:type="pct"/>
          </w:tcPr>
          <w:p w14:paraId="6FDA2554"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EUH001 </w:t>
            </w:r>
          </w:p>
        </w:tc>
      </w:tr>
      <w:tr w:rsidR="00F84CA4" w:rsidRPr="002562DE" w14:paraId="03C19F7B" w14:textId="77777777" w:rsidTr="00905B43">
        <w:tc>
          <w:tcPr>
            <w:tcW w:w="2500" w:type="pct"/>
          </w:tcPr>
          <w:p w14:paraId="37D78C0B"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May form explosive peroxides </w:t>
            </w:r>
          </w:p>
        </w:tc>
        <w:tc>
          <w:tcPr>
            <w:tcW w:w="2500" w:type="pct"/>
          </w:tcPr>
          <w:p w14:paraId="63245444"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EUH019 </w:t>
            </w:r>
          </w:p>
        </w:tc>
      </w:tr>
      <w:tr w:rsidR="00F84CA4" w:rsidRPr="002562DE" w14:paraId="0A416A25" w14:textId="77777777" w:rsidTr="00905B43">
        <w:tc>
          <w:tcPr>
            <w:tcW w:w="2500" w:type="pct"/>
          </w:tcPr>
          <w:p w14:paraId="360FDEF1"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Risk of explosion if heated under confinement </w:t>
            </w:r>
          </w:p>
        </w:tc>
        <w:tc>
          <w:tcPr>
            <w:tcW w:w="2500" w:type="pct"/>
          </w:tcPr>
          <w:p w14:paraId="19E8924E" w14:textId="77777777" w:rsidR="00F84CA4" w:rsidRPr="002562DE" w:rsidRDefault="00F84CA4" w:rsidP="00905B43">
            <w:pPr>
              <w:autoSpaceDE w:val="0"/>
              <w:autoSpaceDN w:val="0"/>
              <w:adjustRightInd w:val="0"/>
              <w:spacing w:after="0" w:line="240" w:lineRule="auto"/>
              <w:jc w:val="center"/>
              <w:rPr>
                <w:rFonts w:cstheme="minorHAnsi"/>
                <w:color w:val="000000"/>
              </w:rPr>
            </w:pPr>
            <w:r>
              <w:rPr>
                <w:color w:val="000000"/>
              </w:rPr>
              <w:t xml:space="preserve">EUH044 </w:t>
            </w:r>
          </w:p>
        </w:tc>
      </w:tr>
    </w:tbl>
    <w:p w14:paraId="0A91BC93" w14:textId="77777777" w:rsidR="00F84CA4" w:rsidRPr="002562DE" w:rsidRDefault="00F84CA4" w:rsidP="002562DE">
      <w:pPr>
        <w:pStyle w:val="Default"/>
        <w:spacing w:before="120" w:line="259" w:lineRule="auto"/>
        <w:ind w:firstLine="220"/>
        <w:jc w:val="both"/>
        <w:rPr>
          <w:rFonts w:asciiTheme="minorHAnsi" w:hAnsiTheme="minorHAnsi" w:cstheme="minorHAnsi"/>
          <w:sz w:val="22"/>
          <w:szCs w:val="22"/>
        </w:rPr>
      </w:pPr>
      <w:r>
        <w:rPr>
          <w:rFonts w:asciiTheme="minorHAnsi" w:hAnsiTheme="minorHAnsi"/>
          <w:sz w:val="22"/>
          <w:szCs w:val="22"/>
        </w:rPr>
        <w:t xml:space="preserve">In addition, Member States may characterise a waste as hazardous by HP 15 based on other applicable criteria, such as an assessment of the leachate. </w:t>
      </w:r>
    </w:p>
    <w:p w14:paraId="13FC108C" w14:textId="77777777" w:rsidR="00F84CA4" w:rsidRPr="002562DE" w:rsidRDefault="00F84CA4" w:rsidP="00905B43">
      <w:pPr>
        <w:pStyle w:val="Pa13"/>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Note </w:t>
      </w:r>
    </w:p>
    <w:p w14:paraId="481386BA" w14:textId="77777777" w:rsidR="00F84CA4" w:rsidRPr="002562DE" w:rsidRDefault="00F84CA4" w:rsidP="00905B43">
      <w:pPr>
        <w:pStyle w:val="Pa13"/>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Attribution of the hazardous property HP 14 is made on the basis of the criteria laid down in Annex VI to Council Directive 67/548/EEC. </w:t>
      </w:r>
    </w:p>
    <w:p w14:paraId="30246C6E" w14:textId="77777777" w:rsidR="00F84CA4" w:rsidRPr="002562DE" w:rsidRDefault="00F84CA4" w:rsidP="00905B43">
      <w:pPr>
        <w:pStyle w:val="Pa13"/>
        <w:keepNext/>
        <w:keepLines/>
        <w:spacing w:before="120" w:line="259" w:lineRule="auto"/>
        <w:ind w:firstLine="221"/>
        <w:jc w:val="both"/>
        <w:rPr>
          <w:rFonts w:asciiTheme="minorHAnsi" w:hAnsiTheme="minorHAnsi" w:cstheme="minorHAnsi"/>
          <w:color w:val="000000"/>
          <w:sz w:val="22"/>
          <w:szCs w:val="22"/>
        </w:rPr>
      </w:pPr>
      <w:r>
        <w:rPr>
          <w:rFonts w:asciiTheme="minorHAnsi" w:hAnsiTheme="minorHAnsi"/>
          <w:color w:val="000000"/>
          <w:sz w:val="22"/>
          <w:szCs w:val="22"/>
        </w:rPr>
        <w:t xml:space="preserve">Test methods </w:t>
      </w:r>
    </w:p>
    <w:p w14:paraId="00609028" w14:textId="77777777" w:rsidR="00D11049" w:rsidRPr="002562DE" w:rsidRDefault="00F84CA4" w:rsidP="00905B43">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The methods to be used are described in Council Regulation (EC) No 440/2008</w:t>
      </w:r>
      <w:r>
        <w:rPr>
          <w:rFonts w:asciiTheme="minorHAnsi" w:hAnsiTheme="minorHAnsi"/>
          <w:sz w:val="22"/>
          <w:szCs w:val="22"/>
          <w:vertAlign w:val="superscript"/>
        </w:rPr>
        <w:t>1</w:t>
      </w:r>
      <w:r>
        <w:rPr>
          <w:rFonts w:asciiTheme="minorHAnsi" w:hAnsiTheme="minorHAnsi"/>
          <w:sz w:val="22"/>
          <w:szCs w:val="22"/>
        </w:rPr>
        <w:t xml:space="preserve"> and in other relevant CEN notes or other internationally recognised test methods and guidelines.</w:t>
      </w:r>
    </w:p>
    <w:p w14:paraId="1386F9FE" w14:textId="77777777" w:rsidR="00D11049" w:rsidRPr="002562DE" w:rsidRDefault="00F84CA4" w:rsidP="00905B43">
      <w:pPr>
        <w:pStyle w:val="Default"/>
        <w:spacing w:before="120" w:line="259" w:lineRule="auto"/>
        <w:ind w:firstLine="221"/>
        <w:jc w:val="both"/>
        <w:rPr>
          <w:rFonts w:asciiTheme="minorHAnsi" w:hAnsiTheme="minorHAnsi" w:cstheme="minorHAnsi"/>
          <w:sz w:val="22"/>
          <w:szCs w:val="22"/>
        </w:rPr>
      </w:pPr>
      <w:r>
        <w:rPr>
          <w:rFonts w:asciiTheme="minorHAnsi" w:hAnsiTheme="minorHAnsi"/>
          <w:sz w:val="22"/>
          <w:szCs w:val="22"/>
        </w:rPr>
        <w:t>1 Council Regulation (EC) No 440/2008 of 30 May 2008 laying down test methods pursuant to Regulation (EC) No 1907/2006 of the European Parliament and of the Council on the Registration, Evaluation, Authorisation and Restriction of Chemicals (REACH), (OJ L142 of 31.5.2008, p. 1).</w:t>
      </w:r>
    </w:p>
    <w:p w14:paraId="3C31463D" w14:textId="77777777" w:rsidR="00F84CA4" w:rsidRPr="002562DE" w:rsidRDefault="00F84CA4" w:rsidP="00905B43">
      <w:pPr>
        <w:keepNext/>
        <w:keepLines/>
        <w:spacing w:before="120" w:after="0" w:line="259" w:lineRule="auto"/>
        <w:jc w:val="center"/>
      </w:pPr>
      <w:r>
        <w:t xml:space="preserve">Products referred to in Article 12(3) </w:t>
      </w:r>
    </w:p>
    <w:p w14:paraId="49606683" w14:textId="77777777" w:rsidR="00F84CA4" w:rsidRPr="002562DE" w:rsidRDefault="00F84CA4" w:rsidP="00905B43">
      <w:pPr>
        <w:pStyle w:val="ListParagraph"/>
        <w:keepNext/>
        <w:keepLines/>
        <w:numPr>
          <w:ilvl w:val="2"/>
          <w:numId w:val="9"/>
        </w:numPr>
        <w:spacing w:before="120" w:after="0" w:line="259" w:lineRule="auto"/>
        <w:ind w:left="567" w:hanging="346"/>
        <w:contextualSpacing w:val="0"/>
        <w:rPr>
          <w:rFonts w:asciiTheme="minorHAnsi" w:hAnsiTheme="minorHAnsi"/>
          <w:sz w:val="22"/>
          <w:szCs w:val="22"/>
        </w:rPr>
      </w:pPr>
      <w:r>
        <w:rPr>
          <w:rFonts w:asciiTheme="minorHAnsi" w:hAnsiTheme="minorHAnsi"/>
          <w:sz w:val="22"/>
          <w:szCs w:val="22"/>
        </w:rPr>
        <w:t>Single-use plastic products banned from 3 July 2021 onwards at parties and events open to the public</w:t>
      </w:r>
    </w:p>
    <w:p w14:paraId="12497F2B" w14:textId="77777777" w:rsidR="00F84CA4" w:rsidRPr="002562DE" w:rsidRDefault="00F84CA4" w:rsidP="00905B43">
      <w:pPr>
        <w:numPr>
          <w:ilvl w:val="0"/>
          <w:numId w:val="42"/>
        </w:numPr>
        <w:spacing w:before="120" w:after="0" w:line="259" w:lineRule="auto"/>
        <w:ind w:left="567" w:hanging="346"/>
        <w:jc w:val="both"/>
      </w:pPr>
      <w:r>
        <w:t>Trays and other food containers</w:t>
      </w:r>
    </w:p>
    <w:p w14:paraId="28A0445A" w14:textId="77777777" w:rsidR="00F84CA4" w:rsidRPr="002562DE" w:rsidRDefault="00F84CA4" w:rsidP="00905B43">
      <w:pPr>
        <w:numPr>
          <w:ilvl w:val="0"/>
          <w:numId w:val="42"/>
        </w:numPr>
        <w:spacing w:before="120" w:after="0" w:line="259" w:lineRule="auto"/>
        <w:ind w:left="567" w:hanging="346"/>
        <w:jc w:val="both"/>
      </w:pPr>
      <w:r>
        <w:t xml:space="preserve">Plates </w:t>
      </w:r>
    </w:p>
    <w:p w14:paraId="276AFF39" w14:textId="77777777" w:rsidR="00F84CA4" w:rsidRPr="002562DE" w:rsidRDefault="00F84CA4" w:rsidP="00905B43">
      <w:pPr>
        <w:numPr>
          <w:ilvl w:val="0"/>
          <w:numId w:val="42"/>
        </w:numPr>
        <w:spacing w:before="120" w:after="0" w:line="259" w:lineRule="auto"/>
        <w:ind w:left="567" w:hanging="346"/>
        <w:jc w:val="both"/>
      </w:pPr>
      <w:r>
        <w:t>Cutlery (forks, knives, spoons, chopsticks)</w:t>
      </w:r>
    </w:p>
    <w:p w14:paraId="4ECDEEF8" w14:textId="77777777" w:rsidR="00F84CA4" w:rsidRPr="002562DE" w:rsidRDefault="00F84CA4" w:rsidP="00905B43">
      <w:pPr>
        <w:numPr>
          <w:ilvl w:val="0"/>
          <w:numId w:val="42"/>
        </w:numPr>
        <w:spacing w:before="120" w:after="0" w:line="259" w:lineRule="auto"/>
        <w:ind w:left="567" w:hanging="346"/>
        <w:jc w:val="both"/>
      </w:pPr>
      <w:r>
        <w:lastRenderedPageBreak/>
        <w:t>Stirrers</w:t>
      </w:r>
    </w:p>
    <w:p w14:paraId="4D5581F3" w14:textId="77777777" w:rsidR="00F84CA4" w:rsidRPr="002562DE" w:rsidRDefault="00F84CA4" w:rsidP="00905B43">
      <w:pPr>
        <w:numPr>
          <w:ilvl w:val="0"/>
          <w:numId w:val="42"/>
        </w:numPr>
        <w:spacing w:before="120" w:after="0" w:line="259" w:lineRule="auto"/>
        <w:ind w:left="567" w:hanging="346"/>
        <w:jc w:val="both"/>
      </w:pPr>
      <w:r>
        <w:t>Straws</w:t>
      </w:r>
    </w:p>
    <w:p w14:paraId="646729A8" w14:textId="77777777" w:rsidR="00F84CA4" w:rsidRPr="002562DE" w:rsidRDefault="00F84CA4" w:rsidP="00905B43">
      <w:pPr>
        <w:numPr>
          <w:ilvl w:val="0"/>
          <w:numId w:val="42"/>
        </w:numPr>
        <w:spacing w:before="120" w:after="0" w:line="259" w:lineRule="auto"/>
        <w:ind w:left="567" w:hanging="346"/>
        <w:jc w:val="both"/>
      </w:pPr>
      <w:r>
        <w:t>Cocktail sticks</w:t>
      </w:r>
    </w:p>
    <w:p w14:paraId="64B5FED3" w14:textId="77777777" w:rsidR="00F84CA4" w:rsidRPr="002562DE" w:rsidRDefault="00F84CA4" w:rsidP="00905B43">
      <w:pPr>
        <w:numPr>
          <w:ilvl w:val="0"/>
          <w:numId w:val="42"/>
        </w:numPr>
        <w:spacing w:before="120" w:after="0" w:line="259" w:lineRule="auto"/>
        <w:ind w:left="567" w:hanging="346"/>
        <w:jc w:val="both"/>
      </w:pPr>
      <w:r>
        <w:t>Beverage containers: tumblers, cups, glasses</w:t>
      </w:r>
    </w:p>
    <w:p w14:paraId="34FDDAF7" w14:textId="77777777" w:rsidR="00D11049" w:rsidRPr="002562DE" w:rsidRDefault="00F84CA4" w:rsidP="00905B43">
      <w:pPr>
        <w:numPr>
          <w:ilvl w:val="0"/>
          <w:numId w:val="42"/>
        </w:numPr>
        <w:spacing w:before="120" w:after="0" w:line="259" w:lineRule="auto"/>
        <w:ind w:left="567" w:hanging="346"/>
        <w:jc w:val="both"/>
      </w:pPr>
      <w:r>
        <w:t xml:space="preserve">Bottles </w:t>
      </w:r>
    </w:p>
    <w:p w14:paraId="09C6084E" w14:textId="77777777" w:rsidR="00F84CA4" w:rsidRPr="002562DE" w:rsidRDefault="00F84CA4" w:rsidP="00905B43">
      <w:pPr>
        <w:pStyle w:val="ListParagraph"/>
        <w:keepNext/>
        <w:keepLines/>
        <w:numPr>
          <w:ilvl w:val="2"/>
          <w:numId w:val="9"/>
        </w:numPr>
        <w:spacing w:before="120" w:after="0" w:line="259" w:lineRule="auto"/>
        <w:ind w:left="567" w:hanging="346"/>
        <w:contextualSpacing w:val="0"/>
        <w:rPr>
          <w:rFonts w:asciiTheme="minorHAnsi" w:hAnsiTheme="minorHAnsi"/>
          <w:sz w:val="22"/>
          <w:szCs w:val="22"/>
        </w:rPr>
      </w:pPr>
      <w:r>
        <w:rPr>
          <w:rFonts w:asciiTheme="minorHAnsi" w:hAnsiTheme="minorHAnsi"/>
          <w:sz w:val="22"/>
          <w:szCs w:val="22"/>
        </w:rPr>
        <w:t>Single-use products prohibited from 3 July 2024 onwards at parties and events open to the public</w:t>
      </w:r>
    </w:p>
    <w:p w14:paraId="0D395242" w14:textId="77777777" w:rsidR="00F84CA4" w:rsidRPr="002562DE" w:rsidRDefault="00F84CA4" w:rsidP="00905B43">
      <w:pPr>
        <w:numPr>
          <w:ilvl w:val="0"/>
          <w:numId w:val="43"/>
        </w:numPr>
        <w:spacing w:before="120" w:after="0" w:line="259" w:lineRule="auto"/>
        <w:ind w:left="567" w:hanging="346"/>
        <w:jc w:val="both"/>
      </w:pPr>
      <w:r>
        <w:t xml:space="preserve">Plates </w:t>
      </w:r>
    </w:p>
    <w:p w14:paraId="6B15711C" w14:textId="77777777" w:rsidR="00F84CA4" w:rsidRPr="002562DE" w:rsidRDefault="00F84CA4" w:rsidP="00905B43">
      <w:pPr>
        <w:numPr>
          <w:ilvl w:val="0"/>
          <w:numId w:val="43"/>
        </w:numPr>
        <w:spacing w:before="120" w:after="0" w:line="259" w:lineRule="auto"/>
        <w:ind w:left="567" w:hanging="346"/>
        <w:jc w:val="both"/>
      </w:pPr>
      <w:r>
        <w:t>Stirrers</w:t>
      </w:r>
    </w:p>
    <w:p w14:paraId="30A135C9" w14:textId="77777777" w:rsidR="00F84CA4" w:rsidRPr="002562DE" w:rsidRDefault="00F84CA4" w:rsidP="00905B43">
      <w:pPr>
        <w:numPr>
          <w:ilvl w:val="0"/>
          <w:numId w:val="43"/>
        </w:numPr>
        <w:spacing w:before="120" w:after="0" w:line="259" w:lineRule="auto"/>
        <w:ind w:left="567" w:hanging="346"/>
        <w:jc w:val="both"/>
      </w:pPr>
      <w:r>
        <w:t>Straws</w:t>
      </w:r>
    </w:p>
    <w:p w14:paraId="3399282D" w14:textId="77777777" w:rsidR="00F84CA4" w:rsidRPr="002562DE" w:rsidRDefault="00F84CA4" w:rsidP="00905B43">
      <w:pPr>
        <w:numPr>
          <w:ilvl w:val="0"/>
          <w:numId w:val="43"/>
        </w:numPr>
        <w:spacing w:before="120" w:after="0" w:line="259" w:lineRule="auto"/>
        <w:ind w:left="567" w:hanging="346"/>
        <w:jc w:val="both"/>
      </w:pPr>
      <w:r>
        <w:t>Cocktail sticks</w:t>
      </w:r>
    </w:p>
    <w:p w14:paraId="15A71D1E" w14:textId="77777777" w:rsidR="00F84CA4" w:rsidRPr="002562DE" w:rsidRDefault="00F84CA4" w:rsidP="00905B43">
      <w:pPr>
        <w:numPr>
          <w:ilvl w:val="0"/>
          <w:numId w:val="43"/>
        </w:numPr>
        <w:spacing w:before="120" w:after="0" w:line="259" w:lineRule="auto"/>
        <w:ind w:left="567" w:hanging="346"/>
        <w:jc w:val="both"/>
      </w:pPr>
      <w:r>
        <w:t>Beverage containers: tumblers, cups, glasses</w:t>
      </w:r>
    </w:p>
    <w:p w14:paraId="4714C869" w14:textId="77777777" w:rsidR="00F84CA4" w:rsidRPr="002562DE" w:rsidRDefault="00F84CA4" w:rsidP="00905B43">
      <w:pPr>
        <w:numPr>
          <w:ilvl w:val="0"/>
          <w:numId w:val="43"/>
        </w:numPr>
        <w:spacing w:before="120" w:after="0" w:line="259" w:lineRule="auto"/>
        <w:ind w:left="567" w:hanging="346"/>
        <w:jc w:val="both"/>
      </w:pPr>
      <w:r>
        <w:t xml:space="preserve">Bottles </w:t>
      </w:r>
    </w:p>
    <w:p w14:paraId="03594D0C" w14:textId="77777777" w:rsidR="00F84CA4" w:rsidRPr="002562DE" w:rsidRDefault="00F84CA4" w:rsidP="00905B43">
      <w:pPr>
        <w:numPr>
          <w:ilvl w:val="0"/>
          <w:numId w:val="43"/>
        </w:numPr>
        <w:spacing w:before="120" w:after="0" w:line="259" w:lineRule="auto"/>
        <w:ind w:left="567" w:hanging="346"/>
        <w:jc w:val="both"/>
      </w:pPr>
      <w:r>
        <w:t>Beverage cans</w:t>
      </w:r>
    </w:p>
    <w:p w14:paraId="13ED843A" w14:textId="77777777" w:rsidR="00D11049" w:rsidRPr="002562DE" w:rsidRDefault="00F84CA4" w:rsidP="00905B43">
      <w:pPr>
        <w:numPr>
          <w:ilvl w:val="0"/>
          <w:numId w:val="43"/>
        </w:numPr>
        <w:spacing w:before="120" w:after="0" w:line="259" w:lineRule="auto"/>
        <w:ind w:left="567" w:hanging="346"/>
        <w:jc w:val="both"/>
      </w:pPr>
      <w:r>
        <w:t>Beverage cartons</w:t>
      </w:r>
    </w:p>
    <w:p w14:paraId="19F667C2" w14:textId="77777777" w:rsidR="00F84CA4" w:rsidRPr="002562DE" w:rsidRDefault="00F84CA4" w:rsidP="00905B43">
      <w:pPr>
        <w:keepNext/>
        <w:keepLines/>
        <w:spacing w:before="120" w:after="0" w:line="259" w:lineRule="auto"/>
        <w:jc w:val="center"/>
        <w:rPr>
          <w:rFonts w:eastAsia="Calibri" w:cs="Mangal"/>
        </w:rPr>
      </w:pPr>
      <w:r>
        <w:rPr>
          <w:u w:val="single"/>
        </w:rPr>
        <w:t>ANNEX VII</w:t>
      </w:r>
    </w:p>
    <w:p w14:paraId="1CF74A48" w14:textId="77777777" w:rsidR="00F84CA4" w:rsidRPr="002562DE" w:rsidRDefault="00F84CA4" w:rsidP="00905B43">
      <w:pPr>
        <w:keepNext/>
        <w:keepLines/>
        <w:spacing w:before="120" w:after="0" w:line="259" w:lineRule="auto"/>
        <w:jc w:val="center"/>
        <w:rPr>
          <w:rFonts w:eastAsia="Calibri" w:cs="Mangal"/>
        </w:rPr>
      </w:pPr>
      <w:r>
        <w:t>EXAMPLES OF ECONOMIC INSTRUMENTS AND OTHER MEASURES TO PROMOTE APPLICATION OF THE WASTE HIERARCHY REFERRED TO IN ARTICLE 9</w:t>
      </w:r>
    </w:p>
    <w:p w14:paraId="55E96699" w14:textId="77777777" w:rsidR="00F84CA4" w:rsidRPr="002562DE" w:rsidRDefault="00F84CA4" w:rsidP="002562DE">
      <w:pPr>
        <w:spacing w:before="120" w:after="0" w:line="259" w:lineRule="auto"/>
        <w:jc w:val="both"/>
        <w:rPr>
          <w:rFonts w:eastAsia="Calibri" w:cs="Mangal"/>
        </w:rPr>
      </w:pPr>
      <w:r>
        <w:t>1. Charges and restrictions for landfill and waste incineration that encourage waste prevention and recycling, while maintaining landfill as the least desirable waste management option;</w:t>
      </w:r>
    </w:p>
    <w:p w14:paraId="7611EF7E" w14:textId="77777777" w:rsidR="00F84CA4" w:rsidRPr="002562DE" w:rsidRDefault="00F84CA4" w:rsidP="002562DE">
      <w:pPr>
        <w:spacing w:before="120" w:after="0" w:line="259" w:lineRule="auto"/>
        <w:jc w:val="both"/>
        <w:rPr>
          <w:rFonts w:eastAsia="Calibri" w:cs="Mangal"/>
        </w:rPr>
      </w:pPr>
      <w:r>
        <w:t>2. Waste volume pricing systems that charge waste generators on the basis of the actual amount of waste produced and provide incentives for source-sorting recyclable waste and reducing mixed waste;</w:t>
      </w:r>
    </w:p>
    <w:p w14:paraId="291DB4E7" w14:textId="77777777" w:rsidR="00F84CA4" w:rsidRPr="002562DE" w:rsidRDefault="00F84CA4" w:rsidP="002562DE">
      <w:pPr>
        <w:spacing w:before="120" w:after="0" w:line="259" w:lineRule="auto"/>
        <w:jc w:val="both"/>
        <w:rPr>
          <w:rFonts w:eastAsia="Calibri" w:cs="Mangal"/>
        </w:rPr>
      </w:pPr>
      <w:r>
        <w:t>3. Tax incentives for donations of products, especially food;</w:t>
      </w:r>
    </w:p>
    <w:p w14:paraId="73B1CCC5" w14:textId="77777777" w:rsidR="00F84CA4" w:rsidRPr="002562DE" w:rsidRDefault="00F84CA4" w:rsidP="002562DE">
      <w:pPr>
        <w:spacing w:before="120" w:after="0" w:line="259" w:lineRule="auto"/>
        <w:jc w:val="both"/>
        <w:rPr>
          <w:rFonts w:eastAsia="Calibri" w:cs="Mangal"/>
        </w:rPr>
      </w:pPr>
      <w:r>
        <w:t>4. Extended producer responsibility schemes for different types of waste and measures aimed at improving their efficiency, cost-effectiveness and management;</w:t>
      </w:r>
    </w:p>
    <w:p w14:paraId="07098D04" w14:textId="77777777" w:rsidR="00F84CA4" w:rsidRPr="002562DE" w:rsidRDefault="00F84CA4" w:rsidP="002562DE">
      <w:pPr>
        <w:spacing w:before="120" w:after="0" w:line="259" w:lineRule="auto"/>
        <w:jc w:val="both"/>
        <w:rPr>
          <w:rFonts w:eastAsia="Calibri" w:cs="Mangal"/>
        </w:rPr>
      </w:pPr>
      <w:r>
        <w:t>5. Deposit systems and other measures to encourage the efficient collection of used products and materials;</w:t>
      </w:r>
    </w:p>
    <w:p w14:paraId="14739837" w14:textId="77777777" w:rsidR="00F84CA4" w:rsidRPr="002562DE" w:rsidRDefault="00F84CA4" w:rsidP="002562DE">
      <w:pPr>
        <w:spacing w:before="120" w:after="0" w:line="259" w:lineRule="auto"/>
        <w:jc w:val="both"/>
        <w:rPr>
          <w:rFonts w:eastAsia="Calibri" w:cs="Mangal"/>
        </w:rPr>
      </w:pPr>
      <w:r>
        <w:t>6. Sound investment planning for waste management infrastructure, in particular through the use of Union funds;</w:t>
      </w:r>
    </w:p>
    <w:p w14:paraId="31A32D94" w14:textId="77777777" w:rsidR="00F84CA4" w:rsidRPr="002562DE" w:rsidRDefault="00F84CA4" w:rsidP="002562DE">
      <w:pPr>
        <w:spacing w:before="120" w:after="0" w:line="259" w:lineRule="auto"/>
        <w:jc w:val="both"/>
        <w:rPr>
          <w:rFonts w:eastAsia="Calibri" w:cs="Mangal"/>
        </w:rPr>
      </w:pPr>
      <w:r>
        <w:t>7. Sustainable public contracts aimed at encouraging better waste management and the use of recycled products and materials;</w:t>
      </w:r>
    </w:p>
    <w:p w14:paraId="5C185810" w14:textId="77777777" w:rsidR="00F84CA4" w:rsidRPr="002562DE" w:rsidRDefault="00F84CA4" w:rsidP="002562DE">
      <w:pPr>
        <w:spacing w:before="120" w:after="0" w:line="259" w:lineRule="auto"/>
        <w:jc w:val="both"/>
        <w:rPr>
          <w:rFonts w:eastAsia="Calibri" w:cs="Mangal"/>
        </w:rPr>
      </w:pPr>
      <w:r>
        <w:t>8. Progressive elimination of subsidies contrary to the waste hierarchy;</w:t>
      </w:r>
    </w:p>
    <w:p w14:paraId="2CF73ABA" w14:textId="77777777" w:rsidR="00F84CA4" w:rsidRPr="002562DE" w:rsidRDefault="00F84CA4" w:rsidP="002562DE">
      <w:pPr>
        <w:spacing w:before="120" w:after="0" w:line="259" w:lineRule="auto"/>
        <w:jc w:val="both"/>
        <w:rPr>
          <w:rFonts w:eastAsia="Calibri" w:cs="Mangal"/>
        </w:rPr>
      </w:pPr>
      <w:r>
        <w:t>9. Use of fiscal measures or other means to promote the use of products and materials that have been prepared for reuse or recycled;</w:t>
      </w:r>
    </w:p>
    <w:p w14:paraId="2394AE0A" w14:textId="77777777" w:rsidR="00F84CA4" w:rsidRPr="002562DE" w:rsidRDefault="00F84CA4" w:rsidP="002562DE">
      <w:pPr>
        <w:spacing w:before="120" w:after="0" w:line="259" w:lineRule="auto"/>
        <w:jc w:val="both"/>
        <w:rPr>
          <w:rFonts w:eastAsia="Calibri" w:cs="Mangal"/>
        </w:rPr>
      </w:pPr>
      <w:r>
        <w:t>10. Support for research and innovation in advanced recycling and remanufacturing technologies;</w:t>
      </w:r>
    </w:p>
    <w:p w14:paraId="19E57F84" w14:textId="77777777" w:rsidR="00F84CA4" w:rsidRPr="002562DE" w:rsidRDefault="00F84CA4" w:rsidP="002562DE">
      <w:pPr>
        <w:spacing w:before="120" w:after="0" w:line="259" w:lineRule="auto"/>
        <w:jc w:val="both"/>
        <w:rPr>
          <w:rFonts w:eastAsia="Calibri" w:cs="Mangal"/>
        </w:rPr>
      </w:pPr>
      <w:r>
        <w:lastRenderedPageBreak/>
        <w:t>11. Use of best available techniques for waste treatment;</w:t>
      </w:r>
    </w:p>
    <w:p w14:paraId="1459A22E" w14:textId="77777777" w:rsidR="00F84CA4" w:rsidRPr="002562DE" w:rsidRDefault="00F84CA4" w:rsidP="002562DE">
      <w:pPr>
        <w:spacing w:before="120" w:after="0" w:line="259" w:lineRule="auto"/>
        <w:jc w:val="both"/>
        <w:rPr>
          <w:rFonts w:eastAsia="Calibri" w:cs="Mangal"/>
        </w:rPr>
      </w:pPr>
      <w:r>
        <w:t>12. Economic incentives for local and regional authorities, notably to promote waste prevention and intensify separate collection systems while avoiding supporting landfill and incineration;</w:t>
      </w:r>
    </w:p>
    <w:p w14:paraId="4DAF6D2A" w14:textId="77777777" w:rsidR="00F84CA4" w:rsidRPr="002562DE" w:rsidRDefault="00F84CA4" w:rsidP="002562DE">
      <w:pPr>
        <w:spacing w:before="120" w:after="0" w:line="259" w:lineRule="auto"/>
        <w:jc w:val="both"/>
        <w:rPr>
          <w:rFonts w:eastAsia="Calibri" w:cs="Mangal"/>
        </w:rPr>
      </w:pPr>
      <w:r>
        <w:t>13. Public awareness campaigns focusing in particular on separate collection, waste prevention and litter reduction, and integration of these issues into education and training;</w:t>
      </w:r>
    </w:p>
    <w:p w14:paraId="5DFBD5C6" w14:textId="77777777" w:rsidR="00F84CA4" w:rsidRPr="002562DE" w:rsidRDefault="00F84CA4" w:rsidP="002562DE">
      <w:pPr>
        <w:spacing w:before="120" w:after="0" w:line="259" w:lineRule="auto"/>
        <w:jc w:val="both"/>
        <w:rPr>
          <w:rFonts w:eastAsia="Calibri" w:cs="Mangal"/>
        </w:rPr>
      </w:pPr>
      <w:r>
        <w:t>14. Coordination systems, including by digital means, between all of the competent public authorities involved in waste management;</w:t>
      </w:r>
    </w:p>
    <w:p w14:paraId="2144EDE4" w14:textId="77777777" w:rsidR="00F84CA4" w:rsidRPr="002562DE" w:rsidRDefault="00F84CA4" w:rsidP="002562DE">
      <w:pPr>
        <w:pStyle w:val="Default"/>
        <w:spacing w:before="120" w:line="259" w:lineRule="auto"/>
        <w:jc w:val="both"/>
        <w:rPr>
          <w:rFonts w:asciiTheme="minorHAnsi" w:hAnsiTheme="minorHAnsi" w:cstheme="minorHAnsi"/>
          <w:sz w:val="22"/>
          <w:szCs w:val="22"/>
        </w:rPr>
      </w:pPr>
      <w:r>
        <w:rPr>
          <w:rFonts w:asciiTheme="minorHAnsi" w:hAnsiTheme="minorHAnsi"/>
          <w:color w:val="auto"/>
          <w:sz w:val="22"/>
          <w:szCs w:val="22"/>
        </w:rPr>
        <w:t>15. Promotion of permanent dialogue and cooperation between all stakeholders in waste management, as well as voluntary agreements and company reports on waste.</w:t>
      </w:r>
    </w:p>
    <w:sectPr w:rsidR="00F84CA4" w:rsidRPr="002562DE">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97A2A" w16cid:durableId="22EFE7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A43"/>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92940"/>
    <w:multiLevelType w:val="hybridMultilevel"/>
    <w:tmpl w:val="82882ACC"/>
    <w:lvl w:ilvl="0" w:tplc="3278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F84"/>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D70C4"/>
    <w:multiLevelType w:val="hybridMultilevel"/>
    <w:tmpl w:val="DAAEE9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CF0B35"/>
    <w:multiLevelType w:val="hybridMultilevel"/>
    <w:tmpl w:val="12FE021A"/>
    <w:lvl w:ilvl="0" w:tplc="EAA2EC84">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B21E0"/>
    <w:multiLevelType w:val="hybridMultilevel"/>
    <w:tmpl w:val="9A1E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0EC72320"/>
    <w:multiLevelType w:val="hybridMultilevel"/>
    <w:tmpl w:val="723CE542"/>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F0DBA"/>
    <w:multiLevelType w:val="hybridMultilevel"/>
    <w:tmpl w:val="9C64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94DA8"/>
    <w:multiLevelType w:val="hybridMultilevel"/>
    <w:tmpl w:val="E8B88DA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21A13EC"/>
    <w:multiLevelType w:val="hybridMultilevel"/>
    <w:tmpl w:val="B5AC14FA"/>
    <w:lvl w:ilvl="0" w:tplc="3278B212">
      <w:start w:val="1"/>
      <w:numFmt w:val="decimal"/>
      <w:lvlText w:val="%1°"/>
      <w:lvlJc w:val="left"/>
      <w:pPr>
        <w:ind w:left="720" w:hanging="360"/>
      </w:pPr>
      <w:rPr>
        <w:rFonts w:hint="default"/>
      </w:rPr>
    </w:lvl>
    <w:lvl w:ilvl="1" w:tplc="F2FC726E">
      <w:start w:val="1"/>
      <w:numFmt w:val="decimal"/>
      <w:lvlText w:val="%2°"/>
      <w:lvlJc w:val="left"/>
      <w:pPr>
        <w:ind w:left="1440" w:hanging="360"/>
      </w:pPr>
      <w:rPr>
        <w:rFonts w:hint="default"/>
      </w:rPr>
    </w:lvl>
    <w:lvl w:ilvl="2" w:tplc="36FCDED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25056"/>
    <w:multiLevelType w:val="hybridMultilevel"/>
    <w:tmpl w:val="3B987E7A"/>
    <w:lvl w:ilvl="0" w:tplc="3278B21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39561B5"/>
    <w:multiLevelType w:val="hybridMultilevel"/>
    <w:tmpl w:val="60FACC0C"/>
    <w:lvl w:ilvl="0" w:tplc="3278B212">
      <w:start w:val="1"/>
      <w:numFmt w:val="decimal"/>
      <w:lvlText w:val="%1°"/>
      <w:lvlJc w:val="left"/>
      <w:pPr>
        <w:ind w:left="720" w:hanging="360"/>
      </w:pPr>
      <w:rPr>
        <w:rFonts w:hint="default"/>
      </w:rPr>
    </w:lvl>
    <w:lvl w:ilvl="1" w:tplc="3278B212">
      <w:start w:val="1"/>
      <w:numFmt w:val="decimal"/>
      <w:lvlText w:val="%2°"/>
      <w:lvlJc w:val="left"/>
      <w:pPr>
        <w:ind w:left="1440" w:hanging="360"/>
      </w:pPr>
      <w:rPr>
        <w:rFonts w:hint="default"/>
      </w:rPr>
    </w:lvl>
    <w:lvl w:ilvl="2" w:tplc="A6106820">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52C57"/>
    <w:multiLevelType w:val="hybridMultilevel"/>
    <w:tmpl w:val="72907810"/>
    <w:lvl w:ilvl="0" w:tplc="F2FC726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6173C"/>
    <w:multiLevelType w:val="hybridMultilevel"/>
    <w:tmpl w:val="3CC26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0031A"/>
    <w:multiLevelType w:val="hybridMultilevel"/>
    <w:tmpl w:val="BF9C33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05C3443"/>
    <w:multiLevelType w:val="hybridMultilevel"/>
    <w:tmpl w:val="B24E013E"/>
    <w:lvl w:ilvl="0" w:tplc="9B6275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D5E27"/>
    <w:multiLevelType w:val="hybridMultilevel"/>
    <w:tmpl w:val="01322DCA"/>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EF5ADD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E0045"/>
    <w:multiLevelType w:val="hybridMultilevel"/>
    <w:tmpl w:val="17E89C62"/>
    <w:lvl w:ilvl="0" w:tplc="3278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86BE9"/>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C24BA"/>
    <w:multiLevelType w:val="hybridMultilevel"/>
    <w:tmpl w:val="474C8770"/>
    <w:lvl w:ilvl="0" w:tplc="F2FC726E">
      <w:start w:val="1"/>
      <w:numFmt w:val="decimal"/>
      <w:lvlText w:val="%1°"/>
      <w:lvlJc w:val="left"/>
      <w:pPr>
        <w:ind w:left="1287" w:hanging="360"/>
      </w:pPr>
      <w:rPr>
        <w:rFonts w:hint="default"/>
      </w:rPr>
    </w:lvl>
    <w:lvl w:ilvl="1" w:tplc="140C0019" w:tentative="1">
      <w:start w:val="1"/>
      <w:numFmt w:val="lowerLetter"/>
      <w:lvlText w:val="%2."/>
      <w:lvlJc w:val="left"/>
      <w:pPr>
        <w:ind w:left="2007" w:hanging="360"/>
      </w:pPr>
    </w:lvl>
    <w:lvl w:ilvl="2" w:tplc="140C001B" w:tentative="1">
      <w:start w:val="1"/>
      <w:numFmt w:val="lowerRoman"/>
      <w:lvlText w:val="%3."/>
      <w:lvlJc w:val="right"/>
      <w:pPr>
        <w:ind w:left="2727" w:hanging="180"/>
      </w:pPr>
    </w:lvl>
    <w:lvl w:ilvl="3" w:tplc="140C000F" w:tentative="1">
      <w:start w:val="1"/>
      <w:numFmt w:val="decimal"/>
      <w:lvlText w:val="%4."/>
      <w:lvlJc w:val="left"/>
      <w:pPr>
        <w:ind w:left="3447" w:hanging="360"/>
      </w:pPr>
    </w:lvl>
    <w:lvl w:ilvl="4" w:tplc="140C0019" w:tentative="1">
      <w:start w:val="1"/>
      <w:numFmt w:val="lowerLetter"/>
      <w:lvlText w:val="%5."/>
      <w:lvlJc w:val="left"/>
      <w:pPr>
        <w:ind w:left="4167" w:hanging="360"/>
      </w:pPr>
    </w:lvl>
    <w:lvl w:ilvl="5" w:tplc="140C001B" w:tentative="1">
      <w:start w:val="1"/>
      <w:numFmt w:val="lowerRoman"/>
      <w:lvlText w:val="%6."/>
      <w:lvlJc w:val="right"/>
      <w:pPr>
        <w:ind w:left="4887" w:hanging="180"/>
      </w:pPr>
    </w:lvl>
    <w:lvl w:ilvl="6" w:tplc="140C000F" w:tentative="1">
      <w:start w:val="1"/>
      <w:numFmt w:val="decimal"/>
      <w:lvlText w:val="%7."/>
      <w:lvlJc w:val="left"/>
      <w:pPr>
        <w:ind w:left="5607" w:hanging="360"/>
      </w:pPr>
    </w:lvl>
    <w:lvl w:ilvl="7" w:tplc="140C0019" w:tentative="1">
      <w:start w:val="1"/>
      <w:numFmt w:val="lowerLetter"/>
      <w:lvlText w:val="%8."/>
      <w:lvlJc w:val="left"/>
      <w:pPr>
        <w:ind w:left="6327" w:hanging="360"/>
      </w:pPr>
    </w:lvl>
    <w:lvl w:ilvl="8" w:tplc="140C001B" w:tentative="1">
      <w:start w:val="1"/>
      <w:numFmt w:val="lowerRoman"/>
      <w:lvlText w:val="%9."/>
      <w:lvlJc w:val="right"/>
      <w:pPr>
        <w:ind w:left="7047" w:hanging="180"/>
      </w:pPr>
    </w:lvl>
  </w:abstractNum>
  <w:abstractNum w:abstractNumId="21" w15:restartNumberingAfterBreak="0">
    <w:nsid w:val="37F31FC0"/>
    <w:multiLevelType w:val="hybridMultilevel"/>
    <w:tmpl w:val="01322DCA"/>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EF5ADD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F031A"/>
    <w:multiLevelType w:val="hybridMultilevel"/>
    <w:tmpl w:val="E8BC30B6"/>
    <w:lvl w:ilvl="0" w:tplc="566A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9F334E"/>
    <w:multiLevelType w:val="hybridMultilevel"/>
    <w:tmpl w:val="F126F2D0"/>
    <w:lvl w:ilvl="0" w:tplc="4E163476">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4" w15:restartNumberingAfterBreak="0">
    <w:nsid w:val="3DB34425"/>
    <w:multiLevelType w:val="multilevel"/>
    <w:tmpl w:val="F10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583CC8"/>
    <w:multiLevelType w:val="hybridMultilevel"/>
    <w:tmpl w:val="E900621C"/>
    <w:lvl w:ilvl="0" w:tplc="04090019">
      <w:start w:val="1"/>
      <w:numFmt w:val="lowerLetter"/>
      <w:lvlText w:val="%1."/>
      <w:lvlJc w:val="left"/>
      <w:pPr>
        <w:ind w:left="1080" w:hanging="360"/>
      </w:pPr>
      <w:rPr>
        <w:rFonts w:hint="default"/>
        <w:b w:val="0"/>
      </w:rPr>
    </w:lvl>
    <w:lvl w:ilvl="1" w:tplc="0409000F">
      <w:start w:val="1"/>
      <w:numFmt w:val="decimal"/>
      <w:lvlText w:val="%2."/>
      <w:lvlJc w:val="left"/>
      <w:pPr>
        <w:ind w:left="1800" w:hanging="360"/>
      </w:pPr>
    </w:lvl>
    <w:lvl w:ilvl="2" w:tplc="FCAC152E">
      <w:start w:val="1"/>
      <w:numFmt w:val="decimal"/>
      <w:lvlText w:val="%3°"/>
      <w:lvlJc w:val="left"/>
      <w:pPr>
        <w:ind w:left="2520" w:hanging="180"/>
      </w:pPr>
      <w:rPr>
        <w:rFonts w:asciiTheme="minorHAnsi" w:hAnsiTheme="minorHAnsi"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B93EC3"/>
    <w:multiLevelType w:val="hybridMultilevel"/>
    <w:tmpl w:val="1E0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E5B1A"/>
    <w:multiLevelType w:val="hybridMultilevel"/>
    <w:tmpl w:val="84C4C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399BA"/>
    <w:multiLevelType w:val="hybridMultilevel"/>
    <w:tmpl w:val="183D15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003B36"/>
    <w:multiLevelType w:val="hybridMultilevel"/>
    <w:tmpl w:val="8176E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7217C93"/>
    <w:multiLevelType w:val="multilevel"/>
    <w:tmpl w:val="A818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A008B"/>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765C2"/>
    <w:multiLevelType w:val="hybridMultilevel"/>
    <w:tmpl w:val="5254B52A"/>
    <w:lvl w:ilvl="0" w:tplc="5902F5A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E93403"/>
    <w:multiLevelType w:val="hybridMultilevel"/>
    <w:tmpl w:val="24F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96589"/>
    <w:multiLevelType w:val="hybridMultilevel"/>
    <w:tmpl w:val="1ED2B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94A0C"/>
    <w:multiLevelType w:val="hybridMultilevel"/>
    <w:tmpl w:val="CF2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787A1"/>
    <w:multiLevelType w:val="hybridMultilevel"/>
    <w:tmpl w:val="FB501E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4E3D64"/>
    <w:multiLevelType w:val="multilevel"/>
    <w:tmpl w:val="4C0A8E9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F586A"/>
    <w:multiLevelType w:val="hybridMultilevel"/>
    <w:tmpl w:val="2138B474"/>
    <w:lvl w:ilvl="0" w:tplc="3278B2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F7D92"/>
    <w:multiLevelType w:val="hybridMultilevel"/>
    <w:tmpl w:val="1756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02547"/>
    <w:multiLevelType w:val="hybridMultilevel"/>
    <w:tmpl w:val="D65AB4D4"/>
    <w:lvl w:ilvl="0" w:tplc="DFE03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30924"/>
    <w:multiLevelType w:val="hybridMultilevel"/>
    <w:tmpl w:val="BCDE1AF4"/>
    <w:lvl w:ilvl="0" w:tplc="FCAC152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C0A8A"/>
    <w:multiLevelType w:val="hybridMultilevel"/>
    <w:tmpl w:val="8A2666C2"/>
    <w:lvl w:ilvl="0" w:tplc="E56284F0">
      <w:start w:val="1"/>
      <w:numFmt w:val="lowerLetter"/>
      <w:lvlText w:val="%1."/>
      <w:lvlJc w:val="left"/>
      <w:pPr>
        <w:ind w:left="1080" w:hanging="360"/>
      </w:pPr>
      <w:rPr>
        <w:rFonts w:hint="default"/>
        <w:b w:val="0"/>
      </w:rPr>
    </w:lvl>
    <w:lvl w:ilvl="1" w:tplc="0409000F">
      <w:start w:val="1"/>
      <w:numFmt w:val="decimal"/>
      <w:lvlText w:val="%2."/>
      <w:lvlJc w:val="left"/>
      <w:pPr>
        <w:ind w:left="1800" w:hanging="360"/>
      </w:pPr>
    </w:lvl>
    <w:lvl w:ilvl="2" w:tplc="FCAC152E">
      <w:start w:val="1"/>
      <w:numFmt w:val="decimal"/>
      <w:lvlText w:val="%3°"/>
      <w:lvlJc w:val="left"/>
      <w:pPr>
        <w:ind w:left="2520" w:hanging="180"/>
      </w:pPr>
      <w:rPr>
        <w:rFonts w:asciiTheme="minorHAnsi" w:hAnsiTheme="minorHAnsi"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3"/>
  </w:num>
  <w:num w:numId="5">
    <w:abstractNumId w:val="11"/>
  </w:num>
  <w:num w:numId="6">
    <w:abstractNumId w:val="22"/>
  </w:num>
  <w:num w:numId="7">
    <w:abstractNumId w:val="1"/>
  </w:num>
  <w:num w:numId="8">
    <w:abstractNumId w:val="9"/>
  </w:num>
  <w:num w:numId="9">
    <w:abstractNumId w:val="10"/>
  </w:num>
  <w:num w:numId="10">
    <w:abstractNumId w:val="40"/>
  </w:num>
  <w:num w:numId="11">
    <w:abstractNumId w:val="12"/>
  </w:num>
  <w:num w:numId="12">
    <w:abstractNumId w:val="41"/>
  </w:num>
  <w:num w:numId="13">
    <w:abstractNumId w:val="38"/>
  </w:num>
  <w:num w:numId="14">
    <w:abstractNumId w:val="42"/>
  </w:num>
  <w:num w:numId="15">
    <w:abstractNumId w:val="7"/>
  </w:num>
  <w:num w:numId="16">
    <w:abstractNumId w:val="36"/>
  </w:num>
  <w:num w:numId="17">
    <w:abstractNumId w:val="20"/>
  </w:num>
  <w:num w:numId="18">
    <w:abstractNumId w:val="4"/>
  </w:num>
  <w:num w:numId="19">
    <w:abstractNumId w:val="2"/>
  </w:num>
  <w:num w:numId="20">
    <w:abstractNumId w:val="15"/>
  </w:num>
  <w:num w:numId="21">
    <w:abstractNumId w:val="32"/>
  </w:num>
  <w:num w:numId="22">
    <w:abstractNumId w:val="5"/>
  </w:num>
  <w:num w:numId="23">
    <w:abstractNumId w:val="34"/>
  </w:num>
  <w:num w:numId="24">
    <w:abstractNumId w:val="39"/>
  </w:num>
  <w:num w:numId="25">
    <w:abstractNumId w:val="33"/>
  </w:num>
  <w:num w:numId="26">
    <w:abstractNumId w:val="26"/>
  </w:num>
  <w:num w:numId="27">
    <w:abstractNumId w:val="8"/>
  </w:num>
  <w:num w:numId="28">
    <w:abstractNumId w:val="35"/>
  </w:num>
  <w:num w:numId="29">
    <w:abstractNumId w:val="28"/>
  </w:num>
  <w:num w:numId="30">
    <w:abstractNumId w:val="30"/>
  </w:num>
  <w:num w:numId="31">
    <w:abstractNumId w:val="16"/>
  </w:num>
  <w:num w:numId="32">
    <w:abstractNumId w:val="27"/>
  </w:num>
  <w:num w:numId="33">
    <w:abstractNumId w:val="37"/>
  </w:num>
  <w:num w:numId="34">
    <w:abstractNumId w:val="24"/>
  </w:num>
  <w:num w:numId="35">
    <w:abstractNumId w:val="23"/>
  </w:num>
  <w:num w:numId="36">
    <w:abstractNumId w:val="14"/>
  </w:num>
  <w:num w:numId="37">
    <w:abstractNumId w:val="19"/>
  </w:num>
  <w:num w:numId="38">
    <w:abstractNumId w:val="21"/>
  </w:num>
  <w:num w:numId="39">
    <w:abstractNumId w:val="25"/>
  </w:num>
  <w:num w:numId="40">
    <w:abstractNumId w:val="3"/>
  </w:num>
  <w:num w:numId="41">
    <w:abstractNumId w:val="29"/>
  </w:num>
  <w:num w:numId="42">
    <w:abstractNumId w:val="31"/>
  </w:num>
  <w:num w:numId="43">
    <w:abstractNumId w:val="0"/>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86"/>
    <w:rsid w:val="00010AB7"/>
    <w:rsid w:val="00022FE1"/>
    <w:rsid w:val="000A14F6"/>
    <w:rsid w:val="000B6366"/>
    <w:rsid w:val="000D4078"/>
    <w:rsid w:val="002562DE"/>
    <w:rsid w:val="00320719"/>
    <w:rsid w:val="00335879"/>
    <w:rsid w:val="004436D7"/>
    <w:rsid w:val="00497094"/>
    <w:rsid w:val="00533523"/>
    <w:rsid w:val="00575DE8"/>
    <w:rsid w:val="00593AE0"/>
    <w:rsid w:val="006B1344"/>
    <w:rsid w:val="006F4B86"/>
    <w:rsid w:val="007E33E6"/>
    <w:rsid w:val="00840494"/>
    <w:rsid w:val="008945B5"/>
    <w:rsid w:val="00905B43"/>
    <w:rsid w:val="00910EB4"/>
    <w:rsid w:val="00972C15"/>
    <w:rsid w:val="009F2CD3"/>
    <w:rsid w:val="00AC278A"/>
    <w:rsid w:val="00B4120B"/>
    <w:rsid w:val="00CA54E0"/>
    <w:rsid w:val="00D11049"/>
    <w:rsid w:val="00EB6393"/>
    <w:rsid w:val="00EE53EA"/>
    <w:rsid w:val="00F56192"/>
    <w:rsid w:val="00F57EC1"/>
    <w:rsid w:val="00F8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19A6"/>
  <w15:chartTrackingRefBased/>
  <w15:docId w15:val="{4B146FBC-A5D8-4227-B770-B3582B31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86"/>
    <w:pPr>
      <w:spacing w:line="256" w:lineRule="auto"/>
    </w:pPr>
  </w:style>
  <w:style w:type="paragraph" w:styleId="Heading1">
    <w:name w:val="heading 1"/>
    <w:basedOn w:val="Normal"/>
    <w:next w:val="Normal"/>
    <w:link w:val="Heading1Char"/>
    <w:uiPriority w:val="9"/>
    <w:qFormat/>
    <w:rsid w:val="006F4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8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6F4B86"/>
    <w:rPr>
      <w:rFonts w:ascii="Verdana" w:eastAsia="Calibri" w:hAnsi="Verdana" w:cs="TimesLTStd-Roman"/>
      <w:color w:val="221E1F"/>
      <w:sz w:val="20"/>
      <w:szCs w:val="20"/>
      <w:lang w:val="en-GB"/>
    </w:rPr>
  </w:style>
  <w:style w:type="paragraph" w:styleId="ListParagraph">
    <w:name w:val="List Paragraph"/>
    <w:basedOn w:val="Normal"/>
    <w:link w:val="ListParagraphChar"/>
    <w:uiPriority w:val="34"/>
    <w:qFormat/>
    <w:rsid w:val="006F4B86"/>
    <w:pPr>
      <w:spacing w:before="240" w:after="240" w:line="240" w:lineRule="auto"/>
      <w:ind w:left="720" w:firstLine="357"/>
      <w:contextualSpacing/>
      <w:jc w:val="both"/>
    </w:pPr>
    <w:rPr>
      <w:rFonts w:ascii="Verdana" w:eastAsia="Calibri" w:hAnsi="Verdana" w:cs="TimesLTStd-Roman"/>
      <w:color w:val="221E1F"/>
      <w:sz w:val="20"/>
      <w:szCs w:val="20"/>
    </w:rPr>
  </w:style>
  <w:style w:type="paragraph" w:customStyle="1" w:styleId="Chapitre">
    <w:name w:val="Chapitre"/>
    <w:basedOn w:val="Normal"/>
    <w:qFormat/>
    <w:rsid w:val="006F4B86"/>
    <w:pPr>
      <w:numPr>
        <w:numId w:val="1"/>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6F4B86"/>
    <w:pPr>
      <w:numPr>
        <w:ilvl w:val="1"/>
        <w:numId w:val="1"/>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6F4B86"/>
    <w:pPr>
      <w:numPr>
        <w:ilvl w:val="2"/>
        <w:numId w:val="1"/>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6F4B86"/>
    <w:pPr>
      <w:numPr>
        <w:ilvl w:val="3"/>
        <w:numId w:val="1"/>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6F4B86"/>
    <w:pPr>
      <w:numPr>
        <w:ilvl w:val="4"/>
        <w:numId w:val="1"/>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6F4B86"/>
    <w:pPr>
      <w:numPr>
        <w:ilvl w:val="5"/>
        <w:numId w:val="1"/>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6F4B86"/>
    <w:pPr>
      <w:numPr>
        <w:ilvl w:val="6"/>
      </w:numPr>
    </w:pPr>
    <w:rPr>
      <w:lang w:eastAsia="fr-BE"/>
    </w:rPr>
  </w:style>
  <w:style w:type="paragraph" w:customStyle="1" w:styleId="Numerotation1">
    <w:name w:val="Numerotation 1."/>
    <w:basedOn w:val="Liste1"/>
    <w:qFormat/>
    <w:rsid w:val="006F4B86"/>
    <w:pPr>
      <w:numPr>
        <w:ilvl w:val="7"/>
      </w:numPr>
      <w:spacing w:beforeLines="0" w:before="120" w:after="120"/>
    </w:pPr>
  </w:style>
  <w:style w:type="paragraph" w:customStyle="1" w:styleId="Numerotationa">
    <w:name w:val="Numerotation a)"/>
    <w:basedOn w:val="Liste10"/>
    <w:qFormat/>
    <w:rsid w:val="006F4B86"/>
    <w:pPr>
      <w:numPr>
        <w:ilvl w:val="8"/>
      </w:numPr>
      <w:spacing w:before="240" w:after="240"/>
    </w:pPr>
  </w:style>
  <w:style w:type="paragraph" w:customStyle="1" w:styleId="Pa22">
    <w:name w:val="Pa22"/>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Pa108">
    <w:name w:val="Pa108"/>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Pa184">
    <w:name w:val="Pa184"/>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CM1">
    <w:name w:val="CM1"/>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character" w:customStyle="1" w:styleId="BalloonTextChar">
    <w:name w:val="Balloon Text Char"/>
    <w:basedOn w:val="DefaultParagraphFont"/>
    <w:link w:val="BalloonText"/>
    <w:uiPriority w:val="99"/>
    <w:semiHidden/>
    <w:rsid w:val="006F4B86"/>
    <w:rPr>
      <w:rFonts w:ascii="Tahoma" w:hAnsi="Tahoma" w:cs="Tahoma"/>
      <w:sz w:val="16"/>
      <w:szCs w:val="16"/>
    </w:rPr>
  </w:style>
  <w:style w:type="paragraph" w:styleId="BalloonText">
    <w:name w:val="Balloon Text"/>
    <w:basedOn w:val="Normal"/>
    <w:link w:val="BalloonTextChar"/>
    <w:uiPriority w:val="99"/>
    <w:semiHidden/>
    <w:unhideWhenUsed/>
    <w:rsid w:val="006F4B86"/>
    <w:pPr>
      <w:spacing w:after="0" w:line="240" w:lineRule="auto"/>
    </w:pPr>
    <w:rPr>
      <w:rFonts w:ascii="Tahoma" w:hAnsi="Tahoma" w:cs="Tahoma"/>
      <w:sz w:val="16"/>
      <w:szCs w:val="16"/>
    </w:rPr>
  </w:style>
  <w:style w:type="paragraph" w:styleId="Header">
    <w:name w:val="header"/>
    <w:basedOn w:val="Normal"/>
    <w:link w:val="HeaderChar"/>
    <w:uiPriority w:val="99"/>
    <w:unhideWhenUsed/>
    <w:rsid w:val="006F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86"/>
  </w:style>
  <w:style w:type="paragraph" w:styleId="Footer">
    <w:name w:val="footer"/>
    <w:basedOn w:val="Normal"/>
    <w:link w:val="FooterChar"/>
    <w:uiPriority w:val="99"/>
    <w:unhideWhenUsed/>
    <w:rsid w:val="006F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86"/>
  </w:style>
  <w:style w:type="character" w:customStyle="1" w:styleId="CommentTextChar">
    <w:name w:val="Comment Text Char"/>
    <w:basedOn w:val="DefaultParagraphFont"/>
    <w:link w:val="CommentText"/>
    <w:uiPriority w:val="99"/>
    <w:semiHidden/>
    <w:rsid w:val="006F4B86"/>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SubjectChar">
    <w:name w:val="Comment Subject Char"/>
    <w:basedOn w:val="CommentTextChar"/>
    <w:link w:val="CommentSubject"/>
    <w:uiPriority w:val="99"/>
    <w:semiHidden/>
    <w:rsid w:val="006F4B86"/>
    <w:rPr>
      <w:b/>
      <w:bCs/>
      <w:sz w:val="20"/>
      <w:szCs w:val="20"/>
    </w:rPr>
  </w:style>
  <w:style w:type="paragraph" w:styleId="CommentSubject">
    <w:name w:val="annotation subject"/>
    <w:basedOn w:val="CommentText"/>
    <w:next w:val="CommentText"/>
    <w:link w:val="CommentSubjectChar"/>
    <w:uiPriority w:val="99"/>
    <w:semiHidden/>
    <w:unhideWhenUsed/>
    <w:rsid w:val="006F4B86"/>
    <w:rPr>
      <w:b/>
      <w:bCs/>
    </w:rPr>
  </w:style>
  <w:style w:type="character" w:styleId="Hyperlink">
    <w:name w:val="Hyperlink"/>
    <w:basedOn w:val="DefaultParagraphFont"/>
    <w:uiPriority w:val="99"/>
    <w:unhideWhenUsed/>
    <w:rsid w:val="006F4B86"/>
    <w:rPr>
      <w:color w:val="0563C1" w:themeColor="hyperlink"/>
      <w:u w:val="single"/>
    </w:rPr>
  </w:style>
  <w:style w:type="character" w:customStyle="1" w:styleId="highlight">
    <w:name w:val="highlight"/>
    <w:basedOn w:val="DefaultParagraphFont"/>
    <w:rsid w:val="006F4B86"/>
  </w:style>
  <w:style w:type="character" w:customStyle="1" w:styleId="FootnoteTextChar">
    <w:name w:val="Footnote Text Char"/>
    <w:basedOn w:val="DefaultParagraphFont"/>
    <w:link w:val="FootnoteText"/>
    <w:uiPriority w:val="99"/>
    <w:semiHidden/>
    <w:rsid w:val="006F4B86"/>
    <w:rPr>
      <w:sz w:val="20"/>
      <w:szCs w:val="20"/>
    </w:rPr>
  </w:style>
  <w:style w:type="paragraph" w:styleId="FootnoteText">
    <w:name w:val="footnote text"/>
    <w:basedOn w:val="Normal"/>
    <w:link w:val="FootnoteTextChar"/>
    <w:uiPriority w:val="99"/>
    <w:semiHidden/>
    <w:unhideWhenUsed/>
    <w:rsid w:val="006F4B86"/>
    <w:pPr>
      <w:spacing w:after="0" w:line="240" w:lineRule="auto"/>
    </w:pPr>
    <w:rPr>
      <w:sz w:val="20"/>
      <w:szCs w:val="20"/>
    </w:rPr>
  </w:style>
  <w:style w:type="paragraph" w:customStyle="1" w:styleId="norm">
    <w:name w:val="norm"/>
    <w:basedOn w:val="Normal"/>
    <w:rsid w:val="006F4B86"/>
    <w:pPr>
      <w:spacing w:before="100" w:beforeAutospacing="1" w:after="100" w:afterAutospacing="1" w:line="240" w:lineRule="auto"/>
    </w:pPr>
    <w:rPr>
      <w:rFonts w:ascii="Times New Roman" w:eastAsia="Times New Roman" w:hAnsi="Times New Roman" w:cs="Times New Roman"/>
      <w:sz w:val="24"/>
      <w:szCs w:val="24"/>
      <w:lang w:eastAsia="lb-LU"/>
    </w:rPr>
  </w:style>
  <w:style w:type="paragraph" w:customStyle="1" w:styleId="Default">
    <w:name w:val="Default"/>
    <w:rsid w:val="006F4B86"/>
    <w:pPr>
      <w:autoSpaceDE w:val="0"/>
      <w:autoSpaceDN w:val="0"/>
      <w:adjustRightInd w:val="0"/>
      <w:spacing w:after="0" w:line="240" w:lineRule="auto"/>
    </w:pPr>
    <w:rPr>
      <w:rFonts w:ascii="Helvetica" w:hAnsi="Helvetica" w:cs="Helvetica"/>
      <w:color w:val="000000"/>
      <w:sz w:val="24"/>
      <w:szCs w:val="24"/>
    </w:rPr>
  </w:style>
  <w:style w:type="paragraph" w:customStyle="1" w:styleId="Pa17">
    <w:name w:val="Pa17"/>
    <w:basedOn w:val="Default"/>
    <w:next w:val="Default"/>
    <w:uiPriority w:val="99"/>
    <w:rsid w:val="006F4B86"/>
    <w:pPr>
      <w:spacing w:line="171" w:lineRule="atLeast"/>
    </w:pPr>
    <w:rPr>
      <w:color w:val="auto"/>
    </w:rPr>
  </w:style>
  <w:style w:type="paragraph" w:customStyle="1" w:styleId="Pa63">
    <w:name w:val="Pa63"/>
    <w:basedOn w:val="Default"/>
    <w:next w:val="Default"/>
    <w:uiPriority w:val="99"/>
    <w:rsid w:val="006F4B86"/>
    <w:pPr>
      <w:spacing w:line="171" w:lineRule="atLeast"/>
    </w:pPr>
    <w:rPr>
      <w:color w:val="auto"/>
    </w:rPr>
  </w:style>
  <w:style w:type="paragraph" w:customStyle="1" w:styleId="Pa127">
    <w:name w:val="Pa127"/>
    <w:basedOn w:val="Default"/>
    <w:next w:val="Default"/>
    <w:uiPriority w:val="99"/>
    <w:rsid w:val="006F4B86"/>
    <w:pPr>
      <w:spacing w:line="171" w:lineRule="atLeast"/>
    </w:pPr>
    <w:rPr>
      <w:color w:val="auto"/>
    </w:rPr>
  </w:style>
  <w:style w:type="paragraph" w:customStyle="1" w:styleId="Pa18">
    <w:name w:val="Pa18"/>
    <w:basedOn w:val="Default"/>
    <w:next w:val="Default"/>
    <w:uiPriority w:val="99"/>
    <w:rsid w:val="006F4B86"/>
    <w:pPr>
      <w:spacing w:line="171" w:lineRule="atLeast"/>
    </w:pPr>
    <w:rPr>
      <w:color w:val="auto"/>
    </w:rPr>
  </w:style>
  <w:style w:type="paragraph" w:customStyle="1" w:styleId="Pa32">
    <w:name w:val="Pa32"/>
    <w:basedOn w:val="Default"/>
    <w:next w:val="Default"/>
    <w:uiPriority w:val="99"/>
    <w:rsid w:val="006F4B86"/>
    <w:pPr>
      <w:spacing w:line="171" w:lineRule="atLeast"/>
    </w:pPr>
    <w:rPr>
      <w:color w:val="auto"/>
    </w:rPr>
  </w:style>
  <w:style w:type="paragraph" w:customStyle="1" w:styleId="Pa13">
    <w:name w:val="Pa13"/>
    <w:basedOn w:val="Default"/>
    <w:next w:val="Default"/>
    <w:uiPriority w:val="99"/>
    <w:rsid w:val="006F4B86"/>
    <w:pPr>
      <w:spacing w:line="171" w:lineRule="atLeast"/>
    </w:pPr>
    <w:rPr>
      <w:color w:val="auto"/>
    </w:rPr>
  </w:style>
  <w:style w:type="character" w:customStyle="1" w:styleId="A7">
    <w:name w:val="A7"/>
    <w:uiPriority w:val="99"/>
    <w:rsid w:val="006F4B86"/>
    <w:rPr>
      <w:b/>
      <w:bCs/>
      <w:color w:val="000000"/>
      <w:sz w:val="10"/>
      <w:szCs w:val="10"/>
    </w:rPr>
  </w:style>
  <w:style w:type="paragraph" w:customStyle="1" w:styleId="Pa99">
    <w:name w:val="Pa99"/>
    <w:basedOn w:val="Default"/>
    <w:next w:val="Default"/>
    <w:uiPriority w:val="99"/>
    <w:rsid w:val="006F4B86"/>
    <w:pPr>
      <w:spacing w:line="171" w:lineRule="atLeast"/>
    </w:pPr>
    <w:rPr>
      <w:color w:val="auto"/>
    </w:rPr>
  </w:style>
  <w:style w:type="paragraph" w:customStyle="1" w:styleId="Pa109">
    <w:name w:val="Pa109"/>
    <w:basedOn w:val="Default"/>
    <w:next w:val="Default"/>
    <w:uiPriority w:val="99"/>
    <w:rsid w:val="006F4B86"/>
    <w:pPr>
      <w:spacing w:line="171" w:lineRule="atLeast"/>
    </w:pPr>
    <w:rPr>
      <w:color w:val="auto"/>
    </w:rPr>
  </w:style>
  <w:style w:type="paragraph" w:customStyle="1" w:styleId="Pa256">
    <w:name w:val="Pa256"/>
    <w:basedOn w:val="Default"/>
    <w:next w:val="Default"/>
    <w:uiPriority w:val="99"/>
    <w:rsid w:val="006F4B86"/>
    <w:pPr>
      <w:spacing w:line="171" w:lineRule="atLeast"/>
    </w:pPr>
    <w:rPr>
      <w:color w:val="auto"/>
    </w:rPr>
  </w:style>
  <w:style w:type="paragraph" w:customStyle="1" w:styleId="Pa259">
    <w:name w:val="Pa259"/>
    <w:basedOn w:val="Default"/>
    <w:next w:val="Default"/>
    <w:uiPriority w:val="99"/>
    <w:rsid w:val="006F4B86"/>
    <w:pPr>
      <w:spacing w:line="171" w:lineRule="atLeast"/>
    </w:pPr>
    <w:rPr>
      <w:color w:val="auto"/>
    </w:rPr>
  </w:style>
  <w:style w:type="paragraph" w:customStyle="1" w:styleId="Pa260">
    <w:name w:val="Pa260"/>
    <w:basedOn w:val="Default"/>
    <w:next w:val="Default"/>
    <w:uiPriority w:val="99"/>
    <w:rsid w:val="006F4B86"/>
    <w:pPr>
      <w:spacing w:line="171" w:lineRule="atLeast"/>
    </w:pPr>
    <w:rPr>
      <w:color w:val="auto"/>
    </w:rPr>
  </w:style>
  <w:style w:type="paragraph" w:customStyle="1" w:styleId="Pa5">
    <w:name w:val="Pa5"/>
    <w:basedOn w:val="Default"/>
    <w:next w:val="Default"/>
    <w:uiPriority w:val="99"/>
    <w:rsid w:val="006F4B86"/>
    <w:pPr>
      <w:spacing w:line="171" w:lineRule="atLeast"/>
    </w:pPr>
    <w:rPr>
      <w:color w:val="auto"/>
    </w:rPr>
  </w:style>
  <w:style w:type="paragraph" w:customStyle="1" w:styleId="Pa33">
    <w:name w:val="Pa33"/>
    <w:basedOn w:val="Default"/>
    <w:next w:val="Default"/>
    <w:uiPriority w:val="99"/>
    <w:rsid w:val="006F4B86"/>
    <w:pPr>
      <w:spacing w:line="171" w:lineRule="atLeast"/>
    </w:pPr>
    <w:rPr>
      <w:color w:val="auto"/>
    </w:rPr>
  </w:style>
  <w:style w:type="paragraph" w:customStyle="1" w:styleId="Pa159">
    <w:name w:val="Pa159"/>
    <w:basedOn w:val="Default"/>
    <w:next w:val="Default"/>
    <w:uiPriority w:val="99"/>
    <w:rsid w:val="006F4B86"/>
    <w:pPr>
      <w:spacing w:line="171" w:lineRule="atLeast"/>
    </w:pPr>
    <w:rPr>
      <w:color w:val="auto"/>
    </w:rPr>
  </w:style>
  <w:style w:type="paragraph" w:customStyle="1" w:styleId="Pa160">
    <w:name w:val="Pa160"/>
    <w:basedOn w:val="Default"/>
    <w:next w:val="Default"/>
    <w:uiPriority w:val="99"/>
    <w:rsid w:val="006F4B86"/>
    <w:pPr>
      <w:spacing w:line="141" w:lineRule="atLeast"/>
    </w:pPr>
    <w:rPr>
      <w:color w:val="auto"/>
    </w:rPr>
  </w:style>
  <w:style w:type="character" w:customStyle="1" w:styleId="A17">
    <w:name w:val="A17"/>
    <w:uiPriority w:val="99"/>
    <w:rsid w:val="006F4B86"/>
    <w:rPr>
      <w:color w:val="000000"/>
      <w:sz w:val="15"/>
      <w:szCs w:val="15"/>
    </w:rPr>
  </w:style>
  <w:style w:type="paragraph" w:customStyle="1" w:styleId="Pa161">
    <w:name w:val="Pa161"/>
    <w:basedOn w:val="Default"/>
    <w:next w:val="Default"/>
    <w:uiPriority w:val="99"/>
    <w:rsid w:val="006F4B86"/>
    <w:pPr>
      <w:spacing w:line="141" w:lineRule="atLeast"/>
    </w:pPr>
    <w:rPr>
      <w:color w:val="auto"/>
    </w:rPr>
  </w:style>
  <w:style w:type="character" w:customStyle="1" w:styleId="A18">
    <w:name w:val="A18"/>
    <w:uiPriority w:val="99"/>
    <w:rsid w:val="006F4B86"/>
    <w:rPr>
      <w:color w:val="000000"/>
      <w:sz w:val="8"/>
      <w:szCs w:val="8"/>
    </w:rPr>
  </w:style>
  <w:style w:type="paragraph" w:customStyle="1" w:styleId="Pa0">
    <w:name w:val="Pa0"/>
    <w:basedOn w:val="Default"/>
    <w:next w:val="Default"/>
    <w:uiPriority w:val="99"/>
    <w:rsid w:val="006F4B86"/>
    <w:pPr>
      <w:spacing w:line="171" w:lineRule="atLeast"/>
    </w:pPr>
    <w:rPr>
      <w:color w:val="auto"/>
    </w:rPr>
  </w:style>
  <w:style w:type="paragraph" w:customStyle="1" w:styleId="Pa34">
    <w:name w:val="Pa34"/>
    <w:basedOn w:val="Default"/>
    <w:next w:val="Default"/>
    <w:uiPriority w:val="99"/>
    <w:rsid w:val="006F4B86"/>
    <w:pPr>
      <w:spacing w:line="171" w:lineRule="atLeast"/>
    </w:pPr>
    <w:rPr>
      <w:color w:val="auto"/>
    </w:rPr>
  </w:style>
  <w:style w:type="paragraph" w:customStyle="1" w:styleId="Pa107">
    <w:name w:val="Pa107"/>
    <w:basedOn w:val="Default"/>
    <w:next w:val="Default"/>
    <w:uiPriority w:val="99"/>
    <w:rsid w:val="006F4B86"/>
    <w:pPr>
      <w:spacing w:line="171" w:lineRule="atLeast"/>
    </w:pPr>
    <w:rPr>
      <w:color w:val="auto"/>
    </w:rPr>
  </w:style>
  <w:style w:type="character" w:customStyle="1" w:styleId="A11">
    <w:name w:val="A11"/>
    <w:uiPriority w:val="99"/>
    <w:rsid w:val="006F4B86"/>
    <w:rPr>
      <w:color w:val="000000"/>
      <w:sz w:val="10"/>
      <w:szCs w:val="10"/>
    </w:rPr>
  </w:style>
  <w:style w:type="paragraph" w:customStyle="1" w:styleId="Pa163">
    <w:name w:val="Pa163"/>
    <w:basedOn w:val="Default"/>
    <w:next w:val="Default"/>
    <w:uiPriority w:val="99"/>
    <w:rsid w:val="006F4B86"/>
    <w:pPr>
      <w:spacing w:line="171" w:lineRule="atLeast"/>
    </w:pPr>
    <w:rPr>
      <w:color w:val="auto"/>
    </w:rPr>
  </w:style>
  <w:style w:type="paragraph" w:customStyle="1" w:styleId="Pa165">
    <w:name w:val="Pa165"/>
    <w:basedOn w:val="Default"/>
    <w:next w:val="Default"/>
    <w:uiPriority w:val="99"/>
    <w:rsid w:val="006F4B86"/>
    <w:pPr>
      <w:spacing w:line="171" w:lineRule="atLeast"/>
    </w:pPr>
    <w:rPr>
      <w:color w:val="auto"/>
    </w:rPr>
  </w:style>
  <w:style w:type="paragraph" w:customStyle="1" w:styleId="doc-ti">
    <w:name w:val="doc-ti"/>
    <w:basedOn w:val="Normal"/>
    <w:rsid w:val="006F4B86"/>
    <w:pPr>
      <w:spacing w:before="100" w:beforeAutospacing="1" w:after="100" w:afterAutospacing="1" w:line="240" w:lineRule="auto"/>
    </w:pPr>
    <w:rPr>
      <w:rFonts w:ascii="Times New Roman" w:eastAsia="Times New Roman" w:hAnsi="Times New Roman" w:cs="Times New Roman"/>
      <w:sz w:val="24"/>
      <w:szCs w:val="24"/>
      <w:lang w:eastAsia="fr-LU"/>
    </w:rPr>
  </w:style>
  <w:style w:type="character" w:customStyle="1" w:styleId="italic">
    <w:name w:val="italic"/>
    <w:basedOn w:val="DefaultParagraphFont"/>
    <w:rsid w:val="006F4B86"/>
  </w:style>
  <w:style w:type="paragraph" w:customStyle="1" w:styleId="xrichtextp">
    <w:name w:val="xrichtextp"/>
    <w:basedOn w:val="Normal"/>
    <w:rsid w:val="006F4B86"/>
    <w:pPr>
      <w:spacing w:after="0" w:line="240" w:lineRule="auto"/>
    </w:pPr>
    <w:rPr>
      <w:rFonts w:ascii="Calibri" w:hAnsi="Calibri" w:cs="Calibri"/>
    </w:rPr>
  </w:style>
  <w:style w:type="character" w:customStyle="1" w:styleId="xrichtextheadingarticle">
    <w:name w:val="xrichtextheadingarticle"/>
    <w:basedOn w:val="DefaultParagraphFont"/>
    <w:rsid w:val="006F4B86"/>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F2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60</Pages>
  <Words>25037</Words>
  <Characters>142715</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167418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Turmes</dc:creator>
  <cp:keywords/>
  <dc:description/>
  <cp:lastModifiedBy>Ke, Tingting</cp:lastModifiedBy>
  <cp:revision>9</cp:revision>
  <dcterms:created xsi:type="dcterms:W3CDTF">2020-07-27T12:17:00Z</dcterms:created>
  <dcterms:modified xsi:type="dcterms:W3CDTF">2020-08-26T11:40:00Z</dcterms:modified>
</cp:coreProperties>
</file>