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NACRT OD 24. travnja 2023.</w:t>
      </w:r>
    </w:p>
    <w:p w14:paraId="47AEB7CF" w14:textId="77777777" w:rsidR="00A61365" w:rsidRDefault="00A61365">
      <w:pPr>
        <w:rPr>
          <w:b/>
        </w:rPr>
      </w:pPr>
    </w:p>
    <w:p w14:paraId="6180DDA9" w14:textId="710E2BAE" w:rsidR="00812A71" w:rsidRDefault="00DE2DBE">
      <w:r>
        <w:rPr>
          <w:b/>
        </w:rPr>
        <w:t>Uredba od … o izmjeni Uredbe o pirotehničkim sredstvima za vatromet u vezi s provedbom Odluke Beneluxa o uvođenju propusnice za pirotehnička sredstva i drugim izmjenama</w:t>
      </w:r>
    </w:p>
    <w:p w14:paraId="72D47658" w14:textId="77777777" w:rsidR="004550E6" w:rsidRDefault="004550E6"/>
    <w:p w14:paraId="27C48DC3" w14:textId="1F17E5B8" w:rsidR="00812A71" w:rsidRDefault="00DE2DBE">
      <w:r>
        <w:t> </w:t>
      </w:r>
    </w:p>
    <w:p w14:paraId="29AE9671" w14:textId="77777777" w:rsidR="001B02F2" w:rsidRDefault="00DE2DBE">
      <w:r>
        <w:t>Na preporuku državnog tajnika za infrastrukturu i upravljanje vodama od, br. Ien/BSK, Središnjeg odjela za upravne i pravne poslove,</w:t>
      </w:r>
    </w:p>
    <w:p w14:paraId="35B52BA7" w14:textId="77777777" w:rsidR="001B02F2" w:rsidRDefault="00DE2DBE">
      <w:r>
        <w:t>uzimajući u obzir članak 9.2.2.1. stavke 1. i 2. te članak 9.5.8. stavke 3., 4. i 6. Zakona o upravljanju okolišem,</w:t>
      </w:r>
    </w:p>
    <w:p w14:paraId="0BFE77BB" w14:textId="77777777" w:rsidR="001B02F2" w:rsidRDefault="00DE2DBE">
      <w:r>
        <w:t>nakon saslušanja mišljenja Savjetodavnog odjela Državnog vijeća (mišljenje od, br.),</w:t>
      </w:r>
    </w:p>
    <w:p w14:paraId="6870CA70" w14:textId="3C44008C" w:rsidR="00812A71" w:rsidRDefault="00DE2DBE">
      <w:r>
        <w:t>uzimajući u obzir detaljno izvješće državnog tajnika za infrastrukturu i upravljanje vodama od, br. IenW/BSK-, Središnjeg odjela za upravne i pravne poslove,</w:t>
      </w:r>
    </w:p>
    <w:p w14:paraId="4A13238C" w14:textId="77777777" w:rsidR="00812A71" w:rsidRDefault="00DE2DBE">
      <w:r>
        <w:t> </w:t>
      </w:r>
    </w:p>
    <w:p w14:paraId="5B478B2C" w14:textId="77777777" w:rsidR="00812A71" w:rsidRDefault="00DE2DBE">
      <w:r>
        <w:t>odobrio sam te utvrđujem sljedeće:</w:t>
      </w:r>
    </w:p>
    <w:p w14:paraId="62B3049A" w14:textId="77777777" w:rsidR="00812A71" w:rsidRDefault="00DE2DBE">
      <w:r>
        <w:t> </w:t>
      </w:r>
    </w:p>
    <w:p w14:paraId="08C47E30" w14:textId="147069F8" w:rsidR="00812A71" w:rsidRDefault="006F7252">
      <w:pPr>
        <w:rPr>
          <w:b/>
          <w:bCs/>
        </w:rPr>
      </w:pPr>
      <w:bookmarkStart w:id="0" w:name="_Hlk124949658"/>
      <w:r>
        <w:rPr>
          <w:b/>
        </w:rPr>
        <w:t>ČLANAK I.</w:t>
      </w:r>
    </w:p>
    <w:p w14:paraId="379E0185" w14:textId="43AD2E86" w:rsidR="006F7252" w:rsidRDefault="006F7252">
      <w:pPr>
        <w:rPr>
          <w:b/>
          <w:bCs/>
        </w:rPr>
      </w:pPr>
    </w:p>
    <w:p w14:paraId="65DE9109" w14:textId="514A9AD2" w:rsidR="006F7252" w:rsidRPr="006F7252" w:rsidRDefault="006F7252">
      <w:r>
        <w:t>Uredba o pirotehničkim sredstvima za vatromet [Vuurwerkbesluit] mijenja se kako slijedi:</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U članku 1.1.1. stavku 1. umeću se sljedeće definicije abecednim redom:</w:t>
      </w:r>
    </w:p>
    <w:p w14:paraId="0714850A" w14:textId="6A9B9B8B" w:rsidR="00A00841" w:rsidRPr="00DF3AEC" w:rsidRDefault="00A00841" w:rsidP="00864C9A">
      <w:r>
        <w:t>Propusnica za pirotehnička sredstva: dokument o inspekcijskom pregledu koji je izdalo nadležno tijelo u Belgiji, Luksemburgu ili Nizozemskoj, kojim se nositelju omogućuje da dokaže da mu se mogu pružiti pirotehnička sredstva kategorija F3 i F4, pirotehnička sredstva za primjenu u kazalištima kategorije T2 i druga pirotehnička sredstva kategorije P2;</w:t>
      </w:r>
    </w:p>
    <w:p w14:paraId="02589494" w14:textId="44710ED4" w:rsidR="006722D9" w:rsidRPr="00DF3AEC" w:rsidRDefault="006722D9" w:rsidP="00864C9A">
      <w:r>
        <w:t>Registar propusnica za pirotehnička sredstva: registar iz članka 9.5.8. stavka 1. Zakona o upravljanju okolišem;</w:t>
      </w:r>
    </w:p>
    <w:p w14:paraId="5F9CB859" w14:textId="063BB3E5" w:rsidR="001D30A8" w:rsidRPr="00DF3AEC" w:rsidRDefault="00031518" w:rsidP="00317EB5">
      <w:r>
        <w:t xml:space="preserve">Odgovorna osoba: osoba sa stručnim znanjem, priređivač pirotehničkih sredstava za vatromet ili rukovatelj pirotehničkim sredstvima za vatromet koje je imenovala </w:t>
      </w:r>
      <w:bookmarkStart w:id="1" w:name="_Hlk130044621"/>
      <w:r>
        <w:t xml:space="preserve">pravna osoba s pravom uporabe, skladištenja ili stavljanja na raspolaganje na tržištu pirotehničkih sredstava </w:t>
      </w:r>
      <w:bookmarkEnd w:id="1"/>
      <w:r>
        <w:t>za rukovanje pirotehničkim sredstvima ili uporabu pirotehničkih sredstava u ime te pravne osobe;</w:t>
      </w:r>
    </w:p>
    <w:p w14:paraId="317A0783" w14:textId="73E49B15" w:rsidR="001D30A8" w:rsidRPr="00DF3AEC" w:rsidRDefault="001D30A8" w:rsidP="00317EB5">
      <w:r>
        <w:t xml:space="preserve">Priređivač pirotehničkih sredstava za vatromet: osoba </w:t>
      </w:r>
      <w:bookmarkStart w:id="2" w:name="_Hlk124078821"/>
      <w:r>
        <w:t>upisana u Registar priređivača pirotehničkih sredstava za vatromet iz članka 4.9. stavka 2. Odluke o radnim uvjetima</w:t>
      </w:r>
      <w:bookmarkEnd w:id="2"/>
      <w:r>
        <w:t>;</w:t>
      </w:r>
    </w:p>
    <w:p w14:paraId="710EEB49" w14:textId="241E6D0A" w:rsidR="00031518" w:rsidRDefault="001D30A8" w:rsidP="00317EB5">
      <w:r>
        <w:t xml:space="preserve">Rukovatelj pirotehničkim sredstvima za vatromet: osoba upisana u Registar rukovatelja pirotehničkim sredstvima za vatromet iz članka 4.9. stavka 1. Odluke o radnim uvjetima. </w:t>
      </w:r>
    </w:p>
    <w:p w14:paraId="6785AB54" w14:textId="5BBC2F4A" w:rsidR="00864C9A" w:rsidRDefault="00864C9A" w:rsidP="00864C9A"/>
    <w:p w14:paraId="5D6EFE7A" w14:textId="416A9532" w:rsidR="003F0C01" w:rsidRDefault="003F0C01" w:rsidP="00FB181B">
      <w:pPr>
        <w:keepNext/>
        <w:keepLines/>
      </w:pPr>
      <w:r>
        <w:lastRenderedPageBreak/>
        <w:t>B</w:t>
      </w:r>
    </w:p>
    <w:p w14:paraId="30EA7B1A" w14:textId="2E81696A" w:rsidR="00400AC3" w:rsidRDefault="00400AC3" w:rsidP="00FB181B">
      <w:pPr>
        <w:keepNext/>
        <w:keepLines/>
      </w:pPr>
    </w:p>
    <w:p w14:paraId="67F69213" w14:textId="0D7C0B08" w:rsidR="003F0C01" w:rsidRDefault="00603A66" w:rsidP="00FB181B">
      <w:pPr>
        <w:keepNext/>
        <w:keepLines/>
      </w:pPr>
      <w:r>
        <w:t>Članku 1.1.3. dodaje se stavak sa sljedećim tekstom:</w:t>
      </w:r>
    </w:p>
    <w:p w14:paraId="6207D1B7" w14:textId="2B1CFD2E" w:rsidR="00603A66" w:rsidRDefault="00603A66" w:rsidP="00FB181B">
      <w:pPr>
        <w:keepNext/>
        <w:keepLines/>
      </w:pPr>
      <w:r>
        <w:t>3. Poglavlje 4. primjenjuje se i na pirotehnička sredstva kategorije P2.</w:t>
      </w:r>
    </w:p>
    <w:p w14:paraId="206638C4" w14:textId="77777777" w:rsidR="00603A66" w:rsidRDefault="00603A66" w:rsidP="00FB181B">
      <w:pPr>
        <w:keepNext/>
        <w:keepLines/>
      </w:pPr>
    </w:p>
    <w:p w14:paraId="48552EC5" w14:textId="590E48AF" w:rsidR="00864C9A" w:rsidRDefault="003F0C01" w:rsidP="00FB181B">
      <w:pPr>
        <w:keepNext/>
        <w:keepLines/>
      </w:pPr>
      <w:r>
        <w:t>C</w:t>
      </w:r>
    </w:p>
    <w:p w14:paraId="779A719A" w14:textId="5BC15FB4" w:rsidR="003F0C01" w:rsidRDefault="003F0C01" w:rsidP="00864C9A"/>
    <w:p w14:paraId="24815D6D" w14:textId="02BA9EE8" w:rsidR="003F0C01" w:rsidRDefault="00E32087" w:rsidP="00864C9A">
      <w:r>
        <w:t xml:space="preserve">U članku 1.2.5. stavku 2., riječi „potvrda o upisu ili teretni list iz članaka 20. i 29. Zakona o cestovnom prijevozu tereta” zamjenjuju se riječima „teretni list iz članka 2.13. Zakona o cestovnom prijevozu tereta”.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Članku 3.B.1. dodaje se stavak koji glasi:</w:t>
      </w:r>
    </w:p>
    <w:p w14:paraId="649EF529" w14:textId="77777777" w:rsidR="002B6FA7" w:rsidRDefault="002B6FA7" w:rsidP="002B6FA7">
      <w:r>
        <w:t xml:space="preserve">7. Dozvola za primjenu vrijedi pet godina.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Članku 3.B.6. dodaje se stavak koji glasi:</w:t>
      </w:r>
    </w:p>
    <w:p w14:paraId="1CDB343A" w14:textId="0F48CA81" w:rsidR="00895E5E" w:rsidRDefault="0054451D" w:rsidP="00864C9A">
      <w:r>
        <w:t>6. O izmjeni podataka iz stavka 1. točke (a) odmah se obavješćuje našeg ministra.</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Nakon poglavlja 3.B umeće se poglavlje kako slijedi:</w:t>
      </w:r>
    </w:p>
    <w:p w14:paraId="4CEFE234" w14:textId="29C5BC09" w:rsidR="000F702A" w:rsidRDefault="000F702A" w:rsidP="00864C9A"/>
    <w:p w14:paraId="21CB6243" w14:textId="17276665" w:rsidR="000F702A" w:rsidRPr="002304E9" w:rsidRDefault="004B4934">
      <w:pPr>
        <w:rPr>
          <w:b/>
          <w:bCs/>
        </w:rPr>
      </w:pPr>
      <w:r>
        <w:rPr>
          <w:b/>
        </w:rPr>
        <w:t>Poglavlje 4. Propusnica za pirotehnička sredstva</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Članak 4.1.</w:t>
      </w:r>
    </w:p>
    <w:p w14:paraId="57E5750B" w14:textId="28D6C40F" w:rsidR="004B4934" w:rsidRPr="009A55B4" w:rsidRDefault="003F1E3A" w:rsidP="004B4934">
      <w:pPr>
        <w:pStyle w:val="ListParagraph"/>
        <w:numPr>
          <w:ilvl w:val="0"/>
          <w:numId w:val="26"/>
        </w:numPr>
      </w:pPr>
      <w:r>
        <w:t>Gospodarski subjekti mogu profesionalna pirotehnička sredstva za vatromet, pirotehnička sredstva za primjenu u kazalištima i pirotehnička sredstva kategorije P2 staviti na raspolaganje na tržištu samo osobama sa stručnim znanjem, uz predočenje kontrolnog dokumenta i identifikacijske isprave.</w:t>
      </w:r>
    </w:p>
    <w:p w14:paraId="7E9230A5" w14:textId="530D3733" w:rsidR="00AB2AC7" w:rsidRPr="009A55B4" w:rsidRDefault="00AB2AC7" w:rsidP="004B4934">
      <w:pPr>
        <w:pStyle w:val="ListParagraph"/>
        <w:numPr>
          <w:ilvl w:val="0"/>
          <w:numId w:val="26"/>
        </w:numPr>
      </w:pPr>
      <w:r>
        <w:t xml:space="preserve">Osim toga, ako fizička osoba djeluje u ime pravne osobe ovlaštene za primjenu, skladištenje ili stavljanje pirotehničkih sredstava na raspolaganje na tržištu, predmetna pirotehnička sredstva mogu se pružiti samo uz predočenje kontrolnog dokumenta i identifikacijske isprave osobe koju je imenovala ta pravna osoba. </w:t>
      </w:r>
    </w:p>
    <w:p w14:paraId="31B600EA" w14:textId="7B16AA02" w:rsidR="00C532E8" w:rsidRDefault="008E1C92" w:rsidP="004B4934">
      <w:pPr>
        <w:pStyle w:val="ListParagraph"/>
        <w:numPr>
          <w:ilvl w:val="0"/>
          <w:numId w:val="26"/>
        </w:numPr>
      </w:pPr>
      <w:r>
        <w:t xml:space="preserve">Za osobe sa stručnim znanjem ili odgovorne osobe koje su imenovane u skladu sa zakonom u Belgiji, Luksemburgu ili Nizozemskoj, osim osoba sa stručnim znanjem iz članka 1.1.2.a stavka 1. točaka od (c) do (f), propusnica za pirotehnička sredstva predstavlja kontrolni dokument iz stavka 1. </w:t>
      </w:r>
    </w:p>
    <w:p w14:paraId="6F2C5157" w14:textId="1E4A15D5" w:rsidR="00C532E8" w:rsidRDefault="00C532E8" w:rsidP="004B4934">
      <w:pPr>
        <w:pStyle w:val="ListParagraph"/>
        <w:numPr>
          <w:ilvl w:val="0"/>
          <w:numId w:val="26"/>
        </w:numPr>
      </w:pPr>
      <w:r>
        <w:t xml:space="preserve">Nositelji propusnice za pirotehnička sredstva ovlašteni za pirotehnička sredstva za vatromet kategorije F3 ili F4 također se smatraju ovlaštenima za pirotehnička sredstva za vatromet kategorije F2 koja nisu namijenjena za privatnu uporabu. </w:t>
      </w:r>
    </w:p>
    <w:p w14:paraId="3BA1F50D" w14:textId="3F881A76" w:rsidR="000850FB" w:rsidRPr="009A55B4" w:rsidRDefault="00C532E8" w:rsidP="004B4934">
      <w:pPr>
        <w:pStyle w:val="ListParagraph"/>
        <w:numPr>
          <w:ilvl w:val="0"/>
          <w:numId w:val="26"/>
        </w:numPr>
      </w:pPr>
      <w:r>
        <w:t xml:space="preserve">Nositelji propusnice za pirotehnička sredstva ovlašteni za uporabu pirotehničkih sredstava za primjenu u kazalištima kategorije T2 također se smatraju ovlaštenima za pirotehnička sredstva kategorije T1. </w:t>
      </w:r>
    </w:p>
    <w:p w14:paraId="790DA6F6" w14:textId="07CEEADF" w:rsidR="008E1C92" w:rsidRPr="009A55B4" w:rsidRDefault="00C41727" w:rsidP="004B4934">
      <w:pPr>
        <w:pStyle w:val="ListParagraph"/>
        <w:numPr>
          <w:ilvl w:val="0"/>
          <w:numId w:val="26"/>
        </w:numPr>
      </w:pPr>
      <w:r>
        <w:t>Pri provjeri propusnice za pirotehnička sredstva, gospodarski subjekti pregledavaju i registar propusnica za pirotehnička sredstva kako bi provjerili valjanost propusnice.</w:t>
      </w:r>
    </w:p>
    <w:p w14:paraId="5A80755F" w14:textId="37B504C7" w:rsidR="00BB309A" w:rsidRPr="009A55B4" w:rsidRDefault="00BB309A" w:rsidP="004B4934">
      <w:pPr>
        <w:pStyle w:val="ListParagraph"/>
        <w:numPr>
          <w:ilvl w:val="0"/>
          <w:numId w:val="26"/>
        </w:numPr>
      </w:pPr>
      <w:r>
        <w:t xml:space="preserve">Za osobe sa stručnim znanjem koje nisu kao takve imenovane u Belgiji, Luksemburgu ili Nizozemskoj kontrolni dokument sastoji se od pisanog dokaza o ovlaštenju koje je primila osoba u državi članici Europske unije koja nije dio Beneluxa kako je navedeno u članku 1.1.2.a stavku 2. </w:t>
      </w:r>
    </w:p>
    <w:p w14:paraId="401495BD" w14:textId="09A5EDDF" w:rsidR="00F57FFC" w:rsidRDefault="003A36BF" w:rsidP="004B4934">
      <w:pPr>
        <w:pStyle w:val="ListParagraph"/>
        <w:numPr>
          <w:ilvl w:val="0"/>
          <w:numId w:val="26"/>
        </w:numPr>
      </w:pPr>
      <w:r>
        <w:lastRenderedPageBreak/>
        <w:t xml:space="preserve">Gospodarski subjekti </w:t>
      </w:r>
      <w:r>
        <w:rPr>
          <w:color w:val="auto"/>
        </w:rPr>
        <w:t>koji isporučuju pirotehnička sredstva za vatromet iz prvog</w:t>
      </w:r>
      <w:r>
        <w:t xml:space="preserve"> stavka čuvaju presliku kontrolnog dokumenta sedam godina u evidenciji, zajedno s odgovarajućim računom i predmetnom prijevoznom ispravom, kako se zahtijeva Prilogom 1. Uredbi o prijevozu opasnih tvari kopnom, što je nizozemski prijevod priloga A i B ADR-u i pratećih priloga </w:t>
      </w:r>
    </w:p>
    <w:bookmarkEnd w:id="3"/>
    <w:p w14:paraId="77CCAB3D" w14:textId="6C5EE37D" w:rsidR="000D187A" w:rsidRPr="00F57FFC" w:rsidRDefault="000D187A" w:rsidP="000D187A"/>
    <w:p w14:paraId="0F4A2607" w14:textId="6E2FEC3B" w:rsidR="007542A2" w:rsidRDefault="007542A2" w:rsidP="000D187A">
      <w:pPr>
        <w:rPr>
          <w:b/>
          <w:bCs/>
        </w:rPr>
      </w:pPr>
      <w:r>
        <w:rPr>
          <w:b/>
        </w:rPr>
        <w:t>Članak 4.2.</w:t>
      </w:r>
    </w:p>
    <w:p w14:paraId="6C9263C0" w14:textId="2F392ECE" w:rsidR="00E32087" w:rsidRDefault="002F342A" w:rsidP="00C03B50">
      <w:pPr>
        <w:pStyle w:val="ListParagraph"/>
        <w:numPr>
          <w:ilvl w:val="0"/>
          <w:numId w:val="28"/>
        </w:numPr>
      </w:pPr>
      <w:r>
        <w:t>Sljedeće fizičke osobe ispunjavaju uvjete za propusnicu za pirotehnička sredstva:</w:t>
      </w:r>
    </w:p>
    <w:p w14:paraId="7E1D1169" w14:textId="0C382BF9" w:rsidR="002E68CD" w:rsidRPr="00DF3AEC" w:rsidRDefault="002E68CD" w:rsidP="00B35E9F">
      <w:pPr>
        <w:pStyle w:val="ListParagraph"/>
        <w:numPr>
          <w:ilvl w:val="1"/>
          <w:numId w:val="28"/>
        </w:numPr>
      </w:pPr>
      <w:r>
        <w:t>osoba sa stručnim znanjem iz članka 1.1.2.a stavka 1. točke (a), koja je također i priređivač pirotehničkih sredstava za vatromet;</w:t>
      </w:r>
    </w:p>
    <w:p w14:paraId="6D94DC98" w14:textId="09CB35A6" w:rsidR="002E68CD" w:rsidRPr="00DF3AEC" w:rsidRDefault="002E68CD" w:rsidP="002E68CD">
      <w:pPr>
        <w:pStyle w:val="ListParagraph"/>
        <w:numPr>
          <w:ilvl w:val="1"/>
          <w:numId w:val="28"/>
        </w:numPr>
      </w:pPr>
      <w:r>
        <w:t>osoba sa stručnim znanjem kako je navedeno u članku 1.1.2.a stavku 1. točki (b), koja je ujedno i rukovatelj pirotehničkim sredstvima za vatromet;</w:t>
      </w:r>
    </w:p>
    <w:p w14:paraId="53D5CF3C" w14:textId="24BCD38A" w:rsidR="00BC356D" w:rsidRPr="00DF3AEC" w:rsidRDefault="00B35E9F" w:rsidP="002E68CD">
      <w:pPr>
        <w:pStyle w:val="ListParagraph"/>
        <w:numPr>
          <w:ilvl w:val="1"/>
          <w:numId w:val="28"/>
        </w:numPr>
      </w:pPr>
      <w:r>
        <w:t xml:space="preserve">odgovorna osoba; </w:t>
      </w:r>
    </w:p>
    <w:p w14:paraId="56DE35FC" w14:textId="1FE5C43F" w:rsidR="006A7277" w:rsidRPr="00DF3AEC" w:rsidRDefault="0076622F" w:rsidP="002E68CD">
      <w:pPr>
        <w:pStyle w:val="ListParagraph"/>
        <w:numPr>
          <w:ilvl w:val="1"/>
          <w:numId w:val="28"/>
        </w:numPr>
      </w:pPr>
      <w:r>
        <w:t xml:space="preserve">osoba sa stručnim znanjem za pirotehnička sredstva kategorije P2. </w:t>
      </w:r>
    </w:p>
    <w:p w14:paraId="6C382F70" w14:textId="2769EB19" w:rsidR="0007311B" w:rsidRPr="00DF3AEC" w:rsidRDefault="0007311B" w:rsidP="002D1271">
      <w:pPr>
        <w:pStyle w:val="ListParagraph"/>
        <w:numPr>
          <w:ilvl w:val="0"/>
          <w:numId w:val="28"/>
        </w:numPr>
      </w:pPr>
      <w:r>
        <w:t xml:space="preserve">Zahtjev za propusnicu za pirotehnička sredstva za odgovornu osobu podnosi našem ministru nositelj dozvole za primjenu zajedno s odgovornom osobom. </w:t>
      </w:r>
    </w:p>
    <w:p w14:paraId="4BDACCD8" w14:textId="6400775F" w:rsidR="00BA12A9" w:rsidRPr="00734FD2" w:rsidRDefault="00C57360" w:rsidP="00D73B55">
      <w:pPr>
        <w:pStyle w:val="ListParagraph"/>
        <w:numPr>
          <w:ilvl w:val="0"/>
          <w:numId w:val="28"/>
        </w:numPr>
      </w:pPr>
      <w:r>
        <w:t xml:space="preserve">Primjenjuju se predložak za propusnicu za pirotehnička sredstva, zahtjevi za primjenu i postupak primjene, kako je utvrđeno ministarskom odlukom . </w:t>
      </w:r>
    </w:p>
    <w:p w14:paraId="702AC5EF" w14:textId="77777777" w:rsidR="004F1E43" w:rsidRDefault="00C15C66" w:rsidP="00C03B50">
      <w:pPr>
        <w:pStyle w:val="ListParagraph"/>
        <w:numPr>
          <w:ilvl w:val="0"/>
          <w:numId w:val="28"/>
        </w:numPr>
      </w:pPr>
      <w:r>
        <w:t xml:space="preserve">Propusnica za pirotehnička sredstva priređivača i rukovatelja istječe kada im istekne upis u Registar priređivača pirotehničkih sredstava za vatromet ili Registar rukovatelja pirotehničkim sredstvima za vatromet. </w:t>
      </w:r>
    </w:p>
    <w:p w14:paraId="2A5184CC" w14:textId="0ED72ECA" w:rsidR="0076622F" w:rsidRPr="00734FD2" w:rsidRDefault="009632C8" w:rsidP="00C03B50">
      <w:pPr>
        <w:pStyle w:val="ListParagraph"/>
        <w:numPr>
          <w:ilvl w:val="0"/>
          <w:numId w:val="28"/>
        </w:numPr>
      </w:pPr>
      <w:r>
        <w:t>Razdoblje valjanosti propusnice za pirotehnička sredstva je razdoblje valjanosti upisa u registar kao priređivač ili rukovatelj, osim ako okolišna dozvola iz članka 1.1.2.a stavka 1. točke (a) ili dozvola za primjenu imaju kraće razdoblje valjanosti.</w:t>
      </w:r>
    </w:p>
    <w:p w14:paraId="0DE9BD15" w14:textId="7E5A88AF" w:rsidR="00C03B50" w:rsidRDefault="00866364" w:rsidP="008709B6">
      <w:pPr>
        <w:pStyle w:val="ListParagraph"/>
        <w:numPr>
          <w:ilvl w:val="0"/>
          <w:numId w:val="28"/>
        </w:numPr>
      </w:pPr>
      <w:r>
        <w:t xml:space="preserve">Naš ministar opoziva propusnicu za pirotehnička sredstva ako osoba kojoj je propusnica izdana: </w:t>
      </w:r>
    </w:p>
    <w:p w14:paraId="2ED244AD" w14:textId="215639E0" w:rsidR="00C03B50" w:rsidRDefault="00C03B50" w:rsidP="006D6DD1">
      <w:pPr>
        <w:pStyle w:val="ListParagraph"/>
        <w:numPr>
          <w:ilvl w:val="1"/>
          <w:numId w:val="28"/>
        </w:numPr>
      </w:pPr>
      <w:r>
        <w:t xml:space="preserve">više ne ispunjava zahtjeve za osobu sa stručnim znanjem, kako je navedeno u članku 1.1.2.a, ili je više ne imenuje osoba sa stručnim znanjem za rukovanje pirotehničkim sredstvima za vatromet ili njihovu uporabu u ime te osobe; </w:t>
      </w:r>
    </w:p>
    <w:p w14:paraId="26A5E645" w14:textId="7F810F0C" w:rsidR="00C03B50" w:rsidRDefault="00C03B50" w:rsidP="006D6DD1">
      <w:pPr>
        <w:pStyle w:val="ListParagraph"/>
        <w:numPr>
          <w:ilvl w:val="1"/>
          <w:numId w:val="28"/>
        </w:numPr>
      </w:pPr>
      <w:r>
        <w:t>zloupotrebljava propusnicu za pirotehnička sredstva.</w:t>
      </w:r>
    </w:p>
    <w:p w14:paraId="7A9A9F1A" w14:textId="622A6EF4" w:rsidR="00C03B50" w:rsidRDefault="00C03B50" w:rsidP="00C03B50">
      <w:pPr>
        <w:pStyle w:val="ListParagraph"/>
        <w:numPr>
          <w:ilvl w:val="0"/>
          <w:numId w:val="28"/>
        </w:numPr>
      </w:pPr>
      <w:r>
        <w:t>Zlouporaba iz stavka 6. točke (b) uključuje:</w:t>
      </w:r>
    </w:p>
    <w:p w14:paraId="09E47B8D" w14:textId="1241E2ED" w:rsidR="00C03B50" w:rsidRDefault="00C03B50" w:rsidP="00C03B50">
      <w:pPr>
        <w:pStyle w:val="ListParagraph"/>
        <w:numPr>
          <w:ilvl w:val="1"/>
          <w:numId w:val="28"/>
        </w:numPr>
      </w:pPr>
      <w:r>
        <w:t>stavljanje na raspolaganje na tržištu pirotehničkih sredstava za vatromet kategorije F3 i F4, pirotehničkih sredstava za primjenu u kazalištima kategorije T2 i drugih pirotehničkih sredstava kategorije P2 osobi koja nije osoba sa stručnim znanjem;</w:t>
      </w:r>
    </w:p>
    <w:p w14:paraId="51CEFB2A" w14:textId="12860C5F" w:rsidR="00C03B50" w:rsidRDefault="00C03B50" w:rsidP="00450E58">
      <w:pPr>
        <w:pStyle w:val="ListParagraph"/>
        <w:numPr>
          <w:ilvl w:val="1"/>
          <w:numId w:val="28"/>
        </w:numPr>
      </w:pPr>
      <w:r>
        <w:t>njihovo skladištenje na neodobrenoj lokaciji.</w:t>
      </w:r>
    </w:p>
    <w:p w14:paraId="3B9564DD" w14:textId="17356908" w:rsidR="00C41727" w:rsidRPr="00C41727" w:rsidRDefault="00C41727" w:rsidP="009A55B4">
      <w:pPr>
        <w:pStyle w:val="ListParagraph"/>
        <w:numPr>
          <w:ilvl w:val="0"/>
          <w:numId w:val="28"/>
        </w:numPr>
      </w:pPr>
      <w:r>
        <w:t>Naš ministar u registru navodi je li propusnica za pirotehnička sredstva opozvana ili je istekla.</w:t>
      </w:r>
    </w:p>
    <w:p w14:paraId="7E2D75FF" w14:textId="77777777" w:rsidR="00BA12A9" w:rsidRPr="00C41727" w:rsidRDefault="00BA12A9" w:rsidP="000D187A"/>
    <w:p w14:paraId="7D32A34D" w14:textId="71E8F1B3" w:rsidR="00F90681" w:rsidRPr="009A55B4" w:rsidRDefault="00F90681" w:rsidP="000D187A">
      <w:pPr>
        <w:rPr>
          <w:b/>
          <w:bCs/>
        </w:rPr>
      </w:pPr>
      <w:r>
        <w:rPr>
          <w:b/>
        </w:rPr>
        <w:t>Članak 4.3.</w:t>
      </w:r>
    </w:p>
    <w:p w14:paraId="108D4D5A" w14:textId="5BC28F8A" w:rsidR="00F90681" w:rsidRPr="009A55B4" w:rsidRDefault="00F90681" w:rsidP="000D187A">
      <w:r>
        <w:t>Sljedeći podaci i dokumenti upisuju se u registar propusnica za pirotehnička sredstva:</w:t>
      </w:r>
    </w:p>
    <w:p w14:paraId="5209896F" w14:textId="08B555D1" w:rsidR="00A42410" w:rsidRPr="009A55B4" w:rsidRDefault="0096601D" w:rsidP="00A42410">
      <w:pPr>
        <w:pStyle w:val="ListParagraph"/>
        <w:numPr>
          <w:ilvl w:val="0"/>
          <w:numId w:val="51"/>
        </w:numPr>
      </w:pPr>
      <w:r>
        <w:t>preslika propusnice za pirotehnička sredstva;</w:t>
      </w:r>
    </w:p>
    <w:p w14:paraId="6DDD51EE" w14:textId="6EAB093F" w:rsidR="00972741" w:rsidRPr="009A55B4" w:rsidRDefault="0083099A" w:rsidP="00A42410">
      <w:pPr>
        <w:pStyle w:val="ListParagraph"/>
        <w:numPr>
          <w:ilvl w:val="0"/>
          <w:numId w:val="51"/>
        </w:numPr>
      </w:pPr>
      <w:r>
        <w:t>dokaz da je podnositelj zahtjeva imenovan kao osoba sa stručnim znanjem za pirotehnička sredstva kategorije P2; ili</w:t>
      </w:r>
    </w:p>
    <w:p w14:paraId="08498957" w14:textId="23B692FD" w:rsidR="00A42410" w:rsidRPr="009A55B4" w:rsidRDefault="0083099A" w:rsidP="00A42410">
      <w:pPr>
        <w:pStyle w:val="ListParagraph"/>
        <w:numPr>
          <w:ilvl w:val="0"/>
          <w:numId w:val="51"/>
        </w:numPr>
      </w:pPr>
      <w:r>
        <w:t>dokaz o upisu u registar podnositelja zahtjeva kao rukovatelja pirotehničkim sredstvima za vatromet ili kao njihova korisnika; i</w:t>
      </w:r>
    </w:p>
    <w:p w14:paraId="7052A3C4" w14:textId="43D7FCA7" w:rsidR="00972741" w:rsidRPr="009A55B4" w:rsidRDefault="0083099A" w:rsidP="00972741">
      <w:pPr>
        <w:pStyle w:val="ListParagraph"/>
        <w:numPr>
          <w:ilvl w:val="0"/>
          <w:numId w:val="51"/>
        </w:numPr>
      </w:pPr>
      <w:r>
        <w:t>prema potrebi, preslika dozvole za primjenu ili okolišne dozvole iz članka 1.1.2.a stavka 1. točke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Članak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Naš ministar osigurava da se podaci i dokumenti upisani u registar propusnica za pirotehnička sredstva bez odgode stave na raspolaganje tijelima kojima su podaci i dokumenti dostupni u skladu s člankom 4.5. stavcima 1. i 2.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Članak 4.5. </w:t>
      </w:r>
    </w:p>
    <w:p w14:paraId="0C7D3561" w14:textId="63C5A020" w:rsidR="00A83423" w:rsidRDefault="008A135A" w:rsidP="00B35E9F">
      <w:pPr>
        <w:pStyle w:val="ListParagraph"/>
        <w:numPr>
          <w:ilvl w:val="0"/>
          <w:numId w:val="31"/>
        </w:numPr>
      </w:pPr>
      <w:r>
        <w:t>Podaci i dokumenti uključeni u registar propusnica za pirotehnička sredstva dostupni su nadležnim tijelima u Belgiji, Luksemburgu i Nizozemskoj koja su odgovorna za praćenje usklađenosti s pravilima koja se primjenjuju na pirotehnička sredstva i za provedbu tih pravila.</w:t>
      </w:r>
    </w:p>
    <w:p w14:paraId="4CD86864" w14:textId="2603B817" w:rsidR="00A83423" w:rsidRDefault="008A135A" w:rsidP="0024295E">
      <w:pPr>
        <w:pStyle w:val="ListParagraph"/>
        <w:numPr>
          <w:ilvl w:val="0"/>
          <w:numId w:val="31"/>
        </w:numPr>
      </w:pPr>
      <w:r>
        <w:t>Podaci i dokumenti upisani u registar propusnica za pirotehnička sredstva dostupni su gospodarskim subjektima iz članka 4.1. stavka 1. kako bi se provjerila valjanost kontrolnih dokumenata i propusnice.</w:t>
      </w:r>
    </w:p>
    <w:p w14:paraId="13A7FA7F" w14:textId="1E079461" w:rsidR="00A83423" w:rsidRDefault="008A135A" w:rsidP="00A83423">
      <w:pPr>
        <w:pStyle w:val="ListParagraph"/>
        <w:numPr>
          <w:ilvl w:val="0"/>
          <w:numId w:val="31"/>
        </w:numPr>
      </w:pPr>
      <w:r>
        <w:t xml:space="preserve">Za pristup registru propusnica za pirotehnička sredstva upotrebljava se sustav ePrepoznavanje ili bilo koje drugo elektroničko sredstvo autentifikacije koje odredi upravitelj registra. </w:t>
      </w:r>
    </w:p>
    <w:p w14:paraId="5548DEA6" w14:textId="77777777" w:rsidR="00B8205D" w:rsidRDefault="008A135A" w:rsidP="00A83423">
      <w:pPr>
        <w:pStyle w:val="ListParagraph"/>
        <w:numPr>
          <w:ilvl w:val="0"/>
          <w:numId w:val="31"/>
        </w:numPr>
      </w:pPr>
      <w:r>
        <w:t xml:space="preserve">Pristup registru propusnica za pirotehnička sredstva ograničen je na zaposlenike tijela iz stavaka 1. i 2. koji su izravno uključeni u obavljanje pravne zadaće predmetnog tijela ili u poslove koje obavlja predmetno trgovačko društvo radi prodaje pirotehničkih sredstava i koje je ovlastilo tijelo ili trgovačko društvo. </w:t>
      </w:r>
    </w:p>
    <w:p w14:paraId="4CDEBD4E" w14:textId="4DBA1CD8" w:rsidR="00B8205D" w:rsidRDefault="00C72CE5" w:rsidP="00A83423">
      <w:pPr>
        <w:pStyle w:val="ListParagraph"/>
        <w:numPr>
          <w:ilvl w:val="0"/>
          <w:numId w:val="31"/>
        </w:numPr>
      </w:pPr>
      <w:r>
        <w:t>Detaljna pravila utvrđena ministarskom odlukom primjenjuju se u pogledu unosa i uvida u podatke i evidencije u registru propusnica za pirotehnička sredstva koje provode osobe koje imaju pristup tom sustavu, uključujući potrebnu razinu pouzdanosti sustava ePrepoznavanje.</w:t>
      </w:r>
      <w:r>
        <w:rPr>
          <w:b/>
        </w:rPr>
        <w:t xml:space="preserve"> </w:t>
      </w:r>
      <w:r>
        <w:rPr>
          <w:b/>
        </w:rPr>
        <w:br/>
      </w:r>
    </w:p>
    <w:p w14:paraId="3627E4CF" w14:textId="641AF07A" w:rsidR="00164C4F" w:rsidRDefault="008A135A" w:rsidP="00B8205D">
      <w:r>
        <w:rPr>
          <w:b/>
        </w:rPr>
        <w:t>Članak 4.6.</w:t>
      </w:r>
      <w:r>
        <w:rPr>
          <w:b/>
        </w:rPr>
        <w:br/>
      </w:r>
      <w:r>
        <w:t xml:space="preserve">Podaci i dokumenti upisani u registar propusnica za pirotehnička sredstva čuvaju se 12 godina. </w:t>
      </w:r>
    </w:p>
    <w:p w14:paraId="1C231879" w14:textId="77777777" w:rsidR="007F6D5D" w:rsidRDefault="007F6D5D" w:rsidP="0022132D"/>
    <w:p w14:paraId="55F68ADA" w14:textId="46A2A4D2" w:rsidR="00510B4B" w:rsidRDefault="008A135A" w:rsidP="0022132D">
      <w:pPr>
        <w:rPr>
          <w:b/>
          <w:bCs/>
        </w:rPr>
      </w:pPr>
      <w:r>
        <w:br/>
      </w:r>
      <w:r>
        <w:rPr>
          <w:b/>
        </w:rPr>
        <w:t>Članak II. Prijelazna odredba</w:t>
      </w:r>
    </w:p>
    <w:p w14:paraId="144AE3D4" w14:textId="1812F051" w:rsidR="001A647B" w:rsidRDefault="001A647B" w:rsidP="0022132D">
      <w:pPr>
        <w:rPr>
          <w:b/>
          <w:bCs/>
        </w:rPr>
      </w:pPr>
    </w:p>
    <w:p w14:paraId="299A2506" w14:textId="30EE6ECC" w:rsidR="001A647B" w:rsidRDefault="001A647B" w:rsidP="0022132D">
      <w:r>
        <w:t>Ne dovodeći u pitanje odredbe članka 3.B.1. stavka 6., dozvole za primjenu koje su već izdane u trenutku stupanja na snagu ove Uredbe prestaju važiti od 1. siječnja 2025.</w:t>
      </w:r>
    </w:p>
    <w:p w14:paraId="461D4DA5" w14:textId="6D387BFE" w:rsidR="001A647B" w:rsidRDefault="001A647B" w:rsidP="0022132D"/>
    <w:p w14:paraId="01073440" w14:textId="72BC960E" w:rsidR="00510B4B" w:rsidRDefault="001A647B" w:rsidP="0022132D">
      <w:pPr>
        <w:rPr>
          <w:b/>
          <w:bCs/>
        </w:rPr>
      </w:pPr>
      <w:r>
        <w:rPr>
          <w:b/>
        </w:rPr>
        <w:t>Članak III.</w:t>
      </w:r>
    </w:p>
    <w:p w14:paraId="4126569C" w14:textId="77777777" w:rsidR="001A647B" w:rsidRDefault="001A647B" w:rsidP="0022132D">
      <w:pPr>
        <w:rPr>
          <w:b/>
          <w:bCs/>
        </w:rPr>
      </w:pPr>
    </w:p>
    <w:p w14:paraId="2CA2AEBF" w14:textId="785F24DD" w:rsidR="00510B4B" w:rsidRPr="00510B4B" w:rsidRDefault="00510B4B" w:rsidP="0022132D">
      <w:r>
        <w:t xml:space="preserve">Ova Uredba stupa na snagu u trenutku utvrđenom kraljevskom uredbom, koji se može razlikovati za njezine pojedinačne članke ili dijelove. </w:t>
      </w:r>
    </w:p>
    <w:p w14:paraId="550DE960" w14:textId="77777777" w:rsidR="00812A71" w:rsidRDefault="00DE2DBE">
      <w:r>
        <w:t> </w:t>
      </w:r>
    </w:p>
    <w:p w14:paraId="11BEDBA6" w14:textId="77777777" w:rsidR="00812A71" w:rsidRDefault="00DE2DBE">
      <w:r>
        <w:t>Ovime naređujem da se ova Uredba i povezane napomene s objašnjenjima objave u Službenom listu za zakone i uredbe.</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DRŽAVNI TAJNIK ZA INFRASTRUKTURU I UPRAVLJANJE VODAMA,</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NAPOMENE S OBJAŠNJENJIMA</w:t>
      </w:r>
    </w:p>
    <w:p w14:paraId="25FB4EDE" w14:textId="350D65BA" w:rsidR="00865EEC" w:rsidRDefault="00865EEC">
      <w:pPr>
        <w:rPr>
          <w:b/>
          <w:bCs/>
        </w:rPr>
      </w:pPr>
    </w:p>
    <w:p w14:paraId="5E046A8F" w14:textId="37E54663" w:rsidR="00865EEC" w:rsidRDefault="00865EEC">
      <w:pPr>
        <w:rPr>
          <w:b/>
          <w:bCs/>
        </w:rPr>
      </w:pPr>
      <w:r>
        <w:rPr>
          <w:b/>
        </w:rPr>
        <w:t>Općenito</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Uvod</w:t>
      </w:r>
    </w:p>
    <w:p w14:paraId="2B349D7E" w14:textId="77777777" w:rsidR="00E021AD" w:rsidRDefault="00E021AD" w:rsidP="002701E5"/>
    <w:p w14:paraId="297BEA88" w14:textId="7A565559" w:rsidR="00E021AD" w:rsidRDefault="0022132D">
      <w:r>
        <w:t>Svrha je ove Uredbe provesti Odluku Beneluxa</w:t>
      </w:r>
      <w:r w:rsidR="002701E5" w:rsidRPr="00183C54">
        <w:rPr>
          <w:rStyle w:val="FootnoteReference"/>
        </w:rPr>
        <w:footnoteReference w:id="2"/>
      </w:r>
      <w:r>
        <w:t xml:space="preserve"> u području vatrometa iz Uredbe o pirotehničkim sredstvima za vatromet. Ovom Uredbom dodatno se uređuje rad registra propusnica za pirotehnička sredstva, kako je najavljeno u obrazloženju prijedloga zakona o izmjeni nekih zakona Ministarstva infrastrukture i upravljanja vodama (Kolektivni zakon IenW-a iz 2021.).</w:t>
      </w:r>
      <w:r>
        <w:rPr>
          <w:rStyle w:val="FootnoteReference"/>
        </w:rPr>
        <w:footnoteReference w:id="3"/>
      </w:r>
      <w:r>
        <w:t xml:space="preserve"> Osnivanje registra propusnica za pirotehnička sredstva uređeno je člankom 9.5.8. Zakona o upravljanju okolišem (dalje u tekstu „Wm”). Ta je tema razrađena u ovoj Uredbi. Tehničke pojedinosti registra i postupka podnošenja zahtjeva razrađuju se ministarskom odlukom. Ova Uredba temelji se na tekstu Uredbe o pirotehničkim sredstvima za vatromet kako će glasiti nakon stupanja na snagu Zakona o zaštiti okoliša i izmjene Uredbe o pirotehničkim sredstvima za vatromet, koja stupa na snagu istodobno sa Zakonom o zaštiti okoliša (Službeni list za zakone i uredbe iz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Provedbeno zakonodavstvo</w:t>
      </w:r>
    </w:p>
    <w:p w14:paraId="5F25AEAD" w14:textId="77777777" w:rsidR="000734E3" w:rsidRPr="000734E3" w:rsidRDefault="000734E3" w:rsidP="000734E3">
      <w:pPr>
        <w:pStyle w:val="ListParagraph"/>
        <w:rPr>
          <w:b/>
          <w:bCs/>
        </w:rPr>
      </w:pPr>
    </w:p>
    <w:p w14:paraId="3E0499A7" w14:textId="5D131EB0" w:rsidR="007F40A5" w:rsidRDefault="007F40A5" w:rsidP="00E021AD">
      <w:r>
        <w:t>Na temelju Direktive 2013/29/EU</w:t>
      </w:r>
      <w:r>
        <w:rPr>
          <w:rStyle w:val="FootnoteReference"/>
        </w:rPr>
        <w:footnoteReference w:id="4"/>
      </w:r>
      <w:r>
        <w:t xml:space="preserve"> (dalje u tekstu „Direktiva o pirotehničkim sredstvima”), određena pirotehnička sredstva mogu se staviti na raspolaganje na tržištu samo osobama sa stručnim znanjem. Dana 7. prosinca 2020. potpisana je Odluka Beneluxa s ciljem uvođenja jedinstvenog kontrolnog dokumenta kako bi osoba koja želi kupiti predmetna pirotehnička sredstva mogla dokazati da posjeduje potrebno stručno znanje u prekograničnom kontekstu. Uvođenje propusnice za pirotehnička sredstva, jedinstvenog kontrolnog dokumenta unutar Beneluxa, može prodavatelju takvih pirotehničkih sredstava u državi Beneluxa olakšati provjeru vjerodostojnosti i valjanosti dokumenta. Time se uklanja prepreka pravilnom funkcioniranju unutarnjeg tržišta. Osim toga, taj instrument može znatno doprinijeti borbi protiv nezakonite trgovine i sprečavanju ozljeda i materijalne štete. Zemlje Beneluxa žele preuzeti vodstvo unutar EU-a s ciljem uspostave dogovora koji će se u konačnici primjenjivati na osobe ovlaštene kao osobe sa stručnim znanjem u drugim državama članicama EU-a. </w:t>
      </w:r>
    </w:p>
    <w:p w14:paraId="39FD9BF4" w14:textId="5154AA32" w:rsidR="00FA2E81" w:rsidRDefault="00FA2E81" w:rsidP="00E021AD"/>
    <w:p w14:paraId="0EC72B35" w14:textId="77BA0E63" w:rsidR="00FA2E81" w:rsidRDefault="00C22BC4" w:rsidP="00E021AD">
      <w:r>
        <w:t>Područje primjene i predmet Odluke Beneluxa ograničeni su. Cilj Odluke Beneluxa nije usklađivanje materijalnih zahtjeva koje zemlje Beneluxa mogu ili ne moraju nametnuti u svrhu imenovanja osobe osobom sa stručnim znanjem.</w:t>
      </w:r>
      <w:r w:rsidR="00FA2E81">
        <w:rPr>
          <w:rStyle w:val="FootnoteReference"/>
        </w:rPr>
        <w:footnoteReference w:id="5"/>
      </w:r>
      <w:r>
        <w:t xml:space="preserve"> Odlukom Beneluxa ne mijenjaju se postojeće europske ili nizozemske zabrane stavljanja određenih pirotehničkih sredstava na raspolaganje široj javnosti. Odluka Beneluxa ne sadržava ni pravila o rukovanju pirotehničkim sredstvima i/ili uporabi pirotehničkih sredstava nakon njihove kupnje.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Načela prijedloga</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Činjenica da pirotehnička sredstva na neodgovarajući način upotrebljavaju osobe koje za to nisu ovlaštene stalni je problem koji svake godine dovodi do brojnih ozljeda i štete. Određene vrste težih pirotehničkih sredstava mogu se staviti na raspolaganje na tržištu samo osobama sa stručnim znanjem. Iako osoba koja želi kupiti takve proizvode u prekograničnom kontekstu može predočiti dokument iz druge zemlje kako bi ga dokazala, prodavatelj nije u mogućnosti primjereno procijeniti vjerodostojnost i valjanost tog dokumenta. Uvođenje propusnice za pirotehnička sredstva kao jedinstvenog kontrolnog dokumenta može ispraviti taj problem u pogledu osoba ovlaštenih kao osobe sa stručnim znanjem u drugoj državi Beneluxa. Time se omogućuje vidljivost zakonitih trgovinskih tokova kako bi se učinkovitije smanjila nezakonita prodaja profesionalnih pirotehničkih sredstava za vatromet. Osim toga, pridonosi pravilnom funkcioniranju unutarnjeg tržišta za stručne osobe za paljenje vatrometa koji svoje usluge žele pružati u drugoj zemlji.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Ovom izmjenom Uredbe o pirotehničkim sredstvima za vatromet utvrđuju se slučajevi u kojima se provjera potrebnih kontrolnih dokumenata treba provesti na temelju propusnice za pirotehnička sredstva, obveza provjere propusnice i razlozi za opoziv. Osim toga, dodatno je razrađena i dostupnost registra propusnica za pirotehnička sredstva.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Ovim se prijedlogom gospodarski subjekti (proizvođači, uvoznici i distributeri) koji stavljaju na raspolaganje na tržištu profesionalna pirotehnička sredstva za vatromet, pirotehnička sredstva za primjenu u kazalištima i pirotehnička sredstva kategorije P2 obvezuju da provjere ima li ta osoba pravo kupiti ta pirotehnička sredstva. Za osobe koje su u skladu sa zakonom zemalja Beneluxa određene kao osobe sa stručnim znanjem ili odgovorne osobe, ta se provjera provodi na temelju propusnice za pirotehnička sredstva. Gospodarski subjekt zatim može provjeriti valjanost propusnice za pirotehnička sredstva u sustavu opremljenom za tu svrhu. Osim toga, gospodarski subjekt dužan je čuvati presliku propusnice za pirotehnička sredstva i računa u svojoj evidenciji. Propusnica za pirotehnička sredstva može se opozvati ako imenovanje osobe sa stručnim znanjem ili odgovorne osobe više nije valjano ili u slučaju zlouporabe.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Osim toga, iskorištena je prilika da se za dozvolu za primjenu uvede rok valjanosti te se ispravljaju određeni manji propusti. O tome će se detaljnije raspravljati u napomenama za pojedini članak.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Odnos s višim pravom</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Europsko pravo</w:t>
      </w:r>
    </w:p>
    <w:p w14:paraId="15B82FB7" w14:textId="459F957D" w:rsidR="00AC6B62" w:rsidRDefault="00CF7C1C" w:rsidP="00AC6B62">
      <w:pPr>
        <w:spacing w:line="240" w:lineRule="auto"/>
      </w:pPr>
      <w:r>
        <w:t xml:space="preserve">Pirotehnička sredstva uglavnom su uređena Direktivom o pirotehničkim sredstvima. Člankom 5. te direktive propisuje se da države članice poduzimaju potrebne mjere kako bi osigurale da su pirotehnička sredstva stavljena na raspolaganje na tržištu samo ako su u skladu sa zahtjevima te direktive. U članku 6. te direktive definirana su pirotehnička sredstva za vatromet kategorije F4, pirotehnička sredstva za primjenu u kazalištima kategorije T2 i druga pirotehnička sredstva kategorije P2 kao pirotehnička sredstva namijenjena isključivo osobama sa stručnim znanjem te se propisuje da države članice moraju obavijestiti Europsku komisiju o postupcima kojima određuju i ovlašćuju osobe sa stručnim znanjem. Člankom 7. stavkom 3. Direktive o pirotehničkim sredstvima propisano je da navedene proizvode mogu stavljati na raspolaganje na tržištu samo proizvođači, uvoznici ili distributeri osobama sa stručnim znanjem. U skladu s člankom 4. stavkom 2. Direktive o pirotehničkim sredstvima, država članica može poduzeti mjere za zabranu ili ograničavanje određenih pirotehničkih sredstava. Stoga je u Nizozemskoj, primjerice, stavljanje pirotehničkih sredstava kategorije T1, pirotehničkih sredstava za vatromet kategorije F3 i određenih proizvoda kategorije F2 na raspolaganje na tržištu osobama koje nemaju stručno znanje potpuno zabranjeno. </w:t>
      </w:r>
    </w:p>
    <w:p w14:paraId="10FDAB75" w14:textId="6EA752F6" w:rsidR="00776C70" w:rsidRDefault="00776C70" w:rsidP="00AC6B62">
      <w:pPr>
        <w:spacing w:line="240" w:lineRule="auto"/>
      </w:pPr>
    </w:p>
    <w:p w14:paraId="24268EB2" w14:textId="6DFD3872" w:rsidR="00776C70" w:rsidRDefault="00776C70" w:rsidP="00FB181B">
      <w:pPr>
        <w:keepNext/>
        <w:keepLines/>
        <w:spacing w:line="240" w:lineRule="auto"/>
        <w:rPr>
          <w:u w:val="single"/>
        </w:rPr>
      </w:pPr>
      <w:r>
        <w:rPr>
          <w:u w:val="single"/>
        </w:rPr>
        <w:lastRenderedPageBreak/>
        <w:t>Benelux</w:t>
      </w:r>
    </w:p>
    <w:p w14:paraId="266B5C3C" w14:textId="71C2CD25" w:rsidR="00776C70" w:rsidRPr="00776C70" w:rsidRDefault="00776C70" w:rsidP="00FB181B">
      <w:pPr>
        <w:keepNext/>
        <w:keepLines/>
        <w:spacing w:line="240" w:lineRule="auto"/>
      </w:pPr>
      <w:r>
        <w:t xml:space="preserve">Pravna osnova za Odluku Beneluxa je članak 6. stavak 2. točka (a) Ugovora o osnivanju Beneluške unije i članak 1. točka (b) Protokola od 29. travnja 1969. o ukidanju kontrola i formalnosti na unutarnjim granicama Beneluxa i o uklanjanju prepreka slobodnom kretanju. Na temelju tih odredaba Odbor ministara može donositi odluke u cilju usklađivanja zakona triju zemalja Beneluxa kako bi se uklonile određene prepreke. Odluka Beneluxa prvenstveno je usmjerena na pravilno funkcioniranje unutarnjeg tržišta za pirotehnička sredstva. Time se olakšava prodaja pirotehničkih sredstava osobama s potrebnim stručnim znanjem. Osim toga, Odlukom Beneluxa pridonosi se i borbi protiv nezakonite trgovine te sprečavanju ozljeda i materijalne štete, u kojoj Unija Beneluxa želi preuzeti vodeću ulogu.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Odnos s nacionalnim propisima</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Pirotehnička sredstva prvenstveno su uređena nizozemskim pravom u Uredbi o pirotehničkim sredstvima za vatromet. Članak 9.2.2.1. stavci 1. i 2. Wm-a glavni su temelj Uredbe o pirotehničkim sredstvima za vatromet. Međutim, za provedbu registra propusnica za pirotehnička sredstva potrebna je posebna osnova za obradu osobnih podataka, koja je u tu svrhu ostvarena u članku 9.5.8. Wm-a. Ova se Uredba stoga temelji i na članku 9.2.2.1. stavcima 1. i 2. i na članku 9.5.8. stavcima 3. i 4. Wm-a.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Člankom 1.1.2.a stavkom 1. Uredbe o pirotehničkim sredstvima za vatromet određuju se osobe sa stručnim znanjem. U skladu s člankom 1.1.2.a stavkom 2., osoba sa stručnim znanjem također se određuje kao takva u vezi s pirotehničkim sredstvima za vatromet i pirotehničkim sredstvima za primjenu u kazalištima u drugoj državi članici Europske unije.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U praksi se najveća skupina osoba sa stručnim znanjem sastoji od nositelja dozvole za primjenu (članak 1.1.2.a stavak 1. točka (b)). Međutim, s obzirom na članak 3.B.1. stavak 6., nositelj dozvole za primjenu može biti i pravna osoba i fizička osoba, dok se propusnica za pirotehnička sredstva može dati samo fizičkoj osobi na temelju Odluke Beneluxa. Međutim, Odluka Beneluxa sadržava i pojam „odgovorne osobe”. To je osoba koju je pravna osoba koja ima pravo skladištiti ili stavljati na raspolaganje na tržištu pirotehnička sredstva imenovala za uporabu pirotehničkih sredstava u ime te pravne osobe.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Osoba koja zapravo pali pirotehnička sredstva za vatromet obično nije ista osoba (pravna ili druga) kao nositelj dozvole za primjenu. Osposobljavanje i registracija potrebni su za paljenje profesionalnih pirotehničkih sredstava za vatromet u skladu s Odlukom o radnim uvjetima. Kako bi dobili dozvolu za primjenu, podnositelji zahtjeva moraju, među ostalim, podnijeti presliku valjanog upisa u Registar rukovatelja pirotehničkim sredstvima za vatromet iz članka 4.9. stavka 1. Odluke o radnim uvjetima koja je izdana osobi koja obavlja djelatnosti na koje se odnosi zahtjev i koja se odnosi na te djelatnosti. Osim toga, postoje i priređivači pirotehničkih sredstava za vatromet (članak 4.9. stavak 2. Odluke o radnim uvjetima) koji obavljaju poslove koji se sastoje od prodaje, obrade ili stavljanja na raspolaganje potrošačkih pirotehničkih sredstava za vatromet, profesionalnih pirotehničkih sredstava za vatromet ili pirotehničkih sredstava za primjenu u kazalištima. Te su osobe označene kao „odgovorna osoba”.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Na temelju Odluke o radnim uvjetima i dodatno razrađenog u Uredbi o radnim uvjetima uređeno je tko ima pristup registru priređivača pirotehničkih sredstava za vatromet i rukovatelja pirotehničkim sredstvima za vatromet. U skladu s člankom 1.5.o točkom (c) Odluke o radnim uvjetima, registre mogu pregledavati i druge izravno uključene osobe (uz, među ostalim, klijenta ili ovlaštenog predstavnika klijenta) u vezi s registracijom ili suspenzijom osobe. U obrazloženju te odluke navodi se da to može uključivati, na primjer, javna tijela koja donose odluke na temelju Uredbe o pirotehničkim sredstvima za vatromet. To je važno za provjeru je li upis u registar priređivača pirotehničkih sredstava za vatromet ili rukovatelja pirotehničkim sredstvima za vatromet valjan u kontekstu propusnice za pirotehnička sredstva.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Predložak propusnice za pirotehnička sredstva i više tehničkih pojedinosti, kako je predviđeno pravnom osnovom, razrađuju se u ministarskoj uredbi.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Posljedice (isključujući financijske posljedice)</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Učinak na administrativno opterećenje</w:t>
      </w:r>
    </w:p>
    <w:p w14:paraId="6914D7FF" w14:textId="28F21F0E" w:rsidR="00936355" w:rsidRDefault="00C43025" w:rsidP="00AE0502">
      <w:pPr>
        <w:keepNext/>
        <w:keepLines/>
        <w:spacing w:line="240" w:lineRule="auto"/>
      </w:pPr>
      <w:r>
        <w:t xml:space="preserve">Ova izmjena Uredbe o pirotehničkim sredstvima za vatromet ima regulatorne posljedice za različite stranke u sektoru pirotehničkih sredstava za vatromet. To se odnosi na gospodarske subjekte i osobe koje moraju podnijeti zahtjev za propusnicu za pirotehnička sredstva. </w:t>
      </w:r>
      <w:r>
        <w:rPr>
          <w:color w:val="auto"/>
          <w:shd w:val="clear" w:color="auto" w:fill="FFFFFF"/>
        </w:rPr>
        <w:t>Pri izračunu administrativnog opterećenja propisana je nacionalna metodologija za učinke regulatornog pritiska, u skladu s kojom se pretpostavlja da troškovi iznose 50 EUR po satu.</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Gospodarski subjekti uskoro će biti obvezni zatražiti propusnicu za pirotehnička sredstva pri prodaji određenih pirotehničkih sredstava, provjeriti njihovu valjanost u registru propusnica za pirotehnička sredstva i čuvati dokaz o tome u svojoj evidenciji. Trenutačno su te stranke dužne provjeriti je li osoba koja kupuje pirotehnička sredstva osoba sa stručnim znanjem. Kao rezultat toga, učinci uvođenja propusnice za pirotehnička sredstva na te serije su mali i čak olakšavaju provjere. Međutim, gospodarski subjekti moraju uzeti u obzir nove obveze; u tu se svrhu dodjeljuje približno jedan sat po gospodarskom subjektu. Osim toga, gospodarski subjekti obvezni su čuvati podatke u svojoj evidenciji, za koje se računa pet minuta po operaciji po gospodarskom subjektu. U Nizozemskoj djeluje oko 10 sudionika na tržištu. To znači da je regulatorno opterećenje tih promjena gotovo nula za tu ciljnu skupinu.</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Za osobe sa stručnim znanjem ili odgovorne osobe, izmjena Uredbe o pirotehničkim sredstvima za vatromet znači da moraju moći dokazati, na temelju propusnice za pirotehnička sredstva, da su ovlaštene kao takve. Moraju podnijeti zahtjev za propusnicu za pirotehnička sredstva. To predstavlja dodatnu radnju za te stranke, iako se ne nameću novi zahtjevi u pogledu osposobljavanja ili drugi zahtjevi. Kao rezultat toga, posljedice za tu ciljnu skupinu svedene su na minimum. Dodjeljuju se dva sata kako bi se primila na znanje obveza i zahtjev za propusnicu za pirotehnička sredstva te prikupili potrebni podaci. Trenutno je teško procijeniti koliko će ljudi podnijeti zahtjev za propusnicu za pirotehnička sredstva. Očekuje se da će biti od 50 do 150 osoba. To znači da se regulatorno opterećenje tih promjena za tu ciljnu skupinu u cjelini procjenjuje na ukupno 5 000 EUR do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Ovom se Uredbom određuje razdoblje valjanosti dozvole za primjenu. To znači da se zahtjev za dozvolu za primjenu mora ponovno podnijeti nakon isteka razdoblja valjanosti. Trenutačno ima oko 75 nositelja dozvole za primjenu. Zahtjev za izdavanje dozvole za primjenu, uključujući potrebnu Izjavu o postupanju (dalje u tekstu „VOG”), procjenjuje se na dva sata. Za zahtjev za samu dozvolu ne naplaćuju se pristojbe. To znači da se za tu posebnu ciljnu skupinu ukupno regulatorno opterećenje procjenjuje na oko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Djelotvornost i učinkovitost</w:t>
      </w:r>
    </w:p>
    <w:p w14:paraId="2BE5AB6D" w14:textId="0BC0329B" w:rsidR="008D009E" w:rsidRDefault="008D009E" w:rsidP="00C43025">
      <w:pPr>
        <w:spacing w:line="240" w:lineRule="auto"/>
      </w:pPr>
      <w:r>
        <w:t>Budući da se sustav propusnice za pirotehnička sredstva uvodi samo u Beneluxu, djelotvornost i učinkovitost u početku će biti ograničene. Međutim, uvođenje ima i važnu pokusnu ulogu, a rezultati iz EU-a se prate. Cilj Beneluxa je uvođenje propusnice za pirotehnička sredstva unutar Europske unije.</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Posljedice za privatnost</w:t>
      </w:r>
    </w:p>
    <w:p w14:paraId="57A10400" w14:textId="10864A2A" w:rsidR="00CA1DB1" w:rsidRDefault="00252E79" w:rsidP="00C43025">
      <w:pPr>
        <w:spacing w:line="240" w:lineRule="auto"/>
      </w:pPr>
      <w:r>
        <w:t xml:space="preserve">Ova Uredba dovodi do obrade osobnih podataka. Prijedlog zakona kojim se uspostavlja registar propusnica za pirotehnička sredstva primarna je osnova za to; u okviru toga izrađena je procjena učinka na zaštitu podataka i zatraženo je mišljenje nizozemskog Tijela za zaštitu podataka. U tom pogledu nisu iznesene nikakve primjedbe.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lastRenderedPageBreak/>
        <w:t xml:space="preserve">Za ovu je izmjenu izrađena nova procjena učinka na zaštitu podataka. Ministar infrastrukture i upravljanja vodama (IenW) je voditelj obrade. Za potrebe ove Uredbe predviđeni su različiti postupci obrade podataka, odnosno podnošenje zahtjeva za propusnicu za pirotehnička sredstva, njegova procjena i izdavanje propusnice za pirotehnička sredstva. Osim toga, potrebni podaci, kako se zahtijeva Odlukom Beneluxa, čuvaju se u registru propusnica za pirotehnička sredstva. Ako gospodarski subjekt prodaje pirotehnička sredstva kategorije F3, F4, T2 ili P2, taj je prodavatelj dužan provjeriti propusnicu za pirotehnička sredstva i identifikacijsku ispravu te pregledati registar propusnica za pirotehnička sredstva. Osim toga, gospodarski subjekt mora pohraniti određene dokumente iz članka 4.1. stavka 8. u svojoj evidenciji. Naposljetku, osobni podaci obrađuju se kada se, primjerice, tijelima nadležnima za praćenje usklađenosti s pravilima koja se primjenjuju na pirotehnička sredstva i provedbu tih pravila odobri pristup registru. Zahtjev proporcionalnosti i supsidijarnosti uzet je u obzir u kontekstu Odluke Beneluxa i u trenutačnoj provedbi. U svim postupcima obrade ne obrađuje se više osobnih podataka nego što je to potrebno, niti se obrađuju dalje osim u svrhu za koju su dobiveni (obvezujuća svrha), </w:t>
      </w:r>
      <w:bookmarkStart w:id="4" w:name="_Hlk125126125"/>
      <w:r>
        <w:t>osim u kontekstu praćenja usklađenosti s pravilima koja se primjenjuju na pirotehnička sredstva i provedbe tih pravila koju primjenjuju nadležna tijela.</w:t>
      </w:r>
      <w:bookmarkEnd w:id="4"/>
      <w:r>
        <w:t xml:space="preserve"> Potonje je relevantno, na primjer, kada državno odvjetništvo (dalje u tekstu „Om”) dobiva pristup registru.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Podaci se ne pohranjuju dulje nego što je potrebno. Evidencija i podaci upisani u registar propusnica za pirotehnička sredstva čuvaju se 12 godina. U tu je svrhu usklađen s najdužim rokom zastare za kažnjiva djela u vezi s pirotehničkim sredstvima za vatromet.</w:t>
      </w:r>
    </w:p>
    <w:p w14:paraId="7D003D62" w14:textId="413391F3" w:rsidR="00CA1DB1" w:rsidRDefault="00447582" w:rsidP="00447582">
      <w:pPr>
        <w:spacing w:line="240" w:lineRule="auto"/>
        <w:rPr>
          <w:color w:val="auto"/>
        </w:rPr>
      </w:pPr>
      <w:r>
        <w:t xml:space="preserve">Gospodarski subjekti sedam godina čuvaju presliku kontrolnog dokumenta u evidenciji zajedno s predmetnim računom i, prema potrebi, predmetnom prijevoznom ispravom. </w:t>
      </w:r>
      <w:r>
        <w:rPr>
          <w:color w:val="auto"/>
        </w:rPr>
        <w:t>To je usklađeno s nacionalnim razdobljem čuvanja evidencije.</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Izdavanje propusnice za pirotehnička sredstva te provedba i upravljanje registrom propusnica za pirotehnička sredstva provodi se prema uputama organizacije koju treba utvrditi. U tu svrhu sklapaju se potrebni sporazumi, kao što je ugovor o obradi.</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Izvršenje i provedba</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Potrebno je izraditi registar propusnica za pirotehnička sredstva i upravljati njime. Ta je ovlast dodijeljena ministru IenW-a ovom Uredbom. </w:t>
      </w:r>
      <w:r>
        <w:rPr>
          <w:highlight w:val="yellow"/>
        </w:rPr>
        <w:t>Utvrdit će se naknadno</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Propisi o pirotehničkim sredstvima za vatromet provode se i u upravnom i u kaznenom pravu. Kad je riječ o upravnom pravu, novčana kazna može se izreći na temelju Wm-a ili kao administrativna sankcija. Inspektorat za okoliš i promet (ILT) nadzire sigurnost i kvalitetu pirotehničkih sredstava za vatromet koja poduzeća stavljaju na tržište. ILT je nadzorno tijelo za prijevoz opasnih tvari, uključujući pirotehnička sredstva za vatromet u okviru zakonodavstva o prijevozu te za uvoz i izvoz pirotehničkih sredstava za vatromet koje provode poduzeća na temelju Uredbe o pirotehničkim sredstvima za vatromet. ILT također izdaje dozvole za primjenu. Nacrt uredbe podnesen je ILT-u dana xx radi ispitivanja provedivosti, praktičnosti i otpornosti na prijevaru. ILT je procijenio Uredbu kao </w:t>
      </w:r>
      <w:r>
        <w:rPr>
          <w:highlight w:val="yellow"/>
        </w:rPr>
        <w:t>… ispitivanje provedivosti, izvedivosti i otpornosti na prijevaru utvrdit će se naknadno.</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Razne odredbe u Uredbi o pirotehničkim sredstvima za vatromet kažnjive su prema Zakonu o gospodarskim kažnjivim djelima, a provode ih policija i državno odvjetništvo. To se, primjerice, odnosi na prodaju profesionalnih pirotehničkih sredstava za vatromet privatnim osobama. Kolektivnim zakonom IenW-a iz 2021. mijenja se Zakon o gospodarskim kažnjivim djelima kako bi se proveo i članak 9.5.8. stavak 6. U slučaju kažnjivog djela kazna je zatvorska kazna u trajanju do najviše šest godina, rad za opće dobro ili novčana kazna pete kategorije (trenutačno 90 000 EUR). Nacrt uredbe podnesen je državnom odvjetništvu dana </w:t>
      </w:r>
      <w:r>
        <w:rPr>
          <w:highlight w:val="yellow"/>
        </w:rPr>
        <w:t>xx</w:t>
      </w:r>
      <w:r>
        <w:t xml:space="preserve">. </w:t>
      </w:r>
      <w:r>
        <w:rPr>
          <w:highlight w:val="yellow"/>
        </w:rPr>
        <w:t>Ispitivanje provedivosti, izvedivosti i otpornosti na prijevaru utvrdit će se naknadno</w:t>
      </w:r>
    </w:p>
    <w:p w14:paraId="50AD1D6B" w14:textId="0EFF2653" w:rsidR="00975E08" w:rsidRDefault="00975E08" w:rsidP="00585934">
      <w:pPr>
        <w:pStyle w:val="ListParagraph"/>
        <w:spacing w:line="240" w:lineRule="auto"/>
        <w:rPr>
          <w:b/>
          <w:bCs/>
        </w:rPr>
      </w:pPr>
    </w:p>
    <w:p w14:paraId="534484EE" w14:textId="78633A2D" w:rsidR="00975E08" w:rsidRDefault="00E136B9" w:rsidP="00FB181B">
      <w:pPr>
        <w:pStyle w:val="ListParagraph"/>
        <w:keepNext/>
        <w:keepLines/>
        <w:spacing w:line="240" w:lineRule="auto"/>
        <w:rPr>
          <w:b/>
          <w:bCs/>
        </w:rPr>
      </w:pPr>
      <w:r>
        <w:rPr>
          <w:b/>
        </w:rPr>
        <w:lastRenderedPageBreak/>
        <w:t>8. Financijski učinak</w:t>
      </w:r>
    </w:p>
    <w:p w14:paraId="7CC3594D" w14:textId="3405B1C8" w:rsidR="006B5035" w:rsidRDefault="006B5035" w:rsidP="00FB181B">
      <w:pPr>
        <w:keepNext/>
        <w:keepLines/>
        <w:spacing w:line="240" w:lineRule="auto"/>
        <w:rPr>
          <w:b/>
          <w:bCs/>
        </w:rPr>
      </w:pPr>
    </w:p>
    <w:p w14:paraId="3E288867" w14:textId="4B698FDD" w:rsidR="006B5035" w:rsidRDefault="003134C0" w:rsidP="00FB181B">
      <w:pPr>
        <w:keepNext/>
        <w:keepLines/>
        <w:spacing w:line="240" w:lineRule="auto"/>
      </w:pPr>
      <w:r>
        <w:t xml:space="preserve">U skladu s člankom 9.5.8. stavkom 5. Wm-a moguće je naplaćivati pristojbu za podnošenje zahtjeva za propusnicu za pirotehnička sredstva. To trenutačno nije predviđeno, što financijski učinak na sektor čini vrlo ograničenim. Ne zahtijeva se plaćanje pristojbe za dozvolu za primjenu, što znači da uvođenje razdoblja valjanosti ne dovodi do većih troškova.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Savjetovanje i konzultacije</w:t>
      </w:r>
    </w:p>
    <w:p w14:paraId="1D22CCE9" w14:textId="3285AF09" w:rsidR="00D4395F" w:rsidRDefault="006B5035" w:rsidP="00FF6FF4">
      <w:pPr>
        <w:keepNext/>
        <w:keepLines/>
        <w:spacing w:line="240" w:lineRule="auto"/>
      </w:pPr>
      <w:r>
        <w:t>O sastavljanju ove Uredbe provedeno je savjetovanje s nekoliko stranaka. O ispitivanjima učinkovitosti OM-a i ILT-a već se raspravljalo. O početnom nacrtu raspravljalo se i s predstavnicima VEN-a (Nizozemsko udruženje za vatromet za događaje), BPN-a (Nizozemsko udruženje za pirotehnička sredstva) i organizacije Stichting VuurwerkCheck. Slijedom toga, Uredbom se predviđa da se nositelji propusnica za pirotehnička sredstva ovlašteni za pirotehnička sredstva za vatromet kategorije F3 ili F4 također smatraju ovlaštenima za pirotehnička sredstva za vatromet kategorije F2 koja nisu namijenjena za privatnu uporabu. Također je predviđeno da se nositelji propusnice za pirotehnička sredstva ovlašteni za pirotehnička sredstva za primjenu u kazalištima kategorije T2 smatraju ovlaštenima i za pirotehnička sredstva za primjenu u kazalištima kategorije T1. Iako su predstavnici industrije naveli da je pristup nezakonitoj trgovini pirotehničkim sredstvima za vatromet važan, sumnjaju u učinkovitost propusnice za pirotehnička sredstva u pogledu nezakonitih trgovinskih tokova jer se ona uvodi samo unutar Beneluxa. Propusnica za pirotehnička sredstva je alat koji je dio šireg paketa mjera za smanjenje nezakonitosti u pogledu profesionalnog vatrometa. Želja je Beneluxa da propusnica za pirotehnička sredstva bude uvedena u cijeloj Europskoj uniji. Predstavnici industrije naveli su da se uvođenje propusnice za pirotehnička sredstva smatra povećanjem administrativnog opterećenja jer smatraju da je propusnica za pirotehnička sredstva dupliciranje obavijesti u skladu s člankom 1.4.1. Uredbe o pirotehničkim sredstvima za vatromet. Administrativno opterećenje, kako je objašnjeno u stavku 6. obrazloženja, svedeno je na minimum. Propusnica za pirotehnička sredstva olakšava gospodarskim subjektima provjeru ima li kupac potrebne dozvole. Osim toga, ne postoji dupliciranje sa sustavom izvješćivanja iz članka 1.4.1. Uredbe o pirotehničkim sredstvima za vatromet jer svrha sustava obavješćivanja nije u potpunosti usporediva sa svrhom propusnice za pirotehnička sredstva. Sustav izvješćivanja odnosi se na mapiranje prekograničnih tokova proizvoda, dok se propusnica za pirotehnička sredstva odnosi na prodajne transakcije.</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Zbog vrlo ograničenog učinka na regulatorno opterećenje nije provedeno ispitivanje u pogledu MSP-ova.</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Zatraženo je mišljenje nizozemskog Tijela za zaštitu podataka dana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Provedeno je internetsko savjetovanje o ovoj Uredbi. Na temelju članka 21.6. stavka 4., Nacrt uredbe također je prethodno objavljen u Službenom listu Vlade kako bi se svima pružila prilika da pisanim putem dostave našem ministru primjedbe u roku od četiri tjedna. U tom slučaju moguće je izostaviti internetsko savjetovanje. </w:t>
      </w:r>
    </w:p>
    <w:p w14:paraId="62852144" w14:textId="72BDE637" w:rsidR="00027B61" w:rsidRDefault="00027B61" w:rsidP="006B5035">
      <w:pPr>
        <w:spacing w:line="240" w:lineRule="auto"/>
      </w:pPr>
      <w:r>
        <w:rPr>
          <w:highlight w:val="yellow"/>
        </w:rPr>
        <w:t>Primjedbe nakon internetskog savjetovanja i prethodne objave navest će se naknadno</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Osim toga, Nacrt uredbe ponuđen je </w:t>
      </w:r>
      <w:r>
        <w:rPr>
          <w:highlight w:val="yellow"/>
        </w:rPr>
        <w:t>datum x</w:t>
      </w:r>
      <w:r>
        <w:t xml:space="preserve"> Senatu i Zastupničkom domu u kontekstu zakonski propisane suspenzije (članak 21.6. stavak 4. Wm-a). </w:t>
      </w:r>
      <w:r>
        <w:rPr>
          <w:highlight w:val="yellow"/>
        </w:rPr>
        <w:t>Privitak s primjedbama navest će se naknadno.</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Ocjenjivanje</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Ova Uredba i funkcioniranje propusnice za pirotehnička sredstva ocjenjuju se nakon tri godine. To je također važno kako bi se moglo utvrditi funkcionira li taj sustav unutar Beneluxa i kako bi se dao doprinos mogućem uvođenju na europskoj razini.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Prijelazni zakon i stupanje na snagu</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Poželjan je prijelazni zakon s obzirom na razdoblje valjanosti dozvole za primjenu kako bi se spriječilo da dozvole izdane (davno) u prošlosti iznenada više ne budu valjane. U tu je svrhu određeno prijelazno razdoblje od godinu dana. To razdoblje daje sektoru i pružatelju dozvole dovoljno vremena za obradu zahtjeva.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U skladu s člankom 7. stavkom 2. Odluke Beneluxa, zemlje Beneluxa moraju donijeti zakone, kazneno pravo, regulatorne i upravne odredbe potrebne za usklađivanje s odredbama te Odluke Beneluxa najkasnije tri godine nakon stupanja na snagu Odluke Beneluxa. Odluka Beneluxa stupila je na snagu 7. prosinca 2020., što znači da se provedba te Odluke Beneluxa mora dovršiti 7. prosinca 2023. Stupanje na snagu ove Uredbe odvija se putem Kraljevske uredbe s ciljem da ova izmjena stupi na snagu 1. siječnja 2024. Stupanje na snagu 1. siječnja 2024. poželjno je zbog povezanih izmjena Odluke o radnim uvjetima (Službeni list za zakone i uredbe iz 2019., 471), koja također stupa na snagu na taj datum. </w:t>
      </w:r>
      <w:r>
        <w:rPr>
          <w:highlight w:val="yellow"/>
        </w:rPr>
        <w:t>Dodatni prijelazni zakon utvrdit će se po potrebi naknadno.</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Napomene s objašnjenjima po članku</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Članak I., dio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U toj se odredbi dodaje niz definicija u članak 1.1.1. stavak 1. Uredbe o pirotehničkim sredstvima za vatromet. Pojam odgovorne osobe proizlazi iz Odluke Beneluxa. Kad je riječ o nizozemskoj situaciji, osim osobe sa stručnim znanjem, konkretnije je navedeno da to može biti priređivač pirotehničkih sredstava za vatromet ili rukovatelj pirotehničkim sredstvima za vatromet koje je imenovala pravna osoba koja je ovlaštena skladištiti ili stavljati na raspolaganje na tržištu (često nositelj dozvole za primjenu). Pojmovi priređivač pirotehničkih sredstava za vatromet ili rukovatelj pirotehničkim sredstvima za vatromet povezani su sa sustavom Odluke o radnim uvjetima kojim se uređuje registracija tih profesija. Time se osigurava da je riječ o osobi koja ima stručno znanje o predmetnim pirotehničkim sredstvima za vatromet i koja je za to osposobljena.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Članak I., dio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Članak 1.1.3. sadržava područje primjene Uredbe o pirotehničkim sredstvima za vatromet. Izmjenom Uredbe o pirotehničkim sredstvima za vatromet od 20. lipnja 2022. (Službeni list za zakone i uredbe iz 2022., 291) područje primjene prošireno je na pirotehnička sredstva kategorija P1 i P2 koja se upotrebljavaju kao pirotehnička sredstva za vatromet ili su navodno namijenjena za uporabu kao pirotehnička sredstva za vatromet. Ovom aktualnom izmjenom potrebno je to dopuniti jer prodaja pirotehničkih sredstava kategorije P2 nije dopuštena bez provjere kontrolnih dokumenata, čak i ako se to sredstvo ne koristi ili se ne namjerava koristiti kao vatromet. Međutim, proširenje područja primjene po tom pitanju primjenjuje se samo na novo poglavlje 4. Uredbe o pirotehničkim sredstvima za vatromet.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Članak I., dio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Iskorištena je prilika kako bi se ispravilo upućivanje na zakon koji je sada istekao. U članku 1.2.5. stavku 2. upućuje se na odredbe Zakona o cestovnom prijevozu tereta. Međutim, taj je zakon istekao 1. svibnja 2009. i zamijenjen je Zakonom o cestovnom prijevozu tereta. Bivši članak 20. Zakona o cestovnom prijevozu tereta, koji je ukratko uključivao obvezu registracije i prateću potvrdu o registraciji, time je stavljen izvan snage. Članak 29., zabrana prijevoza bez sastavljanja teretnog lista, u biti je zamijenjen člankom 2.13. Zakona o cestovnom prijevozu tereta. Članak 1.2.5. stavak 2. izmijenjen je na odgovarajući način. </w:t>
      </w:r>
    </w:p>
    <w:p w14:paraId="099130EB" w14:textId="220E6F61" w:rsidR="00BB4790" w:rsidRDefault="00BB4790" w:rsidP="00975E08">
      <w:pPr>
        <w:spacing w:line="240" w:lineRule="auto"/>
      </w:pPr>
    </w:p>
    <w:p w14:paraId="6C604BF6" w14:textId="260807E0" w:rsidR="00BB4790" w:rsidRDefault="00BB4790" w:rsidP="00FB181B">
      <w:pPr>
        <w:keepNext/>
        <w:keepLines/>
        <w:spacing w:line="240" w:lineRule="auto"/>
        <w:rPr>
          <w:b/>
          <w:bCs/>
        </w:rPr>
      </w:pPr>
      <w:r>
        <w:rPr>
          <w:b/>
        </w:rPr>
        <w:lastRenderedPageBreak/>
        <w:t>Članak I., dio D</w:t>
      </w:r>
    </w:p>
    <w:p w14:paraId="03FCE1C3" w14:textId="77777777" w:rsidR="00BB4790" w:rsidRPr="00C9198C" w:rsidRDefault="00BB4790" w:rsidP="00FB181B">
      <w:pPr>
        <w:keepNext/>
        <w:keepLines/>
        <w:spacing w:line="240" w:lineRule="auto"/>
        <w:rPr>
          <w:b/>
          <w:bCs/>
        </w:rPr>
      </w:pPr>
    </w:p>
    <w:p w14:paraId="1ED3A512" w14:textId="415F4CB3" w:rsidR="00BB4790" w:rsidRPr="00611325" w:rsidRDefault="00BB4790" w:rsidP="00FB181B">
      <w:pPr>
        <w:keepNext/>
        <w:keepLines/>
        <w:spacing w:line="240" w:lineRule="auto"/>
      </w:pPr>
      <w:r>
        <w:t>Dozvola za primjenu trenutačno se izdaje na neodređeno razdoblje. Provedba te Odluke Beneluxa pokazala je da to više nije poželjno. Uvođenje roka valjanosti od pet godina za dozvolu za primjenu znači da je potrebno u roku od pet godina ponovno provjeriti ispunjava li podnositelj zahtjeva (još uvijek) sve zahtjeve, kao što je VOG. To pomaže u nadzoru i provedbi dozvole za primjenu.</w:t>
      </w:r>
    </w:p>
    <w:p w14:paraId="4C7B747C" w14:textId="3730A0D3" w:rsidR="0026407F" w:rsidRDefault="0026407F" w:rsidP="00FB181B">
      <w:pPr>
        <w:keepNext/>
        <w:keepLines/>
        <w:spacing w:line="240" w:lineRule="auto"/>
      </w:pPr>
    </w:p>
    <w:p w14:paraId="5F968815" w14:textId="0503BDDF" w:rsidR="0026407F" w:rsidRDefault="0026407F" w:rsidP="00FB181B">
      <w:pPr>
        <w:keepNext/>
        <w:keepLines/>
        <w:spacing w:line="240" w:lineRule="auto"/>
        <w:rPr>
          <w:b/>
          <w:bCs/>
        </w:rPr>
      </w:pPr>
      <w:r>
        <w:rPr>
          <w:b/>
        </w:rPr>
        <w:t>Članak I., dio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Nakon poglavlja 3.B u Uredbu o pirotehničkim sredstvima za vatromet umeće se novo poglavlje s glavnim odredbama za propusnicu za pirotehnička sredstva.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Članak 4.1.</w:t>
      </w:r>
    </w:p>
    <w:p w14:paraId="6D216F10" w14:textId="000E4BB8" w:rsidR="0026407F" w:rsidRPr="0026407F" w:rsidRDefault="0026407F" w:rsidP="00975E08">
      <w:pPr>
        <w:spacing w:line="240" w:lineRule="auto"/>
      </w:pPr>
      <w:r>
        <w:t xml:space="preserve">Članak 4.1. stavak 1. zabranjuje gospodarskim subjektima da pirotehnička sredstva navedena u tom stavku stave na raspolaganje na tržištu bez provjere dokumenata osoba sa stručnim znanjem. Stavkom 2. predviđa se da se pri isporuci pirotehničkih sredstava i kad fizička osoba djeluje u ime pravne osobe mora provjeriti kontrolni dokument i identifikacijska isprava te odgovorne osobe. Stavkom 3. uređuje se koje osobe sa stručnim znanjem ili odgovorne osobe to moraju dokazati propusnicom za pirotehnička sredstva. Zahtjevi iz Direktive o pirotehničkim sredstvima i stoga Odluke Beneluxa ne primjenjuju se na pirotehnička sredstva za nekomercijalnu uporabu, u skladu s nacionalnim pravom, koja upotrebljavaju oružane snage, policija ili vatrogasne postrojbe. Stoga te skupine također ne moraju zatražiti propusnicu za pirotehnička sredstva (članak 1.1.2.a stavak 1. točke od (c) do (f)). Predložak propusnice za pirotehnička sredstva utvrđen je u Odluci Beneluxa i uključene su samo određene kategorije pirotehničkih sredstava. Međutim, u Nizozemskoj su pirotehnička sredstva za vatromet kategorije F2 koja nisu namijenjena za privatnu uporabu i pirotehnička sredstva za primjenu u kazalištima kategorije T1 također rezervirana za osobe sa stručnim znanjem. Stoga se stavkom 4. predviđa da su osobe ovlaštene za pirotehnička sredstva za vatromet kategorije F3 ili F4 također ovlaštene za pirotehnička sredstva za vatromet kategorije F2, a u stavku 5. da su osobe ovlaštene za pirotehnička sredstva za primjenu u kazalištima kategorije T2 ovlaštene i za pirotehnička sredstva za primjenu u kazalištima kategorije T1. U suprotnom, to bi dovelo do situacije da, na primjer, osoba sa stručnim znanjem mora pokazati svoju propusnicu za pirotehnička sredstva za prodajnu transakciju za pirotehnička sredstva kategorije T2 i drugi dokument kojim dokazuje da je osoba sa stručnim znanjem za proizvode kategorije T1. To se smatra nepoželjnim. U stavku 8. utvrđuju se dokumenti koje moraju čuvati gospodarski subjekti i tijekom kojeg razdoblja. U slučajevima u kojima se odvija prijevoz, zadržava se odgovarajuća prijevozna isprava. Na temelju Odluke Beneluxa potrebno je poštovati rokove utvrđene nacionalnim pravom. U Nizozemskoj se financijska evidencija poduzeća mora čuvati sedam godina. To će biti priloženo ovoj Uredbi.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Članak 4.2.</w:t>
      </w:r>
    </w:p>
    <w:p w14:paraId="2012168C" w14:textId="7E3C8FCA" w:rsidR="000C0E6D" w:rsidRPr="000C0E6D" w:rsidRDefault="00453DDC" w:rsidP="000C0E6D">
      <w:pPr>
        <w:pStyle w:val="CommentText"/>
        <w:rPr>
          <w:sz w:val="18"/>
          <w:szCs w:val="18"/>
        </w:rPr>
      </w:pPr>
      <w:r>
        <w:rPr>
          <w:sz w:val="18"/>
        </w:rPr>
        <w:t>U ovom članku navode se osobe koje ispunjavaju uvjete za propusnicu za pirotehnička sredstva u Nizozemskoj. Iako to nije izravno uređeno Odlukom Beneluxa, važno je definirati tko se može prijaviti za propusnicu za pirotehnička sredstva. U kontekstu Beneluxa dogovoreno je da osobe sa stručnim znanjem podnose zahtjev za propusnicu za pirotehnička sredstva u zemlji u kojoj su u skladu s primjenjivim pravom određene kao osoba sa stručnim znanjem. Međutim, u obrazloženju Odluke Beneluxa navodi se da je propusnica za pirotehnička sredstva uvijek osobni dokument. Stoga se ovim člankom predviđa da samo fizičke osobe imaju pravo na propusnicu za pirotehnička sredstva. Odlukom Beneluxa uređuju se i proizvodi kategorije P2. Na temelju članka 3. Uredbe o drugim pirotehničkim sredstvima određene su osobe sa stručnim znanjem koje mogu koristiti pirotehnička sredstva kategorije P2 zbog obavljanja svoje funkcije. Te osobe također imaju pravo na propusnicu za pirotehnička sredstva.</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Stavkom 2. izričito se predviđa da se zahtjev za propusnicu za pirotehnička sredstva za odgovornu osobu podnosi zajedno s nositeljem dozvole za primjenu. Na taj se način </w:t>
      </w:r>
      <w:r>
        <w:lastRenderedPageBreak/>
        <w:t xml:space="preserve">može osigurati da su i nositelj dozvole za primjenu i odgovorna osoba suglasni s podnošenjem zahtjeva.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Propusnica za pirotehnička sredstva također mora imati razdoblje valjanosti naznačeno na propusnici za pirotehnička sredstva. Samom Odlukom Beneluxa ne uređuje se to razdoblje valjanosti. Zbog povezanosti s upisom u registar priređivača pirotehničkih sredstava za vatromet ili rukovatelja pirotehničkim sredstvima za vatromet, odlučeno je da se uskladi s razdobljem valjanosti upisa. Nakon isteka potrebno je zatražiti novu propusnicu za pirotehnička sredstva nakon najviše pet godina. Međutim, razdoblje valjanosti propusnice za pirotehnička sredstva može biti kraće ovisno o tome je li dozvola za primjenu ili okolišna dozvola kraća od upisa u registar. Time se osigurava ažuriranost registra.</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Ministarskom uredbom razrađuje se niz više tehničkih i postupovnih aspekata. Na primjer, predložak propusnice za pirotehnička sredstva, kako je priložen i Odluci Beneluxa, utvrđen je ministarskom uredbom.</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Sustav propusnice za pirotehnička sredstva može ispravno funkcionirati samo ako postoji mogućnost opoziva propusnice za pirotehnička sredstva. U stavcima 6. i 7. navode se okolnosti u kojima je to slučaj. Te su okolnosti provedba Odluke Beneluxa.</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Članak 4.3.</w:t>
      </w:r>
    </w:p>
    <w:p w14:paraId="2D850221" w14:textId="7AF0A3A5" w:rsidR="004A650F" w:rsidRPr="0045450C" w:rsidRDefault="004A650F" w:rsidP="00E910E4">
      <w:pPr>
        <w:keepNext/>
        <w:keepLines/>
        <w:spacing w:line="240" w:lineRule="auto"/>
      </w:pPr>
      <w:r>
        <w:t xml:space="preserve">U tom se članku navodi koji se dokumenti pohranjuju u registar propusnica za pirotehnička sredstva. Pritom se ne pohranjuje više informacija nego što je potrebno za provedbu provjera.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Članak 4.4.</w:t>
      </w:r>
      <w:r>
        <w:br/>
        <w:t xml:space="preserve">Stranke koje imaju pristup registru propusnica za pirotehnička sredstva, u praksi gospodarski subjekti i regulatorna tijela, trebale bi bez odgode imati na raspolaganju potrebne informacije iz registra kako bi ispunile svoju dužnost. Stoga je tim člankom propisano da naš ministar mora osigurati da podaci i dokumenti u registru propusnica za pirotehnička sredstva budu dostupni bez odgode.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Članak 4.5.</w:t>
      </w:r>
    </w:p>
    <w:p w14:paraId="2E43070D" w14:textId="2C1D619E" w:rsidR="005D21FE" w:rsidRDefault="008B1DFC" w:rsidP="00975E08">
      <w:pPr>
        <w:spacing w:line="240" w:lineRule="auto"/>
      </w:pPr>
      <w:r>
        <w:t xml:space="preserve">U tom se članku navodi kome su dostupni podaci i dokumenti u registru propusnica za pirotehnička sredstva. Prije svega, važno je da provedbena tijela u području pirotehničkih sredstava imaju pristup registru. U praksi su to ILT i državno odvjetništvo. Navedeni su u stavku 1. Osim toga, gospodarski subjekti trebali bi imati pristup pri stavljanju proizvoda na raspolaganje na tržištu, ali samo u svrhu provjere valjanosti propusnice za pirotehnička sredstva. To znači da imaju pristup osobnim podacima samo onoliko koliko je nužno.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Članak 4.6.</w:t>
      </w:r>
    </w:p>
    <w:p w14:paraId="4759D869" w14:textId="43FA3E6D" w:rsidR="008B1DFC" w:rsidRPr="00414847" w:rsidRDefault="008B1DFC" w:rsidP="00975E08">
      <w:pPr>
        <w:spacing w:line="240" w:lineRule="auto"/>
      </w:pPr>
      <w:r>
        <w:t>Tim se člankom utvrđuje razdoblje čuvanja podataka u registru propusnica za pirotehnička sredstva od 12 godina. Osobni podaci ne smiju se čuvati dulje nego što je potrebno. S obzirom na najdulji rok zastare za kažnjiva djela u pogledu pirotehničkih sredstava za vatromet, razdoblje čuvanja povezano je s time.</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Članak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Dozvole za primjenu koje su već izdane prije stupanja na snagu ove Uredbe izdane su na neodređeno vrijeme. Rok od 1. siječnja 2025. odabran je za razdoblje valjanosti trenutačnih dozvola za primjenu. To jednogodišnje razdoblje daje dovoljno vremena i podnositeljima zahtjeva i ministru IenW-a, kao pružatelju dozvola, za podnošenje i ocjenu zahtjeva. </w:t>
      </w:r>
    </w:p>
    <w:p w14:paraId="1B5AF875" w14:textId="77777777" w:rsidR="001A647B" w:rsidRDefault="001A647B" w:rsidP="00975E08">
      <w:pPr>
        <w:spacing w:line="240" w:lineRule="auto"/>
        <w:rPr>
          <w:b/>
          <w:bCs/>
        </w:rPr>
      </w:pPr>
    </w:p>
    <w:p w14:paraId="0667A53D" w14:textId="06FC6BD7" w:rsidR="005D21FE" w:rsidRDefault="005D21FE" w:rsidP="00FB181B">
      <w:pPr>
        <w:keepNext/>
        <w:keepLines/>
        <w:spacing w:line="240" w:lineRule="auto"/>
        <w:rPr>
          <w:b/>
          <w:bCs/>
        </w:rPr>
      </w:pPr>
      <w:r>
        <w:rPr>
          <w:b/>
        </w:rPr>
        <w:lastRenderedPageBreak/>
        <w:t>Članak III.</w:t>
      </w:r>
    </w:p>
    <w:p w14:paraId="387DB410" w14:textId="497199C3" w:rsidR="005D21FE" w:rsidRDefault="005D21FE" w:rsidP="00FB181B">
      <w:pPr>
        <w:keepNext/>
        <w:keepLines/>
        <w:spacing w:line="240" w:lineRule="auto"/>
        <w:rPr>
          <w:b/>
          <w:bCs/>
        </w:rPr>
      </w:pPr>
    </w:p>
    <w:p w14:paraId="37247A84" w14:textId="12F1CEE6" w:rsidR="005D21FE" w:rsidRDefault="005D21FE" w:rsidP="00FB181B">
      <w:pPr>
        <w:keepNext/>
        <w:keepLines/>
        <w:spacing w:line="240" w:lineRule="auto"/>
      </w:pPr>
      <w:r>
        <w:t>Ova Uredba stupa na snagu u trenutku utvrđenom kraljevskom uredbom, koji se može razlikovati za njezine pojedinačne članke ili dijelove. Kako je objašnjeno u općem dijelu obrazloženja, Odluka Beneluxa treba se provesti 7. prosinca 2023. Cilj je uskladiti se s tim u što većoj mjeri stupanjem na snagu 1. siječnja 2024. Stupanje na snagu prije 1. siječnja 2024. nije poželjno zbog stupanja na snagu izmjene Odluke o radnim uvjetima (Službeni list za zakone i uredbe iz 2019., 471) koja ima posljedice za ovu Uredbu. Datum 1. siječnja utvrđeno je vrijeme za opću upravnu odluku (ili njezinu izmjenu) kako je navedeno u napomeni 4.17. Propisa. U skladu s člankom 21.6. stavkom 5. Wm-a, ova se Uredba, nakon njezina donošenja, prosljeđuje dvama domovima staleških skupština i stupa na snagu najranije četiri tjedna nakon datuma izdavanja Službenog lista u kojem je objavljena.</w:t>
      </w:r>
    </w:p>
    <w:p w14:paraId="0EE9ECA0" w14:textId="3F277537" w:rsidR="007F3C60" w:rsidRDefault="007F3C60" w:rsidP="005D21FE">
      <w:pPr>
        <w:spacing w:line="240" w:lineRule="auto"/>
      </w:pPr>
    </w:p>
    <w:p w14:paraId="154545D8" w14:textId="1DEB2D06" w:rsidR="007F3C60" w:rsidRPr="00FB181B" w:rsidRDefault="007F3C60" w:rsidP="007F3C60">
      <w:pPr>
        <w:rPr>
          <w:lang w:val="el-GR"/>
        </w:rPr>
      </w:pPr>
      <w:r>
        <w:t>DRŽAVNI TAJNIK ZA INFRASTRUKTURU I UPRAVLJANJE VODAMA,</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D428" w14:textId="77777777" w:rsidR="0008510B" w:rsidRDefault="0008510B">
      <w:pPr>
        <w:spacing w:line="240" w:lineRule="auto"/>
      </w:pPr>
      <w:r>
        <w:separator/>
      </w:r>
    </w:p>
  </w:endnote>
  <w:endnote w:type="continuationSeparator" w:id="0">
    <w:p w14:paraId="35F9ADB3" w14:textId="77777777" w:rsidR="0008510B" w:rsidRDefault="0008510B">
      <w:pPr>
        <w:spacing w:line="240" w:lineRule="auto"/>
      </w:pPr>
      <w:r>
        <w:continuationSeparator/>
      </w:r>
    </w:p>
  </w:endnote>
  <w:endnote w:type="continuationNotice" w:id="1">
    <w:p w14:paraId="2271A363" w14:textId="77777777" w:rsidR="0008510B" w:rsidRDefault="000851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C7D0" w14:textId="77777777" w:rsidR="0008510B" w:rsidRDefault="0008510B">
      <w:pPr>
        <w:spacing w:line="240" w:lineRule="auto"/>
      </w:pPr>
      <w:r>
        <w:separator/>
      </w:r>
    </w:p>
  </w:footnote>
  <w:footnote w:type="continuationSeparator" w:id="0">
    <w:p w14:paraId="1CBE191C" w14:textId="77777777" w:rsidR="0008510B" w:rsidRDefault="0008510B">
      <w:pPr>
        <w:spacing w:line="240" w:lineRule="auto"/>
      </w:pPr>
      <w:r>
        <w:continuationSeparator/>
      </w:r>
    </w:p>
  </w:footnote>
  <w:footnote w:type="continuationNotice" w:id="1">
    <w:p w14:paraId="06B7D90B" w14:textId="77777777" w:rsidR="0008510B" w:rsidRDefault="0008510B">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Odluka Odbora ministara Beneluxa o uvođenju propusnice za pirotehnička sredstva – M (2020.) 14 (Službeni list Beneluxa iz 2021., br. 1), izmijenjena dokumentom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Parlamentarni spisi II </w:t>
      </w:r>
      <w:r>
        <w:rPr>
          <w:sz w:val="16"/>
        </w:rPr>
        <w:t>2022.–2023., 36268, br. 3, str.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Direktiva 2013/29/EU Europskog parlamenta i Vijeća od 12. lipnja 2013. o usklađivanju zakonodavstava država članica u odnosu na stavljanje na raspolaganje pirotehničkih sredstava na tržište (SL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Međutim, veća se konvergencija nastoji postići Preporukom M (2020) 15 Odbora ministara Beneluxa o zahtjevima za stručno znanje za rukovanje pirotehničkim sredstvima i/ili njihovu uporabu.</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mi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po milosti Božjoj,</w:t>
                          </w:r>
                          <w:r>
                            <w:rPr>
                              <w:rFonts w:ascii="Arial" w:hAnsi="Arial"/>
                              <w:smallCaps/>
                              <w:color w:val="auto"/>
                              <w:sz w:val="52"/>
                            </w:rPr>
                            <w:br/>
                            <w:t>kralj Nizozemske, princ od Orange-Nassaua itd.</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mi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po milosti Božjoj,</w:t>
                    </w:r>
                    <w:r>
                      <w:rPr>
                        <w:smallCaps/>
                        <w:color w:val="auto"/>
                        <w:sz w:val="52"/>
                        <w:rFonts w:ascii="Arial" w:hAnsi="Arial"/>
                      </w:rPr>
                      <w:br/>
                    </w:r>
                    <w:r>
                      <w:rPr>
                        <w:smallCaps/>
                        <w:color w:val="auto"/>
                        <w:sz w:val="52"/>
                        <w:rFonts w:ascii="Arial" w:hAnsi="Arial"/>
                      </w:rPr>
                      <w:t xml:space="preserve">kralj Nizozemske, princ od Orange-Nassaua itd.</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8510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B181B"/>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hr-HR"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6456</Words>
  <Characters>36805</Characters>
  <Application>Microsoft Office Word</Application>
  <DocSecurity>0</DocSecurity>
  <Lines>306</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2023-05-11T13:13:00Z</dcterms:modified>
</cp:coreProperties>
</file>