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0194B012" w:rsidR="00DF230E" w:rsidRDefault="001E71C1" w:rsidP="00E044E9">
      <w:pPr>
        <w:pStyle w:val="Titel"/>
        <w:tabs>
          <w:tab w:val="clear" w:pos="6804"/>
          <w:tab w:val="right" w:pos="7513"/>
        </w:tabs>
      </w:pPr>
      <w:r>
        <w:rPr>
          <w:noProof/>
        </w:rPr>
        <mc:AlternateContent>
          <mc:Choice Requires="wps">
            <w:drawing>
              <wp:anchor distT="0" distB="0" distL="114300" distR="114300" simplePos="0" relativeHeight="251662339" behindDoc="0" locked="0" layoutInCell="1" allowOverlap="1" wp14:anchorId="435A3742" wp14:editId="0D96EC06">
                <wp:simplePos x="0" y="0"/>
                <wp:positionH relativeFrom="column">
                  <wp:posOffset>3773512</wp:posOffset>
                </wp:positionH>
                <wp:positionV relativeFrom="paragraph">
                  <wp:posOffset>-31408</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ŠVEDIJOS TRANSPORTO AGENTŪRA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297.15pt;margin-top:-2.45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" fillcolor="white [3201]" stroked="f" strokeweight=".5pt">
                <v:textbox inset="0,0,0,0">
                  <w:txbxContent>
                    <w:p w14:paraId="0E4F1C78" w14:textId="649D1583" w:rsidR="00BF48CC" w:rsidRPr="00BF48CC" w:rsidRDefault="00BF48CC">
                      <w:pPr>
                        <w:rPr>
                          <w:b/>
                          <w:bCs/>
                          <w:sz w:val="22"/>
                          <w:szCs w:val="22"/>
                        </w:rPr>
                      </w:pPr>
                      <w:r>
                        <w:rPr>
                          <w:b/>
                          <w:sz w:val="22"/>
                        </w:rPr>
                        <w:t>ŠVEDIJOS TRANSPORTO AGENTŪRA</w:t>
                      </w:r>
                    </w:p>
                  </w:txbxContent>
                </v:textbox>
              </v:shape>
            </w:pict>
          </mc:Fallback>
        </mc:AlternateContent>
      </w:r>
      <w:r>
        <w:rPr>
          <w:noProof/>
        </w:rPr>
        <w:drawing>
          <wp:anchor distT="0" distB="0" distL="114300" distR="114300" simplePos="0" relativeHeight="251664387" behindDoc="1" locked="0" layoutInCell="1" allowOverlap="1" wp14:anchorId="4AEA98CB" wp14:editId="691192BE">
            <wp:simplePos x="0" y="0"/>
            <wp:positionH relativeFrom="column">
              <wp:posOffset>3282070</wp:posOffset>
            </wp:positionH>
            <wp:positionV relativeFrom="paragraph">
              <wp:posOffset>-78008</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8CC">
        <w:t>Švedijos transporto agentūros</w:t>
      </w:r>
      <w:r w:rsidR="00BF48CC">
        <w:br/>
        <w:t>teisės aktų rinkinys</w:t>
      </w:r>
      <w:r w:rsidR="00BF48CC">
        <w:tab/>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Švedijos transporto agentūros taisyklės dėl </w:t>
      </w:r>
      <w:sdt>
        <w:sdtPr>
          <w:alias w:val="Spustelėkite čia ir įveskite tekstą"/>
          <w:tag w:val="Rub"/>
          <w:id w:val="1080104925"/>
          <w:placeholder>
            <w:docPart w:val="F22C8F9D5F9340BE9A821B78F374FAD6"/>
          </w:placeholder>
          <w:dataBinding w:prefixMappings="xmlns:ns0='consensis-fs'" w:xpath="/ns0:root[1]/ns0:fs-fields[1]/ns0:fs-heading[1]" w:storeItemID="{F222B965-9C48-4AC7-962E-E2AF3EEF1550}"/>
          <w:text/>
        </w:sdtPr>
        <w:sdtEndPr/>
        <w:sdtContent>
          <w:r>
            <w:t>techninių reikalavimų ilgesniems nei 25,25 metro ilgio autotraukiniams</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8D2B71"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Metai"/>
                                <w:tag w:val="År"/>
                                <w:id w:val="-1222900966"/>
                                <w:showingPlcHdr/>
                                <w:dataBinding w:prefixMappings="xmlns:ns0='consensis-fs'" w:xpath="/ns0:root[1]/ns0:fs-fields[1]/ns0:fs-year[1]" w:storeItemID="{F222B965-9C48-4AC7-962E-E2AF3EEF1550}"/>
                                <w:text/>
                              </w:sdtPr>
                              <w:sdtEndPr/>
                              <w:sdtContent>
                                <w:r w:rsidR="00E044E9">
                                  <w:rPr>
                                    <w:rStyle w:val="PlaceholderText"/>
                                  </w:rPr>
                                  <w:t>[Metai]</w:t>
                                </w:r>
                              </w:sdtContent>
                            </w:sdt>
                            <w:r w:rsidR="00E044E9">
                              <w:t>:</w:t>
                            </w:r>
                            <w:sdt>
                              <w:sdtPr>
                                <w:alias w:val="Nr."/>
                                <w:tag w:val="Nr"/>
                                <w:id w:val="1068315890"/>
                                <w:showingPlcHdr/>
                                <w:dataBinding w:prefixMappings="xmlns:ns0='consensis-fs'" w:xpath="/ns0:root[1]/ns0:fs-fields[1]/ns0:fs-no[1]" w:storeItemID="{F222B965-9C48-4AC7-962E-E2AF3EEF1550}"/>
                                <w:text/>
                              </w:sdtPr>
                              <w:sdtEndPr/>
                              <w:sdtContent>
                                <w:r w:rsidR="00E044E9">
                                  <w:rPr>
                                    <w:rStyle w:val="PlaceholderText"/>
                                  </w:rPr>
                                  <w:t>[Nr.]</w:t>
                                </w:r>
                              </w:sdtContent>
                            </w:sdt>
                          </w:p>
                          <w:p w14:paraId="7AC60FE8" w14:textId="77777777" w:rsidR="00925C91" w:rsidRDefault="00925C91" w:rsidP="001E320C">
                            <w:pPr>
                              <w:pStyle w:val="Trycket"/>
                              <w:shd w:val="clear" w:color="auto" w:fill="auto"/>
                            </w:pPr>
                            <w:r>
                              <w:t>Paskelbta</w:t>
                            </w:r>
                            <w:r>
                              <w:br/>
                            </w:r>
                            <w:sdt>
                              <w:sdtPr>
                                <w:alias w:val="Pasirinkti datą"/>
                                <w:tag w:val="Utkom datum"/>
                                <w:id w:val="1764647152"/>
                                <w:showingPlcHdr/>
                                <w:dataBinding w:prefixMappings="xmlns:ns0='consensis-fs'" w:xpath="/ns0:root[1]/ns0:fs-fields[1]/ns0:fs-date[1]" w:storeItemID="{F222B965-9C48-4AC7-962E-E2AF3EEF1550}"/>
                                <w:date>
                                  <w:dateFormat w:val="d MMMM yyyy"/>
                                  <w:lid w:val="lt-LT"/>
                                  <w:storeMappedDataAs w:val="dateTime"/>
                                  <w:calendar w:val="gregorian"/>
                                </w:date>
                              </w:sdtPr>
                              <w:sdtEndPr/>
                              <w:sdtContent>
                                <w:r>
                                  <w:rPr>
                                    <w:rStyle w:val="PlaceholderText"/>
                                  </w:rPr>
                                  <w:t>[Pasirinkti datą]</w:t>
                                </w:r>
                              </w:sdtContent>
                            </w:sdt>
                          </w:p>
                          <w:sdt>
                            <w:sdtPr>
                              <w:alias w:val="Įvesti seriją"/>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KELIAS</w:t>
                                </w:r>
                              </w:p>
                            </w:sdtContent>
                          </w:sdt>
                          <w:p w14:paraId="615A4AE6" w14:textId="77777777" w:rsidR="00925C91" w:rsidRPr="007C403E" w:rsidRDefault="008D2B71" w:rsidP="007C403E">
                            <w:pPr>
                              <w:pStyle w:val="Underserie"/>
                              <w:rPr>
                                <w:bCs/>
                              </w:rPr>
                            </w:pPr>
                            <w:sdt>
                              <w:sdtPr>
                                <w:alias w:val="Įvesti serijos dalis"/>
                                <w:tag w:val="Userie"/>
                                <w:id w:val="1607690029"/>
                                <w:showingPlcHdr/>
                                <w:dataBinding w:prefixMappings="xmlns:ns0='consensis-fs'" w:xpath="/ns0:root[1]/ns0:fs-fields[1]/ns0:fs-subseries[1]" w:storeItemID="{F222B965-9C48-4AC7-962E-E2AF3EEF1550}"/>
                                <w:text/>
                              </w:sdtPr>
                              <w:sdtEndPr/>
                              <w:sdtContent>
                                <w:r w:rsidR="00E044E9">
                                  <w:rPr>
                                    <w:rStyle w:val="PlaceholderText"/>
                                  </w:rPr>
                                  <w:t>[Įvesti serijos dalis]</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Metai"/>
                          <w:tag w:val="År"/>
                          <w:id w:val="-1222900966"/>
                          <w:showingPlcHdr/>
                          <w:dataBinding w:prefixMappings="xmlns:ns0='consensis-fs'" w:xpath="/ns0:root[1]/ns0:fs-fields[1]/ns0:fs-year[1]" w:storeItemID="{F222B965-9C48-4AC7-962E-E2AF3EEF1550}"/>
                          <w:text/>
                        </w:sdtPr>
                        <w:sdtEndPr/>
                        <w:sdtContent>
                          <w:r>
                            <w:rPr>
                              <w:rStyle w:val="PlaceholderText"/>
                            </w:rPr>
                            <w:t xml:space="preserve">[Metai]</w:t>
                          </w:r>
                        </w:sdtContent>
                      </w:sdt>
                      <w:r>
                        <w:t xml:space="preserve">:</w:t>
                      </w:r>
                      <w:sdt>
                        <w:sdtPr>
                          <w:alias w:val="Nr."/>
                          <w:tag w:val="Nr"/>
                          <w:id w:val="1068315890"/>
                          <w:showingPlcHdr/>
                          <w:dataBinding w:prefixMappings="xmlns:ns0='consensis-fs'" w:xpath="/ns0:root[1]/ns0:fs-fields[1]/ns0:fs-no[1]" w:storeItemID="{F222B965-9C48-4AC7-962E-E2AF3EEF1550}"/>
                          <w:text/>
                        </w:sdtPr>
                        <w:sdtEndPr/>
                        <w:sdtContent>
                          <w:r>
                            <w:rPr>
                              <w:rStyle w:val="PlaceholderText"/>
                            </w:rPr>
                            <w:t xml:space="preserve">[Nr.]</w:t>
                          </w:r>
                        </w:sdtContent>
                      </w:sdt>
                    </w:p>
                    <w:p w14:paraId="7AC60FE8" w14:textId="77777777" w:rsidR="00925C91" w:rsidRDefault="00925C91" w:rsidP="001E320C">
                      <w:pPr>
                        <w:pStyle w:val="Trycket"/>
                        <w:shd w:val="clear" w:color="auto" w:fill="auto"/>
                      </w:pPr>
                      <w:r>
                        <w:t xml:space="preserve">Paskelbta</w:t>
                      </w:r>
                      <w:r>
                        <w:br/>
                      </w:r>
                      <w:sdt>
                        <w:sdtPr>
                          <w:alias w:val="Pasirinkti datą"/>
                          <w:tag w:val="Utkom datum"/>
                          <w:id w:val="1764647152"/>
                          <w:showingPlcHdr/>
                          <w:dataBinding w:prefixMappings="xmlns:ns0='consensis-fs'" w:xpath="/ns0:root[1]/ns0:fs-fields[1]/ns0:fs-date[1]" w:storeItemID="{F222B965-9C48-4AC7-962E-E2AF3EEF1550}"/>
                          <w:date>
                            <w:dateFormat w:val="d MMMM yyyy"/>
                            <w:lid w:val="lt-LT"/>
                            <w:storeMappedDataAs w:val="dateTime"/>
                            <w:calendar w:val="gregorian"/>
                          </w:date>
                        </w:sdtPr>
                        <w:sdtEndPr/>
                        <w:sdtContent>
                          <w:r>
                            <w:rPr>
                              <w:rStyle w:val="PlaceholderText"/>
                            </w:rPr>
                            <w:t xml:space="preserve">[Pasirinkti datą]</w:t>
                          </w:r>
                        </w:sdtContent>
                      </w:sdt>
                    </w:p>
                    <w:sdt>
                      <w:sdtPr>
                        <w:alias w:val="Įvesti seriją"/>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KELIAS</w:t>
                          </w:r>
                        </w:p>
                      </w:sdtContent>
                    </w:sdt>
                    <w:p w14:paraId="615A4AE6" w14:textId="77777777" w:rsidR="00925C91" w:rsidRPr="007C403E" w:rsidRDefault="00E044E9" w:rsidP="007C403E">
                      <w:pPr>
                        <w:pStyle w:val="Underserie"/>
                        <w:rPr>
                          <w:bCs/>
                        </w:rPr>
                      </w:pPr>
                      <w:sdt>
                        <w:sdtPr>
                          <w:alias w:val="Įvesti serijos dalis"/>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[Įvesti serijos dalis]</w:t>
                          </w:r>
                        </w:sdtContent>
                      </w:sdt>
                    </w:p>
                  </w:txbxContent>
                </v:textbox>
                <w10:wrap anchorx="page" anchory="page"/>
                <w10:anchorlock/>
              </v:shape>
            </w:pict>
          </mc:Fallback>
        </mc:AlternateContent>
      </w:r>
      <w:r>
        <w:t xml:space="preserve">priimta </w:t>
      </w:r>
      <w:sdt>
        <w:sdtPr>
          <w:rPr>
            <w:szCs w:val="22"/>
          </w:rPr>
          <w:alias w:val="Pasirinkti datą"/>
          <w:tag w:val="Välj ett datum"/>
          <w:id w:val="1438946608"/>
          <w:placeholder>
            <w:docPart w:val="0EA98AAD02484BC4BACB240D92FCD4DF"/>
          </w:placeholder>
          <w:showingPlcHdr/>
          <w:date>
            <w:dateFormat w:val="d MMMM yyyy"/>
            <w:lid w:val="lt-LT"/>
            <w:storeMappedDataAs w:val="dateTime"/>
            <w:calendar w:val="gregorian"/>
          </w:date>
        </w:sdtPr>
        <w:sdtEndPr/>
        <w:sdtContent>
          <w:r>
            <w:rPr>
              <w:rStyle w:val="PlaceholderText"/>
            </w:rPr>
            <w:t>[Pasirinkti datą]</w:t>
          </w:r>
        </w:sdtContent>
      </w:sdt>
      <w:r>
        <w:t>.</w:t>
      </w:r>
    </w:p>
    <w:p w14:paraId="5FF84AFF" w14:textId="6FCE1252" w:rsidR="00E43EE1" w:rsidRDefault="00B71032" w:rsidP="00B71032">
      <w:pPr>
        <w:pStyle w:val="Styckemedindrag"/>
      </w:pPr>
      <w:r>
        <w:t>Pagal Eismo reglamento (1998:1276) 4 skyriaus 12, 13 ir 17 f skirsnius ir Transporto priemonių reglamento (2009:211) 8 skyriaus 16 skirsnį Švedijos transporto agentūra nustato</w:t>
      </w:r>
      <w:r>
        <w:rPr>
          <w:rStyle w:val="FootnoteReference"/>
        </w:rPr>
        <w:footnoteReference w:id="2"/>
      </w:r>
      <w:r>
        <w:t>:</w:t>
      </w:r>
    </w:p>
    <w:p w14:paraId="4552D472" w14:textId="047D4784" w:rsidR="00B71032" w:rsidRDefault="00543345" w:rsidP="00654E7A">
      <w:pPr>
        <w:pStyle w:val="Heading3"/>
      </w:pPr>
      <w:r>
        <w:t>Įvadinės nuostatos</w:t>
      </w:r>
    </w:p>
    <w:p w14:paraId="3966556B" w14:textId="5FB95A13" w:rsidR="00543345" w:rsidRDefault="00031159" w:rsidP="00031159">
      <w:pPr>
        <w:pStyle w:val="Stycke"/>
        <w:spacing w:before="120"/>
      </w:pPr>
      <w:r>
        <w:rPr>
          <w:rStyle w:val="Fparagrafbeteckning"/>
        </w:rPr>
        <w:t>1 skirsnis </w:t>
      </w:r>
      <w:r>
        <w:t>Šiomis taisyklėmis nustatomos išsamios ilgesnių kaip 25,25 metro, bet ne ilgesnių kaip 34,5 metro autotraukinių, taip pat į autotraukinį įeinančių transporto priemonių konstrukcijos ir įrangos taisyklės. Taisyklės taikomos važiuojant keliais, kuriuose kelių valdytojas pagal Eismo reglamento (1998:1276) 4 skyriaus 17 f skirsnį yra nustatęs, kad autotraukinio ilgis negali viršyti 34,5 metro.</w:t>
      </w:r>
    </w:p>
    <w:p w14:paraId="06E20FC3" w14:textId="6ACEA899" w:rsidR="00D506F9" w:rsidRDefault="0068573B" w:rsidP="003F4DC3">
      <w:pPr>
        <w:pStyle w:val="Stycke"/>
        <w:spacing w:before="120"/>
      </w:pPr>
      <w:r>
        <w:rPr>
          <w:rStyle w:val="Fparagrafbeteckning"/>
        </w:rPr>
        <w:t>2 skirsnis </w:t>
      </w:r>
      <w:r>
        <w:t>Prekės, teisėtai parduodamos kitoje Europos Sąjungos valstybėje narėje ar Turkijoje arba kilusios iš ELPA valstybės, kuri yra EEE susitarimo šalis, ir teisėtai parduodamos joje, laikomos atitinkančiomis šias nuostatas. Šių nuostatų taikymas numatytas 2019 m. kovo 19 d. Europos Parlamento ir Tarybos reglamente (ES) 2019/515 dėl kitoje valstybėje narėje teisėtai parduodamų prekių abipusio pripažinimo, kuriuo panaikinamas Reglamentas (EB) Nr. 764/2008.</w:t>
      </w:r>
    </w:p>
    <w:p w14:paraId="00B4A5A3" w14:textId="47704300" w:rsidR="0000372E" w:rsidRDefault="0012379D" w:rsidP="00031159">
      <w:pPr>
        <w:pStyle w:val="Stycke"/>
        <w:spacing w:before="120"/>
      </w:pPr>
      <w:r>
        <w:rPr>
          <w:rStyle w:val="Fparagrafbeteckning"/>
        </w:rPr>
        <w:t>3 skirsnis </w:t>
      </w:r>
      <w:r>
        <w:t xml:space="preserve">Šiose taisyklėse vartojamos sąvokos atitinka Kelių eismo apibrėžčių įstatyme (2001:559) pateiktą reikšmę. </w:t>
      </w:r>
    </w:p>
    <w:p w14:paraId="29432767" w14:textId="058536F8" w:rsidR="00553E8F" w:rsidRDefault="00031159" w:rsidP="00553E8F">
      <w:pPr>
        <w:pStyle w:val="Styckemedindrag"/>
      </w:pPr>
      <w:r>
        <w:t>Kitu atveju šiose taisyklėse vartojami toliau pateikti terminai ir apibrėžtys.</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t>A dvigubas</w:t>
            </w:r>
          </w:p>
        </w:tc>
        <w:tc>
          <w:tcPr>
            <w:tcW w:w="4338" w:type="dxa"/>
          </w:tcPr>
          <w:p w14:paraId="4806A036" w14:textId="241CA4B6" w:rsidR="006B4159" w:rsidRPr="006B4159" w:rsidRDefault="00E31D87" w:rsidP="000B177D">
            <w:pPr>
              <w:pStyle w:val="Stycke"/>
              <w:jc w:val="left"/>
            </w:pPr>
            <w:r>
              <w:t xml:space="preserve">transporto priemonių junginys, kurį sudaro </w:t>
            </w:r>
            <w:r>
              <w:rPr>
                <w:i/>
              </w:rPr>
              <w:t>traktorius</w:t>
            </w:r>
            <w:r>
              <w:t>, sujungtas su puspriekabe, ir atraminė puspriekabės važiuoklė su pritvirtinta puspriekabe</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lastRenderedPageBreak/>
              <w:t>AB dvigubas</w:t>
            </w:r>
          </w:p>
        </w:tc>
        <w:tc>
          <w:tcPr>
            <w:tcW w:w="4338" w:type="dxa"/>
          </w:tcPr>
          <w:p w14:paraId="059F7929" w14:textId="55158731" w:rsidR="006B4159" w:rsidRDefault="00E31D87" w:rsidP="00567D83">
            <w:pPr>
              <w:pStyle w:val="Stycke"/>
              <w:jc w:val="left"/>
            </w:pPr>
            <w:r>
              <w:t xml:space="preserve">transporto priemonių junginys, kurį sudaro sunkioji transporto priemonė, sujungta su </w:t>
            </w:r>
            <w:r>
              <w:rPr>
                <w:i/>
              </w:rPr>
              <w:t>jungiamąja puspriekabe</w:t>
            </w:r>
            <w:r>
              <w:t>, kuri savo ruožtu sujungta su puspriekabe</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traktorius</w:t>
            </w:r>
          </w:p>
        </w:tc>
        <w:tc>
          <w:tcPr>
            <w:tcW w:w="4338" w:type="dxa"/>
          </w:tcPr>
          <w:p w14:paraId="5F0BBB3A" w14:textId="2FEAB1D0" w:rsidR="007A578D" w:rsidRDefault="007A578D" w:rsidP="00F50DFF">
            <w:pPr>
              <w:pStyle w:val="Stycke"/>
              <w:jc w:val="left"/>
            </w:pPr>
            <w:r>
              <w:t xml:space="preserve">sunkioji transporto priemonė, kurioje įrengtas puspriekabės sukabinimo įtaisas (balninis sukabintuvas)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jungiamoji puspriekabė</w:t>
            </w:r>
          </w:p>
        </w:tc>
        <w:tc>
          <w:tcPr>
            <w:tcW w:w="4338" w:type="dxa"/>
          </w:tcPr>
          <w:p w14:paraId="4CED4314" w14:textId="3FE02C7D" w:rsidR="007A578D" w:rsidRDefault="007A578D" w:rsidP="00232756">
            <w:pPr>
              <w:pStyle w:val="Stycke"/>
              <w:jc w:val="left"/>
            </w:pPr>
            <w:r>
              <w:t xml:space="preserve">puspriekabė su galiniu balniniu sukabintuvu, skirtu sukabinti su kita puspriekabe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eksploatacinė vertė </w:t>
            </w:r>
          </w:p>
        </w:tc>
        <w:tc>
          <w:tcPr>
            <w:tcW w:w="4338" w:type="dxa"/>
          </w:tcPr>
          <w:p w14:paraId="6311725D" w14:textId="0960B9B3" w:rsidR="002D153A" w:rsidRDefault="009F5C5A" w:rsidP="00AB1C5A">
            <w:pPr>
              <w:pStyle w:val="Stycke"/>
              <w:jc w:val="left"/>
            </w:pPr>
            <w:r>
              <w:t>gamintojo nustatyta vertė, kuria nurodoma, kokią apkrovą transporto priemonė ir jos sukabinimo įtaisas gali atlaikyti</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savikreipė ašis</w:t>
            </w:r>
          </w:p>
        </w:tc>
        <w:tc>
          <w:tcPr>
            <w:tcW w:w="4338" w:type="dxa"/>
          </w:tcPr>
          <w:p w14:paraId="65CC57A3" w14:textId="33BDDEC7" w:rsidR="00DB0AB5" w:rsidRDefault="00D356E7" w:rsidP="000F2D4A">
            <w:pPr>
              <w:pStyle w:val="Stycke"/>
              <w:jc w:val="left"/>
            </w:pPr>
            <w:r>
              <w:t>vairuojamoji ašis, kurios vilkinimo kampas kinta dėl padangų ir kelio trinties</w:t>
            </w:r>
          </w:p>
        </w:tc>
      </w:tr>
    </w:tbl>
    <w:p w14:paraId="6965F6D4" w14:textId="58F802B0" w:rsidR="0054771A" w:rsidRPr="00A313CC" w:rsidRDefault="00572D73" w:rsidP="0054771A">
      <w:pPr>
        <w:pStyle w:val="Stycke"/>
        <w:spacing w:before="120"/>
      </w:pPr>
      <w:r>
        <w:rPr>
          <w:rStyle w:val="Fparagrafbeteckning"/>
        </w:rPr>
        <w:t>4 skirsnis </w:t>
      </w:r>
      <w:r>
        <w:t>Šiose taisyklėse vartojamos toliau nurodytos apibrėžtys:</w:t>
      </w:r>
    </w:p>
    <w:p w14:paraId="6E790FE2" w14:textId="702175ED" w:rsidR="0054771A" w:rsidRPr="00A313CC" w:rsidRDefault="0054771A" w:rsidP="0054771A">
      <w:pPr>
        <w:pStyle w:val="Styckemedindrag"/>
      </w:pPr>
      <w:r>
        <w:t>– EEK taisyklė Nr. 13. Vienodos nuostatos dėl M, N ir O kategorijų transporto priemonių patvirtinimo atsižvelgiant į stabdymą,</w:t>
      </w:r>
    </w:p>
    <w:p w14:paraId="3ADC911D" w14:textId="7838A56B" w:rsidR="0054771A" w:rsidRPr="00A313CC" w:rsidRDefault="0054771A" w:rsidP="00425CD0">
      <w:pPr>
        <w:pStyle w:val="Styckemedindrag"/>
      </w:pPr>
      <w:r>
        <w:t>– EEK taisyklė Nr. 55. Vienodo nuostatos dėl transporto priemonių junginių mechaninio sukabinimo įtaisų komponentų patvirtinimo.</w:t>
      </w:r>
    </w:p>
    <w:p w14:paraId="09BB2E7C" w14:textId="4AFA7F89" w:rsidR="00BB64A3" w:rsidRPr="00BB64A3" w:rsidRDefault="00BB64A3" w:rsidP="00BB64A3">
      <w:pPr>
        <w:pStyle w:val="Heading3"/>
      </w:pPr>
      <w:r>
        <w:t>Bendrieji reikalavimai</w:t>
      </w:r>
    </w:p>
    <w:p w14:paraId="28780548" w14:textId="34E14EC2" w:rsidR="006E2742" w:rsidRPr="006E2742" w:rsidRDefault="00654E7A" w:rsidP="006E2742">
      <w:pPr>
        <w:pStyle w:val="Stycke"/>
        <w:spacing w:before="120"/>
      </w:pPr>
      <w:r>
        <w:rPr>
          <w:rStyle w:val="Fparagrafbeteckning"/>
        </w:rPr>
        <w:t>5 skirsnis </w:t>
      </w:r>
      <w:r>
        <w:rPr>
          <w:rStyle w:val="Fparagrafbeteckning"/>
          <w:b w:val="0"/>
        </w:rPr>
        <w:t xml:space="preserve">Autotraukinys turi būti sudarytas iš A dvigubo arba AB dvigubo junginio. </w:t>
      </w:r>
      <w:r>
        <w:t>Transporto priemonės ir autotraukiniai turi atitikti 6–12 skirsniuose nustatytas sąlygas. Be to, A dvigubas junginys turi atitikti 13–23 skirsniuose nustatytas sąlygas, o AB dvigubas junginys turi atitikti 24–31 skirsniuose nustatytas sąlygas.</w:t>
      </w:r>
    </w:p>
    <w:p w14:paraId="5B645A93" w14:textId="7BE20624" w:rsidR="00907DF3" w:rsidRDefault="00654E7A" w:rsidP="0026562C">
      <w:pPr>
        <w:pStyle w:val="Stycke"/>
        <w:spacing w:before="120"/>
      </w:pPr>
      <w:r>
        <w:rPr>
          <w:rStyle w:val="Fparagrafbeteckning"/>
        </w:rPr>
        <w:t>6 skirsnis </w:t>
      </w:r>
      <w:r>
        <w:t>Sunkioji transporto priemonė turi turėti bent tris ašis. Į autotraukinį įeinančios priekabos turi turėti bent dvi ašis.</w:t>
      </w:r>
    </w:p>
    <w:p w14:paraId="5F01A09F" w14:textId="37445118" w:rsidR="00342CD6" w:rsidRDefault="00654E7A" w:rsidP="00CB6F3B">
      <w:pPr>
        <w:pStyle w:val="Stycke"/>
        <w:spacing w:before="120"/>
      </w:pPr>
      <w:r>
        <w:rPr>
          <w:rStyle w:val="Fparagrafbeteckning"/>
        </w:rPr>
        <w:t>7 skirsnis </w:t>
      </w:r>
      <w:r>
        <w:t>Transporto priemonėse, turinčiose ne daugiau kaip tris ašis, turi būti įrengta stabilumo sistema pagal EEK taisyklės Nr. 13 11 pakeitimų serijos 3 priedėlį arba paskesnius pakeitimus.</w:t>
      </w:r>
    </w:p>
    <w:p w14:paraId="13D4D58B" w14:textId="7481C6CC" w:rsidR="00342CD6" w:rsidRDefault="00654E7A" w:rsidP="00974FCA">
      <w:pPr>
        <w:pStyle w:val="Stycke"/>
        <w:spacing w:before="120"/>
      </w:pPr>
      <w:r>
        <w:rPr>
          <w:rStyle w:val="Fparagrafbeteckning"/>
        </w:rPr>
        <w:t>8 skirsnis </w:t>
      </w:r>
      <w:r>
        <w:rPr>
          <w:rStyle w:val="Fparagrafbeteckning"/>
          <w:b w:val="0"/>
        </w:rPr>
        <w:t>Sunkioji transporto priemonė turi turėti įrangą, leidžiančią vairuotojui stebėti dešiniąją autotraukinio pusę nuo vairuotojo sėdynės</w:t>
      </w:r>
      <w:r>
        <w:t>.</w:t>
      </w:r>
    </w:p>
    <w:p w14:paraId="26CC4ADA" w14:textId="1AFE7C5C" w:rsidR="00F654A8" w:rsidRDefault="00654E7A" w:rsidP="00F654A8">
      <w:pPr>
        <w:pStyle w:val="Stycke"/>
        <w:spacing w:before="120"/>
      </w:pPr>
      <w:r>
        <w:rPr>
          <w:rStyle w:val="Fparagrafbeteckning"/>
        </w:rPr>
        <w:t>9 skirsnis </w:t>
      </w:r>
      <w:r>
        <w:t>Visose autotraukinio transporto priemonėse turi būti įrengtos elektroninės stabdžių sistemos su antiblokavimo funkcija ir automatiniu stabdžių pritaikymu pagal EEK taisyklės Nr. 13 11 serijos arba paskesnius pakeitimus.</w:t>
      </w:r>
    </w:p>
    <w:p w14:paraId="2FF5871A" w14:textId="03FC025B" w:rsidR="00693298" w:rsidRPr="00693298" w:rsidRDefault="00693298" w:rsidP="00693298">
      <w:pPr>
        <w:pStyle w:val="Stycke"/>
        <w:spacing w:before="120"/>
      </w:pPr>
      <w:r>
        <w:rPr>
          <w:rStyle w:val="Fparagrafbeteckning"/>
        </w:rPr>
        <w:t>10 skirsnis </w:t>
      </w:r>
      <w:r>
        <w:t>Atraminės puspriekabės važiuoklės balninis sukabintuvas turi suktis aplink vertikalią ašį per sukabinimo tašką.</w:t>
      </w:r>
    </w:p>
    <w:p w14:paraId="5E1694F9" w14:textId="3CF383C6" w:rsidR="004E0F5A" w:rsidRDefault="004E0F5A" w:rsidP="004E0F5A">
      <w:pPr>
        <w:pStyle w:val="Heading3"/>
      </w:pPr>
      <w:r>
        <w:lastRenderedPageBreak/>
        <w:t>Ženklai</w:t>
      </w:r>
    </w:p>
    <w:p w14:paraId="4592D004" w14:textId="11082E40" w:rsidR="008C4B99" w:rsidRDefault="00691657" w:rsidP="008C4B99">
      <w:pPr>
        <w:pStyle w:val="Stycke"/>
        <w:spacing w:before="120"/>
      </w:pPr>
      <w:r>
        <w:rPr>
          <w:rStyle w:val="Fparagrafbeteckning"/>
        </w:rPr>
        <w:t>11 skirsnis </w:t>
      </w:r>
      <w:r>
        <w:t>Autotraukinio priekyje ir gale turi būti pritvirtinti ženklai, kaip parodyta 1 paveiksle. Apatinis ženklų kraštas turi būti ne aukščiau kaip 2,0 m virš kelio. Į priekį atsuktas ženklas turi būti žemiau priekinio stiklo apatinio krašto. Į galą atsuktas ženklas turi būti į kairę nuo transporto priemonės vidurio linijos.</w:t>
      </w:r>
    </w:p>
    <w:p w14:paraId="0B74021B" w14:textId="239ACB2F" w:rsidR="00BD677C" w:rsidRDefault="008C4B99" w:rsidP="00876EDB">
      <w:pPr>
        <w:pStyle w:val="Styckemedindrag"/>
      </w:pPr>
      <w:r>
        <w:t>Ženklai turi:</w:t>
      </w:r>
    </w:p>
    <w:p w14:paraId="44B2EF3A" w14:textId="61AEB2A1" w:rsidR="00EB7A30" w:rsidRPr="006800D8" w:rsidRDefault="00EB7A30" w:rsidP="00EB7A30">
      <w:pPr>
        <w:pStyle w:val="Styckemedindrag"/>
      </w:pPr>
      <w:r>
        <w:t>1. geltoną apatinį kraštą ir raudoną apvadą, kurie atspindėtų šviesą,</w:t>
      </w:r>
    </w:p>
    <w:p w14:paraId="1F904A48" w14:textId="464B2F56" w:rsidR="00EB7A30" w:rsidRPr="005C2570" w:rsidRDefault="00EB7A30" w:rsidP="00EB7A30">
      <w:pPr>
        <w:pStyle w:val="Styckemedindrag"/>
      </w:pPr>
      <w:r>
        <w:t>2. 3,0 cm pločio apvadą,</w:t>
      </w:r>
    </w:p>
    <w:p w14:paraId="7D7E6732" w14:textId="1CDF41F9" w:rsidR="00EB7A30" w:rsidRDefault="006C6A1C" w:rsidP="00EB7A30">
      <w:pPr>
        <w:pStyle w:val="Styckemedindrag"/>
        <w:rPr>
          <w:rFonts w:cstheme="minorHAnsi"/>
        </w:rPr>
      </w:pPr>
      <w:r>
        <w:t>3. tekstą, užrašyta šriftu „Tratexsvart“, teksto dydis 75 mm, ir</w:t>
      </w:r>
    </w:p>
    <w:p w14:paraId="160C24F8" w14:textId="541D68BF" w:rsidR="00EB7A30" w:rsidRDefault="00EB7A30" w:rsidP="00EB7A30">
      <w:pPr>
        <w:pStyle w:val="Styckemedindrag"/>
      </w:pPr>
      <w:r>
        <w:t>4. būti ne mažesnio kaip 0,90 m pločio ir ne mažesnio kaip 0,45 m aukščio.</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E30C524">
                <wp:simplePos x="0" y="0"/>
                <wp:positionH relativeFrom="column">
                  <wp:posOffset>131005</wp:posOffset>
                </wp:positionH>
                <wp:positionV relativeFrom="paragraph">
                  <wp:posOffset>1543490</wp:posOffset>
                </wp:positionV>
                <wp:extent cx="3445999" cy="495300"/>
                <wp:effectExtent l="0" t="0" r="2540" b="0"/>
                <wp:wrapNone/>
                <wp:docPr id="498542860" name="Text Box 2"/>
                <wp:cNvGraphicFramePr/>
                <a:graphic xmlns:a="http://schemas.openxmlformats.org/drawingml/2006/main">
                  <a:graphicData uri="http://schemas.microsoft.com/office/word/2010/wordprocessingShape">
                    <wps:wsp>
                      <wps:cNvSpPr txBox="1"/>
                      <wps:spPr>
                        <a:xfrm>
                          <a:off x="0" y="0"/>
                          <a:ext cx="3445999" cy="495300"/>
                        </a:xfrm>
                        <a:prstGeom prst="rect">
                          <a:avLst/>
                        </a:prstGeom>
                        <a:solidFill>
                          <a:srgbClr val="FFCB25"/>
                        </a:solidFill>
                        <a:ln w="6350">
                          <a:noFill/>
                        </a:ln>
                      </wps:spPr>
                      <wps:txbx>
                        <w:txbxContent>
                          <w:p w14:paraId="40B229A7" w14:textId="1F4E24A1" w:rsidR="00BF48CC" w:rsidRPr="00BF48CC" w:rsidRDefault="00BF48CC" w:rsidP="001E71C1">
                            <w:pPr>
                              <w:jc w:val="center"/>
                              <w:rPr>
                                <w:rFonts w:ascii="Arial" w:hAnsi="Arial" w:cs="Arial"/>
                                <w:b/>
                                <w:bCs/>
                                <w:sz w:val="56"/>
                                <w:szCs w:val="56"/>
                              </w:rPr>
                            </w:pPr>
                            <w:r>
                              <w:rPr>
                                <w:rFonts w:ascii="Arial" w:hAnsi="Arial"/>
                                <w:b/>
                                <w:sz w:val="56"/>
                              </w:rPr>
                              <w:t>Ilgas autotraukinys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0FCB" id="Text Box 2" o:spid="_x0000_s1028" type="#_x0000_t202" style="position:absolute;left:0;text-align:left;margin-left:10.3pt;margin-top:121.55pt;width:271.35pt;height:39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" fillcolor="#ffcb25" stroked="f" strokeweight=".5pt">
                <v:textbox inset="0,0,0,0">
                  <w:txbxContent>
                    <w:p w14:paraId="40B229A7" w14:textId="1F4E24A1" w:rsidR="00BF48CC" w:rsidRPr="00BF48CC" w:rsidRDefault="00BF48CC" w:rsidP="001E71C1">
                      <w:pPr>
                        <w:jc w:val="center"/>
                        <w:rPr>
                          <w:rFonts w:ascii="Arial" w:hAnsi="Arial" w:cs="Arial"/>
                          <w:b/>
                          <w:bCs/>
                          <w:sz w:val="56"/>
                          <w:szCs w:val="56"/>
                        </w:rPr>
                      </w:pPr>
                      <w:r>
                        <w:rPr>
                          <w:rFonts w:ascii="Arial" w:hAnsi="Arial"/>
                          <w:b/>
                          <w:sz w:val="56"/>
                        </w:rPr>
                        <w:t>Ilgas autotraukinys</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Pločio ir aukščio santykis turi būti 2:1.</w:t>
      </w:r>
      <w:r>
        <w:rPr>
          <w:rFonts w:ascii="Segoe UI" w:hAnsi="Segoe UI"/>
          <w:color w:val="000000"/>
          <w:sz w:val="20"/>
        </w:rPr>
        <w:t xml:space="preserve"> </w:t>
      </w:r>
      <w:r>
        <w:t>Jei ženklas padidinamas, atitinkamai padidinamas apvado plotis ir teksto dydis.</w:t>
      </w:r>
    </w:p>
    <w:p w14:paraId="6A13AE47" w14:textId="53EBCBA3" w:rsidR="00B204CA" w:rsidRDefault="00B204CA" w:rsidP="00DD47B8">
      <w:pPr>
        <w:pStyle w:val="Tabelltext"/>
      </w:pPr>
      <w:r>
        <w:t>1 pav. Ilgam autotraukiniui skirto ženklo dizainas.</w:t>
      </w:r>
    </w:p>
    <w:p w14:paraId="06E84C76" w14:textId="72560BE8" w:rsidR="00C807A6" w:rsidRDefault="00EE3B53">
      <w:pPr>
        <w:pStyle w:val="Heading3"/>
      </w:pPr>
      <w:r>
        <w:t>Varančiosios ašys ir variklio galia</w:t>
      </w:r>
    </w:p>
    <w:p w14:paraId="7C036BB8" w14:textId="09DAA351" w:rsidR="007B4D0A" w:rsidRPr="000C2719" w:rsidRDefault="00691657" w:rsidP="00EB57E6">
      <w:pPr>
        <w:pStyle w:val="Stycke"/>
        <w:spacing w:before="120"/>
      </w:pPr>
      <w:r>
        <w:rPr>
          <w:rStyle w:val="Fparagrafbeteckning"/>
        </w:rPr>
        <w:t>12 skirsnis </w:t>
      </w:r>
      <w:r>
        <w:t>Jei autotraukinio bendra didžiausioji leidžiamoji masė viršija 64 tonas, sunkioji transporto priemonė turi turėti bent dvi varomąsias ašis, o variklio galia turi būti ne mažesnė kaip 310 kW.</w:t>
      </w:r>
    </w:p>
    <w:p w14:paraId="2F17B526" w14:textId="5A281E11" w:rsidR="006D1C8D" w:rsidRDefault="006D1C8D" w:rsidP="006B4159">
      <w:pPr>
        <w:pStyle w:val="Heading3"/>
      </w:pPr>
      <w:r>
        <w:rPr>
          <w:noProof/>
        </w:rPr>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Specialios A dvigubam junginiui taikomos sąlygos</w:t>
      </w:r>
    </w:p>
    <w:p w14:paraId="5A896C78" w14:textId="5B717027" w:rsidR="00553E8F" w:rsidRPr="00553E8F" w:rsidRDefault="00553E8F" w:rsidP="00553E8F">
      <w:pPr>
        <w:pStyle w:val="Tabelltext"/>
        <w:rPr>
          <w:b/>
        </w:rPr>
      </w:pPr>
      <w:r>
        <w:t>2 pav. A dvigubas junginys</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lastRenderedPageBreak/>
        <w:t>Priekinė puspriekabė</w:t>
      </w:r>
    </w:p>
    <w:p w14:paraId="62A94401" w14:textId="42001BAF" w:rsidR="002A63C1" w:rsidRDefault="00D96C34" w:rsidP="00DC3F69">
      <w:pPr>
        <w:pStyle w:val="Stycke"/>
        <w:spacing w:before="120"/>
      </w:pPr>
      <w:r>
        <w:rPr>
          <w:rStyle w:val="Fparagrafbeteckning"/>
        </w:rPr>
        <w:t>13 skirsnis </w:t>
      </w:r>
      <w:r>
        <w:t>A dvigubo junginio priekinės puspriekabės paskutinė ašis turi būti savikreipė, kai greitis ne mažesnis kaip 30 km per valandą, bet ne didesnis kaip 40 km per valandą.</w:t>
      </w:r>
    </w:p>
    <w:p w14:paraId="7DE8E0CA" w14:textId="6D1DB835" w:rsidR="00840699" w:rsidRDefault="00D96C34" w:rsidP="002A63C1">
      <w:pPr>
        <w:pStyle w:val="Stycke"/>
        <w:spacing w:before="120"/>
      </w:pPr>
      <w:r>
        <w:rPr>
          <w:rStyle w:val="Fparagrafbeteckning"/>
        </w:rPr>
        <w:t>14 skirsnis </w:t>
      </w:r>
      <w:r>
        <w:t>Jei priekinė puspriekabė turi dvi ašis, atstumas tarp priekinio sukabinimo įtaiso ir pirmosios ašies centro turi būti ne mažesnis kaip 7,7 metro.</w:t>
      </w:r>
    </w:p>
    <w:p w14:paraId="0B9C6A61" w14:textId="26E90CCD" w:rsidR="002A63C1" w:rsidRPr="00DB5916" w:rsidRDefault="006B128F" w:rsidP="00840699">
      <w:pPr>
        <w:pStyle w:val="Styckemedindrag"/>
      </w:pPr>
      <w:r>
        <w:t>Jei priekinė puspriekabė turi tris ašis, atstumas tarp priekinio sukabinimo įtaiso ir pirmosios ašies centro turi būti ne mažesnis kaip 7,0 metrai.</w:t>
      </w:r>
    </w:p>
    <w:p w14:paraId="0AA9BDE5" w14:textId="4B8E4B48" w:rsidR="002A63C1" w:rsidRDefault="003E081D" w:rsidP="002A63C1">
      <w:pPr>
        <w:pStyle w:val="Stycke"/>
        <w:spacing w:before="120"/>
      </w:pPr>
      <w:r>
        <w:rPr>
          <w:rStyle w:val="Fparagrafbeteckning"/>
        </w:rPr>
        <w:t>15 skirsnis </w:t>
      </w:r>
      <w:r>
        <w:t>Atstumas tarp priekinės puspriekabės paskutinės ašies ir galinio sukabinimo įtaiso turi būti ne didesnis kaip 1,4 metro.</w:t>
      </w:r>
    </w:p>
    <w:p w14:paraId="2CE6A594" w14:textId="3DC05D79" w:rsidR="002A63C1" w:rsidRDefault="003E081D" w:rsidP="002A63C1">
      <w:pPr>
        <w:pStyle w:val="Stycke"/>
        <w:spacing w:before="120"/>
      </w:pPr>
      <w:r>
        <w:rPr>
          <w:rStyle w:val="Fparagrafbeteckning"/>
        </w:rPr>
        <w:t>16 skirsnis </w:t>
      </w:r>
      <w:r>
        <w:t>Jei priekinė puspriekabė turi bent tris ašis, pirmoji ašis turi būti pakeliamoji. Kelionės metu turi būti įmanoma pakelti ir nuleisti ašį sėdint ant vairuotojo sėdynės.</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Galinė puspriekabė</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17 skirsnis </w:t>
      </w:r>
      <w:r>
        <w:t>Atstumas tarp priekinio sukabinimo įtaiso ir galinės puspriekabės pirmosios ašies centro turi būti ne mažesnis kaip 6,2 metro.</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Sukabinimo įtaisai</w:t>
      </w:r>
    </w:p>
    <w:p w14:paraId="0E894B9A" w14:textId="741FC0F2" w:rsidR="00B41321" w:rsidRDefault="009E4F27" w:rsidP="00B41321">
      <w:pPr>
        <w:pStyle w:val="Stycke"/>
        <w:spacing w:before="120"/>
      </w:pPr>
      <w:r>
        <w:rPr>
          <w:rStyle w:val="Fparagrafbeteckning"/>
        </w:rPr>
        <w:t>18 skirsnis </w:t>
      </w:r>
      <w:r>
        <w:t>Sukabinimo įtaisai turi būti patvirtinti pagal EEK taisyklės Nr. 55 01 serijos arba paskesnius pakeitimus. Įtaisai turi atitikti Transporto agentūros taisykles (TSFS 2019:127) dėl automobilių ir priekabų sukabinimo atsižvelgiant į eksploatacines vertes arba 19–22 skirsnius.</w:t>
      </w:r>
    </w:p>
    <w:p w14:paraId="5B54B9A5" w14:textId="2E9B1C02" w:rsidR="00F87551" w:rsidRDefault="00114615" w:rsidP="008C2A5B">
      <w:pPr>
        <w:pStyle w:val="Stycke"/>
        <w:spacing w:before="120"/>
      </w:pPr>
      <w:r>
        <w:rPr>
          <w:rStyle w:val="Fparagrafbeteckning"/>
        </w:rPr>
        <w:t>19 skirsnis </w:t>
      </w:r>
      <w:r>
        <w:t>Traktoriaus sukabinimo įtaiso D vertė turi būti ne mažesnė kaip 130 kN.</w:t>
      </w:r>
    </w:p>
    <w:p w14:paraId="1A7DBCFD" w14:textId="5031FEE4" w:rsidR="00B41321" w:rsidRPr="00F87551" w:rsidRDefault="00691657" w:rsidP="00EA023A">
      <w:pPr>
        <w:pStyle w:val="Stycke"/>
        <w:spacing w:before="120"/>
      </w:pPr>
      <w:r>
        <w:rPr>
          <w:rStyle w:val="Fparagrafbeteckning"/>
        </w:rPr>
        <w:t>20 skirsnis </w:t>
      </w:r>
      <w:r>
        <w:t>Priekinės puspriekabės priekinio sukabinimo įtaiso D vertė turi būti ne mažesnė kaip 130 kN. Galinio sukabinimo įtaiso DC vertė turi būti ne mažesnė kaip 120 kN, D vertė – ne mažesnė kaip 130 kN, o V vertė – bent 32 kN.</w:t>
      </w:r>
    </w:p>
    <w:p w14:paraId="6531828C" w14:textId="207EF389" w:rsidR="00B41321" w:rsidRPr="00F87551" w:rsidRDefault="000123E4" w:rsidP="00894B88">
      <w:pPr>
        <w:pStyle w:val="Stycke"/>
        <w:spacing w:before="120"/>
      </w:pPr>
      <w:r>
        <w:rPr>
          <w:rStyle w:val="Fparagrafbeteckning"/>
        </w:rPr>
        <w:t>21 skirsnis </w:t>
      </w:r>
      <w:r>
        <w:t>Atraminės puspriekabės važiuoklės priekinio sukabinimo įtaiso DC vertė turi būti ne mažesnė kaip 120 kN, D vertė – ne mažesnė kaip 130 kN, o V vertė – bent 32 kN. Galinio sukabinimo įtaiso D vertė turi būti bent 130 kN.</w:t>
      </w:r>
    </w:p>
    <w:p w14:paraId="26AD840E" w14:textId="1E693AAE" w:rsidR="009E4F27" w:rsidRDefault="000123E4" w:rsidP="008A2747">
      <w:pPr>
        <w:pStyle w:val="Stycke"/>
        <w:spacing w:before="120"/>
      </w:pPr>
      <w:r>
        <w:rPr>
          <w:rStyle w:val="Fparagrafbeteckning"/>
        </w:rPr>
        <w:t>22 skirsnis </w:t>
      </w:r>
      <w:r>
        <w:t>Galinės puspriekabės sukabinimo įtaiso D vertė turi būti ne mažesnė kaip 130 kN.</w:t>
      </w:r>
    </w:p>
    <w:p w14:paraId="1B2BE8B3" w14:textId="1C2C838A" w:rsidR="00837AB8" w:rsidRDefault="00837AB8" w:rsidP="00572D73">
      <w:pPr>
        <w:pStyle w:val="Heading4"/>
      </w:pPr>
      <w:r>
        <w:lastRenderedPageBreak/>
        <w:t>Nuostata, leidžianti nukrypti nuo atstumui tarp ašių taikomų nuostatų</w:t>
      </w:r>
    </w:p>
    <w:p w14:paraId="29113AD4" w14:textId="12C4B2D1" w:rsidR="00362A7B" w:rsidRDefault="00894B88" w:rsidP="00362A7B">
      <w:pPr>
        <w:pStyle w:val="Stycke"/>
        <w:spacing w:before="120"/>
      </w:pPr>
      <w:r>
        <w:rPr>
          <w:rStyle w:val="Fparagrafbeteckning"/>
        </w:rPr>
        <w:t>23 skirsnis </w:t>
      </w:r>
      <w:r>
        <w:t>Nepaisant Eismo taisyklių (1998:1276) 4 skyriaus 13 skirsnio pirmos pastraipos 4 punkto, atstumas tarp 1 krovumo klasės ašių kelyje gali būti mažesnis nei 5 metrai, bet ne 4 metrai. Tai taikoma, jei bendra vežimėlio ir trigubos ašies masė yra mažesnė už didžiausią leidžiamąją masę atitinkamu atstumu tarp pirmos ir paskutinės tų ašių grupių, kaip nustatyta tos taisyklės 1 priede.</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Specialios AB dvigubiems junginiams taikomos sąlygos</w:t>
      </w:r>
    </w:p>
    <w:p w14:paraId="073EC131" w14:textId="237096A5" w:rsidR="00553E8F" w:rsidRPr="00553E8F" w:rsidRDefault="00553E8F" w:rsidP="00553E8F">
      <w:pPr>
        <w:pStyle w:val="Tabelltext"/>
        <w:rPr>
          <w:b/>
        </w:rPr>
      </w:pPr>
      <w:r>
        <w:t>3 pav. AB dvigubas junginys</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Priekinė jungiamoji puspriekabė</w:t>
      </w:r>
    </w:p>
    <w:p w14:paraId="18071B35" w14:textId="4DDDC41C" w:rsidR="00DC28E4" w:rsidRDefault="00700B2F" w:rsidP="00DC28E4">
      <w:pPr>
        <w:pStyle w:val="Stycke"/>
      </w:pPr>
      <w:r>
        <w:rPr>
          <w:rStyle w:val="Fparagrafbeteckning"/>
        </w:rPr>
        <w:t>24 skirsnis </w:t>
      </w:r>
      <w:r>
        <w:t>Galiausia jungiamosios puspriekabės ašis AB dvigubame junginyje turi būti savikreipė, kai greitis ne mažesnis kaip 30 km per valandą, bet ne didesnis kaip 40 km per valandą.</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Galinė puspriekabė</w:t>
      </w:r>
    </w:p>
    <w:p w14:paraId="1B73D4D2" w14:textId="1FA00255" w:rsidR="00DC28E4" w:rsidRPr="00DC28E4" w:rsidRDefault="00DC28E4" w:rsidP="00884605">
      <w:pPr>
        <w:pStyle w:val="Stycke"/>
        <w:spacing w:before="120"/>
      </w:pPr>
      <w:r>
        <w:rPr>
          <w:rStyle w:val="Fparagrafbeteckning"/>
        </w:rPr>
        <w:t>25 skirsnis </w:t>
      </w:r>
      <w:r>
        <w:t>Atstumas tarp priekinio sukabinimo įtaiso ir galinės puspriekabės pirmosios ašies centro turi būti ne mažesnis kaip 6,2 metro.</w:t>
      </w:r>
    </w:p>
    <w:p w14:paraId="21991F17" w14:textId="4E162EF8" w:rsidR="000F4BE7" w:rsidRPr="00456CC7" w:rsidRDefault="000F4BE7" w:rsidP="00456CC7">
      <w:pPr>
        <w:pStyle w:val="Heading4"/>
        <w:rPr>
          <w:rStyle w:val="Fparagrafbeteckning"/>
          <w:rFonts w:asciiTheme="minorHAnsi" w:hAnsiTheme="minorHAnsi"/>
          <w:b w:val="0"/>
        </w:rPr>
      </w:pPr>
      <w:r>
        <w:t>Sukabinimo įtaisa</w:t>
      </w:r>
      <w:r>
        <w:rPr>
          <w:rStyle w:val="Fparagrafbeteckning"/>
          <w:rFonts w:asciiTheme="minorHAnsi" w:hAnsiTheme="minorHAnsi"/>
          <w:b w:val="0"/>
        </w:rPr>
        <w:t>i</w:t>
      </w:r>
    </w:p>
    <w:p w14:paraId="0C0726DC" w14:textId="4B7E5DD9" w:rsidR="005C6621" w:rsidRDefault="000123E4" w:rsidP="005C6621">
      <w:pPr>
        <w:pStyle w:val="Stycke"/>
        <w:spacing w:before="120"/>
      </w:pPr>
      <w:r>
        <w:rPr>
          <w:b/>
        </w:rPr>
        <w:t>26 skirsnis</w:t>
      </w:r>
      <w:r>
        <w:rPr>
          <w:rStyle w:val="Fparagrafbeteckning"/>
        </w:rPr>
        <w:t> </w:t>
      </w:r>
      <w:r>
        <w:t>Sukabinimo įtaisai turi būti patvirtinti pagal EEK taisyklės Nr. 55 01 serijos arba paskesnius pakeitimus. Kalbant apie eksploatacines vertes, įtaisai turi atitikti 27–31 skirsnius.</w:t>
      </w:r>
    </w:p>
    <w:p w14:paraId="1EB16C68" w14:textId="25745D90" w:rsidR="00D52C0D" w:rsidRDefault="00894B88" w:rsidP="00417958">
      <w:pPr>
        <w:pStyle w:val="Stycke"/>
        <w:spacing w:before="120"/>
      </w:pPr>
      <w:r>
        <w:rPr>
          <w:rStyle w:val="Fparagrafbeteckning"/>
        </w:rPr>
        <w:t>27 skirsnis </w:t>
      </w:r>
      <w:r>
        <w:t>Sunkiosios transporto priemonės sukabinimo įtaiso DC vertė turi būti ne mažesnė kaip 150 kN, o V vertė – bent 35 kN. Tačiau DC vertė gali būti mažesnė kaip 150 kN, bet ne mažesnė kaip 130 kN, jei sukabinimo įtaiso D vertė yra bent 180 kN, o V vertė – ne mažesnė kaip 60 kN.</w:t>
      </w:r>
    </w:p>
    <w:p w14:paraId="19FE55DC" w14:textId="04D31C61" w:rsidR="001E5EAB" w:rsidRDefault="001E5EAB" w:rsidP="00D52C0D">
      <w:pPr>
        <w:pStyle w:val="Styckemedindrag"/>
      </w:pPr>
      <w:r>
        <w:t>Jei bendra leidžiamoji autotraukinio masė yra didesnė kaip 64 tonos, bet ne didesnė kaip 70 tonų, sukabinimo įtaiso DC vertė turi būti ne mažesnė kaip 160 kN, o V vertė – bent 35 kN. Tačiau DC vertė gali būti mažesnė kaip 160 kN, bet ne mažesnė kaip 130 kN, jei sukabinimo įtaiso D vertė yra bent 180 kN, o V vertė – ne mažesnė kaip 60 kN.</w:t>
      </w:r>
    </w:p>
    <w:p w14:paraId="038F3E58" w14:textId="38BFECB2" w:rsidR="00894B88" w:rsidRPr="00894B88" w:rsidRDefault="00894B88" w:rsidP="00D52C0D">
      <w:pPr>
        <w:pStyle w:val="Styckemedindrag"/>
      </w:pPr>
      <w:r>
        <w:t xml:space="preserve">Jei bendra leidžiamoji autotraukinio masė yra didesnė kaip 70 tonų, bet ne didesnė kaip 74 tonos, sukabinimo įtaiso DC vertė turi būti ne mažesnė kaip 180 kN, o V vertė – bent 35 kN. Tačiau DC vertė gali būti mažesnė kaip </w:t>
      </w:r>
      <w:r>
        <w:lastRenderedPageBreak/>
        <w:t>180 kN, bet ne mažesnė kaip 130 kN, jei sukabinimo įtaiso D vertė yra ne mažesnė kaip 200 kN, o V vertė – ne mažesnė kaip 60 kN.</w:t>
      </w:r>
    </w:p>
    <w:p w14:paraId="6B2D4DAE" w14:textId="28DCA9C8" w:rsidR="00D52C0D" w:rsidRDefault="000123E4" w:rsidP="00770E89">
      <w:pPr>
        <w:pStyle w:val="Stycke"/>
        <w:spacing w:before="120"/>
      </w:pPr>
      <w:r>
        <w:rPr>
          <w:rStyle w:val="Fparagrafbeteckning"/>
        </w:rPr>
        <w:t>28 skirsnis </w:t>
      </w:r>
      <w:r>
        <w:t>Atraminės puspriekabės važiuoklės priekinio sukabinimo įtaiso DC vertė turi būti ne mažesnė kaip 150 kN, o V vertė – bent 35 kN. Tačiau DC vertė gali būti mažesnė kaip 150 kN, bet ne mažesnė kaip 130 kN, jei sukabinimo įtaiso D vertė yra bent 180 kN, o V vertė – ne mažesnė kaip 60 kN.</w:t>
      </w:r>
    </w:p>
    <w:p w14:paraId="5DA847D2" w14:textId="239D1819" w:rsidR="001E5EAB" w:rsidRDefault="001E5EAB" w:rsidP="001E5EAB">
      <w:pPr>
        <w:pStyle w:val="Styckemedindrag"/>
      </w:pPr>
      <w:r>
        <w:t>Jei bendra leidžiamoji autotraukinio masė yra didesnė kaip 64 tonos, bet ne didesnė kaip 70 tonų, sukabinimo įtaiso DC vertė turi būti ne mažesnė kaip 160 kN, o V vertė – bent 35 kN. Tačiau DC vertė gali būti mažesnė kaip 160 kN, bet ne mažesnė kaip 130 kN, jei sukabinimo įtaiso D vertė yra bent 180 kN, o V vertė – ne mažesnė kaip 60 kN.</w:t>
      </w:r>
    </w:p>
    <w:p w14:paraId="2790CFD2" w14:textId="7E40EFC3" w:rsidR="00700B2F" w:rsidRDefault="001E5EAB" w:rsidP="001E5EAB">
      <w:pPr>
        <w:pStyle w:val="Styckemedindrag"/>
      </w:pPr>
      <w:r>
        <w:t>Jei bendra leidžiamoji autotraukinio masė yra didesnė kaip 70 tonų, bet ne didesnė kaip 74 tonos, sukabinimo įtaiso DC vertė turi būti ne mažesnė kaip 180 kN, o V vertė – bent 35 kN. Tačiau DC vertė gali būti mažesnė kaip 180 kN, bet ne mažesnė kaip 130 kN, jei sukabinimo įtaiso D vertė yra ne mažesnė kaip 200 kN, o V vertė – ne mažesnė kaip 60 kN.</w:t>
      </w:r>
    </w:p>
    <w:p w14:paraId="455D475B" w14:textId="4C9C36E0" w:rsidR="00700B2F" w:rsidRDefault="00D96C34" w:rsidP="00D52C0D">
      <w:pPr>
        <w:pStyle w:val="Stycke"/>
        <w:spacing w:before="120"/>
      </w:pPr>
      <w:r>
        <w:rPr>
          <w:rStyle w:val="Fparagrafbeteckning"/>
        </w:rPr>
        <w:t>29 skirsnis </w:t>
      </w:r>
      <w:r>
        <w:t>Atraminės puspriekabės važiuoklės galinio sukabinimo įtaiso D vertė turi būti ne mažesnė kaip 130 kN.</w:t>
      </w:r>
    </w:p>
    <w:p w14:paraId="3033F0F7" w14:textId="36470EF6" w:rsidR="00700B2F" w:rsidRPr="00700B2F" w:rsidRDefault="00DC28E4" w:rsidP="00D52C0D">
      <w:pPr>
        <w:pStyle w:val="Stycke"/>
        <w:spacing w:before="120"/>
      </w:pPr>
      <w:r>
        <w:rPr>
          <w:rStyle w:val="Fparagrafbeteckning"/>
        </w:rPr>
        <w:t>30 skirsnis </w:t>
      </w:r>
      <w:r>
        <w:rPr>
          <w:rStyle w:val="Fparagrafbeteckning"/>
          <w:b w:val="0"/>
        </w:rPr>
        <w:t>J</w:t>
      </w:r>
      <w:r>
        <w:t>ungiamosios puspriekabės priekinio sukabinimo įtaiso D vertė turi būti ne mažesnė kaip 130 kN. Galinio sukabinimo įtaiso D vertė turi būti bent 130 kN.</w:t>
      </w:r>
    </w:p>
    <w:p w14:paraId="1F88EC27" w14:textId="7CC9501A" w:rsidR="00047D65" w:rsidRDefault="000123E4" w:rsidP="00FF6EB9">
      <w:pPr>
        <w:pStyle w:val="Stycke"/>
        <w:spacing w:before="120"/>
      </w:pPr>
      <w:r>
        <w:rPr>
          <w:rStyle w:val="Fparagrafbeteckning"/>
        </w:rPr>
        <w:t>31 skirsnis </w:t>
      </w:r>
      <w:r>
        <w:t>Galinės puspriekabės sukabinimo įtaiso D vertė turi būti ne mažesnė kaip 130 kN.</w:t>
      </w:r>
    </w:p>
    <w:p w14:paraId="6AAABFBF" w14:textId="77777777" w:rsidR="00FF6EB9" w:rsidRDefault="00FF6EB9" w:rsidP="00FF6EB9">
      <w:pPr>
        <w:pStyle w:val="Flinjeikrafttrdande"/>
      </w:pPr>
      <w:r>
        <w:t>___________</w:t>
      </w:r>
    </w:p>
    <w:p w14:paraId="1275E577" w14:textId="2DF9B684" w:rsidR="00FF6EB9" w:rsidRPr="008D2B71" w:rsidRDefault="00FF6EB9" w:rsidP="00FF6EB9">
      <w:pPr>
        <w:pStyle w:val="Flinjeikrafttrdande"/>
        <w:rPr>
          <w:lang w:val="el-GR"/>
        </w:rPr>
      </w:pPr>
      <w:r>
        <w:t xml:space="preserve">Šios taisyklės įsigalioja </w:t>
      </w:r>
      <w:r w:rsidRPr="001E71C1">
        <w:t>metai-</w:t>
      </w:r>
      <w:r>
        <w:rPr>
          <w:highlight w:val="yellow"/>
        </w:rPr>
        <w:t>mėnuo-diena</w:t>
      </w:r>
      <w:r>
        <w:t>.</w:t>
      </w:r>
    </w:p>
    <w:p w14:paraId="3B391984" w14:textId="06FF2B43" w:rsidR="00047D65" w:rsidRPr="00926512" w:rsidRDefault="00047D65" w:rsidP="00EA023A">
      <w:pPr>
        <w:pStyle w:val="Beslutandeochfredragande"/>
        <w:rPr>
          <w:lang w:val="el-GR"/>
        </w:rPr>
      </w:pPr>
      <w:r>
        <w:t>Švedijos transporto agentūros vardu</w:t>
      </w:r>
      <w:r>
        <w:br/>
      </w:r>
      <w:r>
        <w:br/>
        <w:t>JONAS BJELFVENSTAM</w:t>
      </w:r>
      <w:r>
        <w:br/>
      </w:r>
      <w:r>
        <w:tab/>
        <w:t>Omar Bagdadi</w:t>
      </w:r>
      <w:r>
        <w:br/>
      </w:r>
      <w:r>
        <w:tab/>
        <w:t>(Keliai ir geležinkeliai)</w:t>
      </w:r>
    </w:p>
    <w:sectPr w:rsidR="00047D65" w:rsidRPr="00926512"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2C4A" w14:textId="77777777" w:rsidR="0086163F" w:rsidRDefault="0086163F">
      <w:r>
        <w:separator/>
      </w:r>
    </w:p>
    <w:p w14:paraId="7B55E0A8" w14:textId="77777777" w:rsidR="0086163F" w:rsidRDefault="0086163F"/>
  </w:endnote>
  <w:endnote w:type="continuationSeparator" w:id="0">
    <w:p w14:paraId="7CCE66CD" w14:textId="77777777" w:rsidR="0086163F" w:rsidRDefault="0086163F">
      <w:r>
        <w:continuationSeparator/>
      </w:r>
    </w:p>
    <w:p w14:paraId="154AD271" w14:textId="77777777" w:rsidR="0086163F" w:rsidRDefault="0086163F"/>
  </w:endnote>
  <w:endnote w:type="continuationNotice" w:id="1">
    <w:p w14:paraId="7F7A3489" w14:textId="77777777" w:rsidR="0086163F" w:rsidRDefault="0086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7EFC3E94" w:rsidR="00925C91" w:rsidRDefault="00925C91" w:rsidP="00D104F7">
                          <w:pPr>
                            <w:pStyle w:val="FSnr-sidhuvud"/>
                            <w:ind w:left="0" w:right="0"/>
                          </w:pPr>
                          <w:r>
                            <w:fldChar w:fldCharType="begin"/>
                          </w:r>
                          <w:r>
                            <w:instrText xml:space="preserve"> STYLEREF  FS-nr  \* MERGEFORMAT </w:instrText>
                          </w:r>
                          <w:r>
                            <w:fldChar w:fldCharType="separate"/>
                          </w:r>
                          <w:r w:rsidR="008D2B71">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7EFC3E94" w:rsidR="00925C91" w:rsidRDefault="00925C91" w:rsidP="00D104F7">
                    <w:pPr>
                      <w:pStyle w:val="FSnr-sidhuvud"/>
                      <w:ind w:left="0" w:right="0"/>
                    </w:pPr>
                    <w:r>
                      <w:fldChar w:fldCharType="begin"/>
                    </w:r>
                    <w:r>
                      <w:instrText xml:space="preserve"> STYLEREF  FS-nr  \* MERGEFORMAT </w:instrText>
                    </w:r>
                    <w:r>
                      <w:fldChar w:fldCharType="separate"/>
                    </w:r>
                    <w:r w:rsidR="008D2B71">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5A8" w14:textId="77777777" w:rsidR="0086163F" w:rsidRDefault="0086163F"/>
  </w:footnote>
  <w:footnote w:type="continuationSeparator" w:id="0">
    <w:p w14:paraId="6F5C2C30" w14:textId="77777777" w:rsidR="0086163F" w:rsidRDefault="0086163F">
      <w:r>
        <w:continuationSeparator/>
      </w:r>
    </w:p>
    <w:p w14:paraId="3E181E5B" w14:textId="77777777" w:rsidR="0086163F" w:rsidRDefault="0086163F"/>
  </w:footnote>
  <w:footnote w:type="continuationNotice" w:id="1">
    <w:p w14:paraId="51C4F4D0" w14:textId="77777777" w:rsidR="0086163F" w:rsidRDefault="0086163F"/>
    <w:p w14:paraId="0BF0C055" w14:textId="77777777" w:rsidR="0086163F" w:rsidRDefault="0086163F"/>
  </w:footnote>
  <w:footnote w:id="2">
    <w:p w14:paraId="09FC70B9" w14:textId="34E3A6D0" w:rsidR="00925C91" w:rsidRDefault="00925C91" w:rsidP="00B71032">
      <w:pPr>
        <w:pStyle w:val="FootnoteText"/>
      </w:pPr>
      <w:r>
        <w:rPr>
          <w:rStyle w:val="FootnoteReference"/>
        </w:rPr>
        <w:footnoteRef/>
      </w:r>
      <w:r>
        <w:t xml:space="preserve"> Žr. 2015 m. rugsėjo 9 d. Europos Parlamento</w:t>
      </w:r>
      <w:r>
        <w:rPr>
          <w:i/>
        </w:rPr>
        <w:t xml:space="preserve"> </w:t>
      </w:r>
      <w:r>
        <w:t>ir Tarybos direktyvą (ES) 2015/1535, kuria nustatoma informacijos apie techninius reglamentus ir informacinės visuomenės paslaugų taisykles teikimo tvarka.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8D2B71" w:rsidP="00A41C32">
    <w:pPr>
      <w:pStyle w:val="FSnr-sidhuvud"/>
    </w:pPr>
    <w:sdt>
      <w:sdtPr>
        <w:alias w:val="Teisės aktų rinkinys"/>
        <w:id w:val="-668563778"/>
        <w:text/>
      </w:sdtPr>
      <w:sdtEndPr/>
      <w:sdtContent>
        <w:r w:rsidR="00E044E9">
          <w:t>TSFS 20</w:t>
        </w:r>
      </w:sdtContent>
    </w:sdt>
    <w:sdt>
      <w:sdtPr>
        <w:alias w:val="Metai"/>
        <w:tag w:val="År"/>
        <w:id w:val="651943009"/>
        <w:showingPlcHdr/>
        <w:dataBinding w:prefixMappings="xmlns:ns0='consensis-fs'" w:xpath="/ns0:root[1]/ns0:fs-fields[1]/ns0:fs-year[1]" w:storeItemID="{F222B965-9C48-4AC7-962E-E2AF3EEF1550}"/>
        <w:text/>
      </w:sdtPr>
      <w:sdtEndPr/>
      <w:sdtContent>
        <w:r w:rsidR="00E044E9">
          <w:rPr>
            <w:rStyle w:val="PlaceholderText"/>
          </w:rPr>
          <w:t>[metai]</w:t>
        </w:r>
      </w:sdtContent>
    </w:sdt>
    <w:r w:rsidR="00E044E9">
      <w:t>:</w:t>
    </w:r>
    <w:sdt>
      <w:sdtPr>
        <w:alias w:val="Nr."/>
        <w:tag w:val="Nr"/>
        <w:id w:val="170307869"/>
        <w:showingPlcHdr/>
        <w:dataBinding w:prefixMappings="xmlns:ns0='consensis-fs'" w:xpath="/ns0:root[1]/ns0:fs-fields[1]/ns0:fs-no[1]" w:storeItemID="{F222B965-9C48-4AC7-962E-E2AF3EEF1550}"/>
        <w:text/>
      </w:sdtPr>
      <w:sdtEndPr/>
      <w:sdtContent>
        <w:r w:rsidR="00E044E9">
          <w:rPr>
            <w:rStyle w:val="PlaceholderText"/>
          </w:rPr>
          <w:t>[Nr.]</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8D2B71" w:rsidP="00A41C32">
    <w:pPr>
      <w:pStyle w:val="FSnr-sidhuvud"/>
      <w:jc w:val="right"/>
    </w:pPr>
    <w:sdt>
      <w:sdtPr>
        <w:alias w:val="Teisės aktų rinkinys"/>
        <w:id w:val="1150257239"/>
        <w:text/>
      </w:sdtPr>
      <w:sdtEndPr/>
      <w:sdtContent>
        <w:r w:rsidR="00E044E9">
          <w:t>TSFS 20</w:t>
        </w:r>
      </w:sdtContent>
    </w:sdt>
    <w:sdt>
      <w:sdtPr>
        <w:alias w:val="Metai"/>
        <w:tag w:val="År"/>
        <w:id w:val="-620143070"/>
        <w:showingPlcHdr/>
        <w:dataBinding w:prefixMappings="xmlns:ns0='consensis-fs'" w:xpath="/ns0:root[1]/ns0:fs-fields[1]/ns0:fs-year[1]" w:storeItemID="{F222B965-9C48-4AC7-962E-E2AF3EEF1550}"/>
        <w:text/>
      </w:sdtPr>
      <w:sdtEndPr/>
      <w:sdtContent>
        <w:r w:rsidR="00E044E9">
          <w:rPr>
            <w:rStyle w:val="PlaceholderText"/>
          </w:rPr>
          <w:t>[metai]</w:t>
        </w:r>
      </w:sdtContent>
    </w:sdt>
    <w:r w:rsidR="00E044E9">
      <w:t>:</w:t>
    </w:r>
    <w:sdt>
      <w:sdtPr>
        <w:alias w:val="Nr."/>
        <w:tag w:val="Nr"/>
        <w:id w:val="-2001035287"/>
        <w:showingPlcHdr/>
        <w:dataBinding w:prefixMappings="xmlns:ns0='consensis-fs'" w:xpath="/ns0:root[1]/ns0:fs-fields[1]/ns0:fs-no[1]" w:storeItemID="{F222B965-9C48-4AC7-962E-E2AF3EEF1550}"/>
        <w:text/>
      </w:sdtPr>
      <w:sdtEndPr/>
      <w:sdtContent>
        <w:r w:rsidR="00E044E9">
          <w:rPr>
            <w:rStyle w:val="PlaceholderText"/>
          </w:rPr>
          <w:t>[Nr.]</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sv-SE" w:vendorID="666" w:dllVersion="513" w:checkStyle="1"/>
  <w:activeWritingStyle w:appName="MSWord" w:lang="sv-SE" w:vendorID="22" w:dllVersion="513" w:checkStyle="1"/>
  <w:activeWritingStyle w:appName="MSWord" w:lang="sv-FI"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1C1"/>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2B71"/>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512"/>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lt-LT"/>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lt-LT"/>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lt-LT"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[Pasirinkti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xmlns="consensis-fs">
  <fs-fields>
    <fs-no-prefix/>
    <fs-year/>
    <fs-no/>
    <fs-date/>
    <fs-series>KELIAS</fs-series>
    <fs-subseries/>
    <fs-heading>techninių reikalavimų ilgesniems nei 25,25 metro ilgio autotraukiniams</fs-heading>
  </fs-fields>
</root>
</file>

<file path=customXml/item6.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4.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docProps/app.xml><?xml version="1.0" encoding="utf-8"?>
<Properties xmlns="http://schemas.openxmlformats.org/officeDocument/2006/extended-properties" xmlns:vt="http://schemas.openxmlformats.org/officeDocument/2006/docPropsVTypes">
  <Template>Föreskrift.dotm</Template>
  <TotalTime>16</TotalTime>
  <Pages>6</Pages>
  <Words>1515</Words>
  <Characters>8864</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7</cp:revision>
  <cp:lastPrinted>2023-03-07T06:51:00Z</cp:lastPrinted>
  <dcterms:created xsi:type="dcterms:W3CDTF">2023-04-28T11:45:00Z</dcterms:created>
  <dcterms:modified xsi:type="dcterms:W3CDTF">2023-05-12T08:59:00Z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