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 xml:space="preserve">Lakiluonnos nro 8333 tupakoinnin torjunnasta 11 päivänä elokuuta 2006 annetun lain muuttamisesta ja Euroopan parlamentin ja neuvoston direktiivin 2014/40/EU muuttamisesta siltä osin kuin on kyse tiettyjen kuumennettavien tupakkatuotteita koskevien vapautusten lopettamisesta 29 päivänä kesäkuuta 2022 annetun komission direktiivin (EU) 2022/2100 saattamisesta osaksi kansallista lainsäädäntöä </w:t>
      </w:r>
    </w:p>
    <w:p w14:paraId="35112C07" w14:textId="77777777" w:rsidR="00041F59" w:rsidRPr="00F4214B" w:rsidRDefault="00041F59">
      <w:pPr>
        <w:spacing w:after="234"/>
        <w:rPr>
          <w:rFonts w:ascii="Times New Roman" w:hAnsi="Times New Roman"/>
          <w:color w:val="000000" w:themeColor="text1"/>
          <w:sz w:val="24"/>
          <w:szCs w:val="24"/>
        </w:rPr>
      </w:pPr>
    </w:p>
    <w:p w14:paraId="6ED2C828" w14:textId="33D30B84" w:rsidR="00041F59" w:rsidRPr="00171ECB" w:rsidRDefault="00171ECB" w:rsidP="00F4214B">
      <w:pPr>
        <w:spacing w:line="446" w:lineRule="exact"/>
        <w:ind w:right="41"/>
        <w:jc w:val="center"/>
        <w:rPr>
          <w:rFonts w:ascii="Times New Roman" w:hAnsi="Times New Roman" w:cs="Times New Roman"/>
          <w:color w:val="010302"/>
        </w:rPr>
      </w:pPr>
      <w:r>
        <w:rPr>
          <w:rFonts w:ascii="Calibri" w:hAnsi="Calibri"/>
          <w:b/>
          <w:color w:val="000000"/>
        </w:rPr>
        <w:t xml:space="preserve">Tupakoinnin torjunnasta 11 päivänä elokuuta 2006 annetun muutetun lain konsolidoitu teksti </w:t>
      </w:r>
      <w:r>
        <w:br w:type="textWrapping" w:clear="all"/>
      </w:r>
      <w:r>
        <w:rPr>
          <w:rFonts w:ascii="Calibri" w:hAnsi="Calibri"/>
          <w:b/>
          <w:color w:val="000000"/>
        </w:rPr>
        <w:t>(Otteet)</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1 §.</w:t>
      </w:r>
      <w:r>
        <w:rPr>
          <w:rFonts w:ascii="Calibri" w:hAnsi="Calibri"/>
          <w:color w:val="000000"/>
        </w:rPr>
        <w:t xml:space="preserve"> Tämän lain tarkoituksena on panna täytäntöön</w:t>
      </w:r>
      <w:r>
        <w:rPr>
          <w:rFonts w:ascii="Times New Roman" w:hAnsi="Times New Roman"/>
        </w:rPr>
        <w:t xml:space="preserve"> </w:t>
      </w:r>
      <w:r>
        <w:rPr>
          <w:rFonts w:ascii="Calibri" w:hAnsi="Calibri"/>
          <w:color w:val="000000"/>
        </w:rPr>
        <w:t xml:space="preserve">tupakoinnin torjuntatoimenpiteet kansanterveyden turvaamiseksi.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2 §</w:t>
      </w:r>
      <w:r>
        <w:rPr>
          <w:rFonts w:ascii="Calibri" w:hAnsi="Calibri"/>
          <w:color w:val="000000"/>
        </w:rPr>
        <w:t xml:space="preserve"> Tässä laissa tarkoitetaan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’tupakkatuotteilla’ kaikkia tuotteita, jotka on tarkoitettu poltettavaksi, nuuskattavaksi, pureskeltavaksi tai imeskeltäväksi, jos ne</w:t>
      </w:r>
      <w:r>
        <w:rPr>
          <w:rFonts w:ascii="Times New Roman" w:hAnsi="Times New Roman"/>
        </w:rPr>
        <w:t xml:space="preserve"> </w:t>
      </w:r>
      <w:r>
        <w:rPr>
          <w:rFonts w:ascii="Calibri" w:hAnsi="Calibri"/>
          <w:color w:val="000000"/>
        </w:rPr>
        <w:t>koostuvat ainakin osittain tupakasta riippumatta siitä, ovatko ne geneettisesti muunnettuja, ja</w:t>
      </w:r>
      <w:r>
        <w:rPr>
          <w:rFonts w:ascii="Times New Roman" w:hAnsi="Times New Roman"/>
        </w:rPr>
        <w:t xml:space="preserve"> </w:t>
      </w:r>
      <w:r>
        <w:rPr>
          <w:rFonts w:ascii="Calibri" w:hAnsi="Calibri"/>
          <w:color w:val="000000"/>
        </w:rPr>
        <w:t>poltettavaksi tarkoitettuja tuotteita, vaikka ne eivät sisältäisi tupakkaa, lukuun ottamatta savukkeita</w:t>
      </w:r>
      <w:r>
        <w:rPr>
          <w:rFonts w:ascii="Times New Roman" w:hAnsi="Times New Roman"/>
        </w:rPr>
        <w:t xml:space="preserve"> </w:t>
      </w:r>
      <w:r>
        <w:rPr>
          <w:rFonts w:ascii="Calibri" w:hAnsi="Calibri"/>
          <w:color w:val="000000"/>
        </w:rPr>
        <w:t>ja poltettavaksi tarkoitettuja tuotteita, jotka on tarkoitettu lääkintäkäyttöön ja jotka esitetään tuotteina, jotka vähentävät</w:t>
      </w:r>
      <w:r>
        <w:rPr>
          <w:rFonts w:ascii="Times New Roman" w:hAnsi="Times New Roman"/>
        </w:rPr>
        <w:t xml:space="preserve"> </w:t>
      </w:r>
      <w:r>
        <w:rPr>
          <w:rFonts w:ascii="Calibri" w:hAnsi="Calibri"/>
          <w:color w:val="000000"/>
        </w:rPr>
        <w:t xml:space="preserve">halua tupakoida tai riippuvuutta tupakasta.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’suussa käytettäväksi tarkoitetulla tupakkatuotteella’ kaikkia suussa käytettäväksi tarkoitettuja,</w:t>
      </w:r>
      <w:r>
        <w:rPr>
          <w:rFonts w:ascii="Times New Roman" w:hAnsi="Times New Roman"/>
        </w:rPr>
        <w:t xml:space="preserve"> </w:t>
      </w:r>
      <w:r>
        <w:rPr>
          <w:rFonts w:ascii="Calibri" w:hAnsi="Calibri"/>
          <w:color w:val="000000"/>
        </w:rPr>
        <w:t>kokonaan tai osittain tupakasta valmistettuja tuotteita lukuun ottamatta poltettavaksi tai pureskeltavaksi tarkoitettuja tuotteita,</w:t>
      </w:r>
      <w:r>
        <w:rPr>
          <w:rFonts w:ascii="Times New Roman" w:hAnsi="Times New Roman"/>
        </w:rPr>
        <w:t xml:space="preserve"> </w:t>
      </w:r>
      <w:r>
        <w:rPr>
          <w:rFonts w:ascii="Calibri" w:hAnsi="Calibri"/>
          <w:color w:val="000000"/>
        </w:rPr>
        <w:t xml:space="preserve">jauheena tai pieninä paloina tai jonakin näiden muotojen yhdistelmänä - varsinkin annospusseissa tai huokoisissa pusseissa tarjottuja - tai elintarvikkeita muistuttavassa muodossa olevia tuotteita;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’mainonnalla’ kaikenlaista kaupallista viestintää, jonka tavoitteena taikka suorana tai epäsuorana vaikutuksena on</w:t>
      </w:r>
      <w:r>
        <w:rPr>
          <w:rFonts w:ascii="Times New Roman" w:hAnsi="Times New Roman"/>
        </w:rPr>
        <w:t xml:space="preserve"> </w:t>
      </w:r>
      <w:r>
        <w:rPr>
          <w:rFonts w:ascii="Calibri" w:hAnsi="Calibri"/>
          <w:color w:val="000000"/>
        </w:rPr>
        <w:t xml:space="preserve">tupakkatuotteen myynnin edistäminen;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’sponsoroinnilla’ kaikkea sellaista julkista tai yksityistä tapahtumalle, toiminnalle tai henkilölle annettavaa tukea, jonka tavoitteena taikka suorana tai epäsuorana vaikutuksena on tupakkatuotteen myynnin edistäminen;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’ravitsemusliikkeellä’ yleisölle avoimia tiloja, joissa valmistetaan tai tarjotaan aterioita,</w:t>
      </w:r>
      <w:r>
        <w:rPr>
          <w:rFonts w:ascii="Times New Roman" w:hAnsi="Times New Roman"/>
        </w:rPr>
        <w:t xml:space="preserve"> </w:t>
      </w:r>
      <w:r>
        <w:rPr>
          <w:rFonts w:ascii="Calibri" w:hAnsi="Calibri"/>
          <w:color w:val="000000"/>
        </w:rPr>
        <w:t xml:space="preserve">riippumatta siitä, onko ne tarkoitettu kulutettavaksi paikan päällä, joko ilmaiseksi tai maksua vastaan,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’juomalaitoksella’ kaikkia tiloja, joihin yleisöllä on pääsy ja joiden pääasiallinen tai täydentävä toiminta on</w:t>
      </w:r>
      <w:r>
        <w:rPr>
          <w:rFonts w:ascii="Times New Roman" w:hAnsi="Times New Roman"/>
        </w:rPr>
        <w:t xml:space="preserve"> </w:t>
      </w:r>
      <w:r>
        <w:rPr>
          <w:rFonts w:ascii="Calibri" w:hAnsi="Calibri"/>
          <w:color w:val="000000"/>
        </w:rPr>
        <w:t>alkoholipitoisten tai alkoholittomien juomien myyminen tai tarjoaminen kulutukseen joko maksutta tai maksua vastaan</w:t>
      </w:r>
      <w:r>
        <w:rPr>
          <w:rFonts w:ascii="Times New Roman" w:hAnsi="Times New Roman"/>
        </w:rPr>
        <w:t xml:space="preserve"> </w:t>
      </w:r>
      <w:r>
        <w:rPr>
          <w:rFonts w:ascii="Calibri" w:hAnsi="Calibri"/>
          <w:color w:val="000000"/>
        </w:rPr>
        <w:t xml:space="preserve">paikan päällä tai noutotarkoituksessa;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’savuttomalla tupakkatuotteella’ tupakkatuotetta, jota ei polteta, mukaan luettuna purutupakka, nenänuuska ja suussa käytettäväksi tarkoitettu tupakka; </w:t>
      </w:r>
    </w:p>
    <w:p w14:paraId="7EDBD5AA" w14:textId="77777777" w:rsidR="00F4214B" w:rsidRDefault="00F4214B">
      <w:pPr>
        <w:spacing w:before="168" w:line="290" w:lineRule="exact"/>
        <w:ind w:left="920" w:right="855"/>
        <w:jc w:val="both"/>
        <w:rPr>
          <w:rFonts w:ascii="Calibri" w:hAnsi="Calibri"/>
          <w:strike/>
          <w:color w:val="000000"/>
        </w:rPr>
      </w:pPr>
    </w:p>
    <w:p w14:paraId="7D539FD6" w14:textId="77777777" w:rsidR="00F4214B" w:rsidRDefault="00F4214B">
      <w:pPr>
        <w:spacing w:before="168" w:line="290" w:lineRule="exact"/>
        <w:ind w:left="920" w:right="855"/>
        <w:jc w:val="both"/>
        <w:rPr>
          <w:rFonts w:ascii="Calibri" w:hAnsi="Calibri"/>
          <w:strike/>
          <w:color w:val="000000"/>
        </w:rPr>
      </w:pPr>
    </w:p>
    <w:p w14:paraId="6E0A4647" w14:textId="77777777" w:rsidR="00F4214B" w:rsidRDefault="00F4214B">
      <w:pPr>
        <w:spacing w:before="168" w:line="290" w:lineRule="exact"/>
        <w:ind w:left="920" w:right="855"/>
        <w:jc w:val="both"/>
        <w:rPr>
          <w:rFonts w:ascii="Calibri" w:hAnsi="Calibri"/>
          <w:strike/>
          <w:color w:val="000000"/>
        </w:rPr>
      </w:pPr>
    </w:p>
    <w:p w14:paraId="2969E497" w14:textId="77777777" w:rsidR="00F4214B" w:rsidRDefault="00F4214B">
      <w:pPr>
        <w:spacing w:before="168" w:line="290" w:lineRule="exact"/>
        <w:ind w:left="920" w:right="855"/>
        <w:jc w:val="both"/>
        <w:rPr>
          <w:rFonts w:ascii="Calibri" w:hAnsi="Calibri"/>
          <w:strike/>
          <w:color w:val="000000"/>
        </w:rPr>
      </w:pPr>
    </w:p>
    <w:p w14:paraId="2667BDCA" w14:textId="1B37093B"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’uudella tupakkatuotteella’ tupakkatuotetta, joka ei kuulu mihinkään seuraavista luokista:</w:t>
      </w:r>
      <w:r>
        <w:rPr>
          <w:rFonts w:ascii="Times New Roman" w:hAnsi="Times New Roman"/>
        </w:rPr>
        <w:t xml:space="preserve"> </w:t>
      </w:r>
      <w:r>
        <w:rPr>
          <w:rFonts w:ascii="Calibri" w:hAnsi="Calibri"/>
          <w:color w:val="000000"/>
        </w:rPr>
        <w:t xml:space="preserve">savuke, kääretupakka, piipputupakka, vesipiipputupakka, sikari, pikkusikari, purutupakka, nenänuuska tai suussa käytettäväksi tarkoitettu tupakka; </w:t>
      </w: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’poltettavaksi tarkoitetulla kasviperäisellä tuotteella’ kasveihin, yrtteihin tai hedelmiin perustuvaa tuotetta, joka ei sisällä tupakkaa ja joka on tarkoitettu poltettavaksi.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’poltettavaksi tarkoitetuilla tupakkatuotteilla’ muita tupakkatuotteita kuin</w:t>
      </w:r>
      <w:r>
        <w:rPr>
          <w:rFonts w:ascii="Times New Roman" w:hAnsi="Times New Roman"/>
        </w:rPr>
        <w:t xml:space="preserve"> </w:t>
      </w:r>
      <w:r>
        <w:rPr>
          <w:rFonts w:ascii="Calibri" w:hAnsi="Calibri"/>
          <w:color w:val="000000"/>
        </w:rPr>
        <w:t xml:space="preserve">savuttomia tupakkatuotteita;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’sähkösavukkeella’ tuotetta, jonka avulla voidaan kuluttaa nikotiinipitoista tai nikotiinitonta höyryä suukappaleen kautta,</w:t>
      </w:r>
      <w:r>
        <w:rPr>
          <w:rFonts w:ascii="Times New Roman" w:hAnsi="Times New Roman"/>
        </w:rPr>
        <w:t xml:space="preserve"> </w:t>
      </w:r>
      <w:r>
        <w:rPr>
          <w:rFonts w:ascii="Calibri" w:hAnsi="Calibri"/>
          <w:color w:val="000000"/>
        </w:rPr>
        <w:t xml:space="preserve">tai kyseisen tuotteen komponenttia, mukaan lukien patruunat, säiliö ja patruunaton tai säiliötön osa. Sähkösavukkeet voivat olla joko kertakäyttöisiä taikka täyttösäiliöllä ja säiliöllä täytettäviä tai kertakäyttöisillä patruunoilla uudelleentäytettäviä;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’täyttösäiliöllä’ nikotiinipitoista nestettä sisältävää astiaa, jota voidaan käyttää sähkösavukkeen täyttämiseen;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’ainesosalla’ tupakkaa, lisäainetta sekä muita aineita tai osatekijöitä,</w:t>
      </w:r>
      <w:r>
        <w:rPr>
          <w:rFonts w:ascii="Times New Roman" w:hAnsi="Times New Roman"/>
        </w:rPr>
        <w:t xml:space="preserve"> </w:t>
      </w:r>
      <w:r>
        <w:rPr>
          <w:rFonts w:ascii="Calibri" w:hAnsi="Calibri"/>
          <w:color w:val="000000"/>
        </w:rPr>
        <w:t>joita on lopullisessa tupakkatuotteessa tai vastaavassa tuotteessa, mukaan lukien paperi, suodatin, musteet,</w:t>
      </w:r>
      <w:r>
        <w:rPr>
          <w:rFonts w:ascii="Times New Roman" w:hAnsi="Times New Roman"/>
        </w:rPr>
        <w:t xml:space="preserve"> </w:t>
      </w:r>
      <w:r>
        <w:rPr>
          <w:rFonts w:ascii="Calibri" w:hAnsi="Calibri"/>
          <w:color w:val="000000"/>
        </w:rPr>
        <w:t xml:space="preserve">patruunat ja liimat;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’päästöillä’ aineita, joita vapautuu, kun tupakkatuotetta tai vastaavaa tuotetta käytetään</w:t>
      </w:r>
      <w:r>
        <w:rPr>
          <w:rFonts w:ascii="Times New Roman" w:hAnsi="Times New Roman"/>
        </w:rPr>
        <w:t xml:space="preserve"> </w:t>
      </w:r>
      <w:r>
        <w:rPr>
          <w:rFonts w:ascii="Calibri" w:hAnsi="Calibri"/>
          <w:color w:val="000000"/>
        </w:rPr>
        <w:t>tarkoitetulla tavalla, kuten savussa olevia aineita tai savuttomien tupakkatuotteiden</w:t>
      </w:r>
      <w:r>
        <w:rPr>
          <w:rFonts w:ascii="Times New Roman" w:hAnsi="Times New Roman"/>
        </w:rPr>
        <w:t xml:space="preserve"> </w:t>
      </w:r>
      <w:r>
        <w:rPr>
          <w:rFonts w:ascii="Calibri" w:hAnsi="Calibri"/>
          <w:color w:val="000000"/>
        </w:rPr>
        <w:t xml:space="preserve">käyttöprosessin aikana vapautuvia aineita;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’enimmäismäärällä’ tai ’poltettaessa syntyvällä enimmäispäästömäärällä’ aineen enimmäispitoisuutta tai -päästöä, mukaan luettuna nolla, tupakkatuotteessa mitattuna milligrammoina;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’lisäaineella’ muuta tupakkatuotteeseen tai </w:t>
      </w:r>
      <w:r>
        <w:rPr>
          <w:rFonts w:ascii="Calibri" w:hAnsi="Calibri"/>
          <w:b/>
          <w:color w:val="000000"/>
        </w:rPr>
        <w:t>nikotiinipussiin</w:t>
      </w:r>
      <w:r>
        <w:rPr>
          <w:rFonts w:ascii="Calibri" w:hAnsi="Calibri"/>
          <w:color w:val="000000"/>
        </w:rPr>
        <w:t xml:space="preserve">, sen vähittäismyyntipakkaukseen tai myyntipäällykseen lisättyä ainetta kuin tupakkaa;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’myyntipäällyksellä’ pakkausta, jossa tupakkatuotteet tai vastaavat tuotteet</w:t>
      </w:r>
      <w:r>
        <w:rPr>
          <w:rFonts w:ascii="Times New Roman" w:hAnsi="Times New Roman"/>
        </w:rPr>
        <w:t xml:space="preserve"> </w:t>
      </w:r>
      <w:r>
        <w:rPr>
          <w:rFonts w:ascii="Calibri" w:hAnsi="Calibri"/>
          <w:color w:val="000000"/>
        </w:rPr>
        <w:t>saatetaan markkinoille ja joka sisältää vähittäismyyntipakkauksen tai useita</w:t>
      </w:r>
      <w:r>
        <w:rPr>
          <w:rFonts w:ascii="Times New Roman" w:hAnsi="Times New Roman"/>
        </w:rPr>
        <w:t xml:space="preserve"> </w:t>
      </w:r>
      <w:r>
        <w:rPr>
          <w:rFonts w:ascii="Calibri" w:hAnsi="Calibri"/>
          <w:color w:val="000000"/>
        </w:rPr>
        <w:t xml:space="preserve">vähittäismyyntipakkauksia; läpinäkyviä kääreitä ei pidetä myyntipäällyksenä;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’vähittäismyyntipakkauksella’ tupakkatuotteen tai vastaavan tuotteen pienintä yksittäispakkausta, joka on saatettu markkinoille;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’vesipiipputupakalla’ tupakkatuotetta, jota voi käyttää tupakointiin vesipiipun avulla.</w:t>
      </w:r>
      <w:r>
        <w:rPr>
          <w:rFonts w:ascii="Times New Roman" w:hAnsi="Times New Roman"/>
        </w:rPr>
        <w:t xml:space="preserve"> </w:t>
      </w:r>
      <w:r>
        <w:rPr>
          <w:rFonts w:ascii="Calibri" w:hAnsi="Calibri"/>
          <w:color w:val="000000"/>
        </w:rPr>
        <w:t xml:space="preserve">Tätä lakia sovellettaessa vesipiipputupakka katsotaan poltettavaksi tarkoitetuksi tupakkatuotteeksi. Jos tuotetta voidaan käyttää sekä vesipiipuissa että kääretupakkana, sitä pidetään kääretupakkana;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’tunnusomaisella maulla’ selvästi havaittavaa muuta kuin tupakan tuoksua tai makua, joka on tulosta lisäaineesta tai lisäaineiden yhdistelmästä</w:t>
      </w:r>
      <w:r>
        <w:rPr>
          <w:rFonts w:ascii="Times New Roman" w:hAnsi="Times New Roman"/>
        </w:rPr>
        <w:t xml:space="preserve"> </w:t>
      </w:r>
      <w:r>
        <w:rPr>
          <w:rFonts w:ascii="Calibri" w:hAnsi="Calibri"/>
          <w:color w:val="000000"/>
        </w:rPr>
        <w:t>mukaan lukien mutta ei yksinomaisesti hedelmän, mausteen,</w:t>
      </w:r>
      <w:r>
        <w:rPr>
          <w:rFonts w:ascii="Times New Roman" w:hAnsi="Times New Roman"/>
        </w:rPr>
        <w:t xml:space="preserve"> </w:t>
      </w:r>
      <w:r>
        <w:rPr>
          <w:rFonts w:ascii="Calibri" w:hAnsi="Calibri"/>
          <w:color w:val="000000"/>
        </w:rPr>
        <w:t>yrttien, alkoholin, makeisen, mentolin tai vaniljan tuoksu</w:t>
      </w:r>
      <w:r>
        <w:rPr>
          <w:rFonts w:ascii="Times New Roman" w:hAnsi="Times New Roman"/>
        </w:rPr>
        <w:t xml:space="preserve"> </w:t>
      </w:r>
      <w:r>
        <w:rPr>
          <w:rFonts w:ascii="Calibri" w:hAnsi="Calibri"/>
          <w:color w:val="000000"/>
        </w:rPr>
        <w:t xml:space="preserve">tai maku, joka on havaittavissa ennen tupakkatuotteen käyttöä tai sen aikana; </w:t>
      </w: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F4214B" w:rsidRDefault="00041F59">
      <w:pPr>
        <w:rPr>
          <w:rFonts w:ascii="Times New Roman" w:hAnsi="Times New Roman"/>
          <w:color w:val="000000" w:themeColor="text1"/>
          <w:sz w:val="24"/>
          <w:szCs w:val="24"/>
        </w:rPr>
      </w:pPr>
    </w:p>
    <w:p w14:paraId="3213077E" w14:textId="62681572" w:rsidR="00041F59" w:rsidRPr="00F4214B" w:rsidRDefault="00041F59">
      <w:pPr>
        <w:rPr>
          <w:rFonts w:ascii="Times New Roman" w:hAnsi="Times New Roman"/>
          <w:color w:val="000000" w:themeColor="text1"/>
          <w:sz w:val="24"/>
          <w:szCs w:val="24"/>
        </w:rPr>
      </w:pPr>
    </w:p>
    <w:p w14:paraId="67845A04" w14:textId="77777777" w:rsidR="00C53DC4" w:rsidRPr="00F4214B" w:rsidRDefault="00C53DC4">
      <w:pPr>
        <w:rPr>
          <w:rFonts w:ascii="Times New Roman" w:hAnsi="Times New Roman"/>
          <w:color w:val="000000" w:themeColor="text1"/>
          <w:sz w:val="24"/>
          <w:szCs w:val="24"/>
        </w:rPr>
      </w:pPr>
    </w:p>
    <w:p w14:paraId="3C3201C0" w14:textId="77777777" w:rsidR="00F53B42" w:rsidRPr="00F4214B"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’leikkipaikalla’ tiloja, jotka on erityisesti suunniteltu ja varustettu lasten yhteiskäyttöä varten;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’tupakoinnilla’ tupakkatuotteen polttamisesta syntyvän savun hengittämistä tai muun vastaavan laitteen höyryn</w:t>
      </w:r>
      <w:r>
        <w:rPr>
          <w:rFonts w:ascii="Times New Roman" w:hAnsi="Times New Roman"/>
        </w:rPr>
        <w:t xml:space="preserve"> </w:t>
      </w:r>
      <w:r>
        <w:rPr>
          <w:rFonts w:ascii="Calibri" w:hAnsi="Calibri"/>
          <w:color w:val="000000"/>
        </w:rPr>
        <w:t xml:space="preserve">hengittämistä.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’tupakalla’ lehtiä ja muita tupakkakasvien luonnollisia, käsiteltyjä tai käsittelemättömiä osia, mukaan luettuna paisutettu ja rekonstruoitu tupakka;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’piipputupakalla’ poltettavaksi tarkoitettua tupakkaa, joka on tarkoitettu käytettäväksi yksinomaan piipussa;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’kääretupakalla’ tupakkaa, jota kuluttajat tai vähittäismyyntiliikkeet voivat käyttää savukkeiden tekemiseen;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’purutupakalla’ savutonta tupakkatuotetta, joka on yksinomaisesti tarkoitettu pureskeltavaksi;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’nenänuuskalla’ nenän kautta käytettäväksi tarkoitettua savutonta tupakkatuotetta;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’tervalla’ raakaa, vedetöntä ja nikotiinitonta savun tiivistymää;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’savukkeella’ poltettavaksi tarkoitettua tupakkakääröä, joka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voidaan polttaa sellaisenaan eikä ole sikari tai pikkusikari;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työnnetään savukeputkiin yksinkertaisen muun kuin teollisen käsittelyn avulla;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kääritään savukepapereihin yksinkertaisen muun kuin</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 teollisen käsittelyn avulla;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 xml:space="preserve">30. ’sikarilla’ poltettavaksi tarkoitettua tupakkakääröä: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joka on peitetty tupakasta valmistetulla ulkokääreellä;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 xml:space="preserve">b) jonka täytteenä on riivitty sekoitus ja jossa on sikarin tavanomaista väriä oleva peitelehti, joka on valmistettu rekonstruoidusta tupakasta ja joka peittää koko tuotteen ja tapauksen mukaan myös suodattimen – </w:t>
      </w:r>
      <w:r>
        <w:rPr>
          <w:rFonts w:ascii="Times New Roman" w:hAnsi="Times New Roman"/>
        </w:rPr>
        <w:t xml:space="preserve"> </w:t>
      </w:r>
      <w:r>
        <w:rPr>
          <w:rFonts w:ascii="Calibri" w:hAnsi="Calibri"/>
          <w:b/>
          <w:color w:val="000000"/>
        </w:rPr>
        <w:t>ei kuitenkaan holkkia silloin kun kyseessä ovat holkilla varustetut sikarit – jos näiden tupakkakääröjen kappalepaino ilman suodatinta tai holkkia on vähintään</w:t>
      </w:r>
      <w:r>
        <w:rPr>
          <w:rFonts w:ascii="Times New Roman" w:hAnsi="Times New Roman"/>
        </w:rPr>
        <w:t xml:space="preserve"> </w:t>
      </w:r>
      <w:r>
        <w:rPr>
          <w:rFonts w:ascii="Calibri" w:hAnsi="Calibri"/>
          <w:b/>
          <w:color w:val="000000"/>
        </w:rPr>
        <w:t>2,3 grammaa ja enintään 10 grammaa ja jos ympärysmitta vähintään kolmannekselta niiden pituutta on</w:t>
      </w:r>
      <w:r>
        <w:rPr>
          <w:rFonts w:ascii="Times New Roman" w:hAnsi="Times New Roman"/>
        </w:rPr>
        <w:t xml:space="preserve"> </w:t>
      </w:r>
      <w:r>
        <w:rPr>
          <w:rFonts w:ascii="Calibri" w:hAnsi="Calibri"/>
          <w:b/>
          <w:color w:val="000000"/>
        </w:rPr>
        <w:t xml:space="preserve">vähintään 34 millimetriä;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’pikkusikareilla’ sikareita, jotka painavat enintään 3 grammaa kappale;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’riippuvuuden aiheuttamisella’ ainesosan farmakologista potentiaalia aiheuttaa riippuvuutta eli tila, joka vaikuttaa yksilön kykyyn hallita käytöstään, yleensä palkitsevalla tai vierotusoireita helpottavalla tavalla tai molemmilla tavoilla; </w:t>
      </w:r>
    </w:p>
    <w:p w14:paraId="0C07BBEB" w14:textId="77777777" w:rsidR="00041F59" w:rsidRPr="00F4214B" w:rsidRDefault="00041F59">
      <w:pPr>
        <w:spacing w:after="45"/>
        <w:rPr>
          <w:rFonts w:ascii="Times New Roman" w:hAnsi="Times New Roman"/>
          <w:color w:val="000000" w:themeColor="text1"/>
          <w:sz w:val="24"/>
          <w:szCs w:val="24"/>
        </w:rPr>
      </w:pPr>
    </w:p>
    <w:p w14:paraId="4255C3D1" w14:textId="77777777" w:rsidR="00041F59" w:rsidRPr="00F4214B"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F4214B" w:rsidRDefault="00041F59">
      <w:pPr>
        <w:rPr>
          <w:rFonts w:ascii="Times New Roman" w:hAnsi="Times New Roman"/>
          <w:color w:val="000000" w:themeColor="text1"/>
          <w:sz w:val="24"/>
          <w:szCs w:val="24"/>
        </w:rPr>
      </w:pPr>
    </w:p>
    <w:p w14:paraId="6CF31EB7" w14:textId="77777777" w:rsidR="00041F59" w:rsidRPr="00F4214B" w:rsidRDefault="00041F59">
      <w:pPr>
        <w:rPr>
          <w:rFonts w:ascii="Times New Roman" w:hAnsi="Times New Roman"/>
          <w:color w:val="000000" w:themeColor="text1"/>
          <w:sz w:val="24"/>
          <w:szCs w:val="24"/>
        </w:rPr>
      </w:pPr>
    </w:p>
    <w:p w14:paraId="45EE4E7D" w14:textId="104CC787" w:rsidR="00041F59" w:rsidRPr="00F4214B" w:rsidRDefault="00041F59">
      <w:pPr>
        <w:rPr>
          <w:rFonts w:ascii="Times New Roman" w:hAnsi="Times New Roman"/>
          <w:color w:val="000000" w:themeColor="text1"/>
          <w:sz w:val="24"/>
          <w:szCs w:val="24"/>
        </w:rPr>
      </w:pPr>
    </w:p>
    <w:p w14:paraId="0EF7AA92" w14:textId="77777777" w:rsidR="00F41321" w:rsidRPr="00F4214B"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’toksisuudella’ aineen kykyä aiheuttaa haitallisia vaikutuksia ihmisen elimistössä, mukaan luettuna ajan mittaan esiintyvät vaikutukset, yleensä toistuvan tai jatkuvan käytön tai altistumisen seurauksena;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’terveysvaroituksella’ tuotteen haitallisia vaikutuksia ihmisten terveydelle koskevaa tai tuotteen kulutuksen muuta ei-toivottua seurausta koskevaa varoitusta, mukaan luettuna tekstivaroitukset, yhdistetyt terveysvaroitukset, yleiset varoitukset ja tiedotusviesti;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’yhdistetyllä terveysvaroituksella’ terveysvaroitusta, joka koostuu tekstivaroituksen ja sitä vastaavan valokuvan tai kuvituksen yhdistelmästä;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’etämyynnillä’ etämyyntijärjestelmän puitteissa toteutettua myyntiä,</w:t>
      </w:r>
      <w:r>
        <w:rPr>
          <w:rFonts w:ascii="Times New Roman" w:hAnsi="Times New Roman"/>
        </w:rPr>
        <w:t xml:space="preserve"> </w:t>
      </w:r>
      <w:r>
        <w:rPr>
          <w:rFonts w:ascii="Calibri" w:hAnsi="Calibri"/>
          <w:b/>
          <w:color w:val="000000"/>
        </w:rPr>
        <w:t>ilman myyjän ja ostajan fyysistä läsnäoloa, ja käyttäen pelkästään yhtä tai useampaa etäviestintä</w:t>
      </w:r>
      <w:r>
        <w:rPr>
          <w:rFonts w:ascii="Times New Roman" w:hAnsi="Times New Roman"/>
        </w:rPr>
        <w:t xml:space="preserve"> </w:t>
      </w:r>
      <w:r>
        <w:rPr>
          <w:rFonts w:ascii="Calibri" w:hAnsi="Calibri"/>
          <w:b/>
          <w:color w:val="000000"/>
        </w:rPr>
        <w:t xml:space="preserve">siihen asti, kun myynti on saatettu päätökseen;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’valmistajalla’ luonnollista henkilöä tai oikeushenkilöä, joka valmistaa taikka suunnitteluttaa tai valmistuttaa tuotetta ja markkinoi sitä omalla nimellään tai tavaramerkillään;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’tupakkatuotteiden tai vastaavien tuotteiden maahantuojalla’ omistajaa tai henkilöä,</w:t>
      </w:r>
      <w:r>
        <w:rPr>
          <w:rFonts w:ascii="Times New Roman" w:hAnsi="Times New Roman"/>
        </w:rPr>
        <w:t xml:space="preserve"> </w:t>
      </w:r>
      <w:r>
        <w:rPr>
          <w:rFonts w:ascii="Calibri" w:hAnsi="Calibri"/>
          <w:b/>
          <w:color w:val="000000"/>
        </w:rPr>
        <w:t xml:space="preserve">jolla on määräämisoikeus tupakkatuotteisiin tai vastaaviin tuotteisiin, jotka on tuotu unionin alueelle,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’vähittäismyyntiliikkeellä’ liikettä, jossa tupakkatuotteet saatetaan markkinoille,</w:t>
      </w:r>
      <w:r>
        <w:rPr>
          <w:rFonts w:ascii="Times New Roman" w:hAnsi="Times New Roman"/>
        </w:rPr>
        <w:t xml:space="preserve"> </w:t>
      </w:r>
      <w:r>
        <w:rPr>
          <w:rFonts w:ascii="Calibri" w:hAnsi="Calibri"/>
          <w:b/>
          <w:color w:val="000000"/>
        </w:rPr>
        <w:t xml:space="preserve">mukaan luettuna luonnollisen henkilön toimesta;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’nikotiinilla’ nikotiinialkaloideja ja nikotiinisuoloja;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’lämmityslaitteella’ mitä tahansa laitetta tai sen komponenttia, joka on välttämätön</w:t>
      </w:r>
      <w:r>
        <w:rPr>
          <w:rFonts w:ascii="Times New Roman" w:hAnsi="Times New Roman"/>
        </w:rPr>
        <w:t xml:space="preserve"> </w:t>
      </w:r>
      <w:r>
        <w:rPr>
          <w:rFonts w:ascii="Calibri" w:hAnsi="Calibri"/>
          <w:b/>
          <w:color w:val="000000"/>
        </w:rPr>
        <w:t xml:space="preserve">uuden tupakkatuotteen kuluttamiseen tai käyttöön;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’uusilla nikotiinituotteilla’ kaikkia tuotteita, jotka eivät sisällä tupakkaa ja jotka on valmistettu</w:t>
      </w:r>
      <w:r>
        <w:rPr>
          <w:rFonts w:ascii="Times New Roman" w:hAnsi="Times New Roman"/>
        </w:rPr>
        <w:t xml:space="preserve"> </w:t>
      </w:r>
      <w:r>
        <w:rPr>
          <w:rFonts w:ascii="Calibri" w:hAnsi="Calibri"/>
          <w:b/>
          <w:color w:val="000000"/>
        </w:rPr>
        <w:t xml:space="preserve">ainakin osittain nikotiinista ja jotka on tarkoitettu ihmisten käyttöön, lukuun ottamatta apteekeissa myytäviä tupakoinnin lopettamiseen tarkoitettuja laitteita, nikotiinipusseja tai sähkösavukkeita;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’nikotiinipussilla’ tupakatonta suussa käytettäväksi tarkoitettua tuotetta, joka on valmistettu kokonaan tai osittain synteettisestä tai luonnollisesta</w:t>
      </w:r>
      <w:r>
        <w:rPr>
          <w:rFonts w:ascii="Times New Roman" w:hAnsi="Times New Roman"/>
        </w:rPr>
        <w:t xml:space="preserve"> </w:t>
      </w:r>
      <w:r>
        <w:rPr>
          <w:rFonts w:ascii="Calibri" w:hAnsi="Calibri"/>
          <w:b/>
          <w:color w:val="000000"/>
        </w:rPr>
        <w:t>nikotiinista sekoitettuna kasvikuituihin tai vastaavaan substraattiin ja jota pidetään myynnissä</w:t>
      </w:r>
      <w:r>
        <w:rPr>
          <w:rFonts w:ascii="Times New Roman" w:hAnsi="Times New Roman"/>
        </w:rPr>
        <w:t xml:space="preserve"> </w:t>
      </w:r>
      <w:r>
        <w:rPr>
          <w:rFonts w:ascii="Calibri" w:hAnsi="Calibri"/>
          <w:b/>
          <w:color w:val="000000"/>
        </w:rPr>
        <w:t>jauheena, kuituina, hiukkasina tai tahnana tai näiden yhdistelmänä</w:t>
      </w:r>
      <w:r>
        <w:rPr>
          <w:rFonts w:ascii="Times New Roman" w:hAnsi="Times New Roman"/>
        </w:rPr>
        <w:t xml:space="preserve"> </w:t>
      </w:r>
      <w:r>
        <w:rPr>
          <w:rFonts w:ascii="Calibri" w:hAnsi="Calibri"/>
          <w:b/>
          <w:color w:val="000000"/>
        </w:rPr>
        <w:t>pusseissa, huokoisissa pusseissa tai vastaavassa muodossa, ilman että niitä on tarkoitettu poltettavaksi, ja</w:t>
      </w:r>
      <w:r>
        <w:rPr>
          <w:rFonts w:ascii="Times New Roman" w:hAnsi="Times New Roman"/>
        </w:rPr>
        <w:t xml:space="preserve"> </w:t>
      </w:r>
      <w:r>
        <w:rPr>
          <w:rFonts w:ascii="Calibri" w:hAnsi="Calibri"/>
          <w:b/>
          <w:color w:val="000000"/>
        </w:rPr>
        <w:t xml:space="preserve">joita voidaan myös pitää kaupan nikotiinipusseina;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’kuumennettavalla tupakkatuotteella’ uutta tupakkatuotetta, josta vapautuu kuumennettaessa</w:t>
      </w:r>
      <w:r>
        <w:rPr>
          <w:rFonts w:ascii="Times New Roman" w:hAnsi="Times New Roman"/>
        </w:rPr>
        <w:t xml:space="preserve"> </w:t>
      </w:r>
      <w:r>
        <w:rPr>
          <w:rFonts w:ascii="Calibri" w:hAnsi="Calibri"/>
          <w:b/>
          <w:color w:val="000000"/>
        </w:rPr>
        <w:t>käyttäjän hengitettäväksi nikotiinia ja muita kemikaaleja sisältäviä päästöjä</w:t>
      </w:r>
      <w:r>
        <w:rPr>
          <w:rFonts w:ascii="Times New Roman" w:hAnsi="Times New Roman"/>
        </w:rPr>
        <w:t xml:space="preserve"> </w:t>
      </w:r>
      <w:r>
        <w:rPr>
          <w:rFonts w:ascii="Calibri" w:hAnsi="Calibri"/>
          <w:b/>
          <w:color w:val="000000"/>
        </w:rPr>
        <w:t xml:space="preserve">ja joka on ominaisuuksistaan riippuen savuton tupakkatuote tai poltettavaksi tarkoitettu tupakkatuote. </w:t>
      </w:r>
    </w:p>
    <w:p w14:paraId="10A811B8" w14:textId="77777777" w:rsidR="00041F59" w:rsidRPr="00F4214B"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F4214B" w:rsidRDefault="00041F59">
      <w:pPr>
        <w:rPr>
          <w:rFonts w:ascii="Times New Roman" w:hAnsi="Times New Roman"/>
          <w:color w:val="000000" w:themeColor="text1"/>
          <w:sz w:val="24"/>
          <w:szCs w:val="24"/>
        </w:rPr>
      </w:pPr>
    </w:p>
    <w:p w14:paraId="4BF9D2F1" w14:textId="77777777" w:rsidR="00041F59" w:rsidRPr="00F4214B" w:rsidRDefault="00041F59">
      <w:pPr>
        <w:rPr>
          <w:rFonts w:ascii="Times New Roman" w:hAnsi="Times New Roman"/>
          <w:color w:val="000000" w:themeColor="text1"/>
          <w:sz w:val="24"/>
          <w:szCs w:val="24"/>
        </w:rPr>
      </w:pPr>
    </w:p>
    <w:p w14:paraId="4A1E4523" w14:textId="4DDAD246" w:rsidR="00041F59" w:rsidRPr="00F4214B" w:rsidRDefault="00041F59">
      <w:pPr>
        <w:rPr>
          <w:rFonts w:ascii="Times New Roman" w:hAnsi="Times New Roman"/>
          <w:color w:val="000000" w:themeColor="text1"/>
          <w:sz w:val="24"/>
          <w:szCs w:val="24"/>
        </w:rPr>
      </w:pPr>
    </w:p>
    <w:p w14:paraId="262E4CB2" w14:textId="77777777" w:rsidR="00041F59" w:rsidRPr="00F4214B"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3 §.</w:t>
      </w:r>
      <w:r>
        <w:rPr>
          <w:rFonts w:ascii="Calibri" w:hAnsi="Calibri"/>
          <w:color w:val="000000"/>
        </w:rPr>
        <w:t xml:space="preserve"> (1) Tupakan, tupakkatuotteiden, tupakan ainesosien ja niiden täyttösäiliöiden </w:t>
      </w:r>
      <w:r>
        <w:rPr>
          <w:rFonts w:ascii="Calibri" w:hAnsi="Calibri"/>
          <w:b/>
          <w:color w:val="000000"/>
        </w:rPr>
        <w:t>tai nikotiinipussien</w:t>
      </w:r>
      <w:r>
        <w:rPr>
          <w:rFonts w:ascii="Calibri" w:hAnsi="Calibri"/>
          <w:color w:val="000000"/>
        </w:rPr>
        <w:t xml:space="preserve"> mainonta tai tupakkatuotteiden tai sähkösavukkeiden tai niiden täyttösäiliöiden </w:t>
      </w:r>
      <w:r>
        <w:rPr>
          <w:rFonts w:ascii="Calibri" w:hAnsi="Calibri"/>
          <w:b/>
          <w:color w:val="000000"/>
        </w:rPr>
        <w:t>tai nikotiinipussien</w:t>
      </w:r>
      <w:r>
        <w:rPr>
          <w:rFonts w:ascii="Calibri" w:hAnsi="Calibri"/>
          <w:color w:val="000000"/>
        </w:rPr>
        <w:t xml:space="preserve"> ilmaisjakelu ei ole sallittua.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 xml:space="preserve">Tähän kieltoon sisältyy tupakan tai tupakkatuotteiden, sähkösavukkeiden tai niiden täyttösäiliöiden </w:t>
      </w:r>
      <w:r>
        <w:rPr>
          <w:rFonts w:ascii="Calibri" w:hAnsi="Calibri"/>
          <w:b/>
          <w:color w:val="000000"/>
        </w:rPr>
        <w:t>tai nikotiinipussien</w:t>
      </w:r>
      <w:r>
        <w:rPr>
          <w:rFonts w:ascii="Calibri" w:hAnsi="Calibri"/>
          <w:color w:val="000000"/>
        </w:rPr>
        <w:t xml:space="preserve"> tuotemerkin logon ja tuotemerkin nimen käyttö ja muiden sellaisten esitysten tai mainintojen käyttö, jotka voivat viitata niihin muissa päivittäistavaroissa kuin tupakan tai sähkösavukkeiden tai</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nikotiinipussien</w:t>
      </w:r>
      <w:r>
        <w:rPr>
          <w:rFonts w:ascii="Calibri" w:hAnsi="Calibri"/>
          <w:color w:val="000000"/>
        </w:rPr>
        <w:t xml:space="preserve"> käyttöön suoraan liittyvissä esineissä.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Tätä säännöstä ei sovelleta esineluokkiin, jotka on saatettu markkinoille ennen 9 päivää huhtikuuta 1989</w:t>
      </w:r>
      <w:r>
        <w:rPr>
          <w:rFonts w:ascii="Times New Roman" w:hAnsi="Times New Roman"/>
        </w:rPr>
        <w:t xml:space="preserve"> </w:t>
      </w:r>
      <w:r>
        <w:rPr>
          <w:rFonts w:ascii="Calibri" w:hAnsi="Calibri"/>
          <w:color w:val="000000"/>
        </w:rPr>
        <w:t xml:space="preserve">nimillä, tuotemerkeillä tai logoilla, jotka ovat samat kuin tupakalla tai tupakkatuotteilla.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Edellisessä momentissa tarkoitettuna mainontana ei pidetä seuraavia: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 kyltit tai merkit, jotka on kiinnitetty niiden osoittamiseksi niiden laitosten rakennuksiin, joissa valmistetaan tai varastoidaan tämän lain soveltamisalaan kuuluvia tuotteita, edellyttäen, että niissä ei ole muita merkintöjä kuin valmistajan tai jakelijan nimi, tuotetun tai jaellun tuotemerkin nimi tai tuotemerkin tai sen pakkauksen tai tunnuksen graafinen tai valokuvallinen esitys;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yksinkertainen merkintä tavallisesti tupakan tai tupakkatuotteiden, sähkösavukkeiden ja niiden täyttösäiliöiden myynnissä käytettävässä ajoneuvossa, joka koostuu tuotteen nimestä ja koostumuksesta, valmistajan ja tapauksen mukaan jakelijan nimestä ja osoitteesta sekä graafisesta tai valokuvan muodossa olevasta esityksestä tuotteesta, sen pakkauksesta ja tuotemerkin logosta.</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Yllä olevan 1 momentin säännöksiä ei sovelleta seuraaviin: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xml:space="preserve">– tupakkatuotteiden, sähkösavukkeiden ja täyttösäiliöiden tuottajien, valmistajien ja jakelijoiden ammattialajärjestöjen julkaisemat julkaisut ja verkkoviestintäpalvelut jäsenilleen, ammatilliset erikoisjulkaisut tai verkkojulkaisut, jotka ovat vain tupakkatuotteiden ja sähkösavukkeiden ja täyttösäiliöiden tuottajien, valmistajien ja jakelijoiden luettavissa.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xml:space="preserve">– painetut ja julkaistut julkaisut ja verkkoviestintäpalvelut, jotka ovat vain unionin ulkopuolisiin maihin sijoittautuneiden henkilöiden saatavilla, kun kyseisiä julkaisuja ja verkkoviestintäpalveluja ei ole pääosin tarkoitettu unionin markkinoita varten.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Edellä olevan 1 momentin säännöksiä ei sovelleta sisäiseen mainontaan</w:t>
      </w:r>
      <w:r>
        <w:rPr>
          <w:rFonts w:ascii="Times New Roman" w:hAnsi="Times New Roman"/>
        </w:rPr>
        <w:t xml:space="preserve"> </w:t>
      </w:r>
      <w:r>
        <w:rPr>
          <w:rFonts w:ascii="Calibri" w:hAnsi="Calibri"/>
          <w:color w:val="000000"/>
        </w:rPr>
        <w:t>tupakkaliikkeissä. Myymälöissä, jotka tarjoavat myyntiin myös tämän lain soveltamisalaan kuulumattomia tuotteita, poikkeusta sovelletaan ainoastaan tupakkatuotteiden,</w:t>
      </w:r>
      <w:r>
        <w:rPr>
          <w:rFonts w:ascii="Calibri" w:hAnsi="Calibri"/>
          <w:b/>
          <w:color w:val="000000"/>
        </w:rPr>
        <w:t xml:space="preserve"> nikotiinipussien, </w:t>
      </w:r>
      <w:r>
        <w:rPr>
          <w:rFonts w:ascii="Calibri" w:hAnsi="Calibri"/>
          <w:color w:val="000000"/>
        </w:rPr>
        <w:t xml:space="preserve">sähkösavukkeiden ja täyttösäiliöiden myyntiin varattuihin alueisiin, ja myymälöissä, joita ei ole jaettu myyntialueisiin, ainoastaan tupakkatuotteiden, </w:t>
      </w:r>
      <w:r>
        <w:rPr>
          <w:rFonts w:ascii="Calibri" w:hAnsi="Calibri"/>
          <w:b/>
          <w:color w:val="000000"/>
        </w:rPr>
        <w:t>nikotiinipussien,</w:t>
      </w:r>
      <w:r>
        <w:rPr>
          <w:rFonts w:ascii="Calibri" w:hAnsi="Calibri"/>
          <w:color w:val="000000"/>
        </w:rPr>
        <w:t xml:space="preserve"> sähkösavukkeiden ja täyttösäiliöiden myyntitelineiden välittömään läheisyyteen. </w:t>
      </w:r>
    </w:p>
    <w:p w14:paraId="34EE0270" w14:textId="77777777" w:rsidR="0043140F" w:rsidRPr="00F4214B"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F4214B" w:rsidRDefault="0043140F" w:rsidP="0043140F">
      <w:pPr>
        <w:spacing w:before="163" w:line="289" w:lineRule="exact"/>
        <w:ind w:left="920" w:right="858"/>
        <w:jc w:val="both"/>
        <w:rPr>
          <w:rFonts w:ascii="Calibri" w:hAnsi="Calibri" w:cs="Calibri"/>
          <w:color w:val="000000"/>
        </w:rPr>
      </w:pPr>
    </w:p>
    <w:p w14:paraId="6C182740" w14:textId="77777777" w:rsidR="00C53DC4" w:rsidRPr="00F4214B" w:rsidRDefault="00C53DC4" w:rsidP="0043140F">
      <w:pPr>
        <w:spacing w:before="163" w:line="289" w:lineRule="exact"/>
        <w:ind w:left="920" w:right="858"/>
        <w:jc w:val="both"/>
        <w:rPr>
          <w:rFonts w:ascii="Calibri" w:hAnsi="Calibri" w:cs="Calibri"/>
          <w:color w:val="000000"/>
        </w:rPr>
      </w:pPr>
    </w:p>
    <w:p w14:paraId="163753A7" w14:textId="77777777" w:rsidR="00C53DC4" w:rsidRPr="00F4214B"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Edellisen momentin nojalla sallittua mainontaa voidaan toteuttaa ainoastaan julisteiden ja tiedotuskylttien muodossa. Se ei saa kohdistua erityisesti alaikäisiin, eikä siinä saa käyttää</w:t>
      </w:r>
      <w:r>
        <w:rPr>
          <w:rFonts w:ascii="Times New Roman" w:hAnsi="Times New Roman"/>
        </w:rPr>
        <w:t xml:space="preserve"> </w:t>
      </w:r>
      <w:r>
        <w:rPr>
          <w:rFonts w:ascii="Calibri" w:hAnsi="Calibri"/>
          <w:color w:val="000000"/>
        </w:rPr>
        <w:t>terveyteen liittyviä argumentteja eikä siihen saa sisältyä tekstiä, nimeä tai kuviomerkkiä, joka antaa ymmärtää, että tietty tuote on vähemmän haitallinen kuin toinen tuote eikä siinä ole sallittua kuvata</w:t>
      </w:r>
      <w:r>
        <w:rPr>
          <w:rFonts w:ascii="Times New Roman" w:hAnsi="Times New Roman"/>
        </w:rPr>
        <w:t xml:space="preserve"> </w:t>
      </w:r>
      <w:r>
        <w:rPr>
          <w:rFonts w:ascii="Calibri" w:hAnsi="Calibri"/>
          <w:color w:val="000000"/>
        </w:rPr>
        <w:t xml:space="preserve">suurelle yleisölle tunnettua henkilöä.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 xml:space="preserve">(5) Tupakan, tupakkatuotteiden tai sähkösavukkeiden ja niiden täyttösäiliöiden tai </w:t>
      </w:r>
      <w:r>
        <w:rPr>
          <w:rFonts w:ascii="Calibri" w:hAnsi="Calibri"/>
          <w:b/>
          <w:color w:val="000000"/>
        </w:rPr>
        <w:t>nikotiinipussien</w:t>
      </w:r>
      <w:r>
        <w:rPr>
          <w:rFonts w:ascii="Calibri" w:hAnsi="Calibri"/>
          <w:color w:val="000000"/>
        </w:rPr>
        <w:t xml:space="preserve"> sponsorointi on kiellettyä.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3</w:t>
      </w:r>
      <w:r>
        <w:rPr>
          <w:rFonts w:ascii="Calibri" w:hAnsi="Calibri"/>
          <w:b/>
          <w:i/>
          <w:color w:val="000000"/>
        </w:rPr>
        <w:t>a</w:t>
      </w:r>
      <w:r>
        <w:rPr>
          <w:rFonts w:ascii="Calibri" w:hAnsi="Calibri"/>
          <w:b/>
          <w:color w:val="000000"/>
        </w:rPr>
        <w:t xml:space="preserve"> §.</w:t>
      </w:r>
      <w:r>
        <w:rPr>
          <w:rFonts w:ascii="Calibri" w:hAnsi="Calibri"/>
          <w:color w:val="000000"/>
        </w:rPr>
        <w:t xml:space="preserve"> (1) Tupakkatuotteiden valmistajien ja maahantuojien on raportoitava tuotemerkin ja tyypin mukaan terveysvirastolle, jäljempänä ’virasto’, luettelo kaikista tupakkatuotteiden valmistuksessa käytetyistä ainesosista ja niiden määristä, painon mukaan alenevassa järjestyksessä kukin tupakkatuotteeseen sisältyvä ainesosa sekä tervapitoisuus, nikotiini- ja hiilimonoksidipäästöt.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Nikotiinipussien, sähkösavukkeiden tai uusien nikotiinituotteiden valmistajien ja maahantuojien</w:t>
      </w:r>
      <w:r>
        <w:rPr>
          <w:rFonts w:ascii="Times New Roman" w:hAnsi="Times New Roman"/>
        </w:rPr>
        <w:t xml:space="preserve"> </w:t>
      </w:r>
      <w:r>
        <w:rPr>
          <w:rFonts w:ascii="Calibri" w:hAnsi="Calibri"/>
          <w:b/>
          <w:color w:val="000000"/>
        </w:rPr>
        <w:t>on lähetettävä virastolle tuotemerkin ja tyypin mukaan luettelo kaikista</w:t>
      </w:r>
      <w:r>
        <w:rPr>
          <w:rFonts w:ascii="Times New Roman" w:hAnsi="Times New Roman"/>
        </w:rPr>
        <w:t xml:space="preserve"> </w:t>
      </w:r>
      <w:r>
        <w:rPr>
          <w:rFonts w:ascii="Calibri" w:hAnsi="Calibri"/>
          <w:b/>
          <w:color w:val="000000"/>
        </w:rPr>
        <w:t xml:space="preserve">tuotteiden valmistuksessa käytetyistä ainesosista ja niiden määristä.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Valmistajien tai maahantuojien on myös ilmoitettava virastolle, jos tuotteen koostumusta muutetaan siten, että se vaikuttaa tämän pykälän mukaisesti toimitettuihin tietoihin.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Uuden tai muunnetun tupakkatuotteen ja </w:t>
      </w:r>
      <w:r>
        <w:rPr>
          <w:rFonts w:ascii="Calibri" w:hAnsi="Calibri"/>
          <w:b/>
          <w:color w:val="000000"/>
        </w:rPr>
        <w:t>uuden nikotiinituotteen osalta</w:t>
      </w:r>
      <w:r>
        <w:rPr>
          <w:rFonts w:ascii="Calibri" w:hAnsi="Calibri"/>
          <w:color w:val="000000"/>
        </w:rPr>
        <w:t xml:space="preserve"> tämän pykälän nojalla vaadittavat tiedot on toimitettava ennen kuin tuote saatetaan markkinoille.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Edellä 1 momentissa tarkoitettuun luetteloon on liitettävä ilmoitus, joka sisältää tiedot ainesosien tilasta 18 päivänä joulukuuta 2006 annetun asetuksen (EY) N:o 1907/2006 ja 16 päivänä joulukuuta 2008 annetun asetuksen (EY) N:o 1272/2008 osalta, toksikologiset tiedot, vaikutukset kuluttajien terveyteen, ainesosien riippuvuutta aiheuttavat vaikutukset, ainesosien käytön syy sekä yleinen kuvaus käytetyistä lisäaineista ja niiden ominaisuuksista.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 xml:space="preserve">(3) Tupakkatuotteiden valmistajien ja maahantuojien sekä </w:t>
      </w:r>
      <w:r>
        <w:rPr>
          <w:rFonts w:ascii="Calibri" w:hAnsi="Calibri"/>
          <w:b/>
          <w:color w:val="000000"/>
        </w:rPr>
        <w:t>nikotiinipussien valmistajien ja maahantuojien</w:t>
      </w:r>
      <w:r>
        <w:rPr>
          <w:rFonts w:ascii="Calibri" w:hAnsi="Calibri"/>
          <w:color w:val="000000"/>
        </w:rPr>
        <w:t xml:space="preserve"> on toimitettava virastolle sisäisiä ja ulkoisia tutkimuksia, jotka koskevat markkinoita ja kuluttajaryhmien, myös nuorten ja nykyisten tupakoitsijoiden, mieltymyksiä ainesosien ja päästöjen osalta, sekä yhteenvetoja tutkimuksista uusien tuotteiden lanseeraamista varten.</w:t>
      </w:r>
      <w:r>
        <w:rPr>
          <w:rFonts w:ascii="Times New Roman" w:hAnsi="Times New Roman"/>
        </w:rPr>
        <w:t xml:space="preserve"> </w:t>
      </w:r>
      <w:r>
        <w:rPr>
          <w:rFonts w:ascii="Calibri" w:hAnsi="Calibri"/>
          <w:color w:val="000000"/>
        </w:rPr>
        <w:t xml:space="preserve">Niiden on ilmoitettava vuosittain ennen ensimmäisen vuosineljänneksen loppua virastolle myyntinsä määrä kuluneena vuonna tuotemerkin ja tyypin mukaan, ilmaistuna savukkeiden/sikarien/pikkusikarien lukumääränä, </w:t>
      </w:r>
      <w:r>
        <w:rPr>
          <w:rFonts w:ascii="Calibri" w:hAnsi="Calibri"/>
          <w:b/>
          <w:color w:val="000000"/>
        </w:rPr>
        <w:t>nikotiinipussien määränä</w:t>
      </w:r>
      <w:r>
        <w:rPr>
          <w:rFonts w:ascii="Calibri" w:hAnsi="Calibri"/>
          <w:color w:val="000000"/>
        </w:rPr>
        <w:t xml:space="preserve"> tai kilogrammoina.  </w:t>
      </w:r>
    </w:p>
    <w:p w14:paraId="2394CB52" w14:textId="77777777" w:rsidR="00041F59" w:rsidRPr="00F4214B" w:rsidRDefault="00041F59">
      <w:pPr>
        <w:rPr>
          <w:rFonts w:ascii="Times New Roman" w:hAnsi="Times New Roman"/>
          <w:color w:val="000000" w:themeColor="text1"/>
          <w:sz w:val="24"/>
          <w:szCs w:val="24"/>
        </w:rPr>
      </w:pPr>
    </w:p>
    <w:p w14:paraId="1E48D5AB" w14:textId="77777777" w:rsidR="00041F59" w:rsidRPr="00F4214B"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F4214B" w:rsidRDefault="00041F59">
      <w:pPr>
        <w:rPr>
          <w:rFonts w:ascii="Times New Roman" w:hAnsi="Times New Roman"/>
          <w:color w:val="000000" w:themeColor="text1"/>
          <w:sz w:val="24"/>
          <w:szCs w:val="24"/>
        </w:rPr>
      </w:pPr>
    </w:p>
    <w:p w14:paraId="7AC83DAA" w14:textId="77777777" w:rsidR="00041F59" w:rsidRPr="00F4214B" w:rsidRDefault="00041F59">
      <w:pPr>
        <w:rPr>
          <w:rFonts w:ascii="Times New Roman" w:hAnsi="Times New Roman"/>
          <w:color w:val="000000" w:themeColor="text1"/>
          <w:sz w:val="24"/>
          <w:szCs w:val="24"/>
        </w:rPr>
      </w:pPr>
    </w:p>
    <w:p w14:paraId="6EF2904D" w14:textId="77777777" w:rsidR="00041F59" w:rsidRPr="00F4214B" w:rsidRDefault="00041F59">
      <w:pPr>
        <w:rPr>
          <w:rFonts w:ascii="Times New Roman" w:hAnsi="Times New Roman"/>
          <w:color w:val="000000" w:themeColor="text1"/>
          <w:sz w:val="24"/>
          <w:szCs w:val="24"/>
        </w:rPr>
      </w:pPr>
    </w:p>
    <w:p w14:paraId="35B8DF10" w14:textId="77777777" w:rsidR="00041F59" w:rsidRPr="00F4214B"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Valmistajien ja maahantuojien on viimeistään 18 kuukauden kuluttua siitä, kun lisäaine on sisällytetty 3 päivänä huhtikuuta 2014 annetun direktiivin 2014/40/EU 6 artiklassa säädetyn täytäntöönpanopäätöksen mukaisesti laadittuun prioriteettiluetteloon, toimitettava viranomaisille tätä lisäainetta koskevat perusteelliset tutkimukset.</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Edellä 1 momentissa tarkoitettujen tutkimusten tarkoituksena on tutkia kunkin lisäaineen osalta, </w:t>
      </w:r>
      <w:r>
        <w:br w:type="textWrapping" w:clear="all"/>
      </w:r>
      <w:r>
        <w:rPr>
          <w:rFonts w:ascii="Calibri" w:hAnsi="Calibri"/>
          <w:b/>
          <w:color w:val="000000"/>
        </w:rPr>
        <w:t xml:space="preserve">a) lisääkö se kyseisten tuotteiden myrkyllisyyttä tai riippuvuutta aiheuttavaa vaikutusta ja lisääkö se näitä vaikutuksia merkittävästi tai mitattavissa olevalla tavalla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jonkin kyseisen tuotteen osalta;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onko sillä tunnusomainen maku;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helpottaako se nikotiinin hengittämistä tai imeytymistä; tai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johtaako se sellaisten aineiden muodostumiseen, joilla on CMR-ominaisuuksia – ja missä määrin – ja jos näin on,</w:t>
      </w:r>
      <w:r>
        <w:rPr>
          <w:rFonts w:ascii="Times New Roman" w:hAnsi="Times New Roman"/>
        </w:rPr>
        <w:t xml:space="preserve"> </w:t>
      </w:r>
      <w:r>
        <w:rPr>
          <w:rFonts w:ascii="Calibri" w:hAnsi="Calibri"/>
          <w:b/>
          <w:color w:val="000000"/>
        </w:rPr>
        <w:t xml:space="preserve">lisääkö tämä jonkin kyseisen tuotteen CMR-ominaisuuksia merkittävästi tai mitattavissa olevalla tavalla.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Näissä tutkimuksissa on otettava huomioon kyseisten tuotteiden käyttötarkoitus, ja niissä on tarkasteltava erityisesti seuraavia seikkoja:</w:t>
      </w:r>
      <w:r>
        <w:rPr>
          <w:rFonts w:ascii="Times New Roman" w:hAnsi="Times New Roman"/>
        </w:rPr>
        <w:t xml:space="preserve"> </w:t>
      </w:r>
      <w:r>
        <w:rPr>
          <w:rFonts w:ascii="Calibri" w:hAnsi="Calibri"/>
          <w:b/>
          <w:color w:val="000000"/>
        </w:rPr>
        <w:t>kyseisen lisäaineen palamisprosessista aiheutuvat päästöt. Lisäksi on tarkasteltava kyseisen lisäaineen yhteisvaikutusta muiden kyseisten tuotteiden sisältämien ainesosien kanssa.</w:t>
      </w:r>
      <w:r>
        <w:rPr>
          <w:rFonts w:ascii="Times New Roman" w:hAnsi="Times New Roman"/>
        </w:rPr>
        <w:t xml:space="preserve"> </w:t>
      </w:r>
      <w:r>
        <w:rPr>
          <w:rFonts w:ascii="Calibri" w:hAnsi="Calibri"/>
          <w:b/>
          <w:color w:val="000000"/>
        </w:rPr>
        <w:t xml:space="preserve">Samaa lisäainetta tupakkatuotteissaan käyttävät valmistajat tai maahantuojat voivat toteuttaa yhteisen tutkimuksen käyttäessään lisäainetta verrattavissa olevassa tuotekoostumuksessa.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color w:val="000000"/>
        </w:rPr>
        <w:t> b</w:t>
      </w:r>
      <w:r>
        <w:rPr>
          <w:rFonts w:ascii="Calibri" w:hAnsi="Calibri"/>
          <w:b/>
          <w:color w:val="000000"/>
        </w:rPr>
        <w:t xml:space="preserve">) Valmistajien tai maahantuojien on laadittava raportti näiden tutkimusten tuloksista. Tähän raporttiin on sisällyttävä tiivistelmä ja yksityiskohtainen esitys tieteellisistä julkaisuista, joita on saatavilla tästä lisäaineesta, ja yhteenveto siihen liittyvistä sisäisistä tiedoista. Virasto voi pyytää valmistajilta ja maahantuojilta lisätietoja kyseisestä lisäaineesta. Nämä lisätiedot kuuluvat osana raporttiin.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rFonts w:ascii="Calibri" w:hAnsi="Calibri"/>
          <w:b/>
          <w:i/>
          <w:color w:val="000000"/>
        </w:rPr>
        <w:t>c</w:t>
      </w:r>
      <w:r>
        <w:rPr>
          <w:rFonts w:ascii="Calibri" w:hAnsi="Calibri"/>
          <w:b/>
          <w:color w:val="000000"/>
        </w:rPr>
        <w:t>) Pienten ja keskisuurten yritysten tukiohjelmasta 9 päivänä elokuuta 2018 annetussa muutetussa laissa tarkoitetut pienet ja keskisuuret yritykset</w:t>
      </w:r>
      <w:r>
        <w:rPr>
          <w:rFonts w:ascii="Times New Roman" w:hAnsi="Times New Roman"/>
        </w:rPr>
        <w:t xml:space="preserve"> </w:t>
      </w:r>
      <w:r>
        <w:rPr>
          <w:rFonts w:ascii="Calibri" w:hAnsi="Calibri"/>
          <w:b/>
          <w:color w:val="000000"/>
        </w:rPr>
        <w:t>vapautetaan tämän pykälän 4–4</w:t>
      </w:r>
      <w:r>
        <w:rPr>
          <w:rFonts w:ascii="Calibri" w:hAnsi="Calibri"/>
          <w:b/>
          <w:i/>
          <w:color w:val="000000"/>
        </w:rPr>
        <w:t xml:space="preserve"> b </w:t>
      </w:r>
      <w:r>
        <w:rPr>
          <w:rFonts w:ascii="Calibri" w:hAnsi="Calibri"/>
          <w:b/>
          <w:color w:val="000000"/>
        </w:rPr>
        <w:t>momentin mukaisista velvoitteista, jos kyseistä lisäainetta koskevan raportin</w:t>
      </w:r>
      <w:r>
        <w:rPr>
          <w:rFonts w:ascii="Times New Roman" w:hAnsi="Times New Roman"/>
        </w:rPr>
        <w:t xml:space="preserve"> </w:t>
      </w:r>
      <w:r>
        <w:rPr>
          <w:rFonts w:ascii="Calibri" w:hAnsi="Calibri"/>
          <w:b/>
          <w:color w:val="000000"/>
        </w:rPr>
        <w:t xml:space="preserve">on valmistanut toinen valmistaja tai maahantuoja.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Valmistajien ja maahantuojien on ilmoitettava, mitkä niistä tiedoista, jotka ne antavat 1 momentin mukaisesti, kuuluvat liikesalaisuuksien piiriin.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Valmistajien ja maahantuojien on ilmoitettava mahdollisista mittausmenetelmistä, joita ne käyttävät savukkeiden muiden kuin tervan, nikotiinin ja hiilimonoksidin päästöjen ja muiden tupakkatuotteiden kuin savukkeiden päästöjen mittaamiseen.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3</w:t>
      </w:r>
      <w:r>
        <w:rPr>
          <w:rFonts w:ascii="Calibri" w:hAnsi="Calibri"/>
          <w:b/>
          <w:i/>
          <w:color w:val="000000"/>
        </w:rPr>
        <w:t xml:space="preserve"> b</w:t>
      </w:r>
      <w:r>
        <w:rPr>
          <w:rFonts w:ascii="Calibri" w:hAnsi="Calibri"/>
          <w:b/>
          <w:color w:val="000000"/>
        </w:rPr>
        <w:t xml:space="preserve"> §</w:t>
      </w:r>
      <w:r>
        <w:rPr>
          <w:rFonts w:ascii="Calibri" w:hAnsi="Calibri"/>
          <w:color w:val="000000"/>
        </w:rPr>
        <w:t xml:space="preserve"> 1) tupakkatuotteen tai </w:t>
      </w:r>
      <w:r>
        <w:rPr>
          <w:rFonts w:ascii="Calibri" w:hAnsi="Calibri"/>
          <w:b/>
          <w:color w:val="000000"/>
        </w:rPr>
        <w:t xml:space="preserve">nikotiinipussin </w:t>
      </w:r>
      <w:r>
        <w:rPr>
          <w:rFonts w:ascii="Calibri" w:hAnsi="Calibri"/>
          <w:color w:val="000000"/>
        </w:rPr>
        <w:t>vähittäismyyntipakkaukseen tai mahdolliseen myyntipäällykseen</w:t>
      </w:r>
      <w:r>
        <w:rPr>
          <w:rFonts w:ascii="Times New Roman" w:hAnsi="Times New Roman"/>
        </w:rPr>
        <w:t xml:space="preserve"> </w:t>
      </w:r>
      <w:r>
        <w:rPr>
          <w:rFonts w:ascii="Calibri" w:hAnsi="Calibri"/>
          <w:color w:val="000000"/>
        </w:rPr>
        <w:t xml:space="preserve">ei saa sisältyä mitään elementtiä tai laitetta, joka </w:t>
      </w:r>
    </w:p>
    <w:p w14:paraId="6F50579C" w14:textId="77777777" w:rsidR="00041F59" w:rsidRPr="00F4214B" w:rsidRDefault="00041F59">
      <w:pPr>
        <w:rPr>
          <w:rFonts w:ascii="Times New Roman" w:hAnsi="Times New Roman"/>
          <w:color w:val="000000" w:themeColor="text1"/>
          <w:sz w:val="24"/>
          <w:szCs w:val="24"/>
        </w:rPr>
      </w:pPr>
    </w:p>
    <w:p w14:paraId="783E00BE" w14:textId="77777777" w:rsidR="00041F59" w:rsidRPr="00F4214B" w:rsidRDefault="00041F59">
      <w:pPr>
        <w:rPr>
          <w:rFonts w:ascii="Times New Roman" w:hAnsi="Times New Roman"/>
          <w:color w:val="000000" w:themeColor="text1"/>
          <w:sz w:val="24"/>
          <w:szCs w:val="24"/>
        </w:rPr>
      </w:pPr>
    </w:p>
    <w:p w14:paraId="7DAF69A3" w14:textId="77777777" w:rsidR="00041F59" w:rsidRPr="00F4214B" w:rsidRDefault="00041F59">
      <w:pPr>
        <w:spacing w:after="3"/>
        <w:rPr>
          <w:rFonts w:ascii="Times New Roman" w:hAnsi="Times New Roman"/>
          <w:color w:val="000000" w:themeColor="text1"/>
          <w:sz w:val="24"/>
          <w:szCs w:val="24"/>
        </w:rPr>
      </w:pPr>
    </w:p>
    <w:p w14:paraId="0C2D641B" w14:textId="77777777" w:rsidR="00041F59" w:rsidRPr="00F4214B" w:rsidRDefault="00041F59">
      <w:pPr>
        <w:rPr>
          <w:rFonts w:ascii="Times New Roman" w:hAnsi="Times New Roman"/>
          <w:color w:val="000000" w:themeColor="text1"/>
          <w:sz w:val="24"/>
          <w:szCs w:val="24"/>
        </w:rPr>
      </w:pPr>
    </w:p>
    <w:p w14:paraId="2D8588E7" w14:textId="77777777" w:rsidR="00041F59" w:rsidRPr="00F4214B" w:rsidRDefault="00041F59">
      <w:pPr>
        <w:spacing w:after="230"/>
        <w:rPr>
          <w:rFonts w:ascii="Times New Roman" w:hAnsi="Times New Roman"/>
          <w:color w:val="000000" w:themeColor="text1"/>
          <w:sz w:val="24"/>
          <w:szCs w:val="24"/>
        </w:rPr>
      </w:pP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a) edistää tupakan tai </w:t>
      </w:r>
      <w:r>
        <w:rPr>
          <w:rFonts w:ascii="Calibri" w:hAnsi="Calibri"/>
          <w:b/>
          <w:color w:val="000000"/>
        </w:rPr>
        <w:t>nikotiinituotteen</w:t>
      </w:r>
      <w:r>
        <w:rPr>
          <w:rFonts w:ascii="Calibri" w:hAnsi="Calibri"/>
          <w:color w:val="000000"/>
        </w:rPr>
        <w:t xml:space="preserve"> myynninedistämistä tai kannustaa sen kulutukseen antamalla virheellisen kuvan kyseisen tuotteen ominaisuuksista, terveysvaikutuksista, riskeistä tai päästöistä; merkinnät eivät saa sisältää mitään tietoja tupakkatuotteen sisältämästä nikotiinista, tervasta tai hiilimonoksidista,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antaa ymmärtää, että tietty tupakkatuote, </w:t>
      </w:r>
      <w:r>
        <w:rPr>
          <w:rFonts w:ascii="Calibri" w:hAnsi="Calibri"/>
          <w:b/>
          <w:color w:val="000000"/>
        </w:rPr>
        <w:t>nikotiinipussi tai uusi nikotiinituote</w:t>
      </w:r>
      <w:r>
        <w:rPr>
          <w:rFonts w:ascii="Calibri" w:hAnsi="Calibri"/>
          <w:color w:val="000000"/>
        </w:rPr>
        <w:t xml:space="preserve"> on vähemmän haitallinen kuin muut tai pyrkii vähentämään joidenkin savun haitallisten osien vaikutusta, tai antaa ymmärtää, että sillä on elinvoimaa ja energiaa lisääviä, parantavia, nuorentavia, luonnollisia tai orgaanisia ominaisuuksia tai että siitä on muuta terveyteen tai elämäntapoihin liittyvää hyötyä;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viittaa makuun, tuoksuun, joihinkin aromi- tai makuaineisiin tai muihin lisäaineisiin tai niiden puutteeseen;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muistuttaa elintarviketta tai kosmeettista tuotetta;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e) antaa ymmärtää, että tietty tupakkatuote, </w:t>
      </w:r>
      <w:r>
        <w:rPr>
          <w:rFonts w:ascii="Calibri" w:hAnsi="Calibri"/>
          <w:b/>
          <w:color w:val="000000"/>
        </w:rPr>
        <w:t>nikotiinipussi tai uusi nikotiinituote</w:t>
      </w:r>
      <w:r>
        <w:rPr>
          <w:rFonts w:ascii="Calibri" w:hAnsi="Calibri"/>
          <w:color w:val="000000"/>
        </w:rPr>
        <w:t xml:space="preserve"> on parantanut biologista hajoavuutta tai että sillä on muita ympäristöetuja.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Vähittäismyyntipakkaukset ja myyntipäällykset eivät saa tarjota taloudellista etua esimerkiksi painatetuin kupongein, joissa esitetään alennuksia, maksutonta jakelua, kaksi yhden hinnalla -tarjouksia tai vastaavia tarjouksia.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Edellä 9 §:n 3 momentissa tarkoitetuissa tupakan ja tupakkatuotteiden jakeluun tarkoitetuissa automaattisissa laitteissa on oltava myös 4 §:n 1 momentissa säädetyt terveysvaroitukset. Tupakan ja tupakkatuotteiden myyntiautomaateissa ei saa olla graafisia esityksiä, lukuun ottamatta terveysvaroituksia.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4 §</w:t>
      </w:r>
      <w:r>
        <w:rPr>
          <w:rFonts w:ascii="Calibri" w:hAnsi="Calibri"/>
          <w:color w:val="000000"/>
        </w:rPr>
        <w:t xml:space="preserve"> (1) Jokaisessa savukkeiden, kääretupakan</w:t>
      </w:r>
      <w:r>
        <w:rPr>
          <w:rFonts w:ascii="Calibri" w:hAnsi="Calibri"/>
          <w:strike/>
          <w:color w:val="000000"/>
        </w:rPr>
        <w:t xml:space="preserve"> ja</w:t>
      </w:r>
      <w:r>
        <w:rPr>
          <w:rFonts w:ascii="Calibri" w:hAnsi="Calibri"/>
          <w:color w:val="000000"/>
        </w:rPr>
        <w:t xml:space="preserve">, vesipiipputupakan, </w:t>
      </w:r>
      <w:r>
        <w:rPr>
          <w:rFonts w:ascii="Calibri" w:hAnsi="Calibri"/>
          <w:b/>
          <w:color w:val="000000"/>
        </w:rPr>
        <w:t>nikotiinipussien ja uusien nikotiinituotteiden</w:t>
      </w:r>
      <w:r>
        <w:rPr>
          <w:rFonts w:ascii="Calibri" w:hAnsi="Calibri"/>
          <w:color w:val="000000"/>
        </w:rPr>
        <w:t xml:space="preserve"> vähittäismyyntipakkauksessa ja mahdollisessa myyntipäällyksessä on oltava yleisvaroitus, tiedotusviesti ja yhdistetyt terveysvaroitukset. Muiden poltettavaksi tarkoitettujen tupakkatuotteiden kuin savukkeiden, kääretupakan</w:t>
      </w:r>
      <w:r>
        <w:rPr>
          <w:rFonts w:ascii="Calibri" w:hAnsi="Calibri"/>
          <w:strike/>
          <w:color w:val="000000"/>
        </w:rPr>
        <w:t>ja</w:t>
      </w:r>
      <w:r>
        <w:rPr>
          <w:rFonts w:ascii="Calibri" w:hAnsi="Calibri"/>
          <w:b/>
          <w:color w:val="000000"/>
        </w:rPr>
        <w:t xml:space="preserve">, </w:t>
      </w:r>
      <w:r>
        <w:rPr>
          <w:rFonts w:ascii="Calibri" w:hAnsi="Calibri"/>
          <w:color w:val="000000"/>
        </w:rPr>
        <w:t>vesipiipputupakan</w:t>
      </w:r>
      <w:r>
        <w:rPr>
          <w:rFonts w:ascii="Calibri" w:hAnsi="Calibri"/>
          <w:b/>
          <w:color w:val="000000"/>
        </w:rPr>
        <w:t>, nikotiinipussien ja uusien tupakkatuotteiden</w:t>
      </w:r>
      <w:r>
        <w:rPr>
          <w:rFonts w:ascii="Calibri" w:hAnsi="Calibri"/>
          <w:color w:val="000000"/>
        </w:rPr>
        <w:t xml:space="preserve"> vähittäismyyntipakkauksessa ja mahdollisessa myyntipäällyksessä on oltava yleisvaroitus ja erityinen varoitusviesti.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Yleisvaroitusten, tiedotusviestien, erityisen varoitusviestin ja yhdistettyjen terveysvaroitusten sisällöt, käytetyt kielet, painatus- ja esittämismenetelmät sekä eri vähittäismyyntipakkausten ja myyntipäällysten pinta-ala, johon 1 momentissa tarkoitetut varoitukset ja viestit lisätään, määritetään suurherttuan määräyksessä.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Tervan, nikotiinin ja hiilimonoksidin päästöjen enimmäispäästötasot vahvistetaan suurherttuan määräyksellä, jossa säädetään myös tällaisten päästöjen mittausmenetelmistä.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Edellä 1 momentissa tarkoitetut päästömittaukset todentaa kansallinen terveyslaboratorio tai mikä tahansa terveysministeriön hyväksymä laboratorio. Nämä laboratoriot, jotka eivät ole suoraan tai välillisesti tupakkateollisuuden omistuksessa tai määräysvallassa, ovat viraston valvonnassa. Suurherttuan määräyksessä on määriteltävä edellytykset näiden laboratorioiden hyväksymiselle ja tarkastukselle.” </w:t>
      </w:r>
    </w:p>
    <w:p w14:paraId="4A114DB3" w14:textId="406A3696" w:rsidR="00041F59" w:rsidRPr="00F4214B" w:rsidRDefault="00041F59">
      <w:pPr>
        <w:spacing w:before="163" w:line="288" w:lineRule="exact"/>
        <w:ind w:left="920" w:right="860"/>
        <w:jc w:val="both"/>
        <w:rPr>
          <w:rFonts w:ascii="Times New Roman" w:hAnsi="Times New Roman" w:cs="Times New Roman"/>
          <w:color w:val="010302"/>
        </w:rPr>
      </w:pP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F4214B" w:rsidRDefault="00041F59">
      <w:pPr>
        <w:spacing w:after="137"/>
        <w:rPr>
          <w:rFonts w:ascii="Times New Roman" w:hAnsi="Times New Roman"/>
          <w:color w:val="000000" w:themeColor="text1"/>
          <w:sz w:val="24"/>
          <w:szCs w:val="24"/>
        </w:rPr>
      </w:pPr>
    </w:p>
    <w:p w14:paraId="679F1FFA" w14:textId="77777777" w:rsidR="00041F59" w:rsidRPr="00F4214B"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4 g §</w:t>
      </w:r>
      <w:r>
        <w:rPr>
          <w:rFonts w:ascii="Calibri" w:hAnsi="Calibri"/>
          <w:color w:val="000000"/>
        </w:rPr>
        <w:t xml:space="preserve"> (1) Sähkösavukkeiden ja täyttösäiliöiden valmistajien ja maahantuojien on toimitettava viranomaisille ilmoitus kaikista tällaisista tuotteista, jotka ne aikovat saattaa markkinoille.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Edellä 1 momentissa tarkoitettu ilmoitus on toimitettava sähköisessä muodossa kuusi kuukautta ennen aiottua markkinoille saattamista. Tuotteeseen tehtävistä merkittävistä muutoksista on tehtävä uusi ilmoitus.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Edellä 1 momentissa tarkoitetussa ilmoituksessa on oltava seuraavat tiedot sen mukaan, koskeeko se sähkösavuketta vai täyttösäiliötä: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valmistajan nimi ja yhteystiedot, tuotteesta vastaava oikeushenkilö tai luonnollinen henkilö unionissa ja tapauksen mukaan tuotteen maahantuoja unioniin,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luettelo kaikista tuotteen sisältämistä ainesosista ja sen käytöstä aiheutuvista päästöistä tuotemerkin ja -tyypin mukaan, mukaan lukien ainesosien ja päästöjen määrät,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tuotteen ainesosien ja päästöjen toksikologiset tiedot, myös kuumennettujen ainesosien tapauksessa, viitaten erityisesti vaikutuksiin, joita niistä aiheutuu kuluttajien terveydelle niitä hengitettäessä, ja ottaen huomioon muun muassa mahdollinen riippuvuutta aiheuttava vaikutus;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tiedot nikotiinin annostuksesta ja imeytymisestä, kun tuotetta käytetään tavanomaisissa tai kohtuudella ennakoitavissa olevissa oloissa;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kuvaus tuotteen komponenteista, mukaan lukien tarvittaessa sähkösavukkeen tai täyttösäiliön avaus- ja täyttömekanismi,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kuvaus tuotantoprosessista, mukaan lukien tieto siitä, onko kyseessä sarjatuotanto, ja ilmoitus siitä, että tuotantoprosessissa varmistetaan tämän pykälän vaatimusten noudattaminen;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vakuutus siitä, että valmistaja ja maahantuoja ottavat täyden vastuun tuotteen laadusta ja turvallisuudesta, kun se saatetaan markkinoille ja tavanomaisissa tai kohtuudella ennakoitavissa käyttöolosuhteissa;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todiste 4 momentissa säädetyn maksun maksamisesta.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Jokaisesta 1 momentissa tarkoitetusta ilmoituksesta peritään 5 000 euron maksu.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Tämä maksu on maksettava käteismaksuna tai tilisiirrolla rekisteri- ja verkkotunnushallinnon pankkitilille ja maksuun on liitettävä maininta hakijan henkilöllisyydestä ja maksun tai siirron tarkoituksesta.  </w:t>
      </w:r>
    </w:p>
    <w:p w14:paraId="4E091973" w14:textId="77777777" w:rsidR="00041F59" w:rsidRPr="00F4214B"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F4214B" w:rsidRDefault="00041F59">
      <w:pPr>
        <w:rPr>
          <w:rFonts w:ascii="Times New Roman" w:hAnsi="Times New Roman"/>
          <w:color w:val="000000" w:themeColor="text1"/>
          <w:sz w:val="24"/>
          <w:szCs w:val="24"/>
        </w:rPr>
      </w:pPr>
    </w:p>
    <w:p w14:paraId="657AED92" w14:textId="77777777" w:rsidR="00041F59" w:rsidRPr="00F4214B" w:rsidRDefault="00041F59">
      <w:pPr>
        <w:rPr>
          <w:rFonts w:ascii="Times New Roman" w:hAnsi="Times New Roman"/>
          <w:color w:val="000000" w:themeColor="text1"/>
          <w:sz w:val="24"/>
          <w:szCs w:val="24"/>
        </w:rPr>
      </w:pPr>
    </w:p>
    <w:p w14:paraId="37F8DA9F" w14:textId="77777777" w:rsidR="00041F59" w:rsidRPr="00F4214B" w:rsidRDefault="00041F59">
      <w:pPr>
        <w:rPr>
          <w:rFonts w:ascii="Times New Roman" w:hAnsi="Times New Roman"/>
          <w:color w:val="000000" w:themeColor="text1"/>
          <w:sz w:val="24"/>
          <w:szCs w:val="24"/>
        </w:rPr>
      </w:pPr>
    </w:p>
    <w:p w14:paraId="60E7E4C5" w14:textId="6089342F" w:rsidR="00041F59" w:rsidRPr="00F4214B" w:rsidRDefault="00041F59">
      <w:pPr>
        <w:rPr>
          <w:rFonts w:ascii="Times New Roman" w:hAnsi="Times New Roman"/>
          <w:color w:val="000000" w:themeColor="text1"/>
          <w:sz w:val="24"/>
          <w:szCs w:val="24"/>
        </w:rPr>
      </w:pPr>
    </w:p>
    <w:p w14:paraId="3B403FB2" w14:textId="77777777" w:rsidR="00041F59" w:rsidRPr="00F4214B" w:rsidRDefault="00041F59">
      <w:pPr>
        <w:rPr>
          <w:rFonts w:ascii="Times New Roman" w:hAnsi="Times New Roman"/>
          <w:color w:val="000000" w:themeColor="text1"/>
          <w:sz w:val="24"/>
          <w:szCs w:val="24"/>
        </w:rPr>
      </w:pPr>
    </w:p>
    <w:p w14:paraId="2AD8593F" w14:textId="77777777" w:rsidR="00041F59" w:rsidRPr="00F4214B"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Jos virasto katsoo toimitettujen tietojen olevan puutteellisia, sillä on oikeus pyytää tietojen täydentämistä.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Sähkösavukkeiden ja täyttösäiliöiden valmistajien ja maahantuojien on toimitettava virastolle vuosittain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kattavat tiedot myyntimääristä tuotemerkin ja tuotetyypin mukaan;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tiedot eri kuluttajaryhmien, muun muassa nuorten, tupakoimattomien ja tärkeimpien nykyisten käyttäjätyyppien mieltymyksistä,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tuotteiden myyntitapa;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tiivistelmät edellä mainittuja seikkoja koskevista mahdollisista markkinatutkimuksista sekä niiden englanninkielinen käännös.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Linja seuraa sähkösavukkeiden ja täyttösäiliöiden markkinakehitystä, mukaan lukien mahdollinen näyttö siitä, että niiden käyttö altistaa nikotiiniriippuvuudelle ja viime kädessä perinteisen tupakan kulutukselle nuorten ja tupakoimattomien keskuudessa.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Sähkösavukkeiden ja täyttösäiliöiden valmistajien, maahantuojien ja jakelijoiden on perustettava järjestelmä, jonka avulla ne keräävät tietoja kaikista näiden tuotteiden epäillyistä haittavaikutuksista ihmisten terveydelle, ja pitävät sitä yllä.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Jos jokin näistä talouden toimijoista katsoo tai sillä on syytä uskoa, että sen hallussa olevat ja markkinoille saatettavaksi tarkoitetut tai markkinoille saatetut sähkösavukkeet tai täyttösäiliöt eivät ole turvallisia tai laadukkaita tai muuten tämän lain mukaisia, kyseisen talouden toimijan on ryhdyttävä välittömästi tapauksen mukaan tarpeellisiin korjaaviin toimiin kyseisen tuotteen saattamiseksi tämän lainsäädännön mukaiseksi, sen poistamiseksi markkinoilta tai sitä koskevan palautusmenettelyn järjestämiseksi.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Tällaisissa tapauksissa talouden toimijan on ilmoitettava asiasta viipymättä virastolle ja täsmennettävä erityisesti ihmisten terveydelle ja turvallisuudelle aiheutuvat riskit, toteutetut korjaavat toimenpiteet ja näiden korjaavien toimenpiteiden tulokset.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Virasto voi pyytää talouden toimijoilta lisätietoja sähkösavukkeiden tai täyttösäiliöiden turvallisuuteen ja laatuun liittyvistä näkökohdista tai niiden mahdollisista haittavaikutuksista.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Komission tai muiden jäsenvaltioiden toimivaltaisten viranomaisten pyynnöstä virasto</w:t>
      </w:r>
      <w:r>
        <w:rPr>
          <w:rFonts w:ascii="Times New Roman" w:hAnsi="Times New Roman"/>
        </w:rPr>
        <w:t xml:space="preserve"> </w:t>
      </w:r>
      <w:r>
        <w:rPr>
          <w:rFonts w:ascii="Calibri" w:hAnsi="Calibri"/>
          <w:b/>
          <w:color w:val="000000"/>
        </w:rPr>
        <w:t>asettaa kaikki tämän pykälän mukaisesti saadut tiedot komission</w:t>
      </w:r>
      <w:r>
        <w:rPr>
          <w:rFonts w:ascii="Times New Roman" w:hAnsi="Times New Roman"/>
        </w:rPr>
        <w:t xml:space="preserve"> </w:t>
      </w:r>
      <w:r>
        <w:rPr>
          <w:rFonts w:ascii="Calibri" w:hAnsi="Calibri"/>
          <w:b/>
          <w:color w:val="000000"/>
        </w:rPr>
        <w:t xml:space="preserve">ja muiden Euroopan unionin jäsenvaltioiden saataville.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Jos virasto havaitsee tai sillä on perusteltua syytä uskoa, että sähkösavuke tai täyttösäiliö, vaikka se on tämän pykälän mukainen, voisi aiheuttaa vakavan riskin ihmisten terveydelle, sen on toteutettava asianmukaiset väliaikaiset toimenpiteet. Sen on ilmoitettava välittömästi</w:t>
      </w:r>
      <w:r>
        <w:rPr>
          <w:rFonts w:ascii="Times New Roman" w:hAnsi="Times New Roman"/>
        </w:rPr>
        <w:t xml:space="preserve"> </w:t>
      </w:r>
      <w:r>
        <w:rPr>
          <w:rFonts w:ascii="Calibri" w:hAnsi="Calibri"/>
          <w:b/>
          <w:color w:val="000000"/>
        </w:rPr>
        <w:t>Euroopan komissiolle ja muiden jäsenvaltioiden toimivaltaisille viranomaisille toteutetuista toimenpiteistä ja</w:t>
      </w:r>
      <w:r>
        <w:rPr>
          <w:rFonts w:ascii="Times New Roman" w:hAnsi="Times New Roman"/>
        </w:rPr>
        <w:t xml:space="preserve"> </w:t>
      </w:r>
      <w:r>
        <w:rPr>
          <w:rFonts w:ascii="Calibri" w:hAnsi="Calibri"/>
          <w:b/>
          <w:color w:val="000000"/>
        </w:rPr>
        <w:t xml:space="preserve">toimitettava kaikki käytettävissään olevat asiaankuuluvat tiedot. </w:t>
      </w:r>
    </w:p>
    <w:p w14:paraId="66F991AC" w14:textId="3CC5AB70" w:rsidR="00041F59" w:rsidRPr="00F4214B"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F4214B" w:rsidRDefault="00041F59">
      <w:pPr>
        <w:spacing w:after="103"/>
        <w:rPr>
          <w:rFonts w:ascii="Times New Roman" w:hAnsi="Times New Roman"/>
          <w:color w:val="000000" w:themeColor="text1"/>
          <w:sz w:val="24"/>
          <w:szCs w:val="24"/>
        </w:rPr>
      </w:pPr>
    </w:p>
    <w:p w14:paraId="36A3CDBC" w14:textId="77777777" w:rsidR="00041F59" w:rsidRPr="00F4214B" w:rsidRDefault="00041F59">
      <w:pPr>
        <w:spacing w:after="227"/>
        <w:rPr>
          <w:rFonts w:ascii="Times New Roman" w:hAnsi="Times New Roman"/>
          <w:color w:val="000000" w:themeColor="text1"/>
          <w:sz w:val="24"/>
          <w:szCs w:val="24"/>
        </w:rPr>
      </w:pPr>
    </w:p>
    <w:p w14:paraId="590B854A" w14:textId="0B100FD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5 §</w:t>
      </w:r>
      <w:r>
        <w:rPr>
          <w:rFonts w:ascii="Calibri" w:hAnsi="Calibri"/>
          <w:color w:val="000000"/>
        </w:rPr>
        <w:t xml:space="preserve"> Hallitus järjestää tai tukee</w:t>
      </w:r>
      <w:r>
        <w:rPr>
          <w:rFonts w:ascii="Times New Roman" w:hAnsi="Times New Roman"/>
        </w:rPr>
        <w:t xml:space="preserve"> </w:t>
      </w:r>
      <w:r>
        <w:rPr>
          <w:rFonts w:ascii="Calibri" w:hAnsi="Calibri"/>
          <w:color w:val="000000"/>
        </w:rPr>
        <w:t xml:space="preserve">jäsenneltyä kuulemis- ja tiedotustoimintaa, jonka tehtävät ovat seuraavat: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lisätä yleistä tietoisuutta tupakanpoltolle ja tupakansavulle altistumiseen liittyvistä terveysriskeistä</w:t>
      </w:r>
      <w:r>
        <w:rPr>
          <w:rFonts w:ascii="Times New Roman" w:hAnsi="Times New Roman"/>
        </w:rPr>
        <w:t xml:space="preserve"> </w:t>
      </w:r>
      <w:r>
        <w:rPr>
          <w:rFonts w:ascii="Calibri" w:hAnsi="Calibri"/>
          <w:color w:val="000000"/>
        </w:rPr>
        <w:t xml:space="preserve">sekä tupakoinnin lopettamisen ja savuttomien elämäntapojen eduista;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lisätä yleistä tietoisuutta nikotiinipussien käyttöön liittyvistä terveysriskeistä;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antaa yleisölle tietoa markkinoille saatettujen erilaisten tupakkatuotteiden tai</w:t>
      </w:r>
      <w:r>
        <w:rPr>
          <w:rFonts w:ascii="Calibri" w:hAnsi="Calibri"/>
          <w:b/>
          <w:color w:val="000000"/>
        </w:rPr>
        <w:t xml:space="preserve"> nikotiinipussien</w:t>
      </w:r>
      <w:r>
        <w:rPr>
          <w:rFonts w:ascii="Calibri" w:hAnsi="Calibri"/>
          <w:color w:val="000000"/>
        </w:rPr>
        <w:t xml:space="preserve"> ainesosista ja ilmoittaa niiden haitallisten aineiden pitoisuudet;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tarjota neuvontaa yleisölle ja erityisesti niille, jotka haluavat lopettaa tupakoinnin.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Tupakointiin ja terveyskasvatukseen liittyvää terveysopetusta on</w:t>
      </w:r>
      <w:r>
        <w:rPr>
          <w:rFonts w:ascii="Times New Roman" w:hAnsi="Times New Roman"/>
        </w:rPr>
        <w:t xml:space="preserve"> </w:t>
      </w:r>
      <w:r>
        <w:rPr>
          <w:rFonts w:ascii="Calibri" w:hAnsi="Calibri"/>
          <w:color w:val="000000"/>
        </w:rPr>
        <w:t xml:space="preserve">tarjottava kaikilla kouluopetuksen tasoilla.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6 §.</w:t>
      </w:r>
      <w:r>
        <w:rPr>
          <w:rFonts w:ascii="Calibri" w:hAnsi="Calibri"/>
          <w:color w:val="000000"/>
        </w:rPr>
        <w:t xml:space="preserve"> (1) Tupakointi on kielletty: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sairaaloissa ja niiden ympäristössä;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2. Vanhuksille tarkoitettujen majoituslaitosten yhteisissä tiloissa, mukaan lukien hissit ja käytävät;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lääkärien, hammaslääkärien ja muiden terveydenhuollon ammattilaisten odotushuoneissa</w:t>
      </w:r>
      <w:r>
        <w:rPr>
          <w:rFonts w:ascii="Times New Roman" w:hAnsi="Times New Roman"/>
        </w:rPr>
        <w:t xml:space="preserve"> </w:t>
      </w:r>
      <w:r>
        <w:rPr>
          <w:rFonts w:ascii="Calibri" w:hAnsi="Calibri"/>
          <w:color w:val="000000"/>
        </w:rPr>
        <w:t xml:space="preserve">sekä lääketieteellisten analyysien laboratorioissa;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apteekeissa;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kaikentyyppisissä kouluissa ja niiden ympäristössä;</w:t>
      </w:r>
      <w:r>
        <w:rPr>
          <w:rFonts w:ascii="Times New Roman" w:hAnsi="Times New Roman"/>
        </w:rPr>
        <w:t xml:space="preserve"> </w:t>
      </w:r>
      <w:r>
        <w:rPr>
          <w:rFonts w:ascii="Calibri" w:hAnsi="Calibri"/>
          <w:color w:val="000000"/>
        </w:rPr>
        <w:t xml:space="preserve">6. alle 16-vuotiaille alaikäisille tarkoitetuissa majoitustiloissa;  7. kaikissa katetuissa urheilu- tai vapaa-ajantiloissa;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elokuvateattereissa, viihdesaleissa ja teattereissa sekä sellaisten rakennusten saleissa ja käytävillä,</w:t>
      </w:r>
      <w:r>
        <w:rPr>
          <w:rFonts w:ascii="Times New Roman" w:hAnsi="Times New Roman"/>
        </w:rPr>
        <w:t xml:space="preserve"> </w:t>
      </w:r>
      <w:r>
        <w:rPr>
          <w:rFonts w:ascii="Calibri" w:hAnsi="Calibri"/>
          <w:color w:val="000000"/>
        </w:rPr>
        <w:t xml:space="preserve">missä ne sijaitsevat;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yleisölle avoimissa museoissa, taidegallerioissa, kirjastoissa ja lukusaleissa;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valtion, kuntien ja julkisten laitosten rakennusten saleissa ja huoneissa;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kaikissa joukkoliikennevälineissä, myös silloin kuin ne ovat pysähdyksissä tai pysäköitynä;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12. leikkikentillä sekä kaikilla urheilupaikoilla, joissa on alle 16-vuotiaita alaikäisiä, jotka harjoittavat siellä urheilutoimintaa; </w:t>
      </w:r>
    </w:p>
    <w:p w14:paraId="36185C4F" w14:textId="77777777" w:rsidR="00041F59" w:rsidRPr="00F4214B" w:rsidRDefault="00041F59">
      <w:pPr>
        <w:rPr>
          <w:rFonts w:ascii="Times New Roman" w:hAnsi="Times New Roman"/>
          <w:color w:val="000000" w:themeColor="text1"/>
          <w:sz w:val="24"/>
          <w:szCs w:val="24"/>
        </w:rPr>
      </w:pPr>
    </w:p>
    <w:p w14:paraId="5F9A1B56" w14:textId="77777777" w:rsidR="00041F59" w:rsidRPr="00F4214B" w:rsidRDefault="00041F59">
      <w:pPr>
        <w:rPr>
          <w:rFonts w:ascii="Times New Roman" w:hAnsi="Times New Roman"/>
          <w:color w:val="000000" w:themeColor="text1"/>
          <w:sz w:val="24"/>
          <w:szCs w:val="24"/>
        </w:rPr>
      </w:pPr>
    </w:p>
    <w:p w14:paraId="3617ADE0" w14:textId="77777777" w:rsidR="00041F59" w:rsidRPr="00F4214B" w:rsidRDefault="00041F59">
      <w:pPr>
        <w:rPr>
          <w:rFonts w:ascii="Times New Roman" w:hAnsi="Times New Roman"/>
          <w:color w:val="000000" w:themeColor="text1"/>
          <w:sz w:val="24"/>
          <w:szCs w:val="24"/>
        </w:rPr>
      </w:pPr>
    </w:p>
    <w:p w14:paraId="457638FA" w14:textId="0AA3D49B" w:rsidR="00041F59" w:rsidRPr="00F4214B" w:rsidRDefault="00041F59">
      <w:pPr>
        <w:rPr>
          <w:rFonts w:ascii="Times New Roman" w:hAnsi="Times New Roman"/>
          <w:color w:val="000000" w:themeColor="text1"/>
          <w:sz w:val="24"/>
          <w:szCs w:val="24"/>
        </w:rPr>
      </w:pPr>
    </w:p>
    <w:p w14:paraId="6374970D" w14:textId="77777777" w:rsidR="00041F59" w:rsidRPr="00F4214B" w:rsidRDefault="00041F59">
      <w:pPr>
        <w:rPr>
          <w:rFonts w:ascii="Times New Roman" w:hAnsi="Times New Roman"/>
          <w:color w:val="000000" w:themeColor="text1"/>
          <w:sz w:val="24"/>
          <w:szCs w:val="24"/>
        </w:rPr>
      </w:pPr>
    </w:p>
    <w:p w14:paraId="4F2454E5" w14:textId="77777777" w:rsidR="00C53DC4" w:rsidRPr="00F4214B" w:rsidRDefault="00C53DC4">
      <w:pPr>
        <w:rPr>
          <w:rFonts w:ascii="Times New Roman" w:hAnsi="Times New Roman"/>
          <w:color w:val="000000" w:themeColor="text1"/>
          <w:sz w:val="24"/>
          <w:szCs w:val="24"/>
        </w:rPr>
      </w:pPr>
    </w:p>
    <w:p w14:paraId="1D19B7B6" w14:textId="77777777" w:rsidR="00C53DC4" w:rsidRPr="00F4214B" w:rsidRDefault="00C53DC4">
      <w:pPr>
        <w:rPr>
          <w:rFonts w:ascii="Times New Roman" w:hAnsi="Times New Roman"/>
          <w:color w:val="000000" w:themeColor="text1"/>
          <w:sz w:val="24"/>
          <w:szCs w:val="24"/>
        </w:rPr>
      </w:pPr>
    </w:p>
    <w:p w14:paraId="06F91A2E" w14:textId="77777777" w:rsidR="00547F30" w:rsidRPr="00F4214B" w:rsidRDefault="00547F30">
      <w:pPr>
        <w:rPr>
          <w:rFonts w:ascii="Times New Roman" w:hAnsi="Times New Roman"/>
          <w:color w:val="000000" w:themeColor="text1"/>
          <w:sz w:val="24"/>
          <w:szCs w:val="24"/>
        </w:rPr>
      </w:pPr>
    </w:p>
    <w:p w14:paraId="0AD3AB76" w14:textId="77777777" w:rsidR="00041F59" w:rsidRPr="00F4214B" w:rsidRDefault="00041F59">
      <w:pPr>
        <w:rPr>
          <w:rFonts w:ascii="Times New Roman" w:hAnsi="Times New Roman"/>
          <w:color w:val="000000" w:themeColor="text1"/>
          <w:sz w:val="24"/>
          <w:szCs w:val="24"/>
        </w:rPr>
      </w:pPr>
    </w:p>
    <w:p w14:paraId="75658A42" w14:textId="77777777" w:rsidR="00041F59" w:rsidRPr="00F4214B" w:rsidRDefault="00041F59">
      <w:pPr>
        <w:rPr>
          <w:rFonts w:ascii="Times New Roman" w:hAnsi="Times New Roman"/>
          <w:color w:val="000000" w:themeColor="text1"/>
          <w:sz w:val="24"/>
          <w:szCs w:val="24"/>
        </w:rPr>
      </w:pPr>
    </w:p>
    <w:p w14:paraId="5375EF40" w14:textId="77777777" w:rsidR="00041F59" w:rsidRPr="00F4214B" w:rsidRDefault="00041F59">
      <w:pPr>
        <w:spacing w:after="5"/>
        <w:rPr>
          <w:rFonts w:ascii="Times New Roman" w:hAnsi="Times New Roman"/>
          <w:color w:val="000000" w:themeColor="text1"/>
          <w:sz w:val="24"/>
          <w:szCs w:val="24"/>
        </w:rPr>
      </w:pPr>
    </w:p>
    <w:p w14:paraId="709EADE3" w14:textId="77777777" w:rsidR="00F4214B" w:rsidRDefault="00F4214B">
      <w:pPr>
        <w:spacing w:line="220" w:lineRule="exact"/>
        <w:ind w:left="920"/>
        <w:rPr>
          <w:rFonts w:ascii="Calibri" w:hAnsi="Calibri"/>
          <w:color w:val="000000"/>
        </w:rPr>
      </w:pPr>
    </w:p>
    <w:p w14:paraId="1933511D" w14:textId="77777777" w:rsidR="00F4214B" w:rsidRDefault="00F4214B">
      <w:pPr>
        <w:spacing w:line="220" w:lineRule="exact"/>
        <w:ind w:left="920"/>
        <w:rPr>
          <w:rFonts w:ascii="Calibri" w:hAnsi="Calibri"/>
          <w:color w:val="000000"/>
        </w:rPr>
      </w:pPr>
    </w:p>
    <w:p w14:paraId="16D5AEF5" w14:textId="77777777" w:rsidR="00F4214B" w:rsidRDefault="00F4214B">
      <w:pPr>
        <w:spacing w:line="220" w:lineRule="exact"/>
        <w:ind w:left="920"/>
        <w:rPr>
          <w:rFonts w:ascii="Calibri" w:hAnsi="Calibri"/>
          <w:color w:val="000000"/>
        </w:rPr>
      </w:pPr>
    </w:p>
    <w:p w14:paraId="6E684C07" w14:textId="60BB91CF"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ravitsemusliikkeissä,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b) ravitsemusliikkeiden konditoria- ja leipomo-osastoilla</w:t>
      </w:r>
      <w:r>
        <w:rPr>
          <w:rFonts w:ascii="Times New Roman" w:hAnsi="Times New Roman"/>
        </w:rPr>
        <w:t xml:space="preserve"> </w:t>
      </w:r>
      <w:r>
        <w:rPr>
          <w:rFonts w:ascii="Calibri" w:hAnsi="Calibri"/>
          <w:color w:val="000000"/>
        </w:rPr>
        <w:t xml:space="preserve">sekä konditoria- ja leipomoliikkeissä;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 xml:space="preserve">14. luokiteltujen laitosten nimikkeistöä ja luokittelua koskevissa säännöissä tarkoitetuissa diskoissa;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yleisölle avoimissa ostoskeskuksissa, kauppakeskuksissa ja näyttelytiloissa;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kaikkien elintarvikekauppojen myyntitiloissa;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juomalaitoksissa;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majoituslaitosten yhteisissä tiloissa, mukaan lukien hisseissä ja</w:t>
      </w:r>
      <w:r>
        <w:rPr>
          <w:rFonts w:ascii="Times New Roman" w:hAnsi="Times New Roman"/>
        </w:rPr>
        <w:t xml:space="preserve"> </w:t>
      </w:r>
      <w:r>
        <w:rPr>
          <w:rFonts w:ascii="Calibri" w:hAnsi="Calibri"/>
          <w:color w:val="000000"/>
        </w:rPr>
        <w:t xml:space="preserve">käytävillä.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ajoneuvossa alle 12-vuotiaan lapsen läsnä ollessa.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Edellä 1 momentin 1 kohdassa tarkoitettua kieltoa ei sovelleta</w:t>
      </w:r>
      <w:r>
        <w:rPr>
          <w:rFonts w:ascii="Times New Roman" w:hAnsi="Times New Roman"/>
        </w:rPr>
        <w:t xml:space="preserve"> </w:t>
      </w:r>
      <w:r>
        <w:rPr>
          <w:rFonts w:ascii="Calibri" w:hAnsi="Calibri"/>
          <w:color w:val="000000"/>
        </w:rPr>
        <w:t>sairaalan toiminnanharjoittajan erityisesti tätä tarkoitusta varten perustamiin tupakointitiloihin eikä</w:t>
      </w:r>
      <w:r>
        <w:rPr>
          <w:rFonts w:ascii="Times New Roman" w:hAnsi="Times New Roman"/>
        </w:rPr>
        <w:t xml:space="preserve"> </w:t>
      </w:r>
      <w:r>
        <w:rPr>
          <w:rFonts w:ascii="Calibri" w:hAnsi="Calibri"/>
          <w:color w:val="000000"/>
        </w:rPr>
        <w:t xml:space="preserve">ulkona sijaitseviin tupakointialueisiin.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Lukuun ottamatta tupakointitiloja, jotka voidaan sijoittaa suljettujen psykiatristen osastojen sisälle, voidaan sallia vain yksi tupakointitila</w:t>
      </w:r>
      <w:r>
        <w:rPr>
          <w:rFonts w:ascii="Times New Roman" w:hAnsi="Times New Roman"/>
        </w:rPr>
        <w:t xml:space="preserve"> </w:t>
      </w:r>
      <w:r>
        <w:rPr>
          <w:rFonts w:ascii="Calibri" w:hAnsi="Calibri"/>
          <w:color w:val="000000"/>
        </w:rPr>
        <w:t>sairaalaa kohden. Tupakointitilan on sijaittava tarpeeksi kaukana palveluista ja</w:t>
      </w:r>
      <w:r>
        <w:rPr>
          <w:rFonts w:ascii="Times New Roman" w:hAnsi="Times New Roman"/>
        </w:rPr>
        <w:t xml:space="preserve"> </w:t>
      </w:r>
      <w:r>
        <w:rPr>
          <w:rFonts w:ascii="Calibri" w:hAnsi="Calibri"/>
          <w:color w:val="000000"/>
        </w:rPr>
        <w:t>oltava järjestetty siten, että tupakansavu ei saavuta henkilökuntaa tai yleisöä. Pääsy tupakointitiloihin</w:t>
      </w:r>
      <w:r>
        <w:rPr>
          <w:rFonts w:ascii="Times New Roman" w:hAnsi="Times New Roman"/>
        </w:rPr>
        <w:t xml:space="preserve"> </w:t>
      </w:r>
      <w:r>
        <w:rPr>
          <w:rFonts w:ascii="Calibri" w:hAnsi="Calibri"/>
          <w:color w:val="000000"/>
        </w:rPr>
        <w:t xml:space="preserve">on tiukasti rajattu sairaalahoidossa oleviin potilaisiin, jotka sitä pyytävät.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Sairaalaa kohti voidaan sallia vain yksi ulkotupakointialue. Tämä tupakointialue</w:t>
      </w:r>
      <w:r>
        <w:rPr>
          <w:rFonts w:ascii="Times New Roman" w:hAnsi="Times New Roman"/>
        </w:rPr>
        <w:t xml:space="preserve"> </w:t>
      </w:r>
      <w:r>
        <w:rPr>
          <w:rFonts w:ascii="Calibri" w:hAnsi="Calibri"/>
          <w:color w:val="000000"/>
        </w:rPr>
        <w:t>on erotettava sairaalan kaikista sisäänkäynneistä. Sen on oltava selkeästi</w:t>
      </w:r>
      <w:r>
        <w:rPr>
          <w:rFonts w:ascii="Times New Roman" w:hAnsi="Times New Roman"/>
        </w:rPr>
        <w:t xml:space="preserve"> </w:t>
      </w:r>
      <w:r>
        <w:rPr>
          <w:rFonts w:ascii="Calibri" w:hAnsi="Calibri"/>
          <w:color w:val="000000"/>
        </w:rPr>
        <w:t xml:space="preserve">merkitty tupakoijille varatuksi tilaksi.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Edellä 1 momentin 13 a, 17 ja 18 kohdassa tarkoitettuihin paikkoihin voidaan asentaa tupakointitila</w:t>
      </w:r>
      <w:r>
        <w:rPr>
          <w:rFonts w:ascii="Times New Roman" w:hAnsi="Times New Roman"/>
        </w:rPr>
        <w:t xml:space="preserve"> </w:t>
      </w:r>
      <w:r>
        <w:rPr>
          <w:rFonts w:ascii="Calibri" w:hAnsi="Calibri"/>
          <w:color w:val="000000"/>
        </w:rPr>
        <w:t xml:space="preserve">erilliseen huoneeseen, johon ei sovelleta tässä pykälässä tarkoitettua kieltoa.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Tupakointitilassa on oltava savunpoisto- tai ilmanpuhdistusjärjestelmä.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Tupakointitila on suunniteltava ja rakennettava siten, että savusta aiheutuvat haitat jäävät mahdollisimman vähäisiksi</w:t>
      </w:r>
      <w:r>
        <w:rPr>
          <w:rFonts w:ascii="Times New Roman" w:hAnsi="Times New Roman"/>
        </w:rPr>
        <w:t xml:space="preserve"> </w:t>
      </w:r>
      <w:r>
        <w:rPr>
          <w:rFonts w:ascii="Calibri" w:hAnsi="Calibri"/>
          <w:color w:val="000000"/>
        </w:rPr>
        <w:t xml:space="preserve">tupakoimattomille, eikä tila voi olla kauttakulkualueella.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Savunpoisto- tai ilmanpuhdistusjärjestelmän tekniset ominaisuudet ja</w:t>
      </w:r>
      <w:r>
        <w:rPr>
          <w:rFonts w:ascii="Times New Roman" w:hAnsi="Times New Roman"/>
        </w:rPr>
        <w:t xml:space="preserve"> </w:t>
      </w:r>
      <w:r>
        <w:rPr>
          <w:rFonts w:ascii="Calibri" w:hAnsi="Calibri"/>
          <w:color w:val="000000"/>
        </w:rPr>
        <w:t xml:space="preserve">edellisessä kohdassa tarkoitetut edellytykset vahvistetaan suurherttuan asetuksella.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Tupakointitilan pinta-ala saa olla enintään 30 prosenttia</w:t>
      </w:r>
      <w:r>
        <w:rPr>
          <w:rFonts w:ascii="Times New Roman" w:hAnsi="Times New Roman"/>
        </w:rPr>
        <w:t xml:space="preserve"> </w:t>
      </w:r>
      <w:r>
        <w:rPr>
          <w:rFonts w:ascii="Calibri" w:hAnsi="Calibri"/>
          <w:color w:val="000000"/>
        </w:rPr>
        <w:t xml:space="preserve">2 §:n e ja f kohdassa määriteltyjen tilojen tai 1 momentin 18 kohdassa tarkoitettujen tilojen kokonaispinta-alasta.  </w:t>
      </w:r>
    </w:p>
    <w:p w14:paraId="78283DF7" w14:textId="77777777" w:rsidR="00041F59" w:rsidRPr="00F4214B" w:rsidRDefault="00041F59">
      <w:pPr>
        <w:rPr>
          <w:rFonts w:ascii="Times New Roman" w:hAnsi="Times New Roman"/>
          <w:color w:val="000000" w:themeColor="text1"/>
          <w:sz w:val="24"/>
          <w:szCs w:val="24"/>
        </w:rPr>
      </w:pPr>
    </w:p>
    <w:p w14:paraId="3ADE19FA" w14:textId="77777777" w:rsidR="00041F59" w:rsidRPr="00F4214B"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F4214B" w:rsidRDefault="00041F59">
      <w:pPr>
        <w:spacing w:after="233"/>
        <w:rPr>
          <w:rFonts w:ascii="Times New Roman" w:hAnsi="Times New Roman"/>
          <w:color w:val="000000" w:themeColor="text1"/>
          <w:sz w:val="24"/>
          <w:szCs w:val="24"/>
        </w:rPr>
      </w:pPr>
    </w:p>
    <w:p w14:paraId="0AD4AE9D" w14:textId="77777777" w:rsidR="00041F59" w:rsidRPr="00F4214B" w:rsidRDefault="00041F59">
      <w:pPr>
        <w:rPr>
          <w:rFonts w:ascii="Times New Roman" w:hAnsi="Times New Roman"/>
          <w:color w:val="000000" w:themeColor="text1"/>
          <w:sz w:val="24"/>
          <w:szCs w:val="24"/>
        </w:rPr>
      </w:pPr>
    </w:p>
    <w:p w14:paraId="1C3B7575" w14:textId="77777777" w:rsidR="00041F59" w:rsidRPr="00F4214B" w:rsidRDefault="00041F59">
      <w:pPr>
        <w:rPr>
          <w:rFonts w:ascii="Times New Roman" w:hAnsi="Times New Roman"/>
          <w:color w:val="000000" w:themeColor="text1"/>
          <w:sz w:val="24"/>
          <w:szCs w:val="24"/>
        </w:rPr>
      </w:pPr>
    </w:p>
    <w:p w14:paraId="3015DABA" w14:textId="4224B94D" w:rsidR="00041F59" w:rsidRPr="00F4214B" w:rsidRDefault="00041F59">
      <w:pPr>
        <w:rPr>
          <w:rFonts w:ascii="Times New Roman" w:hAnsi="Times New Roman"/>
          <w:color w:val="000000" w:themeColor="text1"/>
          <w:sz w:val="24"/>
          <w:szCs w:val="24"/>
        </w:rPr>
      </w:pPr>
    </w:p>
    <w:p w14:paraId="26DC8580" w14:textId="77777777" w:rsidR="00F53B42" w:rsidRPr="00F4214B" w:rsidRDefault="00F53B42">
      <w:pPr>
        <w:rPr>
          <w:rFonts w:ascii="Times New Roman" w:hAnsi="Times New Roman"/>
          <w:color w:val="000000" w:themeColor="text1"/>
          <w:sz w:val="24"/>
          <w:szCs w:val="24"/>
        </w:rPr>
      </w:pPr>
    </w:p>
    <w:p w14:paraId="213648DD" w14:textId="77777777" w:rsidR="00547F30" w:rsidRPr="00F4214B"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 xml:space="preserve">Tupakointitila on merkittävä selkeästi tupakoijille varatuksi tilaksi. Yksi tai useampi kyltti, joissa muistutetaan, että tupakoimattomille varatuissa tiloissa on tupakointikielto, on asennettava niin, että kuka tahansa tiloissa läsnä oleva henkilö voi nähdä sen.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Tilojen toiminnanharjoittajan on toteutettava toimenpiteitä, joilla estetään alaikäisten pääsy tupakointitilaan.  Tupakointitilassa ei saa tarjota palveluja. Ainoastaan juomia saa viedä</w:t>
      </w:r>
      <w:r>
        <w:rPr>
          <w:rFonts w:ascii="Times New Roman" w:hAnsi="Times New Roman"/>
        </w:rPr>
        <w:t xml:space="preserve"> </w:t>
      </w:r>
      <w:r>
        <w:rPr>
          <w:rFonts w:ascii="Calibri" w:hAnsi="Calibri"/>
          <w:color w:val="000000"/>
        </w:rPr>
        <w:t xml:space="preserve">tupakointitilaan.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Tupakointitilan toiminta edellyttää ministeriltä saatua ennakkolupaa, jonka ministeri antaa terveysviraston</w:t>
      </w:r>
      <w:r>
        <w:rPr>
          <w:rFonts w:ascii="Times New Roman" w:hAnsi="Times New Roman"/>
        </w:rPr>
        <w:t xml:space="preserve"> </w:t>
      </w:r>
      <w:r>
        <w:rPr>
          <w:rFonts w:ascii="Calibri" w:hAnsi="Calibri"/>
          <w:color w:val="000000"/>
        </w:rPr>
        <w:t xml:space="preserve">raportin perusteella vain, jos tässä pykälässä säädetyt vaatimukset täyttyvät.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Terveysvirasto varmistaa, että edellä mainitut vaatimukset täyttyvät.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(4) Kyltti, jossa varoitetaan passiivisen tupakoinnin vaaroista, on sijoitettava näkyvästi</w:t>
      </w:r>
      <w:r>
        <w:rPr>
          <w:rFonts w:ascii="Times New Roman" w:hAnsi="Times New Roman"/>
        </w:rPr>
        <w:t xml:space="preserve"> </w:t>
      </w:r>
      <w:r>
        <w:rPr>
          <w:rFonts w:ascii="Calibri" w:hAnsi="Calibri"/>
          <w:color w:val="000000"/>
        </w:rPr>
        <w:t xml:space="preserve">edellä 2 ja 3 momentissa tarkoitettujen tupakointitilojen ja -alueiden sisäänkäyntiin.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Nikotiinipusseja ei saa käyttää: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edellä 1 momentin 5 kohdassa tarkoitetuissa laitoksissa ;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edellä 1 momentin 6 kohdassa tarkoitetuissa tiloissa ;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edellä 1 momentin 12 kohdassa tarkoitetuissa urheilupaikoissa.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7 §.</w:t>
      </w:r>
      <w:r>
        <w:rPr>
          <w:rFonts w:ascii="Calibri" w:hAnsi="Calibri"/>
          <w:color w:val="000000"/>
        </w:rPr>
        <w:t xml:space="preserve"> (1) Suussa käytettäväksi tarkoitetun tupakan saattaminen markkinoille, myynti, jakelu tai tarjoaminen maksutta, hallussapito myyntiä varten ja maahantuonti kaupallisiin tarkoituksiin on kiellettyä.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Alle 20 </w:t>
      </w:r>
      <w:r>
        <w:rPr>
          <w:rFonts w:ascii="Calibri" w:hAnsi="Calibri"/>
          <w:b/>
          <w:color w:val="000000"/>
        </w:rPr>
        <w:t>ja yli 50</w:t>
      </w:r>
      <w:r>
        <w:rPr>
          <w:rFonts w:ascii="Calibri" w:hAnsi="Calibri"/>
          <w:color w:val="000000"/>
        </w:rPr>
        <w:t xml:space="preserve"> savukkeen pakkausten sekä alle 30 gramman</w:t>
      </w:r>
      <w:r>
        <w:rPr>
          <w:rFonts w:ascii="Calibri" w:hAnsi="Calibri"/>
          <w:b/>
          <w:color w:val="000000"/>
        </w:rPr>
        <w:t xml:space="preserve"> ja yli 1000 gramman</w:t>
      </w:r>
      <w:r>
        <w:rPr>
          <w:rFonts w:ascii="Calibri" w:hAnsi="Calibri"/>
          <w:color w:val="000000"/>
        </w:rPr>
        <w:t xml:space="preserve"> kääretupakkapakkausten markkinoille saattaminen, myynti, jakelu tai tarjoaminen maksutta niiden vähittäismyyntipakkauksesta riippumatta on kielletty.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b/>
          <w:color w:val="000000"/>
        </w:rPr>
        <w:t>)</w:t>
      </w:r>
      <w:r>
        <w:rPr>
          <w:rFonts w:ascii="Calibri" w:hAnsi="Calibri"/>
          <w:color w:val="000000"/>
        </w:rPr>
        <w:t xml:space="preserve"> </w:t>
      </w:r>
      <w:r>
        <w:rPr>
          <w:rFonts w:ascii="Calibri" w:hAnsi="Calibri"/>
          <w:b/>
          <w:color w:val="000000"/>
        </w:rPr>
        <w:t xml:space="preserve">Savukkeiden määrän vähittäismyyntipakkausta kohti on täytettävä viiden kappaleen kerroinvaatimus.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Kääretupakan vähittäismyyntipakkausten määrien on täytettävä seuraavat</w:t>
      </w:r>
      <w:r>
        <w:rPr>
          <w:rFonts w:ascii="Times New Roman" w:hAnsi="Times New Roman"/>
        </w:rPr>
        <w:t xml:space="preserve"> </w:t>
      </w:r>
      <w:r>
        <w:rPr>
          <w:rFonts w:ascii="Calibri" w:hAnsi="Calibri"/>
          <w:b/>
          <w:color w:val="000000"/>
        </w:rPr>
        <w:t xml:space="preserve">vaatimukset: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jokaisen vähittäismyyntipakkauksen, jonka paino on 30–50 grammaa,</w:t>
      </w:r>
      <w:r>
        <w:rPr>
          <w:rFonts w:ascii="Times New Roman" w:hAnsi="Times New Roman"/>
        </w:rPr>
        <w:t xml:space="preserve"> </w:t>
      </w:r>
      <w:r>
        <w:rPr>
          <w:rFonts w:ascii="Calibri" w:hAnsi="Calibri"/>
          <w:b/>
          <w:color w:val="000000"/>
        </w:rPr>
        <w:t xml:space="preserve">on oltava 5 gramman kerrannainen;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jokaisen vähittäismyyntipakkauksen, jonka paino on 50–100 grammaa,</w:t>
      </w:r>
      <w:r>
        <w:rPr>
          <w:rFonts w:ascii="Times New Roman" w:hAnsi="Times New Roman"/>
        </w:rPr>
        <w:t xml:space="preserve"> </w:t>
      </w:r>
      <w:r>
        <w:rPr>
          <w:rFonts w:ascii="Calibri" w:hAnsi="Calibri"/>
          <w:b/>
          <w:color w:val="000000"/>
        </w:rPr>
        <w:t xml:space="preserve">on oltava 10 gramman kerrannainen;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jokaisen vähittäismyyntipakkauksen, jonka paino on 100–500 grammaa,</w:t>
      </w:r>
      <w:r>
        <w:rPr>
          <w:rFonts w:ascii="Times New Roman" w:hAnsi="Times New Roman"/>
        </w:rPr>
        <w:t xml:space="preserve"> </w:t>
      </w:r>
      <w:r>
        <w:rPr>
          <w:rFonts w:ascii="Calibri" w:hAnsi="Calibri"/>
          <w:b/>
          <w:color w:val="000000"/>
        </w:rPr>
        <w:t xml:space="preserve">on oltava 25 gramman kerrannainen; </w:t>
      </w:r>
    </w:p>
    <w:p w14:paraId="4650CDE6" w14:textId="77777777" w:rsidR="00041F59" w:rsidRPr="00F4214B" w:rsidRDefault="00041F59">
      <w:pPr>
        <w:rPr>
          <w:rFonts w:ascii="Times New Roman" w:hAnsi="Times New Roman"/>
          <w:color w:val="000000" w:themeColor="text1"/>
          <w:sz w:val="24"/>
          <w:szCs w:val="24"/>
        </w:rPr>
      </w:pPr>
    </w:p>
    <w:p w14:paraId="24F7B98A" w14:textId="77777777" w:rsidR="00041F59" w:rsidRPr="00F4214B" w:rsidRDefault="00041F59">
      <w:pPr>
        <w:rPr>
          <w:rFonts w:ascii="Times New Roman" w:hAnsi="Times New Roman"/>
          <w:color w:val="000000" w:themeColor="text1"/>
          <w:sz w:val="24"/>
          <w:szCs w:val="24"/>
        </w:rPr>
      </w:pPr>
    </w:p>
    <w:p w14:paraId="4E959EED" w14:textId="77777777" w:rsidR="00041F59" w:rsidRPr="00F4214B" w:rsidRDefault="00041F59">
      <w:pPr>
        <w:spacing w:after="75"/>
        <w:rPr>
          <w:rFonts w:ascii="Times New Roman" w:hAnsi="Times New Roman"/>
          <w:color w:val="000000" w:themeColor="text1"/>
          <w:sz w:val="24"/>
          <w:szCs w:val="24"/>
        </w:rPr>
      </w:pPr>
    </w:p>
    <w:p w14:paraId="3464E339" w14:textId="77777777" w:rsidR="00041F59" w:rsidRPr="00F4214B" w:rsidRDefault="00041F59">
      <w:pPr>
        <w:rPr>
          <w:rFonts w:ascii="Times New Roman" w:hAnsi="Times New Roman"/>
          <w:color w:val="000000" w:themeColor="text1"/>
          <w:sz w:val="24"/>
          <w:szCs w:val="24"/>
        </w:rPr>
      </w:pPr>
    </w:p>
    <w:p w14:paraId="0D797C61" w14:textId="77777777" w:rsidR="00C53DC4" w:rsidRPr="00F4214B" w:rsidRDefault="00C53DC4">
      <w:pPr>
        <w:rPr>
          <w:rFonts w:ascii="Times New Roman" w:hAnsi="Times New Roman"/>
          <w:color w:val="000000" w:themeColor="text1"/>
          <w:sz w:val="24"/>
          <w:szCs w:val="24"/>
        </w:rPr>
      </w:pPr>
    </w:p>
    <w:p w14:paraId="48116415" w14:textId="77777777" w:rsidR="00C53DC4" w:rsidRPr="00F4214B" w:rsidRDefault="00C53DC4">
      <w:pPr>
        <w:rPr>
          <w:rFonts w:ascii="Times New Roman" w:hAnsi="Times New Roman"/>
          <w:color w:val="000000" w:themeColor="text1"/>
          <w:sz w:val="24"/>
          <w:szCs w:val="24"/>
        </w:rPr>
      </w:pPr>
    </w:p>
    <w:p w14:paraId="61B5C017" w14:textId="77777777" w:rsidR="00041F59" w:rsidRPr="00F4214B" w:rsidRDefault="00041F59">
      <w:pPr>
        <w:spacing w:after="227"/>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jokaisen vähittäismyyntipakkauksen, jonka paino on 500–1000 grammaa,</w:t>
      </w:r>
      <w:r>
        <w:rPr>
          <w:rFonts w:ascii="Times New Roman" w:hAnsi="Times New Roman"/>
        </w:rPr>
        <w:t xml:space="preserve"> </w:t>
      </w:r>
      <w:r>
        <w:rPr>
          <w:rFonts w:ascii="Calibri" w:hAnsi="Calibri"/>
          <w:b/>
          <w:color w:val="000000"/>
        </w:rPr>
        <w:t xml:space="preserve">on oltava 50 gramman kerrannainen;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On kiellettyä markkinoida, myydä, jaella tai tarjota maksutta tupakkatuotteita: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joissa on erityinen tunnusomainen maku;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b) joissa on muu tekninen ominaisuus, joka mahdollistaa kyseisten tupakkatuotteiden tuoksun tai maun tai</w:t>
      </w:r>
      <w:r>
        <w:rPr>
          <w:rFonts w:ascii="Times New Roman" w:hAnsi="Times New Roman"/>
        </w:rPr>
        <w:t xml:space="preserve"> </w:t>
      </w:r>
      <w:r>
        <w:rPr>
          <w:rFonts w:ascii="Calibri" w:hAnsi="Calibri"/>
          <w:color w:val="000000"/>
        </w:rPr>
        <w:t xml:space="preserve">niiden savun voimakkuuden muuttamisen;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jotka sisältävät vitamiineja tai muita lisäaineita, jotka luovat vaikutelman, että tupakkatuotteella on terveysvaikutuksia tai sen aiheuttama terveysriski on alhaisempi,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jotka sisältävät kofeiinia, tauriinia tai muita lisäaineita ja piristeitä, jotka</w:t>
      </w:r>
      <w:r>
        <w:rPr>
          <w:rFonts w:ascii="Times New Roman" w:hAnsi="Times New Roman"/>
        </w:rPr>
        <w:t xml:space="preserve"> </w:t>
      </w:r>
      <w:r>
        <w:rPr>
          <w:rFonts w:ascii="Calibri" w:hAnsi="Calibri"/>
          <w:color w:val="000000"/>
        </w:rPr>
        <w:t xml:space="preserve">yhdistetään energiaan ja elinvoimaan;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jotka sisältävät lisäaineita, joilla on päästöjä värjääviä ominaisuuksia,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jotka sisältävät lisäaineita, jotka edistävät savun hengittämistä keuhkoihin tai nikotiinin imeytymistä,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g) jotka sisältävät lisäaineita, joilla on karsinogeenisia, mutageenisia ja lisääntymistoksisia ominaisuuksia polttamattomassa muodossa;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 xml:space="preserve">h) joissa on jokin tunnusomainen maku tai jotka sisältävät makuaineita jossain komponentissa, kuten suodattimissa, papereissa, pakkauksissa, patruunoissa tai muissa teknisissä ominaisuuksissa, jotka mahdollistavat kyseisten tupakkatuotteiden tuoksun tai maun tai niiden savun voimakkuuden muuttamisen. Suodattimet, paperit ja patruunat eivät saa sisältää tupakkaa tai nikotiinia.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Muut tupakkatuotteet kuin savukkeet, </w:t>
      </w:r>
      <w:r>
        <w:rPr>
          <w:rFonts w:ascii="Calibri" w:hAnsi="Calibri"/>
          <w:b/>
          <w:color w:val="000000"/>
        </w:rPr>
        <w:t>kuumennettavat tupakkatuotteet</w:t>
      </w:r>
      <w:r>
        <w:rPr>
          <w:rFonts w:ascii="Calibri" w:hAnsi="Calibri"/>
          <w:color w:val="000000"/>
        </w:rPr>
        <w:t xml:space="preserve"> ja kääretupakka on vapautettu a ja h alakohdassa säädetyistä kielloista.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On kiellettyä pitää kaupan, myydä, jaella tai tarjota maksutta nikotiinipusseja, jotka sisältävät joko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yli 0,048 mg nikotiinia pussia kohti;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lisäaineita, jotka helpottavat nikotiinin imeytymistä;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 kofeiinia, tauriinia, CBD:tä tai muita lisäaineita ja piristeitä, jotka yhdistetään energiaan tai</w:t>
      </w:r>
      <w:r>
        <w:rPr>
          <w:rFonts w:ascii="Times New Roman" w:hAnsi="Times New Roman"/>
        </w:rPr>
        <w:t xml:space="preserve"> </w:t>
      </w:r>
      <w:r>
        <w:rPr>
          <w:rFonts w:ascii="Calibri" w:hAnsi="Calibri"/>
          <w:b/>
          <w:color w:val="000000"/>
        </w:rPr>
        <w:t xml:space="preserve">rentoutumiseen.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Nikotiinipussien on oltava lapsilta ja väärinkäytöltä suojattuja.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Nikotiinipussien valmistajien on noudatettava elintarvikehygieniasta 29 päivänä huhtikuuta 2004 annetun Euroopan parlamentin ja neuvoston asetuksen (EY) N:o 852/2004 4 artiklan elintarvikealan toimijoiden elintarvikehygienia koskevia hygieniavaatimuksia.</w:t>
      </w:r>
      <w:r>
        <w:rPr>
          <w:rFonts w:ascii="Calibri" w:hAnsi="Calibri"/>
          <w:color w:val="000000"/>
        </w:rPr>
        <w:t xml:space="preserve"> </w:t>
      </w:r>
    </w:p>
    <w:p w14:paraId="414EE834" w14:textId="77777777" w:rsidR="00041F59" w:rsidRPr="00F4214B" w:rsidRDefault="00041F59">
      <w:pPr>
        <w:rPr>
          <w:rFonts w:ascii="Times New Roman" w:hAnsi="Times New Roman"/>
          <w:color w:val="000000" w:themeColor="text1"/>
          <w:sz w:val="24"/>
          <w:szCs w:val="24"/>
        </w:rPr>
      </w:pPr>
    </w:p>
    <w:p w14:paraId="0B2ED954" w14:textId="77777777" w:rsidR="00041F59" w:rsidRPr="00F4214B" w:rsidRDefault="00041F59">
      <w:pPr>
        <w:spacing w:after="58"/>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F4214B" w:rsidRDefault="00041F59">
      <w:pPr>
        <w:rPr>
          <w:rFonts w:ascii="Times New Roman" w:hAnsi="Times New Roman"/>
          <w:color w:val="000000" w:themeColor="text1"/>
          <w:sz w:val="24"/>
          <w:szCs w:val="24"/>
        </w:rPr>
      </w:pPr>
    </w:p>
    <w:p w14:paraId="42F5CEBC" w14:textId="77777777" w:rsidR="00041F59" w:rsidRPr="00F4214B" w:rsidRDefault="00041F59">
      <w:pPr>
        <w:rPr>
          <w:rFonts w:ascii="Times New Roman" w:hAnsi="Times New Roman"/>
          <w:color w:val="000000" w:themeColor="text1"/>
          <w:sz w:val="24"/>
          <w:szCs w:val="24"/>
        </w:rPr>
      </w:pPr>
    </w:p>
    <w:p w14:paraId="60F2C7C2" w14:textId="77777777" w:rsidR="00041F59" w:rsidRPr="00F4214B"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8 §</w:t>
      </w:r>
      <w:r>
        <w:rPr>
          <w:rFonts w:ascii="Calibri" w:hAnsi="Calibri"/>
          <w:color w:val="000000"/>
        </w:rPr>
        <w:t xml:space="preserve"> (1) Uusien tupakkatuotteiden valmistajien ja maahantuojien on toimitettava hallinnolle ilmoitus</w:t>
      </w:r>
      <w:r>
        <w:rPr>
          <w:rFonts w:ascii="Times New Roman" w:hAnsi="Times New Roman"/>
        </w:rPr>
        <w:t xml:space="preserve"> </w:t>
      </w:r>
      <w:r>
        <w:rPr>
          <w:rFonts w:ascii="Calibri" w:hAnsi="Calibri"/>
          <w:color w:val="000000"/>
        </w:rPr>
        <w:t xml:space="preserve">kuusi kuukautta ennen kyseisten tuotteiden suunniteltua markkinoille saattamisen päivämäärää. Ilmoitus on tehtävä sähköisesti. Siihen on liitettävä yksityiskohtainen kuvaus kyseisestä uudesta tupakkatuotteesta ja sen käyttöohjeista. </w:t>
      </w:r>
      <w:r>
        <w:rPr>
          <w:rFonts w:ascii="Calibri" w:hAnsi="Calibri"/>
          <w:b/>
          <w:color w:val="000000"/>
        </w:rPr>
        <w:t>Viraston on annettava Euroopan komission käyttöön tämän pykälän nojalla saadut tiedot.</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Edellä 1 momentissa tarkoitetussa ilmoituksessa on oltava seuraavat tiedot: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luettelo kaikista uuden tupakkatuotteen valmistuksessa käytetyistä ainesosista ja niiden määristä sekä niiden päästöistä ja päästöjen tasoista 4 §:n mukaisesti,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saatavilla olevat tieteelliset tutkimukset uuden tupakkatuotteen toksisuudesta ja riippuvuutta aiheuttavista ominaisuuksista ja houkuttelevuudesta, erityisesti sen ainesosien ja päästöjen osalta,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saatavilla olevat tutkimukset, yhteenvedot ja markkinatutkimukset eri kuluttajaryhmien, myös nuorten ja nykyisten tupakoitsijoiden, mieltymyksistä;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d) muut saatavilla olevat merkitykselliset tiedot, mukaan lukien tuotteen riski-hyötyanalyysi, odotetut vaikutukset tupakan kulutuksen lopettamiseen, sen odotetut vaikutukset tupakoinnin aloittamiseen; ja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todiste 4 momentissa säädetyn maksun maksamisesta.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Uusien tupakkatuotteiden valmistajien ja maahantuojien on toimitettava virastolle kaikki uudet tai päivitetyt tiedot 2 momentin b–d kohdassa tarkoitetuista tutkimuksista sekä muut tiedot. Virasto voi vaatia uusien tupakkatuotteiden valmistajia tai maahantuojia tekemään lisätestejä tai toimittamaan lisätietoja.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Jokaisesta 1 momentissa tarkoitetusta ilmoituksesta peritään 5 000 euron maksu. Tämä maksu on maksettava käteismaksuna tai tilisiirrolla rekisteri- ja verkkotunnushallinnon pankkitilille ja maksuun on liitettävä maininta hakijan henkilöllisyydestä ja maksun tai siirron tarkoituksesta.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Uusien tupakkatuotteiden markkinoille saattaminen edellyttää ministerin, viraston neuvosta, antamaa ennakkolupaa.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9 §</w:t>
      </w:r>
      <w:r>
        <w:rPr>
          <w:rFonts w:ascii="Calibri" w:hAnsi="Calibri"/>
          <w:color w:val="000000"/>
        </w:rPr>
        <w:t xml:space="preserve"> (1) Kielletään sellaisten lapsille tarkoitettujen makeisten ja lelujen markkinoille saattaminen, myynti, hallussapito myyntiä varten ja maahantuonti kaupallisiin tarkoituksiin, jotka on valmistettu siten, että tuotteen tai sen pakkauksen tarkoituksena on selvästi antaa tuotteelle tai sen pakkaukselle tupakkatuotteen, </w:t>
      </w:r>
      <w:r>
        <w:rPr>
          <w:rFonts w:ascii="Calibri" w:hAnsi="Calibri"/>
          <w:b/>
          <w:color w:val="000000"/>
        </w:rPr>
        <w:t>nikotiinipussin</w:t>
      </w:r>
      <w:r>
        <w:rPr>
          <w:rFonts w:ascii="Calibri" w:hAnsi="Calibri"/>
          <w:color w:val="000000"/>
        </w:rPr>
        <w:t xml:space="preserve"> tai sähkösavukkeen tai sen täyttösäiliön ulkonäkö.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(2) On kiellettyä myydä tai tarjota maksutta tupakkaa ja tupakkatuotteita,</w:t>
      </w:r>
      <w:r>
        <w:rPr>
          <w:rFonts w:ascii="Calibri" w:hAnsi="Calibri"/>
          <w:b/>
          <w:color w:val="000000"/>
        </w:rPr>
        <w:t xml:space="preserve"> nikotiinipusseja</w:t>
      </w:r>
      <w:r>
        <w:rPr>
          <w:rFonts w:ascii="Calibri" w:hAnsi="Calibri"/>
          <w:color w:val="000000"/>
        </w:rPr>
        <w:t xml:space="preserve">, sekä sähkösavukkeita ja täyttösäiliöitä alle 18-vuotiaille alaikäisille. </w:t>
      </w:r>
      <w:r>
        <w:rPr>
          <w:rFonts w:ascii="Calibri" w:hAnsi="Calibri"/>
          <w:b/>
          <w:color w:val="000000"/>
        </w:rPr>
        <w:t>Jos on epäselvää, onko asiakas vähintään 18-vuotias, myyjän on vaadittava henkilötodistuksen esittämistä todentamista varten.</w:t>
      </w:r>
      <w:r>
        <w:rPr>
          <w:rFonts w:ascii="Calibri" w:hAnsi="Calibri"/>
          <w:color w:val="000000"/>
        </w:rPr>
        <w:t xml:space="preserve">  </w:t>
      </w:r>
    </w:p>
    <w:p w14:paraId="4AC8667B" w14:textId="77777777" w:rsidR="00041F59" w:rsidRPr="00F4214B" w:rsidRDefault="00041F59">
      <w:pPr>
        <w:rPr>
          <w:rFonts w:ascii="Times New Roman" w:hAnsi="Times New Roman"/>
          <w:color w:val="000000" w:themeColor="text1"/>
          <w:sz w:val="24"/>
          <w:szCs w:val="24"/>
        </w:rPr>
      </w:pPr>
    </w:p>
    <w:p w14:paraId="05104BBD" w14:textId="77777777" w:rsidR="00041F59" w:rsidRPr="00F4214B" w:rsidRDefault="00041F59">
      <w:pPr>
        <w:rPr>
          <w:rFonts w:ascii="Times New Roman" w:hAnsi="Times New Roman"/>
          <w:color w:val="000000" w:themeColor="text1"/>
          <w:sz w:val="24"/>
          <w:szCs w:val="24"/>
        </w:rPr>
      </w:pPr>
    </w:p>
    <w:p w14:paraId="03E7D9D5" w14:textId="448D960B" w:rsidR="00041F59" w:rsidRPr="00F4214B" w:rsidRDefault="00041F59">
      <w:pPr>
        <w:rPr>
          <w:noProof/>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F4214B" w:rsidRDefault="00F53B42">
      <w:pPr>
        <w:rPr>
          <w:rFonts w:ascii="Times New Roman" w:hAnsi="Times New Roman"/>
          <w:color w:val="000000" w:themeColor="text1"/>
          <w:sz w:val="24"/>
          <w:szCs w:val="24"/>
        </w:rPr>
      </w:pPr>
    </w:p>
    <w:p w14:paraId="2894D49C" w14:textId="77777777" w:rsidR="00041F59" w:rsidRPr="00F4214B" w:rsidRDefault="00041F59">
      <w:pPr>
        <w:spacing w:after="230"/>
        <w:rPr>
          <w:rFonts w:ascii="Times New Roman" w:hAnsi="Times New Roman"/>
          <w:color w:val="000000" w:themeColor="text1"/>
          <w:sz w:val="24"/>
          <w:szCs w:val="24"/>
        </w:rPr>
      </w:pPr>
    </w:p>
    <w:p w14:paraId="2D6DB434" w14:textId="77777777" w:rsidR="00F4214B" w:rsidRDefault="00F4214B">
      <w:pPr>
        <w:spacing w:line="289" w:lineRule="exact"/>
        <w:ind w:left="920" w:right="856"/>
        <w:jc w:val="both"/>
        <w:rPr>
          <w:rFonts w:ascii="Calibri" w:hAnsi="Calibri"/>
          <w:color w:val="000000"/>
        </w:rPr>
      </w:pPr>
    </w:p>
    <w:p w14:paraId="758590EF" w14:textId="77777777" w:rsidR="00F4214B" w:rsidRDefault="00F4214B">
      <w:pPr>
        <w:spacing w:line="289" w:lineRule="exact"/>
        <w:ind w:left="920" w:right="856"/>
        <w:jc w:val="both"/>
        <w:rPr>
          <w:rFonts w:ascii="Calibri" w:hAnsi="Calibri"/>
          <w:color w:val="000000"/>
        </w:rPr>
      </w:pPr>
    </w:p>
    <w:p w14:paraId="70AD24F5" w14:textId="64A6FEB0"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 xml:space="preserve">(3) Kaikki tupakkaa ja tupakkatuotteita, sähkösavukkeita ja täyttösäiliöitä tai </w:t>
      </w:r>
      <w:r>
        <w:rPr>
          <w:rFonts w:ascii="Calibri" w:hAnsi="Calibri"/>
          <w:b/>
          <w:color w:val="000000"/>
        </w:rPr>
        <w:t>nikotiinipusseja</w:t>
      </w:r>
      <w:r>
        <w:rPr>
          <w:rFonts w:ascii="Calibri" w:hAnsi="Calibri"/>
          <w:color w:val="000000"/>
        </w:rPr>
        <w:t xml:space="preserve"> toimittavien automaattisten jakelulaitteiden ylläpitäjät ovat velvollisia toteuttamaan toimenpiteitä alle 18-vuotiaiden alaikäisten pääsyn estämiseksi tällaisiin laitteisiin.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Tupakkamyymälän tai myymälän toiminnanharjoittajan, joka tarjoaa myyntiin tupakkatuotteita</w:t>
      </w:r>
      <w:r>
        <w:rPr>
          <w:rFonts w:ascii="Times New Roman" w:hAnsi="Times New Roman"/>
        </w:rPr>
        <w:t xml:space="preserve"> </w:t>
      </w:r>
      <w:r>
        <w:rPr>
          <w:rFonts w:ascii="Calibri" w:hAnsi="Calibri"/>
          <w:color w:val="000000"/>
        </w:rPr>
        <w:t>sekä sähkösavukkeita ja täyttösäiliöitä, on varmistettava, että nämä tuotteet säilytetään siten, että</w:t>
      </w:r>
      <w:r>
        <w:rPr>
          <w:rFonts w:ascii="Times New Roman" w:hAnsi="Times New Roman"/>
        </w:rPr>
        <w:t xml:space="preserve"> </w:t>
      </w:r>
      <w:r>
        <w:rPr>
          <w:rFonts w:ascii="Calibri" w:hAnsi="Calibri"/>
          <w:color w:val="000000"/>
        </w:rPr>
        <w:t xml:space="preserve">asiakkaat eivät pääse niihin käsiksi ilman työntekijän apua.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Tupakkatuotteiden, </w:t>
      </w:r>
      <w:r>
        <w:rPr>
          <w:rFonts w:ascii="Calibri" w:hAnsi="Calibri"/>
          <w:b/>
          <w:color w:val="000000"/>
        </w:rPr>
        <w:t>nikotiinipussien,</w:t>
      </w:r>
      <w:r>
        <w:rPr>
          <w:rFonts w:ascii="Calibri" w:hAnsi="Calibri"/>
          <w:color w:val="000000"/>
        </w:rPr>
        <w:t xml:space="preserve"> sähkösavukkeiden ja täyttösäiliöiden etämyynti on kielletty myös silloin, kun ostaja on ulkomailla.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 xml:space="preserve">Tupakkatuotteiden sekä etämyynnissä myytävien sähkösavukkeiden ja täyttöpullojen hankinta tai tuonti toisesta EU:n jäsenvaltiosta tai maahantuonti kolmansista maista on myös kielletty.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Ammattilaisten ja elinkeinonharjoittajien välisiin liiketoimiin ei sovelleta tässä momentissa säädettyjä kieltoja.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10 §</w:t>
      </w:r>
      <w:r>
        <w:rPr>
          <w:rFonts w:ascii="Calibri" w:hAnsi="Calibri"/>
          <w:color w:val="000000"/>
        </w:rPr>
        <w:t xml:space="preserve"> Lain 3 §:n, 3</w:t>
      </w:r>
      <w:r>
        <w:rPr>
          <w:rFonts w:ascii="Calibri" w:hAnsi="Calibri"/>
          <w:i/>
          <w:color w:val="000000"/>
        </w:rPr>
        <w:t xml:space="preserve"> a</w:t>
      </w:r>
      <w:r>
        <w:rPr>
          <w:rFonts w:ascii="Calibri" w:hAnsi="Calibri"/>
          <w:color w:val="000000"/>
        </w:rPr>
        <w:t xml:space="preserve"> §:n</w:t>
      </w:r>
      <w:r>
        <w:rPr>
          <w:rFonts w:ascii="Calibri" w:hAnsi="Calibri"/>
          <w:b/>
          <w:color w:val="000000"/>
        </w:rPr>
        <w:t xml:space="preserve"> 1 ja 2 </w:t>
      </w:r>
      <w:r>
        <w:rPr>
          <w:rFonts w:ascii="Calibri" w:hAnsi="Calibri"/>
          <w:color w:val="000000"/>
        </w:rPr>
        <w:t xml:space="preserve">momentin, 3 </w:t>
      </w:r>
      <w:r>
        <w:rPr>
          <w:rFonts w:ascii="Calibri" w:hAnsi="Calibri"/>
          <w:i/>
          <w:color w:val="000000"/>
        </w:rPr>
        <w:t>b</w:t>
      </w:r>
      <w:r>
        <w:rPr>
          <w:rFonts w:ascii="Calibri" w:hAnsi="Calibri"/>
          <w:color w:val="000000"/>
        </w:rPr>
        <w:t xml:space="preserve"> §:n, 4</w:t>
      </w:r>
      <w:r>
        <w:rPr>
          <w:rFonts w:ascii="Calibri" w:hAnsi="Calibri"/>
          <w:i/>
          <w:color w:val="000000"/>
        </w:rPr>
        <w:t xml:space="preserve"> a</w:t>
      </w:r>
      <w:r>
        <w:rPr>
          <w:rFonts w:ascii="Calibri" w:hAnsi="Calibri"/>
          <w:color w:val="000000"/>
        </w:rPr>
        <w:t xml:space="preserve"> §:n 1 momentin, 4 </w:t>
      </w:r>
      <w:r>
        <w:rPr>
          <w:rFonts w:ascii="Calibri" w:hAnsi="Calibri"/>
          <w:i/>
          <w:color w:val="000000"/>
        </w:rPr>
        <w:t>c</w:t>
      </w:r>
      <w:r>
        <w:rPr>
          <w:rFonts w:ascii="Calibri" w:hAnsi="Calibri"/>
          <w:color w:val="000000"/>
        </w:rPr>
        <w:t xml:space="preserve"> §:n 5 momentin, 4 </w:t>
      </w:r>
      <w:r>
        <w:rPr>
          <w:rFonts w:ascii="Calibri" w:hAnsi="Calibri"/>
          <w:i/>
          <w:color w:val="000000"/>
        </w:rPr>
        <w:t>d</w:t>
      </w:r>
      <w:r>
        <w:rPr>
          <w:rFonts w:ascii="Calibri" w:hAnsi="Calibri"/>
          <w:color w:val="000000"/>
        </w:rPr>
        <w:t xml:space="preserve"> §:n, 4 </w:t>
      </w:r>
      <w:r>
        <w:rPr>
          <w:rFonts w:ascii="Calibri" w:hAnsi="Calibri"/>
          <w:i/>
          <w:color w:val="000000"/>
        </w:rPr>
        <w:t>e</w:t>
      </w:r>
      <w:r>
        <w:rPr>
          <w:rFonts w:ascii="Calibri" w:hAnsi="Calibri"/>
          <w:color w:val="000000"/>
        </w:rPr>
        <w:t xml:space="preserve"> §:n, 4 </w:t>
      </w:r>
      <w:r>
        <w:rPr>
          <w:rFonts w:ascii="Calibri" w:hAnsi="Calibri"/>
          <w:i/>
          <w:color w:val="000000"/>
        </w:rPr>
        <w:t>f</w:t>
      </w:r>
      <w:r>
        <w:rPr>
          <w:rFonts w:ascii="Calibri" w:hAnsi="Calibri"/>
          <w:color w:val="000000"/>
        </w:rPr>
        <w:t xml:space="preserve"> §:n, 4 </w:t>
      </w:r>
      <w:r>
        <w:rPr>
          <w:rFonts w:ascii="Calibri" w:hAnsi="Calibri"/>
          <w:i/>
          <w:color w:val="000000"/>
        </w:rPr>
        <w:t>g</w:t>
      </w:r>
      <w:r>
        <w:rPr>
          <w:rFonts w:ascii="Calibri" w:hAnsi="Calibri"/>
          <w:color w:val="000000"/>
        </w:rPr>
        <w:t xml:space="preserve"> §:n 1, 6 ja 7 momentin, 4 </w:t>
      </w:r>
      <w:r>
        <w:rPr>
          <w:rFonts w:ascii="Calibri" w:hAnsi="Calibri"/>
          <w:i/>
          <w:color w:val="000000"/>
        </w:rPr>
        <w:t xml:space="preserve">h </w:t>
      </w:r>
      <w:r>
        <w:rPr>
          <w:rFonts w:ascii="Calibri" w:hAnsi="Calibri"/>
          <w:color w:val="000000"/>
        </w:rPr>
        <w:t>§:n ja 7 §:n, 8 §:n 1 momentin ja 9 §:n sekä 4 §:n ja 4</w:t>
      </w:r>
      <w:r>
        <w:rPr>
          <w:rFonts w:ascii="Calibri" w:hAnsi="Calibri"/>
          <w:i/>
          <w:color w:val="000000"/>
        </w:rPr>
        <w:t xml:space="preserve"> e </w:t>
      </w:r>
      <w:r>
        <w:rPr>
          <w:rFonts w:ascii="Calibri" w:hAnsi="Calibri"/>
          <w:color w:val="000000"/>
        </w:rPr>
        <w:t xml:space="preserve">§:n nojalla annetun suurherttuan asetuksen säännösten rikkomisesta voidaan määrätä 251–50 000 euron suuruinen sakko.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Tämän lain </w:t>
      </w:r>
      <w:r>
        <w:rPr>
          <w:rFonts w:ascii="Calibri" w:hAnsi="Calibri"/>
          <w:b/>
          <w:color w:val="000000"/>
        </w:rPr>
        <w:t>4</w:t>
      </w:r>
      <w:r>
        <w:rPr>
          <w:rFonts w:ascii="Calibri" w:hAnsi="Calibri"/>
          <w:b/>
          <w:i/>
          <w:color w:val="000000"/>
        </w:rPr>
        <w:t xml:space="preserve"> a</w:t>
      </w:r>
      <w:r>
        <w:rPr>
          <w:rFonts w:ascii="Calibri" w:hAnsi="Calibri"/>
          <w:b/>
          <w:color w:val="000000"/>
        </w:rPr>
        <w:t xml:space="preserve"> §:n 2 momentin</w:t>
      </w:r>
      <w:r>
        <w:rPr>
          <w:rFonts w:ascii="Calibri" w:hAnsi="Calibri"/>
          <w:color w:val="000000"/>
        </w:rPr>
        <w:t xml:space="preserve"> ja 6 §:n rikkomisesta voidaan määrätä 25–250 euron suuruinen sakko.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Edellä 6 §:n 1 momentin 13 a, 17 ja 18 kohdassa tarkoitetun toimipaikan toiminnanharjoittaja tai toiminnanharjoittajan puolesta toimiva henkilö, joka tahallaan jättää varmistamatta, että toimipaikassa noudatetaan edellä mainitussa pykälässä säädettyä kieltoa, määrätään 251–1 000 euron sakkoon. Sama seuraamus koskee kaikkia toiminnanharjoittajia tai toiminnanharjoittajan puolesta toimivia henkilöitä, jotka sijoittavat toimipaikkaansa tupakointihuoneen, joka on selvästi tunnistettu tupakoitsijoille varatuksi huoneeksi mutta joka ei täytä edellä mainitun pykälän 3 momentissa määriteltyjä vaatimuksia.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Jos rikkomus toistuu kahden vuoden kuluessa lainvoimaisesta tuomiosta, tämän pykälän ensimmäisessä momentissa tarkoitettu sakko voidaan korottaa enintään kaksinkertaiseksi.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Rikoslain 1 osan ja rikostutkintalain 130-1 – 132-1 §:n säännöksiä sovelletaan tämän pykälän ensimmäisessä momentissa säädettyihin seuraamuksiin.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10</w:t>
      </w:r>
      <w:r>
        <w:rPr>
          <w:rFonts w:ascii="Calibri" w:hAnsi="Calibri"/>
          <w:b/>
          <w:i/>
          <w:color w:val="000000"/>
          <w:u w:val="single"/>
        </w:rPr>
        <w:t>a</w:t>
      </w:r>
      <w:r>
        <w:rPr>
          <w:rFonts w:ascii="Calibri" w:hAnsi="Calibri"/>
          <w:b/>
          <w:color w:val="000000"/>
          <w:u w:val="single"/>
        </w:rPr>
        <w:t xml:space="preserve"> §</w:t>
      </w:r>
      <w:r>
        <w:rPr>
          <w:rFonts w:ascii="Calibri" w:hAnsi="Calibri"/>
          <w:b/>
          <w:color w:val="000000"/>
        </w:rPr>
        <w:t>. (1) Sanotun rajoittamatta rikoslain 10 §:n soveltamista, tulli- ja valmisteverohallinnon (jäljempänä ’ADA’) virkamiehet, joilla on vähintään ylitarkastajan arvo, tutkivat ja kirjaavat tämän lain säännösten rikkomukset. Edellä mainitut virkamiehet voivat suorittaa tämän lain säännösten noudattamista koskevia tarkastuksia.</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F4214B" w:rsidRDefault="00041F59">
      <w:pPr>
        <w:spacing w:after="137"/>
        <w:rPr>
          <w:rFonts w:ascii="Times New Roman" w:hAnsi="Times New Roman"/>
          <w:color w:val="000000" w:themeColor="text1"/>
          <w:sz w:val="24"/>
          <w:szCs w:val="24"/>
        </w:rPr>
      </w:pPr>
    </w:p>
    <w:p w14:paraId="4F0EACED" w14:textId="77777777" w:rsidR="00041F59" w:rsidRPr="00F4214B" w:rsidRDefault="00041F59">
      <w:pPr>
        <w:rPr>
          <w:rFonts w:ascii="Times New Roman" w:hAnsi="Times New Roman"/>
          <w:color w:val="000000" w:themeColor="text1"/>
          <w:sz w:val="24"/>
          <w:szCs w:val="24"/>
        </w:rPr>
      </w:pPr>
    </w:p>
    <w:p w14:paraId="010CD871" w14:textId="77777777" w:rsidR="00041F59" w:rsidRPr="00F4214B" w:rsidRDefault="00041F59">
      <w:pPr>
        <w:rPr>
          <w:rFonts w:ascii="Times New Roman" w:hAnsi="Times New Roman"/>
          <w:color w:val="000000" w:themeColor="text1"/>
          <w:sz w:val="24"/>
          <w:szCs w:val="24"/>
        </w:rPr>
      </w:pPr>
    </w:p>
    <w:p w14:paraId="5AA8C478" w14:textId="77777777" w:rsidR="00041F59" w:rsidRPr="00F4214B" w:rsidRDefault="00041F59">
      <w:pPr>
        <w:rPr>
          <w:rFonts w:ascii="Times New Roman" w:hAnsi="Times New Roman"/>
          <w:color w:val="000000" w:themeColor="text1"/>
          <w:sz w:val="24"/>
          <w:szCs w:val="24"/>
        </w:rPr>
      </w:pPr>
    </w:p>
    <w:p w14:paraId="17860756" w14:textId="77777777" w:rsidR="00041F59" w:rsidRPr="00F4214B"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Tulli- ja valmisteverohallinnon virkamiehillä, joihin viitataan, on tämän pykälän mukaisia tehtäviään suorittaessaan lainvalvonnasta vastaavan virkamiehen asema. Niiden on kirjattava kaikki rikkomukset kirjallisiin raportteihin, joita käytetään todisteena, jos päinvastaista näyttöä ei esitetä. Niiden toimivalta kattaa koko Luxemburgin suurherttuakunnan alueen.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Ennen kuin he aloittavat tehtävänsä, he vannovat seuraavan valan Luxemburgin käräjäoikeudessa, joka käsittelee siviilioikeudellisia asioita: ” Vakuutan täyttäväni tehtäväni rehellisesti, täsmällisesti ja puolueettomasti.”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 xml:space="preserve">(4) Tässä pykälässä tarkoitetuilla ADA:n virkamiehillä on oltava käytynä erityinen ammatillinen koulutus rikkomusten tutkinnasta ja havaitsemisesta sekä tämän lain ja sen täytäntöönpanoasetusten säännöksistä.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ADA järjestää erityistä ammatillista koulutusta osana virkamiesten jatkuvaa koulutusta, jota ADA:ssa edellytetään.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 xml:space="preserve">Erityinen ammatillinen koulutusohjelma, joka on teoreettinen ja jonka pituus ei saa olla yli 10 tuntia, kattaa tämän lain ja sen täytäntöönpanoasetusten mukaisten rikkomusten tutkimisen ja havaitsemisen. Koulutusohjelman sisältö määritellään suurherttuan asetuksella.  Kyseisessä asetuksessa vahvistetaan myös yksityiskohtaiset säännöt, jotka koskevat ADA:n kolmen kuukauden kuluessa koulutuksen suorittamisesta järjestämää teoriakoetta.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 xml:space="preserve">Kokeet tarkistaa erikseen kaksi tarkistajaa. Hakija läpäisee kokeen, jos hän on saanut vähintään puolet kunkin kokeen enimmäispistemäärästä edellyttäen, että saatujen arvosanojen kokonaismäärä on vähintään kolme viidesosaa enimmäispistemäärästä.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 xml:space="preserve">Jos hakija epäonnistuu, hän voi osallistua seuraavaan ADA:n järjestämään teoriakokeeseen. Hakija voi osallistua koulutukseen uudelleen.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 xml:space="preserve">(5) Terveysviraston lääkärit, jotka ovat terveysviraston organisaatiosta 21 päivänä marraskuuta 1980 annetun muutetun lain 8 §:ssä tarkoitettuja lainvalvonnasta vastaavia virkamiehiä, ovat vastuussa tämän lain 3 a §:n 1 ja 2 momentin ja 3 b §:n 7 ja 9 momentin rikkomisten tutkinnasta ja havaitsemisesta.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11 §.</w:t>
      </w:r>
      <w:r>
        <w:rPr>
          <w:rFonts w:ascii="Calibri" w:hAnsi="Calibri"/>
          <w:color w:val="000000"/>
        </w:rPr>
        <w:t xml:space="preserve"> Suurherttuakunnan poliisin virkamiehet, jotka suurherttuakunnan poliisin pääjohtaja on valtuuttanut tähän tarkoitukseen, sekä tulli- ja valmisteverohallinnon virkamiehet, jotka tulli- ja valmisteverohallinnon johtaja on valtuuttanut tähän tarkoitukseen, voivat antaa</w:t>
      </w:r>
      <w:r>
        <w:rPr>
          <w:rFonts w:ascii="Calibri" w:hAnsi="Calibri"/>
          <w:b/>
          <w:color w:val="000000"/>
        </w:rPr>
        <w:t xml:space="preserve"> 4 </w:t>
      </w:r>
      <w:r>
        <w:rPr>
          <w:rFonts w:ascii="Calibri" w:hAnsi="Calibri"/>
          <w:b/>
          <w:i/>
          <w:color w:val="000000"/>
        </w:rPr>
        <w:t>a</w:t>
      </w:r>
      <w:r>
        <w:rPr>
          <w:rFonts w:ascii="Calibri" w:hAnsi="Calibri"/>
          <w:b/>
          <w:color w:val="000000"/>
        </w:rPr>
        <w:t xml:space="preserve"> §:n 2 momentin ja</w:t>
      </w:r>
      <w:r>
        <w:rPr>
          <w:rFonts w:ascii="Calibri" w:hAnsi="Calibri"/>
          <w:color w:val="000000"/>
        </w:rPr>
        <w:t xml:space="preserve"> 6 §:n säännösten mukaisesti rangaistaviksi katsottavien </w:t>
      </w:r>
      <w:r>
        <w:rPr>
          <w:rFonts w:ascii="Calibri" w:hAnsi="Calibri"/>
          <w:strike/>
          <w:color w:val="000000"/>
        </w:rPr>
        <w:t>lainvastaisuuksien</w:t>
      </w:r>
      <w:r>
        <w:rPr>
          <w:rFonts w:ascii="Calibri" w:hAnsi="Calibri"/>
          <w:color w:val="000000"/>
        </w:rPr>
        <w:t xml:space="preserve"> rikkomusten osalta sakkoja.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 xml:space="preserve">Kun on kyse 6 §:n 1 momentin 12 kohdan mukaisesti rangaistavista rikoksista, sakkoja voivat määrätä kunnalliset toimihenkilöt, jotka täyttävät rikoslain 15-1 </w:t>
      </w:r>
      <w:r>
        <w:rPr>
          <w:rFonts w:ascii="Calibri" w:hAnsi="Calibri"/>
          <w:b/>
          <w:i/>
          <w:color w:val="000000"/>
        </w:rPr>
        <w:t xml:space="preserve">a </w:t>
      </w:r>
      <w:r>
        <w:rPr>
          <w:rFonts w:ascii="Calibri" w:hAnsi="Calibri"/>
          <w:b/>
          <w:color w:val="000000"/>
        </w:rPr>
        <w:t xml:space="preserve">§:n edellytykset. </w:t>
      </w:r>
    </w:p>
    <w:p w14:paraId="072F0268" w14:textId="77777777" w:rsidR="00041F59" w:rsidRPr="00F4214B"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F4214B" w:rsidRDefault="00041F59">
      <w:pPr>
        <w:rPr>
          <w:rFonts w:ascii="Times New Roman" w:hAnsi="Times New Roman"/>
          <w:color w:val="000000" w:themeColor="text1"/>
          <w:sz w:val="24"/>
          <w:szCs w:val="24"/>
        </w:rPr>
      </w:pPr>
    </w:p>
    <w:p w14:paraId="0502DDE5" w14:textId="77777777" w:rsidR="00041F59" w:rsidRPr="00F4214B" w:rsidRDefault="00041F59">
      <w:pPr>
        <w:rPr>
          <w:rFonts w:ascii="Times New Roman" w:hAnsi="Times New Roman"/>
          <w:color w:val="000000" w:themeColor="text1"/>
          <w:sz w:val="24"/>
          <w:szCs w:val="24"/>
        </w:rPr>
      </w:pPr>
    </w:p>
    <w:p w14:paraId="5A0742E0" w14:textId="77777777" w:rsidR="00041F59" w:rsidRPr="00F4214B" w:rsidRDefault="00041F59">
      <w:pPr>
        <w:rPr>
          <w:rFonts w:ascii="Times New Roman" w:hAnsi="Times New Roman"/>
          <w:color w:val="000000" w:themeColor="text1"/>
          <w:sz w:val="24"/>
          <w:szCs w:val="24"/>
        </w:rPr>
      </w:pPr>
    </w:p>
    <w:p w14:paraId="68F15F2A" w14:textId="77777777" w:rsidR="00041F59" w:rsidRPr="00F4214B"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Sakon edellytyksenä on joko se, että rikoksentekijä sitoutuu maksamaan maksettavan määrän välittömästi ennalta määrätyille virkamiehille, tai, jos sakkoa ei voida periä rikkomuspaikassa, että hän maksaa sen haasteessa esitetyssä määräajassa.</w:t>
      </w:r>
      <w:r>
        <w:rPr>
          <w:rFonts w:ascii="Times New Roman" w:hAnsi="Times New Roman"/>
        </w:rPr>
        <w:t xml:space="preserve"> </w:t>
      </w:r>
      <w:r>
        <w:rPr>
          <w:rFonts w:ascii="Calibri" w:hAnsi="Calibri"/>
          <w:color w:val="000000"/>
        </w:rPr>
        <w:t xml:space="preserve">Jälkimmäisessä tapauksessa maksu voidaan suorittaa suurherttuakunnan poliisivirastossa, tulli- ja valmisteverotoimistossa tai samassa haasteessa ilmoitetulle posti- tai pankkitilille.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Sakko korvataan tavallisella sakolla, jos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rikoksentekijä ei ole maksanut maksua asetetussa määräajassa;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jos rikoksentekijä ilmoittaa olevansa haluton tai kykenemätön maksamaan sakkoa tai sakkoja;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jos rikoksentekijä oli rikoksen tekohetkellä alaikäinen.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Sakon määrästä ja maksutavoista säädetään suurherttuan määräyksessä, jossa säädetään myös tämän pykälän soveltamista koskevista yksityiskohtaisista säännöistä.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Mahdolliset muistutuskulut ovat erottamaton osa sakkoa.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Sakon määrä ei saa ylittää 10 §:n 2 momentissa säädettyä sakon enimmäismäärää.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Sakon sekä tämän momentin viidennessä kohdassa tarkoitettujen kulujen maksaminen 30 päivän kuluessa rikkomuksen havaitsemisesta lopettaa kaikki oikeudelliset menettelyt.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Jos sakko on maksettu tämän määräajan jälkeen, se palautetaan, jos henkilö vapautetaan syytteestä, ja se vähennetään määrätystä sakosta ja mahdollisista oikeudenkäyntikuluista, jos hänet tuomitaan.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LUXEMBURGIN SUURHERTTUAKUNNAN</w:t>
                          </w:r>
                          <w:r>
                            <w:rPr>
                              <w:rFonts w:ascii="Arial" w:hAnsi="Arial"/>
                              <w:sz w:val="18"/>
                            </w:rPr>
                            <w:br/>
                            <w:t>HALLITUS</w:t>
                          </w:r>
                        </w:p>
                        <w:p w14:paraId="6F893916" w14:textId="332D86BE" w:rsidR="00F53B42" w:rsidRPr="00F53B42" w:rsidRDefault="00F53B42" w:rsidP="00F53B42">
                          <w:pPr>
                            <w:rPr>
                              <w:rFonts w:ascii="Arial" w:hAnsi="Arial" w:cs="Arial"/>
                              <w:color w:val="FF0000"/>
                            </w:rPr>
                          </w:pPr>
                          <w:r>
                            <w:rPr>
                              <w:rFonts w:ascii="Arial" w:hAnsi="Arial"/>
                              <w:color w:val="FF0000"/>
                              <w:sz w:val="18"/>
                            </w:rPr>
                            <w:t>Terveys- ja sosiaaliturvaministeriö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LUXEMBURGIN SUURHERTTUAKUNNAN</w:t>
                    </w:r>
                    <w:r>
                      <w:rPr>
                        <w:sz w:val="18"/>
                        <w:rFonts w:ascii="Arial" w:hAnsi="Arial"/>
                      </w:rPr>
                      <w:br/>
                    </w:r>
                    <w:r>
                      <w:rPr>
                        <w:sz w:val="18"/>
                        <w:rFonts w:ascii="Arial" w:hAnsi="Arial"/>
                      </w:rPr>
                      <w:t xml:space="preserve">HALLITUS</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Terveys- ja sosiaaliturvaministeriö</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B0655"/>
    <w:rsid w:val="00116C62"/>
    <w:rsid w:val="00171ECB"/>
    <w:rsid w:val="00234F0F"/>
    <w:rsid w:val="003E7F46"/>
    <w:rsid w:val="00425ADD"/>
    <w:rsid w:val="0043140F"/>
    <w:rsid w:val="00492E1A"/>
    <w:rsid w:val="00522D19"/>
    <w:rsid w:val="00547F30"/>
    <w:rsid w:val="006F0055"/>
    <w:rsid w:val="00745611"/>
    <w:rsid w:val="00840F76"/>
    <w:rsid w:val="009C5355"/>
    <w:rsid w:val="00A51DA9"/>
    <w:rsid w:val="00C53DC4"/>
    <w:rsid w:val="00C72FCA"/>
    <w:rsid w:val="00CA2F70"/>
    <w:rsid w:val="00CC42AF"/>
    <w:rsid w:val="00F41321"/>
    <w:rsid w:val="00F4214B"/>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6580</Words>
  <Characters>37509</Characters>
  <Application>Microsoft Office Word</Application>
  <DocSecurity>0</DocSecurity>
  <Lines>312</Lines>
  <Paragraphs>88</Paragraphs>
  <ScaleCrop>false</ScaleCrop>
  <Company>CTIE</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2024-08-21T12:16:00Z</dcterms:modified>
</cp:coreProperties>
</file>