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9A513" w14:textId="77777777" w:rsidR="00255EB4" w:rsidRPr="00555190" w:rsidRDefault="00000000">
      <w:pPr>
        <w:pStyle w:val="10"/>
        <w:keepNext/>
        <w:keepLines/>
        <w:rPr>
          <w:rStyle w:val="1"/>
          <w:b/>
          <w:bCs/>
        </w:rPr>
      </w:pPr>
      <w:bookmarkStart w:id="0" w:name="bookmark0"/>
      <w:r>
        <w:rPr>
          <w:rStyle w:val="1"/>
          <w:b/>
        </w:rPr>
        <w:t xml:space="preserve">Lijst van verboden stoffen in tabaksproducten en elektronische sigaretten</w:t>
      </w:r>
      <w:bookmarkEnd w:id="0"/>
    </w:p>
    <w:p w14:paraId="6E242289" w14:textId="77777777" w:rsidR="00555190" w:rsidRPr="00555190" w:rsidRDefault="00555190">
      <w:pPr>
        <w:pStyle w:val="10"/>
        <w:keepNext/>
        <w:keepLines/>
        <w:rPr>
          <w:lang w:val="de-DE"/>
        </w:rPr>
      </w:pPr>
    </w:p>
    <w:p w14:paraId="2FAEA8FD" w14:textId="77777777" w:rsidR="00255EB4" w:rsidRDefault="00000000">
      <w:pPr>
        <w:pStyle w:val="22"/>
        <w:keepNext/>
        <w:keepLines/>
        <w:rPr>
          <w:rStyle w:val="21"/>
        </w:rPr>
      </w:pPr>
      <w:bookmarkStart w:id="1" w:name="bookmark2"/>
      <w:r>
        <w:rPr>
          <w:rStyle w:val="21"/>
        </w:rPr>
        <w:t xml:space="preserve">De volgende lijst geeft bij wijze van voorbeeld de stoffen of categorieën stoffen weer die momenteel onder de wettelijke verbodsbepalingen van de Oostenrijkse wet op de bescherming van tabak en niet-rokers (TNRSG) vallen, maar vormt geen uitputtende lijst.</w:t>
      </w:r>
      <w:bookmarkEnd w:id="1"/>
    </w:p>
    <w:p w14:paraId="4612E29B" w14:textId="77777777" w:rsidR="00025909" w:rsidRPr="00025909" w:rsidRDefault="00025909" w:rsidP="00025909">
      <w:pPr>
        <w:widowControl/>
        <w:spacing w:after="160" w:line="259" w:lineRule="auto"/>
        <w:rPr>
          <w:rFonts w:ascii="Calibri" w:eastAsia="Calibri" w:hAnsi="Calibri" w:cs="Times New Roman"/>
          <w:color w:val="auto"/>
          <w:sz w:val="22"/>
          <w:szCs w:val="22"/>
          <w:lang w:val="de-DE"/>
        </w:rPr>
      </w:pPr>
    </w:p>
    <w:tbl>
      <w:tblPr>
        <w:tblOverlap w:val="never"/>
        <w:tblW w:w="9068" w:type="dxa"/>
        <w:jc w:val="center"/>
        <w:tblLayout w:type="fixed"/>
        <w:tblCellMar>
          <w:left w:w="10" w:type="dxa"/>
          <w:right w:w="10" w:type="dxa"/>
        </w:tblCellMar>
        <w:tblLook w:val="04A0" w:firstRow="1" w:lastRow="0" w:firstColumn="1" w:lastColumn="0" w:noHBand="0" w:noVBand="1"/>
      </w:tblPr>
      <w:tblGrid>
        <w:gridCol w:w="480"/>
        <w:gridCol w:w="4349"/>
        <w:gridCol w:w="1325"/>
        <w:gridCol w:w="2914"/>
      </w:tblGrid>
      <w:tr w:rsidR="00255EB4" w:rsidRPr="00025909" w14:paraId="3CD95767" w14:textId="77777777" w:rsidTr="008A46F5">
        <w:trPr>
          <w:trHeight w:val="341"/>
          <w:jc w:val="center"/>
        </w:trPr>
        <w:tc>
          <w:tcPr>
            <w:tcW w:w="9068" w:type="dxa"/>
            <w:gridSpan w:val="4"/>
            <w:vMerge w:val="restart"/>
            <w:tcBorders>
              <w:left w:val="single" w:sz="4" w:space="0" w:color="auto"/>
            </w:tcBorders>
            <w:shd w:val="clear" w:color="auto" w:fill="000000"/>
            <w:vAlign w:val="center"/>
          </w:tcPr>
          <w:p w14:paraId="5A95B8A4" w14:textId="77777777" w:rsidR="00255EB4" w:rsidRPr="00555190" w:rsidRDefault="00000000">
            <w:pPr>
              <w:pStyle w:val="a0"/>
              <w:shd w:val="clear" w:color="auto" w:fill="000000"/>
              <w:rPr>
                <w:sz w:val="17"/>
                <w:szCs w:val="17"/>
                <w:u w:val="single"/>
              </w:rPr>
            </w:pPr>
            <w:r>
              <w:rPr>
                <w:rStyle w:val="a"/>
                <w:b/>
                <w:color w:val="FFFFFF"/>
                <w:sz w:val="17"/>
                <w:u w:val="single"/>
              </w:rPr>
              <w:t xml:space="preserve">Verboden ingrediënten in nicotinehoudende elektronische sigaretten en navulverpakkingen</w:t>
            </w:r>
          </w:p>
        </w:tc>
      </w:tr>
      <w:tr w:rsidR="00255EB4" w:rsidRPr="00025909" w14:paraId="488452A5" w14:textId="77777777" w:rsidTr="008A46F5">
        <w:trPr>
          <w:trHeight w:val="276"/>
          <w:jc w:val="center"/>
        </w:trPr>
        <w:tc>
          <w:tcPr>
            <w:tcW w:w="9068" w:type="dxa"/>
            <w:gridSpan w:val="4"/>
            <w:vMerge/>
            <w:tcBorders>
              <w:left w:val="single" w:sz="4" w:space="0" w:color="auto"/>
            </w:tcBorders>
            <w:shd w:val="clear" w:color="auto" w:fill="000000"/>
            <w:vAlign w:val="center"/>
          </w:tcPr>
          <w:p w14:paraId="78FACC80" w14:textId="77777777" w:rsidR="00255EB4" w:rsidRPr="00555190" w:rsidRDefault="00255EB4">
            <w:pPr>
              <w:rPr>
                <w:lang w:val="de-DE"/>
              </w:rPr>
            </w:pPr>
          </w:p>
        </w:tc>
      </w:tr>
      <w:tr w:rsidR="00255EB4" w:rsidRPr="00555190" w14:paraId="695AF07F" w14:textId="77777777" w:rsidTr="008A46F5">
        <w:trPr>
          <w:trHeight w:val="637"/>
          <w:jc w:val="center"/>
        </w:trPr>
        <w:tc>
          <w:tcPr>
            <w:tcW w:w="6154" w:type="dxa"/>
            <w:gridSpan w:val="3"/>
            <w:tcBorders>
              <w:top w:val="single" w:sz="4" w:space="0" w:color="auto"/>
              <w:left w:val="single" w:sz="4" w:space="0" w:color="auto"/>
              <w:bottom w:val="single" w:sz="4" w:space="0" w:color="auto"/>
            </w:tcBorders>
            <w:shd w:val="clear" w:color="auto" w:fill="D9D9D9"/>
            <w:vAlign w:val="center"/>
          </w:tcPr>
          <w:p w14:paraId="17635F6F" w14:textId="77777777" w:rsidR="00255EB4" w:rsidRPr="00555190" w:rsidRDefault="00000000">
            <w:pPr>
              <w:pStyle w:val="a0"/>
              <w:rPr>
                <w:sz w:val="16"/>
                <w:szCs w:val="16"/>
              </w:rPr>
            </w:pPr>
            <w:r>
              <w:rPr>
                <w:rStyle w:val="a"/>
                <w:color w:val="000000"/>
                <w:sz w:val="16"/>
              </w:rPr>
              <w:t xml:space="preserve">Categorieën stoffen, met inbegrip van de rechtsgrondslag voor het verbod</w:t>
            </w:r>
          </w:p>
        </w:tc>
        <w:tc>
          <w:tcPr>
            <w:tcW w:w="2914" w:type="dxa"/>
            <w:tcBorders>
              <w:top w:val="single" w:sz="4" w:space="0" w:color="auto"/>
              <w:left w:val="single" w:sz="4" w:space="0" w:color="auto"/>
              <w:bottom w:val="single" w:sz="4" w:space="0" w:color="auto"/>
              <w:right w:val="single" w:sz="4" w:space="0" w:color="auto"/>
            </w:tcBorders>
            <w:shd w:val="clear" w:color="auto" w:fill="D9D9D9"/>
            <w:vAlign w:val="center"/>
          </w:tcPr>
          <w:p w14:paraId="5A50D07B" w14:textId="77777777" w:rsidR="00255EB4" w:rsidRPr="00555190" w:rsidRDefault="00000000">
            <w:pPr>
              <w:pStyle w:val="a0"/>
              <w:rPr>
                <w:sz w:val="16"/>
                <w:szCs w:val="16"/>
              </w:rPr>
            </w:pPr>
            <w:r>
              <w:rPr>
                <w:rStyle w:val="a"/>
                <w:color w:val="000000"/>
                <w:sz w:val="16"/>
              </w:rPr>
              <w:t xml:space="preserve">Voorbeelden</w:t>
            </w:r>
          </w:p>
        </w:tc>
      </w:tr>
      <w:tr w:rsidR="00555190" w:rsidRPr="00555190" w14:paraId="3BF2671A" w14:textId="77777777" w:rsidTr="008A46F5">
        <w:trPr>
          <w:trHeight w:val="489"/>
          <w:jc w:val="center"/>
        </w:trPr>
        <w:tc>
          <w:tcPr>
            <w:tcW w:w="480" w:type="dxa"/>
            <w:tcBorders>
              <w:top w:val="single" w:sz="4" w:space="0" w:color="auto"/>
              <w:left w:val="single" w:sz="4" w:space="0" w:color="auto"/>
              <w:bottom w:val="single" w:sz="4" w:space="0" w:color="auto"/>
            </w:tcBorders>
            <w:shd w:val="clear" w:color="auto" w:fill="808080"/>
            <w:vAlign w:val="center"/>
          </w:tcPr>
          <w:p w14:paraId="60C934F7" w14:textId="77777777" w:rsidR="00555190" w:rsidRPr="00555190" w:rsidRDefault="00555190">
            <w:pPr>
              <w:pStyle w:val="a0"/>
              <w:shd w:val="clear" w:color="auto" w:fill="808080"/>
              <w:rPr>
                <w:sz w:val="14"/>
                <w:szCs w:val="14"/>
              </w:rPr>
            </w:pPr>
            <w:r>
              <w:rPr>
                <w:rStyle w:val="a"/>
                <w:b/>
                <w:color w:val="FFFFFF"/>
                <w:sz w:val="14"/>
                <w:u w:val="single"/>
              </w:rPr>
              <w:t xml:space="preserve">1.</w:t>
            </w:r>
          </w:p>
        </w:tc>
        <w:tc>
          <w:tcPr>
            <w:tcW w:w="8588" w:type="dxa"/>
            <w:gridSpan w:val="3"/>
            <w:tcBorders>
              <w:top w:val="single" w:sz="4" w:space="0" w:color="auto"/>
              <w:bottom w:val="single" w:sz="4" w:space="0" w:color="auto"/>
              <w:right w:val="single" w:sz="4" w:space="0" w:color="auto"/>
            </w:tcBorders>
            <w:shd w:val="clear" w:color="auto" w:fill="808080"/>
            <w:vAlign w:val="center"/>
          </w:tcPr>
          <w:p w14:paraId="2201D919" w14:textId="77777777" w:rsidR="00555190" w:rsidRPr="00555190" w:rsidRDefault="00555190" w:rsidP="00025909">
            <w:pPr>
              <w:pStyle w:val="a0"/>
              <w:shd w:val="clear" w:color="auto" w:fill="808080"/>
              <w:spacing w:line="276" w:lineRule="auto"/>
              <w:ind w:right="122"/>
              <w:rPr>
                <w:sz w:val="14"/>
                <w:szCs w:val="14"/>
                <w:u w:val="single"/>
              </w:rPr>
            </w:pPr>
            <w:r>
              <w:rPr>
                <w:rStyle w:val="a"/>
                <w:b/>
                <w:color w:val="FFFFFF"/>
                <w:sz w:val="14"/>
                <w:u w:val="single"/>
              </w:rPr>
              <w:t xml:space="preserve">Vitaminen of andere additieven die de indruk wekken dat een tabaksproduct gezondheidsvoordelen biest of minder gezondheidsrisico’s oplevert.</w:t>
            </w:r>
            <w:r>
              <w:rPr>
                <w:rStyle w:val="a"/>
                <w:b/>
                <w:color w:val="FFFFFF"/>
                <w:sz w:val="14"/>
                <w:u w:val="single"/>
              </w:rPr>
              <w:t xml:space="preserve"> </w:t>
            </w:r>
            <w:r>
              <w:rPr>
                <w:rStyle w:val="a"/>
                <w:b/>
                <w:color w:val="FFFFFF"/>
                <w:sz w:val="14"/>
                <w:u w:val="single"/>
              </w:rPr>
              <w:t xml:space="preserve">(Artikel 10b, lid 7, punt 3, juncto artikel 8b, lid 2, punt 1, TNRSG)</w:t>
            </w:r>
          </w:p>
        </w:tc>
      </w:tr>
      <w:tr w:rsidR="00255EB4" w:rsidRPr="00025909" w14:paraId="23F39027" w14:textId="77777777" w:rsidTr="008A46F5">
        <w:trPr>
          <w:trHeight w:val="571"/>
          <w:jc w:val="center"/>
        </w:trPr>
        <w:tc>
          <w:tcPr>
            <w:tcW w:w="480" w:type="dxa"/>
            <w:tcBorders>
              <w:top w:val="single" w:sz="4" w:space="0" w:color="auto"/>
              <w:left w:val="single" w:sz="4" w:space="0" w:color="auto"/>
            </w:tcBorders>
            <w:shd w:val="clear" w:color="auto" w:fill="auto"/>
          </w:tcPr>
          <w:p w14:paraId="5BC75184" w14:textId="77777777" w:rsidR="00255EB4" w:rsidRPr="00555190" w:rsidRDefault="00000000" w:rsidP="00555190">
            <w:pPr>
              <w:pStyle w:val="a0"/>
              <w:rPr>
                <w:sz w:val="14"/>
                <w:szCs w:val="14"/>
              </w:rPr>
            </w:pPr>
            <w:r>
              <w:rPr>
                <w:rStyle w:val="a"/>
                <w:color w:val="000000"/>
                <w:sz w:val="14"/>
              </w:rPr>
              <w:t xml:space="preserve">1.1</w:t>
            </w:r>
          </w:p>
        </w:tc>
        <w:tc>
          <w:tcPr>
            <w:tcW w:w="5674" w:type="dxa"/>
            <w:gridSpan w:val="2"/>
            <w:tcBorders>
              <w:top w:val="single" w:sz="4" w:space="0" w:color="auto"/>
            </w:tcBorders>
            <w:shd w:val="clear" w:color="auto" w:fill="auto"/>
          </w:tcPr>
          <w:p w14:paraId="088F2AF8" w14:textId="3914FF0D" w:rsidR="00255EB4" w:rsidRPr="00555190" w:rsidRDefault="00000000">
            <w:pPr>
              <w:pStyle w:val="a0"/>
              <w:spacing w:line="266" w:lineRule="auto"/>
              <w:rPr>
                <w:sz w:val="14"/>
                <w:szCs w:val="14"/>
              </w:rPr>
            </w:pPr>
            <w:r>
              <w:rPr>
                <w:rStyle w:val="a"/>
                <w:color w:val="000000"/>
                <w:sz w:val="14"/>
              </w:rPr>
              <w:t xml:space="preserve">Vitaminen die zijn opgenomen in de bijlage “Unielijst” bij Verordening (EU) nr. 609/2013, zoals gewijzigd, overeenkomstig artikel 15 daarvan.</w:t>
            </w:r>
          </w:p>
        </w:tc>
        <w:tc>
          <w:tcPr>
            <w:tcW w:w="2914" w:type="dxa"/>
            <w:tcBorders>
              <w:top w:val="single" w:sz="4" w:space="0" w:color="auto"/>
              <w:left w:val="single" w:sz="4" w:space="0" w:color="auto"/>
              <w:right w:val="single" w:sz="4" w:space="0" w:color="auto"/>
            </w:tcBorders>
            <w:shd w:val="clear" w:color="auto" w:fill="auto"/>
          </w:tcPr>
          <w:p w14:paraId="777022CA" w14:textId="77777777" w:rsidR="00255EB4" w:rsidRPr="00555190" w:rsidRDefault="00255EB4">
            <w:pPr>
              <w:rPr>
                <w:sz w:val="10"/>
                <w:szCs w:val="10"/>
                <w:lang w:val="de-DE"/>
              </w:rPr>
            </w:pPr>
          </w:p>
        </w:tc>
      </w:tr>
      <w:tr w:rsidR="00255EB4" w:rsidRPr="00555190" w14:paraId="6163DB83" w14:textId="77777777" w:rsidTr="00025909">
        <w:trPr>
          <w:trHeight w:val="192"/>
          <w:jc w:val="center"/>
        </w:trPr>
        <w:tc>
          <w:tcPr>
            <w:tcW w:w="480" w:type="dxa"/>
            <w:tcBorders>
              <w:top w:val="single" w:sz="4" w:space="0" w:color="auto"/>
              <w:left w:val="single" w:sz="4" w:space="0" w:color="auto"/>
            </w:tcBorders>
            <w:shd w:val="clear" w:color="auto" w:fill="auto"/>
            <w:vAlign w:val="bottom"/>
          </w:tcPr>
          <w:p w14:paraId="51EDE9E1" w14:textId="77777777" w:rsidR="00255EB4" w:rsidRPr="00555190" w:rsidRDefault="00000000" w:rsidP="00555190">
            <w:pPr>
              <w:pStyle w:val="a0"/>
              <w:rPr>
                <w:sz w:val="14"/>
                <w:szCs w:val="14"/>
              </w:rPr>
            </w:pPr>
            <w:r>
              <w:rPr>
                <w:rStyle w:val="a"/>
                <w:color w:val="000000"/>
                <w:sz w:val="14"/>
              </w:rPr>
              <w:t xml:space="preserve">1.2</w:t>
            </w:r>
          </w:p>
        </w:tc>
        <w:tc>
          <w:tcPr>
            <w:tcW w:w="4349" w:type="dxa"/>
            <w:tcBorders>
              <w:top w:val="single" w:sz="4" w:space="0" w:color="auto"/>
            </w:tcBorders>
            <w:shd w:val="clear" w:color="auto" w:fill="auto"/>
            <w:vAlign w:val="bottom"/>
          </w:tcPr>
          <w:p w14:paraId="2F32420B" w14:textId="77777777" w:rsidR="00255EB4" w:rsidRPr="00555190" w:rsidRDefault="00000000">
            <w:pPr>
              <w:pStyle w:val="a0"/>
              <w:rPr>
                <w:sz w:val="14"/>
                <w:szCs w:val="14"/>
              </w:rPr>
            </w:pPr>
            <w:r>
              <w:rPr>
                <w:rStyle w:val="a"/>
                <w:color w:val="000000"/>
                <w:sz w:val="14"/>
              </w:rPr>
              <w:t xml:space="preserve">Aminozuren en derivaten daarvan</w:t>
            </w:r>
          </w:p>
        </w:tc>
        <w:tc>
          <w:tcPr>
            <w:tcW w:w="1325" w:type="dxa"/>
            <w:tcBorders>
              <w:top w:val="single" w:sz="4" w:space="0" w:color="auto"/>
            </w:tcBorders>
            <w:shd w:val="clear" w:color="auto" w:fill="auto"/>
          </w:tcPr>
          <w:p w14:paraId="361C69A7" w14:textId="77777777" w:rsidR="00255EB4" w:rsidRPr="00025909" w:rsidRDefault="00255EB4">
            <w:pPr>
              <w:rPr>
                <w:sz w:val="10"/>
                <w:szCs w:val="10"/>
              </w:rPr>
            </w:pPr>
          </w:p>
        </w:tc>
        <w:tc>
          <w:tcPr>
            <w:tcW w:w="2914" w:type="dxa"/>
            <w:tcBorders>
              <w:top w:val="single" w:sz="4" w:space="0" w:color="auto"/>
              <w:left w:val="single" w:sz="4" w:space="0" w:color="auto"/>
              <w:right w:val="single" w:sz="4" w:space="0" w:color="auto"/>
            </w:tcBorders>
            <w:shd w:val="clear" w:color="auto" w:fill="auto"/>
          </w:tcPr>
          <w:p w14:paraId="7B0DF458" w14:textId="77777777" w:rsidR="00255EB4" w:rsidRPr="00555190" w:rsidRDefault="00255EB4">
            <w:pPr>
              <w:rPr>
                <w:sz w:val="10"/>
                <w:szCs w:val="10"/>
                <w:lang w:val="de-DE"/>
              </w:rPr>
            </w:pPr>
          </w:p>
        </w:tc>
      </w:tr>
      <w:tr w:rsidR="00255EB4" w:rsidRPr="00555190" w14:paraId="764625F0" w14:textId="77777777" w:rsidTr="00025909">
        <w:trPr>
          <w:trHeight w:val="187"/>
          <w:jc w:val="center"/>
        </w:trPr>
        <w:tc>
          <w:tcPr>
            <w:tcW w:w="480" w:type="dxa"/>
            <w:tcBorders>
              <w:top w:val="single" w:sz="4" w:space="0" w:color="auto"/>
              <w:left w:val="single" w:sz="4" w:space="0" w:color="auto"/>
            </w:tcBorders>
            <w:shd w:val="clear" w:color="auto" w:fill="auto"/>
            <w:vAlign w:val="bottom"/>
          </w:tcPr>
          <w:p w14:paraId="4EE9210E" w14:textId="77777777" w:rsidR="00255EB4" w:rsidRPr="00555190" w:rsidRDefault="00000000" w:rsidP="00555190">
            <w:pPr>
              <w:pStyle w:val="a0"/>
              <w:rPr>
                <w:sz w:val="14"/>
                <w:szCs w:val="14"/>
              </w:rPr>
            </w:pPr>
            <w:r>
              <w:rPr>
                <w:rStyle w:val="a"/>
                <w:color w:val="000000"/>
                <w:sz w:val="14"/>
              </w:rPr>
              <w:t xml:space="preserve">1.3</w:t>
            </w:r>
          </w:p>
        </w:tc>
        <w:tc>
          <w:tcPr>
            <w:tcW w:w="4349" w:type="dxa"/>
            <w:tcBorders>
              <w:top w:val="single" w:sz="4" w:space="0" w:color="auto"/>
            </w:tcBorders>
            <w:shd w:val="clear" w:color="auto" w:fill="auto"/>
            <w:vAlign w:val="bottom"/>
          </w:tcPr>
          <w:p w14:paraId="60A60893" w14:textId="77777777" w:rsidR="00255EB4" w:rsidRPr="00555190" w:rsidRDefault="00000000">
            <w:pPr>
              <w:pStyle w:val="a0"/>
              <w:rPr>
                <w:sz w:val="14"/>
                <w:szCs w:val="14"/>
              </w:rPr>
            </w:pPr>
            <w:r>
              <w:rPr>
                <w:rStyle w:val="a"/>
                <w:color w:val="000000"/>
                <w:sz w:val="14"/>
              </w:rPr>
              <w:t xml:space="preserve">Pijnstillers</w:t>
            </w:r>
          </w:p>
        </w:tc>
        <w:tc>
          <w:tcPr>
            <w:tcW w:w="1325" w:type="dxa"/>
            <w:tcBorders>
              <w:top w:val="single" w:sz="4" w:space="0" w:color="auto"/>
            </w:tcBorders>
            <w:shd w:val="clear" w:color="auto" w:fill="auto"/>
          </w:tcPr>
          <w:p w14:paraId="5CA3DE38"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tcPr>
          <w:p w14:paraId="1590FCFD" w14:textId="77777777" w:rsidR="00255EB4" w:rsidRPr="00555190" w:rsidRDefault="00255EB4">
            <w:pPr>
              <w:rPr>
                <w:sz w:val="10"/>
                <w:szCs w:val="10"/>
                <w:lang w:val="de-DE"/>
              </w:rPr>
            </w:pPr>
          </w:p>
        </w:tc>
      </w:tr>
      <w:tr w:rsidR="00255EB4" w:rsidRPr="00025909" w14:paraId="12E83DBA" w14:textId="77777777" w:rsidTr="00025909">
        <w:trPr>
          <w:trHeight w:val="379"/>
          <w:jc w:val="center"/>
        </w:trPr>
        <w:tc>
          <w:tcPr>
            <w:tcW w:w="480" w:type="dxa"/>
            <w:tcBorders>
              <w:top w:val="single" w:sz="4" w:space="0" w:color="auto"/>
              <w:left w:val="single" w:sz="4" w:space="0" w:color="auto"/>
            </w:tcBorders>
            <w:shd w:val="clear" w:color="auto" w:fill="auto"/>
          </w:tcPr>
          <w:p w14:paraId="7C2A5295" w14:textId="77777777" w:rsidR="00255EB4" w:rsidRPr="00555190" w:rsidRDefault="00000000" w:rsidP="00555190">
            <w:pPr>
              <w:pStyle w:val="a0"/>
              <w:rPr>
                <w:sz w:val="14"/>
                <w:szCs w:val="14"/>
              </w:rPr>
            </w:pPr>
            <w:r>
              <w:rPr>
                <w:rStyle w:val="a"/>
                <w:color w:val="000000"/>
                <w:sz w:val="14"/>
              </w:rPr>
              <w:t xml:space="preserve">1.4</w:t>
            </w:r>
          </w:p>
        </w:tc>
        <w:tc>
          <w:tcPr>
            <w:tcW w:w="5674" w:type="dxa"/>
            <w:gridSpan w:val="2"/>
            <w:tcBorders>
              <w:top w:val="single" w:sz="4" w:space="0" w:color="auto"/>
            </w:tcBorders>
            <w:shd w:val="clear" w:color="auto" w:fill="auto"/>
            <w:vAlign w:val="bottom"/>
          </w:tcPr>
          <w:p w14:paraId="1EC3F949" w14:textId="756B8688" w:rsidR="00255EB4" w:rsidRPr="00555190" w:rsidRDefault="00000000" w:rsidP="00025909">
            <w:pPr>
              <w:pStyle w:val="a0"/>
              <w:rPr>
                <w:sz w:val="14"/>
                <w:szCs w:val="14"/>
              </w:rPr>
            </w:pPr>
            <w:r>
              <w:rPr>
                <w:rStyle w:val="a"/>
                <w:color w:val="000000"/>
                <w:sz w:val="14"/>
              </w:rPr>
              <w:t xml:space="preserve">Componenten, met inbegrip van bewerkte componenten, extracten en oliën van de</w:t>
            </w:r>
            <w:r>
              <w:rPr>
                <w:rStyle w:val="a"/>
                <w:color w:val="000000"/>
                <w:sz w:val="14"/>
              </w:rPr>
              <w:br/>
            </w:r>
            <w:r>
              <w:rPr>
                <w:rStyle w:val="a"/>
                <w:color w:val="000000"/>
                <w:sz w:val="14"/>
                <w:b/>
              </w:rPr>
              <w:t xml:space="preserve">hemp plant</w:t>
            </w:r>
          </w:p>
        </w:tc>
        <w:tc>
          <w:tcPr>
            <w:tcW w:w="2914" w:type="dxa"/>
            <w:tcBorders>
              <w:top w:val="single" w:sz="4" w:space="0" w:color="auto"/>
              <w:left w:val="single" w:sz="4" w:space="0" w:color="auto"/>
              <w:right w:val="single" w:sz="4" w:space="0" w:color="auto"/>
            </w:tcBorders>
            <w:shd w:val="clear" w:color="auto" w:fill="auto"/>
          </w:tcPr>
          <w:p w14:paraId="5F3F1A7E" w14:textId="77777777" w:rsidR="00255EB4" w:rsidRPr="00555190" w:rsidRDefault="00255EB4">
            <w:pPr>
              <w:rPr>
                <w:sz w:val="10"/>
                <w:szCs w:val="10"/>
                <w:lang w:val="de-DE"/>
              </w:rPr>
            </w:pPr>
          </w:p>
        </w:tc>
      </w:tr>
      <w:tr w:rsidR="00255EB4" w:rsidRPr="00555190" w14:paraId="0B65AC3E" w14:textId="77777777" w:rsidTr="00025909">
        <w:trPr>
          <w:trHeight w:val="187"/>
          <w:jc w:val="center"/>
        </w:trPr>
        <w:tc>
          <w:tcPr>
            <w:tcW w:w="480" w:type="dxa"/>
            <w:tcBorders>
              <w:top w:val="single" w:sz="4" w:space="0" w:color="auto"/>
              <w:left w:val="single" w:sz="4" w:space="0" w:color="auto"/>
            </w:tcBorders>
            <w:shd w:val="clear" w:color="auto" w:fill="auto"/>
            <w:vAlign w:val="bottom"/>
          </w:tcPr>
          <w:p w14:paraId="7294B5E6" w14:textId="77777777" w:rsidR="00255EB4" w:rsidRPr="00555190" w:rsidRDefault="00000000" w:rsidP="00555190">
            <w:pPr>
              <w:pStyle w:val="a0"/>
              <w:rPr>
                <w:sz w:val="14"/>
                <w:szCs w:val="14"/>
              </w:rPr>
            </w:pPr>
            <w:r>
              <w:rPr>
                <w:rStyle w:val="a"/>
                <w:color w:val="000000"/>
                <w:sz w:val="14"/>
              </w:rPr>
              <w:t xml:space="preserve">1.5</w:t>
            </w:r>
          </w:p>
        </w:tc>
        <w:tc>
          <w:tcPr>
            <w:tcW w:w="4349" w:type="dxa"/>
            <w:tcBorders>
              <w:top w:val="single" w:sz="4" w:space="0" w:color="auto"/>
            </w:tcBorders>
            <w:shd w:val="clear" w:color="auto" w:fill="auto"/>
            <w:vAlign w:val="bottom"/>
          </w:tcPr>
          <w:p w14:paraId="4E1334A3" w14:textId="77777777" w:rsidR="00255EB4" w:rsidRPr="00555190" w:rsidRDefault="00000000">
            <w:pPr>
              <w:pStyle w:val="a0"/>
              <w:rPr>
                <w:sz w:val="14"/>
                <w:szCs w:val="14"/>
              </w:rPr>
            </w:pPr>
            <w:r>
              <w:rPr>
                <w:rStyle w:val="a"/>
                <w:color w:val="000000"/>
                <w:sz w:val="14"/>
              </w:rPr>
              <w:t xml:space="preserve">Cannabinoïden (natuurlijk of synthetisch van oorsprong)</w:t>
            </w:r>
          </w:p>
        </w:tc>
        <w:tc>
          <w:tcPr>
            <w:tcW w:w="1325" w:type="dxa"/>
            <w:tcBorders>
              <w:top w:val="single" w:sz="4" w:space="0" w:color="auto"/>
            </w:tcBorders>
            <w:shd w:val="clear" w:color="auto" w:fill="auto"/>
          </w:tcPr>
          <w:p w14:paraId="51D72343"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45709735" w14:textId="77777777" w:rsidR="00255EB4" w:rsidRPr="00555190" w:rsidRDefault="00000000">
            <w:pPr>
              <w:pStyle w:val="a0"/>
              <w:rPr>
                <w:sz w:val="14"/>
                <w:szCs w:val="14"/>
              </w:rPr>
            </w:pPr>
            <w:r>
              <w:rPr>
                <w:rStyle w:val="a"/>
                <w:color w:val="000000"/>
                <w:sz w:val="14"/>
              </w:rPr>
              <w:t xml:space="preserve">Cannabidiol</w:t>
            </w:r>
          </w:p>
        </w:tc>
      </w:tr>
      <w:tr w:rsidR="00255EB4" w:rsidRPr="00555190" w14:paraId="3D81C78D" w14:textId="77777777" w:rsidTr="00025909">
        <w:trPr>
          <w:trHeight w:val="192"/>
          <w:jc w:val="center"/>
        </w:trPr>
        <w:tc>
          <w:tcPr>
            <w:tcW w:w="480" w:type="dxa"/>
            <w:tcBorders>
              <w:left w:val="single" w:sz="4" w:space="0" w:color="auto"/>
            </w:tcBorders>
            <w:shd w:val="clear" w:color="auto" w:fill="auto"/>
          </w:tcPr>
          <w:p w14:paraId="568D6DC9" w14:textId="77777777" w:rsidR="00255EB4" w:rsidRPr="00555190" w:rsidRDefault="00255EB4" w:rsidP="00555190">
            <w:pPr>
              <w:rPr>
                <w:sz w:val="10"/>
                <w:szCs w:val="10"/>
                <w:lang w:val="de-DE"/>
              </w:rPr>
            </w:pPr>
          </w:p>
        </w:tc>
        <w:tc>
          <w:tcPr>
            <w:tcW w:w="4349" w:type="dxa"/>
            <w:shd w:val="clear" w:color="auto" w:fill="auto"/>
          </w:tcPr>
          <w:p w14:paraId="0AB998C1" w14:textId="77777777" w:rsidR="00255EB4" w:rsidRPr="00555190" w:rsidRDefault="00255EB4">
            <w:pPr>
              <w:rPr>
                <w:sz w:val="10"/>
                <w:szCs w:val="10"/>
                <w:lang w:val="de-DE"/>
              </w:rPr>
            </w:pPr>
          </w:p>
        </w:tc>
        <w:tc>
          <w:tcPr>
            <w:tcW w:w="1325" w:type="dxa"/>
            <w:shd w:val="clear" w:color="auto" w:fill="auto"/>
          </w:tcPr>
          <w:p w14:paraId="0D25EAB3"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02A98C8E" w14:textId="77777777" w:rsidR="00255EB4" w:rsidRPr="00555190" w:rsidRDefault="00000000">
            <w:pPr>
              <w:pStyle w:val="a0"/>
              <w:rPr>
                <w:sz w:val="14"/>
                <w:szCs w:val="14"/>
              </w:rPr>
            </w:pPr>
            <w:r>
              <w:rPr>
                <w:rStyle w:val="a"/>
                <w:color w:val="000000"/>
                <w:sz w:val="14"/>
              </w:rPr>
              <w:t xml:space="preserve">THC</w:t>
            </w:r>
          </w:p>
        </w:tc>
      </w:tr>
      <w:tr w:rsidR="00255EB4" w:rsidRPr="00555190" w14:paraId="4F33E36F" w14:textId="77777777" w:rsidTr="00025909">
        <w:trPr>
          <w:trHeight w:val="187"/>
          <w:jc w:val="center"/>
        </w:trPr>
        <w:tc>
          <w:tcPr>
            <w:tcW w:w="480" w:type="dxa"/>
            <w:tcBorders>
              <w:left w:val="single" w:sz="4" w:space="0" w:color="auto"/>
            </w:tcBorders>
            <w:shd w:val="clear" w:color="auto" w:fill="auto"/>
          </w:tcPr>
          <w:p w14:paraId="36D14D42" w14:textId="77777777" w:rsidR="00255EB4" w:rsidRPr="00555190" w:rsidRDefault="00255EB4" w:rsidP="00555190">
            <w:pPr>
              <w:rPr>
                <w:sz w:val="10"/>
                <w:szCs w:val="10"/>
                <w:lang w:val="de-DE"/>
              </w:rPr>
            </w:pPr>
          </w:p>
        </w:tc>
        <w:tc>
          <w:tcPr>
            <w:tcW w:w="4349" w:type="dxa"/>
            <w:shd w:val="clear" w:color="auto" w:fill="auto"/>
          </w:tcPr>
          <w:p w14:paraId="168DB013" w14:textId="77777777" w:rsidR="00255EB4" w:rsidRPr="00555190" w:rsidRDefault="00255EB4">
            <w:pPr>
              <w:rPr>
                <w:sz w:val="10"/>
                <w:szCs w:val="10"/>
                <w:lang w:val="de-DE"/>
              </w:rPr>
            </w:pPr>
          </w:p>
        </w:tc>
        <w:tc>
          <w:tcPr>
            <w:tcW w:w="1325" w:type="dxa"/>
            <w:shd w:val="clear" w:color="auto" w:fill="auto"/>
          </w:tcPr>
          <w:p w14:paraId="54A88D3C"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613F29CF" w14:textId="77777777" w:rsidR="00255EB4" w:rsidRPr="00555190" w:rsidRDefault="00000000">
            <w:pPr>
              <w:pStyle w:val="a0"/>
              <w:rPr>
                <w:sz w:val="14"/>
                <w:szCs w:val="14"/>
              </w:rPr>
            </w:pPr>
            <w:r>
              <w:rPr>
                <w:rStyle w:val="a"/>
                <w:color w:val="000000"/>
                <w:sz w:val="14"/>
              </w:rPr>
              <w:t xml:space="preserve">HHC</w:t>
            </w:r>
          </w:p>
        </w:tc>
      </w:tr>
      <w:tr w:rsidR="00255EB4" w:rsidRPr="00555190" w14:paraId="7C6B4C0F" w14:textId="77777777" w:rsidTr="00025909">
        <w:trPr>
          <w:trHeight w:val="187"/>
          <w:jc w:val="center"/>
        </w:trPr>
        <w:tc>
          <w:tcPr>
            <w:tcW w:w="480" w:type="dxa"/>
            <w:tcBorders>
              <w:top w:val="single" w:sz="4" w:space="0" w:color="auto"/>
              <w:left w:val="single" w:sz="4" w:space="0" w:color="auto"/>
            </w:tcBorders>
            <w:shd w:val="clear" w:color="auto" w:fill="auto"/>
            <w:vAlign w:val="bottom"/>
          </w:tcPr>
          <w:p w14:paraId="14A8EF1F" w14:textId="77777777" w:rsidR="00255EB4" w:rsidRPr="00555190" w:rsidRDefault="00000000" w:rsidP="00555190">
            <w:pPr>
              <w:pStyle w:val="a0"/>
              <w:rPr>
                <w:sz w:val="14"/>
                <w:szCs w:val="14"/>
              </w:rPr>
            </w:pPr>
            <w:r>
              <w:rPr>
                <w:rStyle w:val="a"/>
                <w:color w:val="000000"/>
                <w:sz w:val="14"/>
              </w:rPr>
              <w:t xml:space="preserve">1.6</w:t>
            </w:r>
          </w:p>
        </w:tc>
        <w:tc>
          <w:tcPr>
            <w:tcW w:w="4349" w:type="dxa"/>
            <w:tcBorders>
              <w:top w:val="single" w:sz="4" w:space="0" w:color="auto"/>
            </w:tcBorders>
            <w:shd w:val="clear" w:color="auto" w:fill="auto"/>
            <w:vAlign w:val="bottom"/>
          </w:tcPr>
          <w:p w14:paraId="2FEA2AEA" w14:textId="77777777" w:rsidR="00255EB4" w:rsidRPr="00555190" w:rsidRDefault="00000000">
            <w:pPr>
              <w:pStyle w:val="a0"/>
              <w:rPr>
                <w:sz w:val="14"/>
                <w:szCs w:val="14"/>
              </w:rPr>
            </w:pPr>
            <w:r>
              <w:rPr>
                <w:rStyle w:val="a"/>
                <w:color w:val="000000"/>
                <w:sz w:val="14"/>
              </w:rPr>
              <w:t xml:space="preserve">Hormonen en hormoonachtige stoffen</w:t>
            </w:r>
          </w:p>
        </w:tc>
        <w:tc>
          <w:tcPr>
            <w:tcW w:w="1325" w:type="dxa"/>
            <w:tcBorders>
              <w:top w:val="single" w:sz="4" w:space="0" w:color="auto"/>
            </w:tcBorders>
            <w:shd w:val="clear" w:color="auto" w:fill="auto"/>
          </w:tcPr>
          <w:p w14:paraId="457D24C1"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6CF7E078" w14:textId="77777777" w:rsidR="00255EB4" w:rsidRPr="00555190" w:rsidRDefault="00000000">
            <w:pPr>
              <w:pStyle w:val="a0"/>
              <w:rPr>
                <w:sz w:val="14"/>
                <w:szCs w:val="14"/>
              </w:rPr>
            </w:pPr>
            <w:r>
              <w:rPr>
                <w:rStyle w:val="a"/>
                <w:color w:val="000000"/>
                <w:sz w:val="14"/>
              </w:rPr>
              <w:t xml:space="preserve">Melatonine</w:t>
            </w:r>
          </w:p>
        </w:tc>
      </w:tr>
      <w:tr w:rsidR="00255EB4" w:rsidRPr="00555190" w14:paraId="3ADC0615" w14:textId="77777777" w:rsidTr="00025909">
        <w:trPr>
          <w:trHeight w:val="192"/>
          <w:jc w:val="center"/>
        </w:trPr>
        <w:tc>
          <w:tcPr>
            <w:tcW w:w="480" w:type="dxa"/>
            <w:tcBorders>
              <w:top w:val="single" w:sz="4" w:space="0" w:color="auto"/>
              <w:left w:val="single" w:sz="4" w:space="0" w:color="auto"/>
            </w:tcBorders>
            <w:shd w:val="clear" w:color="auto" w:fill="auto"/>
            <w:vAlign w:val="bottom"/>
          </w:tcPr>
          <w:p w14:paraId="3B51CE04" w14:textId="77777777" w:rsidR="00255EB4" w:rsidRPr="00555190" w:rsidRDefault="00000000" w:rsidP="00555190">
            <w:pPr>
              <w:pStyle w:val="a0"/>
              <w:rPr>
                <w:sz w:val="14"/>
                <w:szCs w:val="14"/>
              </w:rPr>
            </w:pPr>
            <w:r>
              <w:rPr>
                <w:rStyle w:val="a"/>
                <w:color w:val="000000"/>
                <w:sz w:val="14"/>
              </w:rPr>
              <w:t xml:space="preserve">1.7</w:t>
            </w:r>
          </w:p>
        </w:tc>
        <w:tc>
          <w:tcPr>
            <w:tcW w:w="4349" w:type="dxa"/>
            <w:tcBorders>
              <w:top w:val="single" w:sz="4" w:space="0" w:color="auto"/>
            </w:tcBorders>
            <w:shd w:val="clear" w:color="auto" w:fill="auto"/>
            <w:vAlign w:val="bottom"/>
          </w:tcPr>
          <w:p w14:paraId="4C593EF4" w14:textId="77777777" w:rsidR="00255EB4" w:rsidRPr="00555190" w:rsidRDefault="00000000">
            <w:pPr>
              <w:pStyle w:val="a0"/>
              <w:rPr>
                <w:sz w:val="14"/>
                <w:szCs w:val="14"/>
              </w:rPr>
            </w:pPr>
            <w:r>
              <w:rPr>
                <w:rStyle w:val="a"/>
                <w:color w:val="000000"/>
                <w:sz w:val="14"/>
              </w:rPr>
              <w:t xml:space="preserve">Flavonoïden en fosfolipiden met antioxidatieve effecten</w:t>
            </w:r>
          </w:p>
        </w:tc>
        <w:tc>
          <w:tcPr>
            <w:tcW w:w="1325" w:type="dxa"/>
            <w:tcBorders>
              <w:top w:val="single" w:sz="4" w:space="0" w:color="auto"/>
            </w:tcBorders>
            <w:shd w:val="clear" w:color="auto" w:fill="auto"/>
          </w:tcPr>
          <w:p w14:paraId="16D0E5C5"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670B62D9" w14:textId="77777777" w:rsidR="00255EB4" w:rsidRPr="00555190" w:rsidRDefault="00000000">
            <w:pPr>
              <w:pStyle w:val="a0"/>
              <w:rPr>
                <w:sz w:val="14"/>
                <w:szCs w:val="14"/>
              </w:rPr>
            </w:pPr>
            <w:r>
              <w:rPr>
                <w:rStyle w:val="a"/>
                <w:color w:val="000000"/>
                <w:sz w:val="14"/>
              </w:rPr>
              <w:t xml:space="preserve">Naringin</w:t>
            </w:r>
          </w:p>
        </w:tc>
      </w:tr>
      <w:tr w:rsidR="00255EB4" w:rsidRPr="00555190" w14:paraId="360B245D" w14:textId="77777777" w:rsidTr="00025909">
        <w:trPr>
          <w:trHeight w:val="187"/>
          <w:jc w:val="center"/>
        </w:trPr>
        <w:tc>
          <w:tcPr>
            <w:tcW w:w="480" w:type="dxa"/>
            <w:tcBorders>
              <w:top w:val="single" w:sz="4" w:space="0" w:color="auto"/>
              <w:left w:val="single" w:sz="4" w:space="0" w:color="auto"/>
            </w:tcBorders>
            <w:shd w:val="clear" w:color="auto" w:fill="auto"/>
            <w:vAlign w:val="bottom"/>
          </w:tcPr>
          <w:p w14:paraId="25E23902" w14:textId="77777777" w:rsidR="00255EB4" w:rsidRPr="00555190" w:rsidRDefault="00000000" w:rsidP="00555190">
            <w:pPr>
              <w:pStyle w:val="a0"/>
              <w:rPr>
                <w:sz w:val="14"/>
                <w:szCs w:val="14"/>
              </w:rPr>
            </w:pPr>
            <w:r>
              <w:rPr>
                <w:rStyle w:val="a"/>
                <w:color w:val="000000"/>
                <w:sz w:val="14"/>
              </w:rPr>
              <w:t xml:space="preserve">1.8</w:t>
            </w:r>
          </w:p>
        </w:tc>
        <w:tc>
          <w:tcPr>
            <w:tcW w:w="4349" w:type="dxa"/>
            <w:tcBorders>
              <w:top w:val="single" w:sz="4" w:space="0" w:color="auto"/>
            </w:tcBorders>
            <w:shd w:val="clear" w:color="auto" w:fill="auto"/>
            <w:vAlign w:val="bottom"/>
          </w:tcPr>
          <w:p w14:paraId="72B1D259" w14:textId="77777777" w:rsidR="00255EB4" w:rsidRPr="00555190" w:rsidRDefault="00000000">
            <w:pPr>
              <w:pStyle w:val="a0"/>
              <w:rPr>
                <w:sz w:val="14"/>
                <w:szCs w:val="14"/>
              </w:rPr>
            </w:pPr>
            <w:r>
              <w:rPr>
                <w:rStyle w:val="a"/>
                <w:color w:val="000000"/>
                <w:sz w:val="14"/>
              </w:rPr>
              <w:t xml:space="preserve">Overige</w:t>
            </w:r>
          </w:p>
        </w:tc>
        <w:tc>
          <w:tcPr>
            <w:tcW w:w="1325" w:type="dxa"/>
            <w:tcBorders>
              <w:top w:val="single" w:sz="4" w:space="0" w:color="auto"/>
            </w:tcBorders>
            <w:shd w:val="clear" w:color="auto" w:fill="auto"/>
          </w:tcPr>
          <w:p w14:paraId="2ADF8B42"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5CEE1E3E" w14:textId="77777777" w:rsidR="00255EB4" w:rsidRPr="00555190" w:rsidRDefault="00000000">
            <w:pPr>
              <w:pStyle w:val="a0"/>
              <w:rPr>
                <w:sz w:val="14"/>
                <w:szCs w:val="14"/>
              </w:rPr>
            </w:pPr>
            <w:r>
              <w:rPr>
                <w:rStyle w:val="a"/>
                <w:color w:val="000000"/>
                <w:sz w:val="14"/>
              </w:rPr>
              <w:t xml:space="preserve">Choline</w:t>
            </w:r>
          </w:p>
        </w:tc>
      </w:tr>
      <w:tr w:rsidR="00255EB4" w:rsidRPr="00555190" w14:paraId="4C066982" w14:textId="77777777" w:rsidTr="00025909">
        <w:trPr>
          <w:trHeight w:val="192"/>
          <w:jc w:val="center"/>
        </w:trPr>
        <w:tc>
          <w:tcPr>
            <w:tcW w:w="480" w:type="dxa"/>
            <w:tcBorders>
              <w:left w:val="single" w:sz="4" w:space="0" w:color="auto"/>
            </w:tcBorders>
            <w:shd w:val="clear" w:color="auto" w:fill="auto"/>
          </w:tcPr>
          <w:p w14:paraId="647ED694" w14:textId="77777777" w:rsidR="00255EB4" w:rsidRPr="00555190" w:rsidRDefault="00255EB4" w:rsidP="00555190">
            <w:pPr>
              <w:rPr>
                <w:sz w:val="10"/>
                <w:szCs w:val="10"/>
                <w:lang w:val="de-DE"/>
              </w:rPr>
            </w:pPr>
          </w:p>
        </w:tc>
        <w:tc>
          <w:tcPr>
            <w:tcW w:w="4349" w:type="dxa"/>
            <w:shd w:val="clear" w:color="auto" w:fill="auto"/>
          </w:tcPr>
          <w:p w14:paraId="70FAE0F3" w14:textId="77777777" w:rsidR="00255EB4" w:rsidRPr="00555190" w:rsidRDefault="00255EB4">
            <w:pPr>
              <w:rPr>
                <w:sz w:val="10"/>
                <w:szCs w:val="10"/>
                <w:lang w:val="de-DE"/>
              </w:rPr>
            </w:pPr>
          </w:p>
        </w:tc>
        <w:tc>
          <w:tcPr>
            <w:tcW w:w="1325" w:type="dxa"/>
            <w:shd w:val="clear" w:color="auto" w:fill="auto"/>
          </w:tcPr>
          <w:p w14:paraId="6394CDC6"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5EA71CBD" w14:textId="77777777" w:rsidR="00255EB4" w:rsidRPr="00555190" w:rsidRDefault="00000000">
            <w:pPr>
              <w:pStyle w:val="a0"/>
              <w:rPr>
                <w:sz w:val="14"/>
                <w:szCs w:val="14"/>
              </w:rPr>
            </w:pPr>
            <w:r>
              <w:rPr>
                <w:rStyle w:val="a"/>
                <w:color w:val="000000"/>
                <w:sz w:val="14"/>
              </w:rPr>
              <w:t xml:space="preserve">Cholinechloride</w:t>
            </w:r>
          </w:p>
        </w:tc>
      </w:tr>
      <w:tr w:rsidR="00255EB4" w:rsidRPr="00555190" w14:paraId="41E73744" w14:textId="77777777" w:rsidTr="00025909">
        <w:trPr>
          <w:trHeight w:val="187"/>
          <w:jc w:val="center"/>
        </w:trPr>
        <w:tc>
          <w:tcPr>
            <w:tcW w:w="480" w:type="dxa"/>
            <w:tcBorders>
              <w:left w:val="single" w:sz="4" w:space="0" w:color="auto"/>
            </w:tcBorders>
            <w:shd w:val="clear" w:color="auto" w:fill="auto"/>
          </w:tcPr>
          <w:p w14:paraId="2D0A7AD1" w14:textId="77777777" w:rsidR="00255EB4" w:rsidRPr="00555190" w:rsidRDefault="00255EB4" w:rsidP="00555190">
            <w:pPr>
              <w:rPr>
                <w:sz w:val="10"/>
                <w:szCs w:val="10"/>
                <w:lang w:val="de-DE"/>
              </w:rPr>
            </w:pPr>
          </w:p>
        </w:tc>
        <w:tc>
          <w:tcPr>
            <w:tcW w:w="4349" w:type="dxa"/>
            <w:shd w:val="clear" w:color="auto" w:fill="auto"/>
          </w:tcPr>
          <w:p w14:paraId="06166E8F" w14:textId="77777777" w:rsidR="00255EB4" w:rsidRPr="00555190" w:rsidRDefault="00255EB4">
            <w:pPr>
              <w:rPr>
                <w:sz w:val="10"/>
                <w:szCs w:val="10"/>
                <w:lang w:val="de-DE"/>
              </w:rPr>
            </w:pPr>
          </w:p>
        </w:tc>
        <w:tc>
          <w:tcPr>
            <w:tcW w:w="1325" w:type="dxa"/>
            <w:shd w:val="clear" w:color="auto" w:fill="auto"/>
          </w:tcPr>
          <w:p w14:paraId="259C1421"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6FBD07F5" w14:textId="77777777" w:rsidR="00255EB4" w:rsidRPr="00555190" w:rsidRDefault="00000000">
            <w:pPr>
              <w:pStyle w:val="a0"/>
              <w:rPr>
                <w:sz w:val="14"/>
                <w:szCs w:val="14"/>
              </w:rPr>
            </w:pPr>
            <w:r>
              <w:rPr>
                <w:rStyle w:val="a"/>
                <w:color w:val="000000"/>
                <w:sz w:val="14"/>
              </w:rPr>
              <w:t xml:space="preserve">Cholinehydroxide</w:t>
            </w:r>
          </w:p>
        </w:tc>
      </w:tr>
      <w:tr w:rsidR="00255EB4" w:rsidRPr="00555190" w14:paraId="6667DB19" w14:textId="77777777" w:rsidTr="00025909">
        <w:trPr>
          <w:trHeight w:val="187"/>
          <w:jc w:val="center"/>
        </w:trPr>
        <w:tc>
          <w:tcPr>
            <w:tcW w:w="480" w:type="dxa"/>
            <w:tcBorders>
              <w:left w:val="single" w:sz="4" w:space="0" w:color="auto"/>
            </w:tcBorders>
            <w:shd w:val="clear" w:color="auto" w:fill="auto"/>
          </w:tcPr>
          <w:p w14:paraId="5E400FE1" w14:textId="77777777" w:rsidR="00255EB4" w:rsidRPr="00555190" w:rsidRDefault="00255EB4">
            <w:pPr>
              <w:rPr>
                <w:sz w:val="10"/>
                <w:szCs w:val="10"/>
                <w:lang w:val="de-DE"/>
              </w:rPr>
            </w:pPr>
          </w:p>
        </w:tc>
        <w:tc>
          <w:tcPr>
            <w:tcW w:w="4349" w:type="dxa"/>
            <w:shd w:val="clear" w:color="auto" w:fill="auto"/>
          </w:tcPr>
          <w:p w14:paraId="5AAE2552" w14:textId="77777777" w:rsidR="00255EB4" w:rsidRPr="00555190" w:rsidRDefault="00255EB4">
            <w:pPr>
              <w:rPr>
                <w:sz w:val="10"/>
                <w:szCs w:val="10"/>
                <w:lang w:val="de-DE"/>
              </w:rPr>
            </w:pPr>
          </w:p>
        </w:tc>
        <w:tc>
          <w:tcPr>
            <w:tcW w:w="1325" w:type="dxa"/>
            <w:shd w:val="clear" w:color="auto" w:fill="auto"/>
          </w:tcPr>
          <w:p w14:paraId="65DA9AEC"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0E762B4D" w14:textId="77777777" w:rsidR="00255EB4" w:rsidRPr="00555190" w:rsidRDefault="00000000">
            <w:pPr>
              <w:pStyle w:val="a0"/>
              <w:rPr>
                <w:sz w:val="14"/>
                <w:szCs w:val="14"/>
              </w:rPr>
            </w:pPr>
            <w:r>
              <w:rPr>
                <w:rStyle w:val="a"/>
                <w:color w:val="000000"/>
                <w:sz w:val="14"/>
              </w:rPr>
              <w:t xml:space="preserve">Cholinecitraat</w:t>
            </w:r>
          </w:p>
        </w:tc>
      </w:tr>
      <w:tr w:rsidR="00255EB4" w:rsidRPr="00555190" w14:paraId="6360CB27" w14:textId="77777777" w:rsidTr="00025909">
        <w:trPr>
          <w:trHeight w:val="192"/>
          <w:jc w:val="center"/>
        </w:trPr>
        <w:tc>
          <w:tcPr>
            <w:tcW w:w="480" w:type="dxa"/>
            <w:tcBorders>
              <w:left w:val="single" w:sz="4" w:space="0" w:color="auto"/>
            </w:tcBorders>
            <w:shd w:val="clear" w:color="auto" w:fill="auto"/>
          </w:tcPr>
          <w:p w14:paraId="394D3BC7" w14:textId="77777777" w:rsidR="00255EB4" w:rsidRPr="00555190" w:rsidRDefault="00255EB4">
            <w:pPr>
              <w:rPr>
                <w:sz w:val="10"/>
                <w:szCs w:val="10"/>
                <w:lang w:val="de-DE"/>
              </w:rPr>
            </w:pPr>
          </w:p>
        </w:tc>
        <w:tc>
          <w:tcPr>
            <w:tcW w:w="4349" w:type="dxa"/>
            <w:shd w:val="clear" w:color="auto" w:fill="auto"/>
          </w:tcPr>
          <w:p w14:paraId="62FB1822" w14:textId="77777777" w:rsidR="00255EB4" w:rsidRPr="00555190" w:rsidRDefault="00255EB4">
            <w:pPr>
              <w:rPr>
                <w:sz w:val="10"/>
                <w:szCs w:val="10"/>
                <w:lang w:val="de-DE"/>
              </w:rPr>
            </w:pPr>
          </w:p>
        </w:tc>
        <w:tc>
          <w:tcPr>
            <w:tcW w:w="1325" w:type="dxa"/>
            <w:shd w:val="clear" w:color="auto" w:fill="auto"/>
          </w:tcPr>
          <w:p w14:paraId="55D9BE32"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1D6268F2" w14:textId="77777777" w:rsidR="00255EB4" w:rsidRPr="00555190" w:rsidRDefault="00000000">
            <w:pPr>
              <w:pStyle w:val="a0"/>
              <w:rPr>
                <w:sz w:val="14"/>
                <w:szCs w:val="14"/>
              </w:rPr>
            </w:pPr>
            <w:r>
              <w:rPr>
                <w:rStyle w:val="a"/>
                <w:color w:val="000000"/>
                <w:sz w:val="14"/>
              </w:rPr>
              <w:t xml:space="preserve">Choline-tartraat</w:t>
            </w:r>
          </w:p>
        </w:tc>
      </w:tr>
      <w:tr w:rsidR="00255EB4" w:rsidRPr="00555190" w14:paraId="4B299CE5" w14:textId="77777777" w:rsidTr="00025909">
        <w:trPr>
          <w:trHeight w:val="187"/>
          <w:jc w:val="center"/>
        </w:trPr>
        <w:tc>
          <w:tcPr>
            <w:tcW w:w="480" w:type="dxa"/>
            <w:tcBorders>
              <w:left w:val="single" w:sz="4" w:space="0" w:color="auto"/>
            </w:tcBorders>
            <w:shd w:val="clear" w:color="auto" w:fill="auto"/>
          </w:tcPr>
          <w:p w14:paraId="135E7CB3" w14:textId="77777777" w:rsidR="00255EB4" w:rsidRPr="00555190" w:rsidRDefault="00255EB4">
            <w:pPr>
              <w:rPr>
                <w:sz w:val="10"/>
                <w:szCs w:val="10"/>
                <w:lang w:val="de-DE"/>
              </w:rPr>
            </w:pPr>
          </w:p>
        </w:tc>
        <w:tc>
          <w:tcPr>
            <w:tcW w:w="4349" w:type="dxa"/>
            <w:shd w:val="clear" w:color="auto" w:fill="auto"/>
          </w:tcPr>
          <w:p w14:paraId="2AE2973A" w14:textId="77777777" w:rsidR="00255EB4" w:rsidRPr="00555190" w:rsidRDefault="00255EB4">
            <w:pPr>
              <w:rPr>
                <w:sz w:val="10"/>
                <w:szCs w:val="10"/>
                <w:lang w:val="de-DE"/>
              </w:rPr>
            </w:pPr>
          </w:p>
        </w:tc>
        <w:tc>
          <w:tcPr>
            <w:tcW w:w="1325" w:type="dxa"/>
            <w:shd w:val="clear" w:color="auto" w:fill="auto"/>
          </w:tcPr>
          <w:p w14:paraId="51D04863"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3E75E045" w14:textId="77777777" w:rsidR="00255EB4" w:rsidRPr="00555190" w:rsidRDefault="00000000">
            <w:pPr>
              <w:pStyle w:val="a0"/>
              <w:rPr>
                <w:sz w:val="14"/>
                <w:szCs w:val="14"/>
              </w:rPr>
            </w:pPr>
            <w:r>
              <w:rPr>
                <w:rStyle w:val="a"/>
                <w:color w:val="000000"/>
                <w:sz w:val="14"/>
              </w:rPr>
              <w:t xml:space="preserve">Betaïne</w:t>
            </w:r>
          </w:p>
        </w:tc>
      </w:tr>
      <w:tr w:rsidR="00255EB4" w:rsidRPr="00555190" w14:paraId="1EDB4CD2" w14:textId="77777777" w:rsidTr="00025909">
        <w:trPr>
          <w:trHeight w:val="187"/>
          <w:jc w:val="center"/>
        </w:trPr>
        <w:tc>
          <w:tcPr>
            <w:tcW w:w="480" w:type="dxa"/>
            <w:tcBorders>
              <w:left w:val="single" w:sz="4" w:space="0" w:color="auto"/>
            </w:tcBorders>
            <w:shd w:val="clear" w:color="auto" w:fill="auto"/>
          </w:tcPr>
          <w:p w14:paraId="1674D144" w14:textId="77777777" w:rsidR="00255EB4" w:rsidRPr="00555190" w:rsidRDefault="00255EB4">
            <w:pPr>
              <w:rPr>
                <w:sz w:val="10"/>
                <w:szCs w:val="10"/>
                <w:lang w:val="de-DE"/>
              </w:rPr>
            </w:pPr>
          </w:p>
        </w:tc>
        <w:tc>
          <w:tcPr>
            <w:tcW w:w="4349" w:type="dxa"/>
            <w:shd w:val="clear" w:color="auto" w:fill="auto"/>
          </w:tcPr>
          <w:p w14:paraId="1A8CC98A" w14:textId="77777777" w:rsidR="00255EB4" w:rsidRPr="00555190" w:rsidRDefault="00255EB4">
            <w:pPr>
              <w:rPr>
                <w:sz w:val="10"/>
                <w:szCs w:val="10"/>
                <w:lang w:val="de-DE"/>
              </w:rPr>
            </w:pPr>
          </w:p>
        </w:tc>
        <w:tc>
          <w:tcPr>
            <w:tcW w:w="1325" w:type="dxa"/>
            <w:shd w:val="clear" w:color="auto" w:fill="auto"/>
          </w:tcPr>
          <w:p w14:paraId="261C7093"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2C178F25" w14:textId="77777777" w:rsidR="00255EB4" w:rsidRPr="00555190" w:rsidRDefault="00000000">
            <w:pPr>
              <w:pStyle w:val="a0"/>
              <w:rPr>
                <w:sz w:val="14"/>
                <w:szCs w:val="14"/>
              </w:rPr>
            </w:pPr>
            <w:r>
              <w:rPr>
                <w:rStyle w:val="a"/>
                <w:color w:val="000000"/>
                <w:sz w:val="14"/>
              </w:rPr>
              <w:t xml:space="preserve">S-Adenosylmethionine</w:t>
            </w:r>
          </w:p>
        </w:tc>
      </w:tr>
      <w:tr w:rsidR="00255EB4" w:rsidRPr="00555190" w14:paraId="07139321" w14:textId="77777777" w:rsidTr="00025909">
        <w:trPr>
          <w:trHeight w:val="192"/>
          <w:jc w:val="center"/>
        </w:trPr>
        <w:tc>
          <w:tcPr>
            <w:tcW w:w="480" w:type="dxa"/>
            <w:tcBorders>
              <w:left w:val="single" w:sz="4" w:space="0" w:color="auto"/>
            </w:tcBorders>
            <w:shd w:val="clear" w:color="auto" w:fill="auto"/>
          </w:tcPr>
          <w:p w14:paraId="5E1EC79D" w14:textId="77777777" w:rsidR="00255EB4" w:rsidRPr="00555190" w:rsidRDefault="00255EB4">
            <w:pPr>
              <w:rPr>
                <w:sz w:val="10"/>
                <w:szCs w:val="10"/>
                <w:lang w:val="de-DE"/>
              </w:rPr>
            </w:pPr>
          </w:p>
        </w:tc>
        <w:tc>
          <w:tcPr>
            <w:tcW w:w="4349" w:type="dxa"/>
            <w:shd w:val="clear" w:color="auto" w:fill="auto"/>
          </w:tcPr>
          <w:p w14:paraId="5DDCBC22" w14:textId="77777777" w:rsidR="00255EB4" w:rsidRPr="00555190" w:rsidRDefault="00255EB4">
            <w:pPr>
              <w:rPr>
                <w:sz w:val="10"/>
                <w:szCs w:val="10"/>
                <w:lang w:val="de-DE"/>
              </w:rPr>
            </w:pPr>
          </w:p>
        </w:tc>
        <w:tc>
          <w:tcPr>
            <w:tcW w:w="1325" w:type="dxa"/>
            <w:shd w:val="clear" w:color="auto" w:fill="auto"/>
          </w:tcPr>
          <w:p w14:paraId="782A45FB"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08CBA207" w14:textId="77777777" w:rsidR="00255EB4" w:rsidRPr="00555190" w:rsidRDefault="00000000">
            <w:pPr>
              <w:pStyle w:val="a0"/>
              <w:rPr>
                <w:sz w:val="14"/>
                <w:szCs w:val="14"/>
              </w:rPr>
            </w:pPr>
            <w:r>
              <w:rPr>
                <w:rStyle w:val="a"/>
                <w:color w:val="000000"/>
                <w:sz w:val="14"/>
              </w:rPr>
              <w:t xml:space="preserve">L-5-hydroxytryptophan</w:t>
            </w:r>
          </w:p>
        </w:tc>
      </w:tr>
      <w:tr w:rsidR="00255EB4" w:rsidRPr="00555190" w14:paraId="3F432C3E" w14:textId="77777777" w:rsidTr="00025909">
        <w:trPr>
          <w:trHeight w:val="187"/>
          <w:jc w:val="center"/>
        </w:trPr>
        <w:tc>
          <w:tcPr>
            <w:tcW w:w="480" w:type="dxa"/>
            <w:tcBorders>
              <w:left w:val="single" w:sz="4" w:space="0" w:color="auto"/>
            </w:tcBorders>
            <w:shd w:val="clear" w:color="auto" w:fill="auto"/>
          </w:tcPr>
          <w:p w14:paraId="15000F64" w14:textId="77777777" w:rsidR="00255EB4" w:rsidRPr="00555190" w:rsidRDefault="00255EB4">
            <w:pPr>
              <w:rPr>
                <w:sz w:val="10"/>
                <w:szCs w:val="10"/>
                <w:lang w:val="de-DE"/>
              </w:rPr>
            </w:pPr>
          </w:p>
        </w:tc>
        <w:tc>
          <w:tcPr>
            <w:tcW w:w="4349" w:type="dxa"/>
            <w:shd w:val="clear" w:color="auto" w:fill="auto"/>
          </w:tcPr>
          <w:p w14:paraId="3E5B1DDC" w14:textId="77777777" w:rsidR="00255EB4" w:rsidRPr="00555190" w:rsidRDefault="00255EB4">
            <w:pPr>
              <w:rPr>
                <w:sz w:val="10"/>
                <w:szCs w:val="10"/>
                <w:lang w:val="de-DE"/>
              </w:rPr>
            </w:pPr>
          </w:p>
        </w:tc>
        <w:tc>
          <w:tcPr>
            <w:tcW w:w="1325" w:type="dxa"/>
            <w:shd w:val="clear" w:color="auto" w:fill="auto"/>
          </w:tcPr>
          <w:p w14:paraId="4895530B"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239FA9D6" w14:textId="77777777" w:rsidR="00255EB4" w:rsidRPr="00555190" w:rsidRDefault="00000000">
            <w:pPr>
              <w:pStyle w:val="a0"/>
              <w:rPr>
                <w:sz w:val="14"/>
                <w:szCs w:val="14"/>
              </w:rPr>
            </w:pPr>
            <w:r>
              <w:rPr>
                <w:rStyle w:val="a"/>
                <w:color w:val="000000"/>
                <w:sz w:val="14"/>
              </w:rPr>
              <w:t xml:space="preserve">Carnitine</w:t>
            </w:r>
          </w:p>
        </w:tc>
      </w:tr>
      <w:tr w:rsidR="00255EB4" w:rsidRPr="00555190" w14:paraId="4E643952" w14:textId="77777777" w:rsidTr="00025909">
        <w:trPr>
          <w:trHeight w:val="192"/>
          <w:jc w:val="center"/>
        </w:trPr>
        <w:tc>
          <w:tcPr>
            <w:tcW w:w="480" w:type="dxa"/>
            <w:tcBorders>
              <w:left w:val="single" w:sz="4" w:space="0" w:color="auto"/>
            </w:tcBorders>
            <w:shd w:val="clear" w:color="auto" w:fill="auto"/>
          </w:tcPr>
          <w:p w14:paraId="0F051487" w14:textId="77777777" w:rsidR="00255EB4" w:rsidRPr="00555190" w:rsidRDefault="00255EB4">
            <w:pPr>
              <w:rPr>
                <w:sz w:val="10"/>
                <w:szCs w:val="10"/>
                <w:lang w:val="de-DE"/>
              </w:rPr>
            </w:pPr>
          </w:p>
        </w:tc>
        <w:tc>
          <w:tcPr>
            <w:tcW w:w="4349" w:type="dxa"/>
            <w:shd w:val="clear" w:color="auto" w:fill="auto"/>
          </w:tcPr>
          <w:p w14:paraId="50F135E4" w14:textId="77777777" w:rsidR="00255EB4" w:rsidRPr="00555190" w:rsidRDefault="00255EB4">
            <w:pPr>
              <w:rPr>
                <w:sz w:val="10"/>
                <w:szCs w:val="10"/>
                <w:lang w:val="de-DE"/>
              </w:rPr>
            </w:pPr>
          </w:p>
        </w:tc>
        <w:tc>
          <w:tcPr>
            <w:tcW w:w="1325" w:type="dxa"/>
            <w:shd w:val="clear" w:color="auto" w:fill="auto"/>
          </w:tcPr>
          <w:p w14:paraId="50AD442B"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221D0562" w14:textId="77777777" w:rsidR="00255EB4" w:rsidRPr="00555190" w:rsidRDefault="00000000">
            <w:pPr>
              <w:pStyle w:val="a0"/>
              <w:rPr>
                <w:sz w:val="14"/>
                <w:szCs w:val="14"/>
              </w:rPr>
            </w:pPr>
            <w:r>
              <w:rPr>
                <w:rStyle w:val="a"/>
                <w:color w:val="000000"/>
                <w:sz w:val="14"/>
              </w:rPr>
              <w:t xml:space="preserve">L-carnitine</w:t>
            </w:r>
          </w:p>
        </w:tc>
      </w:tr>
      <w:tr w:rsidR="00255EB4" w:rsidRPr="00555190" w14:paraId="3A3390DD" w14:textId="77777777" w:rsidTr="00025909">
        <w:trPr>
          <w:trHeight w:val="187"/>
          <w:jc w:val="center"/>
        </w:trPr>
        <w:tc>
          <w:tcPr>
            <w:tcW w:w="480" w:type="dxa"/>
            <w:tcBorders>
              <w:left w:val="single" w:sz="4" w:space="0" w:color="auto"/>
            </w:tcBorders>
            <w:shd w:val="clear" w:color="auto" w:fill="auto"/>
          </w:tcPr>
          <w:p w14:paraId="75F7EBE2" w14:textId="77777777" w:rsidR="00255EB4" w:rsidRPr="00555190" w:rsidRDefault="00255EB4">
            <w:pPr>
              <w:rPr>
                <w:sz w:val="10"/>
                <w:szCs w:val="10"/>
                <w:lang w:val="de-DE"/>
              </w:rPr>
            </w:pPr>
          </w:p>
        </w:tc>
        <w:tc>
          <w:tcPr>
            <w:tcW w:w="4349" w:type="dxa"/>
            <w:shd w:val="clear" w:color="auto" w:fill="auto"/>
          </w:tcPr>
          <w:p w14:paraId="432128EC" w14:textId="77777777" w:rsidR="00255EB4" w:rsidRPr="00555190" w:rsidRDefault="00255EB4">
            <w:pPr>
              <w:rPr>
                <w:sz w:val="10"/>
                <w:szCs w:val="10"/>
                <w:lang w:val="de-DE"/>
              </w:rPr>
            </w:pPr>
          </w:p>
        </w:tc>
        <w:tc>
          <w:tcPr>
            <w:tcW w:w="1325" w:type="dxa"/>
            <w:shd w:val="clear" w:color="auto" w:fill="auto"/>
          </w:tcPr>
          <w:p w14:paraId="6A2BCE42"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2D94A2BA" w14:textId="77777777" w:rsidR="00255EB4" w:rsidRPr="00555190" w:rsidRDefault="00000000">
            <w:pPr>
              <w:pStyle w:val="a0"/>
              <w:rPr>
                <w:sz w:val="14"/>
                <w:szCs w:val="14"/>
              </w:rPr>
            </w:pPr>
            <w:r>
              <w:rPr>
                <w:rStyle w:val="a"/>
                <w:color w:val="000000"/>
                <w:sz w:val="14"/>
              </w:rPr>
              <w:t xml:space="preserve">L-carnitine waterstofchloride</w:t>
            </w:r>
          </w:p>
        </w:tc>
      </w:tr>
      <w:tr w:rsidR="00255EB4" w:rsidRPr="00555190" w14:paraId="5C2B6622" w14:textId="77777777" w:rsidTr="00025909">
        <w:trPr>
          <w:trHeight w:val="187"/>
          <w:jc w:val="center"/>
        </w:trPr>
        <w:tc>
          <w:tcPr>
            <w:tcW w:w="480" w:type="dxa"/>
            <w:tcBorders>
              <w:left w:val="single" w:sz="4" w:space="0" w:color="auto"/>
            </w:tcBorders>
            <w:shd w:val="clear" w:color="auto" w:fill="auto"/>
          </w:tcPr>
          <w:p w14:paraId="67493936" w14:textId="77777777" w:rsidR="00255EB4" w:rsidRPr="00555190" w:rsidRDefault="00255EB4">
            <w:pPr>
              <w:rPr>
                <w:sz w:val="10"/>
                <w:szCs w:val="10"/>
                <w:lang w:val="de-DE"/>
              </w:rPr>
            </w:pPr>
          </w:p>
        </w:tc>
        <w:tc>
          <w:tcPr>
            <w:tcW w:w="4349" w:type="dxa"/>
            <w:shd w:val="clear" w:color="auto" w:fill="auto"/>
          </w:tcPr>
          <w:p w14:paraId="7F24BF07" w14:textId="77777777" w:rsidR="00255EB4" w:rsidRPr="00555190" w:rsidRDefault="00255EB4">
            <w:pPr>
              <w:rPr>
                <w:sz w:val="10"/>
                <w:szCs w:val="10"/>
                <w:lang w:val="de-DE"/>
              </w:rPr>
            </w:pPr>
          </w:p>
        </w:tc>
        <w:tc>
          <w:tcPr>
            <w:tcW w:w="1325" w:type="dxa"/>
            <w:shd w:val="clear" w:color="auto" w:fill="auto"/>
          </w:tcPr>
          <w:p w14:paraId="3FC17DC2"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7D024C05" w14:textId="77777777" w:rsidR="00255EB4" w:rsidRPr="00555190" w:rsidRDefault="00000000">
            <w:pPr>
              <w:pStyle w:val="a0"/>
              <w:rPr>
                <w:sz w:val="14"/>
                <w:szCs w:val="14"/>
              </w:rPr>
            </w:pPr>
            <w:r>
              <w:rPr>
                <w:rStyle w:val="a"/>
                <w:color w:val="000000"/>
                <w:sz w:val="14"/>
              </w:rPr>
              <w:t xml:space="preserve">L-carnitine-L-tartraat</w:t>
            </w:r>
          </w:p>
        </w:tc>
      </w:tr>
      <w:tr w:rsidR="00255EB4" w:rsidRPr="00555190" w14:paraId="14A8C8BE" w14:textId="77777777" w:rsidTr="00025909">
        <w:trPr>
          <w:trHeight w:val="197"/>
          <w:jc w:val="center"/>
        </w:trPr>
        <w:tc>
          <w:tcPr>
            <w:tcW w:w="480" w:type="dxa"/>
            <w:tcBorders>
              <w:left w:val="single" w:sz="4" w:space="0" w:color="auto"/>
            </w:tcBorders>
            <w:shd w:val="clear" w:color="auto" w:fill="auto"/>
          </w:tcPr>
          <w:p w14:paraId="07FA0C2F" w14:textId="77777777" w:rsidR="00255EB4" w:rsidRPr="00555190" w:rsidRDefault="00255EB4">
            <w:pPr>
              <w:rPr>
                <w:sz w:val="10"/>
                <w:szCs w:val="10"/>
                <w:lang w:val="de-DE"/>
              </w:rPr>
            </w:pPr>
          </w:p>
        </w:tc>
        <w:tc>
          <w:tcPr>
            <w:tcW w:w="4349" w:type="dxa"/>
            <w:shd w:val="clear" w:color="auto" w:fill="auto"/>
          </w:tcPr>
          <w:p w14:paraId="1EB214C8" w14:textId="77777777" w:rsidR="00255EB4" w:rsidRPr="00555190" w:rsidRDefault="00255EB4">
            <w:pPr>
              <w:rPr>
                <w:sz w:val="10"/>
                <w:szCs w:val="10"/>
                <w:lang w:val="de-DE"/>
              </w:rPr>
            </w:pPr>
          </w:p>
        </w:tc>
        <w:tc>
          <w:tcPr>
            <w:tcW w:w="1325" w:type="dxa"/>
            <w:shd w:val="clear" w:color="auto" w:fill="auto"/>
          </w:tcPr>
          <w:p w14:paraId="30D40EDB"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tcPr>
          <w:p w14:paraId="524AA500" w14:textId="77777777" w:rsidR="00255EB4" w:rsidRPr="00555190" w:rsidRDefault="00000000">
            <w:pPr>
              <w:pStyle w:val="a0"/>
              <w:rPr>
                <w:sz w:val="14"/>
                <w:szCs w:val="14"/>
              </w:rPr>
            </w:pPr>
            <w:r>
              <w:rPr>
                <w:rStyle w:val="a"/>
                <w:color w:val="000000"/>
                <w:sz w:val="14"/>
              </w:rPr>
              <w:t xml:space="preserve">Natriumseleniet</w:t>
            </w:r>
          </w:p>
        </w:tc>
      </w:tr>
      <w:tr w:rsidR="00255EB4" w:rsidRPr="00555190" w14:paraId="02CD6420" w14:textId="77777777" w:rsidTr="008A46F5">
        <w:trPr>
          <w:trHeight w:val="216"/>
          <w:jc w:val="center"/>
        </w:trPr>
        <w:tc>
          <w:tcPr>
            <w:tcW w:w="480" w:type="dxa"/>
            <w:vMerge w:val="restart"/>
            <w:tcBorders>
              <w:left w:val="single" w:sz="4" w:space="0" w:color="auto"/>
              <w:bottom w:val="single" w:sz="4" w:space="0" w:color="auto"/>
            </w:tcBorders>
            <w:shd w:val="clear" w:color="auto" w:fill="808080"/>
            <w:vAlign w:val="center"/>
          </w:tcPr>
          <w:p w14:paraId="2A29EF66" w14:textId="77777777" w:rsidR="00255EB4" w:rsidRPr="00555190" w:rsidRDefault="00000000">
            <w:pPr>
              <w:pStyle w:val="a0"/>
              <w:shd w:val="clear" w:color="auto" w:fill="808080"/>
              <w:rPr>
                <w:sz w:val="14"/>
                <w:szCs w:val="14"/>
              </w:rPr>
            </w:pPr>
            <w:r>
              <w:rPr>
                <w:rStyle w:val="a"/>
                <w:b/>
                <w:color w:val="FFFFFF"/>
                <w:sz w:val="14"/>
                <w:u w:val="single"/>
              </w:rPr>
              <w:t xml:space="preserve">2.</w:t>
            </w:r>
          </w:p>
        </w:tc>
        <w:tc>
          <w:tcPr>
            <w:tcW w:w="8588" w:type="dxa"/>
            <w:gridSpan w:val="3"/>
            <w:vMerge w:val="restart"/>
            <w:tcBorders>
              <w:top w:val="single" w:sz="4" w:space="0" w:color="auto"/>
              <w:bottom w:val="single" w:sz="4" w:space="0" w:color="auto"/>
              <w:right w:val="single" w:sz="4" w:space="0" w:color="auto"/>
            </w:tcBorders>
            <w:shd w:val="clear" w:color="auto" w:fill="808080"/>
            <w:vAlign w:val="center"/>
          </w:tcPr>
          <w:p w14:paraId="25D1F5BF" w14:textId="77777777" w:rsidR="00255EB4" w:rsidRPr="00555190" w:rsidRDefault="00000000" w:rsidP="00555190">
            <w:pPr>
              <w:pStyle w:val="a0"/>
              <w:shd w:val="clear" w:color="auto" w:fill="808080"/>
              <w:spacing w:line="266" w:lineRule="auto"/>
              <w:rPr>
                <w:sz w:val="14"/>
                <w:szCs w:val="14"/>
                <w:u w:val="single"/>
              </w:rPr>
            </w:pPr>
            <w:r>
              <w:rPr>
                <w:rStyle w:val="a"/>
                <w:b/>
                <w:color w:val="FFFFFF"/>
                <w:sz w:val="14"/>
                <w:u w:val="single"/>
              </w:rPr>
              <w:t xml:space="preserve">Cafeïne, taurine of andere additieven en stimulerende verbindingen die verband houden met energie en vitaliteit (artikel 10b, lid 7, punt 3, juncto artikel 8b, lid 2, punt 2, TNRSG)</w:t>
            </w:r>
          </w:p>
        </w:tc>
      </w:tr>
      <w:tr w:rsidR="00255EB4" w:rsidRPr="00555190" w14:paraId="148B99EC" w14:textId="77777777" w:rsidTr="008A46F5">
        <w:trPr>
          <w:trHeight w:val="276"/>
          <w:jc w:val="center"/>
        </w:trPr>
        <w:tc>
          <w:tcPr>
            <w:tcW w:w="480" w:type="dxa"/>
            <w:vMerge/>
            <w:tcBorders>
              <w:left w:val="single" w:sz="4" w:space="0" w:color="auto"/>
              <w:bottom w:val="single" w:sz="4" w:space="0" w:color="auto"/>
            </w:tcBorders>
            <w:shd w:val="clear" w:color="auto" w:fill="808080"/>
            <w:vAlign w:val="center"/>
          </w:tcPr>
          <w:p w14:paraId="1C86DAE5" w14:textId="77777777" w:rsidR="00255EB4" w:rsidRPr="00555190" w:rsidRDefault="00255EB4">
            <w:pPr>
              <w:rPr>
                <w:lang w:val="de-DE"/>
              </w:rPr>
            </w:pPr>
          </w:p>
        </w:tc>
        <w:tc>
          <w:tcPr>
            <w:tcW w:w="8588" w:type="dxa"/>
            <w:gridSpan w:val="3"/>
            <w:vMerge/>
            <w:tcBorders>
              <w:bottom w:val="single" w:sz="4" w:space="0" w:color="auto"/>
              <w:right w:val="single" w:sz="4" w:space="0" w:color="auto"/>
            </w:tcBorders>
            <w:shd w:val="clear" w:color="auto" w:fill="808080"/>
            <w:vAlign w:val="bottom"/>
          </w:tcPr>
          <w:p w14:paraId="7C8850AB" w14:textId="77777777" w:rsidR="00255EB4" w:rsidRPr="00555190" w:rsidRDefault="00255EB4">
            <w:pPr>
              <w:rPr>
                <w:lang w:val="de-DE"/>
              </w:rPr>
            </w:pPr>
          </w:p>
        </w:tc>
      </w:tr>
      <w:tr w:rsidR="00255EB4" w:rsidRPr="00025909" w14:paraId="5427E0B0" w14:textId="77777777" w:rsidTr="008A46F5">
        <w:trPr>
          <w:trHeight w:val="384"/>
          <w:jc w:val="center"/>
        </w:trPr>
        <w:tc>
          <w:tcPr>
            <w:tcW w:w="480" w:type="dxa"/>
            <w:tcBorders>
              <w:top w:val="single" w:sz="4" w:space="0" w:color="auto"/>
              <w:left w:val="single" w:sz="4" w:space="0" w:color="auto"/>
            </w:tcBorders>
            <w:shd w:val="clear" w:color="auto" w:fill="auto"/>
          </w:tcPr>
          <w:p w14:paraId="4A9CB87E" w14:textId="77777777" w:rsidR="00255EB4" w:rsidRPr="00555190" w:rsidRDefault="00000000">
            <w:pPr>
              <w:pStyle w:val="a0"/>
              <w:rPr>
                <w:sz w:val="14"/>
                <w:szCs w:val="14"/>
              </w:rPr>
            </w:pPr>
            <w:r>
              <w:rPr>
                <w:rStyle w:val="a"/>
                <w:color w:val="000000"/>
                <w:sz w:val="14"/>
              </w:rPr>
              <w:t xml:space="preserve">2.1</w:t>
            </w:r>
          </w:p>
        </w:tc>
        <w:tc>
          <w:tcPr>
            <w:tcW w:w="5674" w:type="dxa"/>
            <w:gridSpan w:val="2"/>
            <w:tcBorders>
              <w:top w:val="single" w:sz="4" w:space="0" w:color="auto"/>
            </w:tcBorders>
            <w:shd w:val="clear" w:color="auto" w:fill="auto"/>
            <w:vAlign w:val="bottom"/>
          </w:tcPr>
          <w:p w14:paraId="3CEFD898" w14:textId="3152EC03" w:rsidR="00255EB4" w:rsidRPr="00555190" w:rsidRDefault="00000000" w:rsidP="00555190">
            <w:pPr>
              <w:pStyle w:val="a0"/>
              <w:rPr>
                <w:sz w:val="14"/>
                <w:szCs w:val="14"/>
              </w:rPr>
            </w:pPr>
            <w:r>
              <w:rPr>
                <w:rStyle w:val="a"/>
                <w:color w:val="000000"/>
                <w:sz w:val="14"/>
              </w:rPr>
              <w:t xml:space="preserve">Componenten, met inbegrip van bewerkte componenten, extracten en oliën, van de </w:t>
            </w:r>
            <w:r>
              <w:rPr>
                <w:rStyle w:val="a"/>
                <w:color w:val="000000"/>
                <w:sz w:val="14"/>
                <w:b/>
              </w:rPr>
              <w:t xml:space="preserve">koffieplant</w:t>
            </w:r>
            <w:r>
              <w:rPr>
                <w:rStyle w:val="a"/>
                <w:color w:val="000000"/>
                <w:sz w:val="14"/>
              </w:rPr>
              <w:t xml:space="preserve"> en van </w:t>
            </w:r>
            <w:r>
              <w:rPr>
                <w:rStyle w:val="a"/>
                <w:color w:val="000000"/>
                <w:sz w:val="14"/>
                <w:b/>
              </w:rPr>
              <w:t xml:space="preserve">koffiebonen</w:t>
            </w:r>
          </w:p>
        </w:tc>
        <w:tc>
          <w:tcPr>
            <w:tcW w:w="2914" w:type="dxa"/>
            <w:tcBorders>
              <w:top w:val="single" w:sz="4" w:space="0" w:color="auto"/>
              <w:left w:val="single" w:sz="4" w:space="0" w:color="auto"/>
              <w:right w:val="single" w:sz="4" w:space="0" w:color="auto"/>
            </w:tcBorders>
            <w:shd w:val="clear" w:color="auto" w:fill="auto"/>
          </w:tcPr>
          <w:p w14:paraId="58551C34" w14:textId="77777777" w:rsidR="00255EB4" w:rsidRPr="00555190" w:rsidRDefault="00255EB4">
            <w:pPr>
              <w:rPr>
                <w:sz w:val="10"/>
                <w:szCs w:val="10"/>
                <w:lang w:val="de-DE"/>
              </w:rPr>
            </w:pPr>
          </w:p>
        </w:tc>
      </w:tr>
      <w:tr w:rsidR="00255EB4" w:rsidRPr="00025909" w14:paraId="5A842609" w14:textId="77777777" w:rsidTr="00025909">
        <w:trPr>
          <w:trHeight w:val="374"/>
          <w:jc w:val="center"/>
        </w:trPr>
        <w:tc>
          <w:tcPr>
            <w:tcW w:w="480" w:type="dxa"/>
            <w:tcBorders>
              <w:top w:val="single" w:sz="4" w:space="0" w:color="auto"/>
              <w:left w:val="single" w:sz="4" w:space="0" w:color="auto"/>
            </w:tcBorders>
            <w:shd w:val="clear" w:color="auto" w:fill="auto"/>
          </w:tcPr>
          <w:p w14:paraId="18E3AC10" w14:textId="77777777" w:rsidR="00255EB4" w:rsidRPr="00555190" w:rsidRDefault="00000000">
            <w:pPr>
              <w:pStyle w:val="a0"/>
              <w:rPr>
                <w:sz w:val="14"/>
                <w:szCs w:val="14"/>
              </w:rPr>
            </w:pPr>
            <w:r>
              <w:rPr>
                <w:rStyle w:val="a"/>
                <w:color w:val="000000"/>
                <w:sz w:val="14"/>
              </w:rPr>
              <w:t xml:space="preserve">2.2</w:t>
            </w:r>
          </w:p>
        </w:tc>
        <w:tc>
          <w:tcPr>
            <w:tcW w:w="5674" w:type="dxa"/>
            <w:gridSpan w:val="2"/>
            <w:tcBorders>
              <w:top w:val="single" w:sz="4" w:space="0" w:color="auto"/>
            </w:tcBorders>
            <w:shd w:val="clear" w:color="auto" w:fill="auto"/>
          </w:tcPr>
          <w:p w14:paraId="714C9968" w14:textId="77777777" w:rsidR="00255EB4" w:rsidRPr="00555190" w:rsidRDefault="00000000">
            <w:pPr>
              <w:pStyle w:val="a0"/>
              <w:spacing w:line="276" w:lineRule="auto"/>
              <w:rPr>
                <w:sz w:val="14"/>
                <w:szCs w:val="14"/>
              </w:rPr>
            </w:pPr>
            <w:r>
              <w:rPr>
                <w:rStyle w:val="a"/>
                <w:color w:val="000000"/>
                <w:sz w:val="14"/>
              </w:rPr>
              <w:t xml:space="preserve">Componenten, met inbegrip van bewerkte componenten, extracten en oliën van de </w:t>
            </w:r>
            <w:r>
              <w:rPr>
                <w:rStyle w:val="a"/>
                <w:color w:val="000000"/>
                <w:sz w:val="14"/>
                <w:b/>
              </w:rPr>
              <w:t xml:space="preserve">theeplant </w:t>
            </w:r>
            <w:r>
              <w:rPr>
                <w:rStyle w:val="a"/>
                <w:color w:val="000000"/>
                <w:sz w:val="14"/>
              </w:rPr>
              <w:t xml:space="preserve">Camellia sinensis (L.) Kuntze</w:t>
            </w:r>
          </w:p>
        </w:tc>
        <w:tc>
          <w:tcPr>
            <w:tcW w:w="2914" w:type="dxa"/>
            <w:tcBorders>
              <w:top w:val="single" w:sz="4" w:space="0" w:color="auto"/>
              <w:left w:val="single" w:sz="4" w:space="0" w:color="auto"/>
              <w:right w:val="single" w:sz="4" w:space="0" w:color="auto"/>
            </w:tcBorders>
            <w:shd w:val="clear" w:color="auto" w:fill="auto"/>
          </w:tcPr>
          <w:p w14:paraId="22A62272" w14:textId="77777777" w:rsidR="00255EB4" w:rsidRPr="00555190" w:rsidRDefault="00255EB4">
            <w:pPr>
              <w:rPr>
                <w:sz w:val="10"/>
                <w:szCs w:val="10"/>
                <w:lang w:val="de-DE"/>
              </w:rPr>
            </w:pPr>
          </w:p>
        </w:tc>
      </w:tr>
      <w:tr w:rsidR="00255EB4" w:rsidRPr="00025909" w14:paraId="2F0EAC28" w14:textId="77777777" w:rsidTr="00025909">
        <w:trPr>
          <w:trHeight w:val="379"/>
          <w:jc w:val="center"/>
        </w:trPr>
        <w:tc>
          <w:tcPr>
            <w:tcW w:w="480" w:type="dxa"/>
            <w:tcBorders>
              <w:top w:val="single" w:sz="4" w:space="0" w:color="auto"/>
              <w:left w:val="single" w:sz="4" w:space="0" w:color="auto"/>
            </w:tcBorders>
            <w:shd w:val="clear" w:color="auto" w:fill="auto"/>
          </w:tcPr>
          <w:p w14:paraId="1AB41112" w14:textId="77777777" w:rsidR="00255EB4" w:rsidRPr="00555190" w:rsidRDefault="00000000">
            <w:pPr>
              <w:pStyle w:val="a0"/>
              <w:rPr>
                <w:sz w:val="14"/>
                <w:szCs w:val="14"/>
              </w:rPr>
            </w:pPr>
            <w:r>
              <w:rPr>
                <w:rStyle w:val="a"/>
                <w:color w:val="000000"/>
                <w:sz w:val="14"/>
              </w:rPr>
              <w:t xml:space="preserve">2.3</w:t>
            </w:r>
          </w:p>
        </w:tc>
        <w:tc>
          <w:tcPr>
            <w:tcW w:w="5674" w:type="dxa"/>
            <w:gridSpan w:val="2"/>
            <w:tcBorders>
              <w:top w:val="single" w:sz="4" w:space="0" w:color="auto"/>
            </w:tcBorders>
            <w:shd w:val="clear" w:color="auto" w:fill="auto"/>
            <w:vAlign w:val="bottom"/>
          </w:tcPr>
          <w:p w14:paraId="52753292" w14:textId="6AA7F20B" w:rsidR="00255EB4" w:rsidRPr="00555190" w:rsidRDefault="00000000" w:rsidP="00555190">
            <w:pPr>
              <w:pStyle w:val="a0"/>
              <w:rPr>
                <w:sz w:val="14"/>
                <w:szCs w:val="14"/>
              </w:rPr>
            </w:pPr>
            <w:r>
              <w:rPr>
                <w:rStyle w:val="a"/>
                <w:color w:val="000000"/>
                <w:sz w:val="14"/>
              </w:rPr>
              <w:t xml:space="preserve">Componenten, met inbegrip van bewerkte componenten, extracten en oliën, van de </w:t>
            </w:r>
            <w:r>
              <w:rPr>
                <w:rStyle w:val="a"/>
                <w:color w:val="000000"/>
                <w:sz w:val="14"/>
                <w:b/>
              </w:rPr>
              <w:t xml:space="preserve">guaranaplant</w:t>
            </w:r>
          </w:p>
        </w:tc>
        <w:tc>
          <w:tcPr>
            <w:tcW w:w="2914" w:type="dxa"/>
            <w:tcBorders>
              <w:top w:val="single" w:sz="4" w:space="0" w:color="auto"/>
              <w:left w:val="single" w:sz="4" w:space="0" w:color="auto"/>
              <w:right w:val="single" w:sz="4" w:space="0" w:color="auto"/>
            </w:tcBorders>
            <w:shd w:val="clear" w:color="auto" w:fill="auto"/>
          </w:tcPr>
          <w:p w14:paraId="7521DC55" w14:textId="77777777" w:rsidR="00255EB4" w:rsidRPr="00555190" w:rsidRDefault="00255EB4">
            <w:pPr>
              <w:rPr>
                <w:sz w:val="10"/>
                <w:szCs w:val="10"/>
                <w:lang w:val="de-DE"/>
              </w:rPr>
            </w:pPr>
          </w:p>
        </w:tc>
      </w:tr>
      <w:tr w:rsidR="00255EB4" w:rsidRPr="00025909" w14:paraId="0BC0A09D" w14:textId="77777777" w:rsidTr="00025909">
        <w:trPr>
          <w:trHeight w:val="379"/>
          <w:jc w:val="center"/>
        </w:trPr>
        <w:tc>
          <w:tcPr>
            <w:tcW w:w="480" w:type="dxa"/>
            <w:tcBorders>
              <w:top w:val="single" w:sz="4" w:space="0" w:color="auto"/>
              <w:left w:val="single" w:sz="4" w:space="0" w:color="auto"/>
            </w:tcBorders>
            <w:shd w:val="clear" w:color="auto" w:fill="auto"/>
          </w:tcPr>
          <w:p w14:paraId="60EF36FF" w14:textId="77777777" w:rsidR="00255EB4" w:rsidRPr="00555190" w:rsidRDefault="00000000">
            <w:pPr>
              <w:pStyle w:val="a0"/>
              <w:rPr>
                <w:sz w:val="14"/>
                <w:szCs w:val="14"/>
              </w:rPr>
            </w:pPr>
            <w:r>
              <w:rPr>
                <w:rStyle w:val="a"/>
                <w:color w:val="000000"/>
                <w:sz w:val="14"/>
              </w:rPr>
              <w:t xml:space="preserve">2.4</w:t>
            </w:r>
          </w:p>
        </w:tc>
        <w:tc>
          <w:tcPr>
            <w:tcW w:w="5674" w:type="dxa"/>
            <w:gridSpan w:val="2"/>
            <w:tcBorders>
              <w:top w:val="single" w:sz="4" w:space="0" w:color="auto"/>
            </w:tcBorders>
            <w:shd w:val="clear" w:color="auto" w:fill="auto"/>
          </w:tcPr>
          <w:p w14:paraId="1516C954" w14:textId="60872044" w:rsidR="00255EB4" w:rsidRPr="00555190" w:rsidRDefault="00000000" w:rsidP="00555190">
            <w:pPr>
              <w:pStyle w:val="a0"/>
              <w:rPr>
                <w:sz w:val="14"/>
                <w:szCs w:val="14"/>
              </w:rPr>
            </w:pPr>
            <w:r>
              <w:rPr>
                <w:rStyle w:val="a"/>
                <w:color w:val="000000"/>
                <w:sz w:val="14"/>
              </w:rPr>
              <w:t xml:space="preserve">Componenten, met inbegrip van bewerkte componenten, extracten en oliën van de </w:t>
            </w:r>
            <w:r>
              <w:rPr>
                <w:rStyle w:val="a"/>
                <w:color w:val="000000"/>
                <w:sz w:val="14"/>
                <w:b/>
              </w:rPr>
              <w:t xml:space="preserve">yerba mate</w:t>
            </w:r>
          </w:p>
        </w:tc>
        <w:tc>
          <w:tcPr>
            <w:tcW w:w="2914" w:type="dxa"/>
            <w:tcBorders>
              <w:top w:val="single" w:sz="4" w:space="0" w:color="auto"/>
              <w:left w:val="single" w:sz="4" w:space="0" w:color="auto"/>
              <w:right w:val="single" w:sz="4" w:space="0" w:color="auto"/>
            </w:tcBorders>
            <w:shd w:val="clear" w:color="auto" w:fill="auto"/>
          </w:tcPr>
          <w:p w14:paraId="263649F9" w14:textId="77777777" w:rsidR="00255EB4" w:rsidRPr="00555190" w:rsidRDefault="00255EB4">
            <w:pPr>
              <w:rPr>
                <w:sz w:val="10"/>
                <w:szCs w:val="10"/>
                <w:lang w:val="de-DE"/>
              </w:rPr>
            </w:pPr>
          </w:p>
        </w:tc>
      </w:tr>
      <w:tr w:rsidR="00255EB4" w:rsidRPr="00025909" w14:paraId="311D3E98" w14:textId="77777777" w:rsidTr="00025909">
        <w:trPr>
          <w:trHeight w:val="379"/>
          <w:jc w:val="center"/>
        </w:trPr>
        <w:tc>
          <w:tcPr>
            <w:tcW w:w="480" w:type="dxa"/>
            <w:tcBorders>
              <w:top w:val="single" w:sz="4" w:space="0" w:color="auto"/>
              <w:left w:val="single" w:sz="4" w:space="0" w:color="auto"/>
            </w:tcBorders>
            <w:shd w:val="clear" w:color="auto" w:fill="auto"/>
          </w:tcPr>
          <w:p w14:paraId="77DE61A0" w14:textId="77777777" w:rsidR="00255EB4" w:rsidRPr="00555190" w:rsidRDefault="00000000">
            <w:pPr>
              <w:pStyle w:val="a0"/>
              <w:rPr>
                <w:sz w:val="14"/>
                <w:szCs w:val="14"/>
              </w:rPr>
            </w:pPr>
            <w:r>
              <w:rPr>
                <w:rStyle w:val="a"/>
                <w:color w:val="000000"/>
                <w:sz w:val="14"/>
              </w:rPr>
              <w:t xml:space="preserve">2.5</w:t>
            </w:r>
          </w:p>
        </w:tc>
        <w:tc>
          <w:tcPr>
            <w:tcW w:w="5674" w:type="dxa"/>
            <w:gridSpan w:val="2"/>
            <w:tcBorders>
              <w:top w:val="single" w:sz="4" w:space="0" w:color="auto"/>
            </w:tcBorders>
            <w:shd w:val="clear" w:color="auto" w:fill="auto"/>
          </w:tcPr>
          <w:p w14:paraId="1F1AA06B" w14:textId="4BF9398E" w:rsidR="00255EB4" w:rsidRPr="00555190" w:rsidRDefault="00000000" w:rsidP="00025909">
            <w:pPr>
              <w:pStyle w:val="a0"/>
              <w:ind w:right="194"/>
              <w:rPr>
                <w:sz w:val="14"/>
                <w:szCs w:val="14"/>
              </w:rPr>
            </w:pPr>
            <w:r>
              <w:rPr>
                <w:rStyle w:val="a"/>
                <w:color w:val="000000"/>
                <w:sz w:val="14"/>
              </w:rPr>
              <w:t xml:space="preserve">Componenten, met inbegrip van bewerkte componenten, extracten en oliën van de </w:t>
            </w:r>
            <w:r>
              <w:rPr>
                <w:rStyle w:val="a"/>
                <w:color w:val="000000"/>
                <w:sz w:val="14"/>
                <w:b/>
              </w:rPr>
              <w:t xml:space="preserve">kolaboom</w:t>
            </w:r>
            <w:r>
              <w:rPr>
                <w:rStyle w:val="a"/>
                <w:color w:val="000000"/>
                <w:sz w:val="14"/>
              </w:rPr>
              <w:t xml:space="preserve"> of de </w:t>
            </w:r>
            <w:r>
              <w:rPr>
                <w:rStyle w:val="a"/>
                <w:color w:val="000000"/>
                <w:sz w:val="14"/>
                <w:b/>
              </w:rPr>
              <w:t xml:space="preserve">kolanoot</w:t>
            </w:r>
          </w:p>
        </w:tc>
        <w:tc>
          <w:tcPr>
            <w:tcW w:w="2914" w:type="dxa"/>
            <w:tcBorders>
              <w:top w:val="single" w:sz="4" w:space="0" w:color="auto"/>
              <w:left w:val="single" w:sz="4" w:space="0" w:color="auto"/>
              <w:right w:val="single" w:sz="4" w:space="0" w:color="auto"/>
            </w:tcBorders>
            <w:shd w:val="clear" w:color="auto" w:fill="auto"/>
          </w:tcPr>
          <w:p w14:paraId="5B88FB4A" w14:textId="77777777" w:rsidR="00255EB4" w:rsidRPr="00555190" w:rsidRDefault="00255EB4">
            <w:pPr>
              <w:rPr>
                <w:sz w:val="10"/>
                <w:szCs w:val="10"/>
                <w:lang w:val="de-DE"/>
              </w:rPr>
            </w:pPr>
          </w:p>
        </w:tc>
      </w:tr>
      <w:tr w:rsidR="00255EB4" w:rsidRPr="00555190" w14:paraId="45EFDCBA" w14:textId="77777777" w:rsidTr="00025909">
        <w:trPr>
          <w:trHeight w:val="187"/>
          <w:jc w:val="center"/>
        </w:trPr>
        <w:tc>
          <w:tcPr>
            <w:tcW w:w="480" w:type="dxa"/>
            <w:tcBorders>
              <w:top w:val="single" w:sz="4" w:space="0" w:color="auto"/>
              <w:left w:val="single" w:sz="4" w:space="0" w:color="auto"/>
            </w:tcBorders>
            <w:shd w:val="clear" w:color="auto" w:fill="auto"/>
            <w:vAlign w:val="bottom"/>
          </w:tcPr>
          <w:p w14:paraId="49F71899" w14:textId="77777777" w:rsidR="00255EB4" w:rsidRPr="00555190" w:rsidRDefault="00000000">
            <w:pPr>
              <w:pStyle w:val="a0"/>
              <w:rPr>
                <w:sz w:val="14"/>
                <w:szCs w:val="14"/>
              </w:rPr>
            </w:pPr>
            <w:r>
              <w:rPr>
                <w:rStyle w:val="a"/>
                <w:color w:val="000000"/>
                <w:sz w:val="14"/>
              </w:rPr>
              <w:t xml:space="preserve">2.6</w:t>
            </w:r>
          </w:p>
        </w:tc>
        <w:tc>
          <w:tcPr>
            <w:tcW w:w="4349" w:type="dxa"/>
            <w:tcBorders>
              <w:top w:val="single" w:sz="4" w:space="0" w:color="auto"/>
            </w:tcBorders>
            <w:shd w:val="clear" w:color="auto" w:fill="auto"/>
            <w:vAlign w:val="bottom"/>
          </w:tcPr>
          <w:p w14:paraId="27777515" w14:textId="77777777" w:rsidR="00255EB4" w:rsidRPr="00555190" w:rsidRDefault="00000000">
            <w:pPr>
              <w:pStyle w:val="a0"/>
              <w:rPr>
                <w:sz w:val="14"/>
                <w:szCs w:val="14"/>
              </w:rPr>
            </w:pPr>
            <w:r>
              <w:rPr>
                <w:rStyle w:val="a"/>
                <w:color w:val="000000"/>
                <w:sz w:val="14"/>
              </w:rPr>
              <w:t xml:space="preserve">Suiker</w:t>
            </w:r>
          </w:p>
        </w:tc>
        <w:tc>
          <w:tcPr>
            <w:tcW w:w="1325" w:type="dxa"/>
            <w:tcBorders>
              <w:top w:val="single" w:sz="4" w:space="0" w:color="auto"/>
            </w:tcBorders>
            <w:shd w:val="clear" w:color="auto" w:fill="auto"/>
          </w:tcPr>
          <w:p w14:paraId="2CD375C1"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47593FC2" w14:textId="77777777" w:rsidR="00255EB4" w:rsidRPr="00555190" w:rsidRDefault="00000000">
            <w:pPr>
              <w:pStyle w:val="a0"/>
              <w:rPr>
                <w:sz w:val="14"/>
                <w:szCs w:val="14"/>
              </w:rPr>
            </w:pPr>
            <w:r>
              <w:rPr>
                <w:rStyle w:val="a"/>
                <w:color w:val="000000"/>
                <w:sz w:val="14"/>
              </w:rPr>
              <w:t xml:space="preserve">Glucose</w:t>
            </w:r>
          </w:p>
        </w:tc>
      </w:tr>
      <w:tr w:rsidR="00255EB4" w:rsidRPr="00555190" w14:paraId="522D273F" w14:textId="77777777" w:rsidTr="00025909">
        <w:trPr>
          <w:trHeight w:val="187"/>
          <w:jc w:val="center"/>
        </w:trPr>
        <w:tc>
          <w:tcPr>
            <w:tcW w:w="480" w:type="dxa"/>
            <w:tcBorders>
              <w:left w:val="single" w:sz="4" w:space="0" w:color="auto"/>
            </w:tcBorders>
            <w:shd w:val="clear" w:color="auto" w:fill="auto"/>
          </w:tcPr>
          <w:p w14:paraId="1DF3B0F3" w14:textId="77777777" w:rsidR="00255EB4" w:rsidRPr="00555190" w:rsidRDefault="00255EB4">
            <w:pPr>
              <w:rPr>
                <w:sz w:val="10"/>
                <w:szCs w:val="10"/>
                <w:lang w:val="de-DE"/>
              </w:rPr>
            </w:pPr>
          </w:p>
        </w:tc>
        <w:tc>
          <w:tcPr>
            <w:tcW w:w="4349" w:type="dxa"/>
            <w:shd w:val="clear" w:color="auto" w:fill="auto"/>
          </w:tcPr>
          <w:p w14:paraId="28D82AE7" w14:textId="77777777" w:rsidR="00255EB4" w:rsidRPr="00555190" w:rsidRDefault="00255EB4">
            <w:pPr>
              <w:rPr>
                <w:sz w:val="10"/>
                <w:szCs w:val="10"/>
                <w:lang w:val="de-DE"/>
              </w:rPr>
            </w:pPr>
          </w:p>
        </w:tc>
        <w:tc>
          <w:tcPr>
            <w:tcW w:w="1325" w:type="dxa"/>
            <w:shd w:val="clear" w:color="auto" w:fill="auto"/>
          </w:tcPr>
          <w:p w14:paraId="07F2A47B"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029CBDE2" w14:textId="77777777" w:rsidR="00255EB4" w:rsidRPr="00555190" w:rsidRDefault="00000000">
            <w:pPr>
              <w:pStyle w:val="a0"/>
              <w:rPr>
                <w:sz w:val="14"/>
                <w:szCs w:val="14"/>
              </w:rPr>
            </w:pPr>
            <w:r>
              <w:rPr>
                <w:rStyle w:val="a"/>
                <w:color w:val="000000"/>
                <w:sz w:val="14"/>
              </w:rPr>
              <w:t xml:space="preserve">Fructose</w:t>
            </w:r>
          </w:p>
        </w:tc>
      </w:tr>
      <w:tr w:rsidR="00255EB4" w:rsidRPr="00555190" w14:paraId="0A4CA069" w14:textId="77777777" w:rsidTr="00025909">
        <w:trPr>
          <w:trHeight w:val="192"/>
          <w:jc w:val="center"/>
        </w:trPr>
        <w:tc>
          <w:tcPr>
            <w:tcW w:w="480" w:type="dxa"/>
            <w:tcBorders>
              <w:left w:val="single" w:sz="4" w:space="0" w:color="auto"/>
            </w:tcBorders>
            <w:shd w:val="clear" w:color="auto" w:fill="auto"/>
          </w:tcPr>
          <w:p w14:paraId="294772CF" w14:textId="77777777" w:rsidR="00255EB4" w:rsidRPr="00555190" w:rsidRDefault="00255EB4">
            <w:pPr>
              <w:rPr>
                <w:sz w:val="10"/>
                <w:szCs w:val="10"/>
                <w:lang w:val="de-DE"/>
              </w:rPr>
            </w:pPr>
          </w:p>
        </w:tc>
        <w:tc>
          <w:tcPr>
            <w:tcW w:w="4349" w:type="dxa"/>
            <w:shd w:val="clear" w:color="auto" w:fill="auto"/>
          </w:tcPr>
          <w:p w14:paraId="350C2E4A" w14:textId="77777777" w:rsidR="00255EB4" w:rsidRPr="00555190" w:rsidRDefault="00255EB4">
            <w:pPr>
              <w:rPr>
                <w:sz w:val="10"/>
                <w:szCs w:val="10"/>
                <w:lang w:val="de-DE"/>
              </w:rPr>
            </w:pPr>
          </w:p>
        </w:tc>
        <w:tc>
          <w:tcPr>
            <w:tcW w:w="1325" w:type="dxa"/>
            <w:shd w:val="clear" w:color="auto" w:fill="auto"/>
          </w:tcPr>
          <w:p w14:paraId="2F58A47A"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76AA9CC1" w14:textId="77777777" w:rsidR="00255EB4" w:rsidRPr="00555190" w:rsidRDefault="00000000">
            <w:pPr>
              <w:pStyle w:val="a0"/>
              <w:rPr>
                <w:sz w:val="14"/>
                <w:szCs w:val="14"/>
              </w:rPr>
            </w:pPr>
            <w:r>
              <w:rPr>
                <w:rStyle w:val="a"/>
                <w:color w:val="000000"/>
                <w:sz w:val="14"/>
              </w:rPr>
              <w:t xml:space="preserve">Galactose</w:t>
            </w:r>
          </w:p>
        </w:tc>
      </w:tr>
      <w:tr w:rsidR="00255EB4" w:rsidRPr="00555190" w14:paraId="4FF38542" w14:textId="77777777" w:rsidTr="00025909">
        <w:trPr>
          <w:trHeight w:val="187"/>
          <w:jc w:val="center"/>
        </w:trPr>
        <w:tc>
          <w:tcPr>
            <w:tcW w:w="480" w:type="dxa"/>
            <w:tcBorders>
              <w:left w:val="single" w:sz="4" w:space="0" w:color="auto"/>
            </w:tcBorders>
            <w:shd w:val="clear" w:color="auto" w:fill="auto"/>
          </w:tcPr>
          <w:p w14:paraId="38B29F35" w14:textId="77777777" w:rsidR="00255EB4" w:rsidRPr="00555190" w:rsidRDefault="00255EB4">
            <w:pPr>
              <w:rPr>
                <w:sz w:val="10"/>
                <w:szCs w:val="10"/>
                <w:lang w:val="de-DE"/>
              </w:rPr>
            </w:pPr>
          </w:p>
        </w:tc>
        <w:tc>
          <w:tcPr>
            <w:tcW w:w="4349" w:type="dxa"/>
            <w:shd w:val="clear" w:color="auto" w:fill="auto"/>
          </w:tcPr>
          <w:p w14:paraId="37927D89" w14:textId="77777777" w:rsidR="00255EB4" w:rsidRPr="00555190" w:rsidRDefault="00255EB4">
            <w:pPr>
              <w:rPr>
                <w:sz w:val="10"/>
                <w:szCs w:val="10"/>
                <w:lang w:val="de-DE"/>
              </w:rPr>
            </w:pPr>
          </w:p>
        </w:tc>
        <w:tc>
          <w:tcPr>
            <w:tcW w:w="1325" w:type="dxa"/>
            <w:shd w:val="clear" w:color="auto" w:fill="auto"/>
          </w:tcPr>
          <w:p w14:paraId="09E6BCFA"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vAlign w:val="bottom"/>
          </w:tcPr>
          <w:p w14:paraId="73EC6BE1" w14:textId="77777777" w:rsidR="00255EB4" w:rsidRPr="00555190" w:rsidRDefault="00000000">
            <w:pPr>
              <w:pStyle w:val="a0"/>
              <w:rPr>
                <w:sz w:val="14"/>
                <w:szCs w:val="14"/>
              </w:rPr>
            </w:pPr>
            <w:r>
              <w:rPr>
                <w:rStyle w:val="a"/>
                <w:color w:val="000000"/>
                <w:sz w:val="14"/>
              </w:rPr>
              <w:t xml:space="preserve">Sucrose</w:t>
            </w:r>
          </w:p>
        </w:tc>
      </w:tr>
      <w:tr w:rsidR="00255EB4" w:rsidRPr="00555190" w14:paraId="55E0D791" w14:textId="77777777" w:rsidTr="00025909">
        <w:trPr>
          <w:trHeight w:val="235"/>
          <w:jc w:val="center"/>
        </w:trPr>
        <w:tc>
          <w:tcPr>
            <w:tcW w:w="480" w:type="dxa"/>
            <w:tcBorders>
              <w:left w:val="single" w:sz="4" w:space="0" w:color="auto"/>
            </w:tcBorders>
            <w:shd w:val="clear" w:color="auto" w:fill="auto"/>
          </w:tcPr>
          <w:p w14:paraId="4C4C0BD1" w14:textId="77777777" w:rsidR="00255EB4" w:rsidRPr="00555190" w:rsidRDefault="00255EB4">
            <w:pPr>
              <w:rPr>
                <w:sz w:val="10"/>
                <w:szCs w:val="10"/>
                <w:lang w:val="de-DE"/>
              </w:rPr>
            </w:pPr>
          </w:p>
        </w:tc>
        <w:tc>
          <w:tcPr>
            <w:tcW w:w="4349" w:type="dxa"/>
            <w:shd w:val="clear" w:color="auto" w:fill="auto"/>
          </w:tcPr>
          <w:p w14:paraId="1C6E3EC6" w14:textId="77777777" w:rsidR="00255EB4" w:rsidRPr="00555190" w:rsidRDefault="00255EB4">
            <w:pPr>
              <w:rPr>
                <w:sz w:val="10"/>
                <w:szCs w:val="10"/>
                <w:lang w:val="de-DE"/>
              </w:rPr>
            </w:pPr>
          </w:p>
        </w:tc>
        <w:tc>
          <w:tcPr>
            <w:tcW w:w="1325" w:type="dxa"/>
            <w:shd w:val="clear" w:color="auto" w:fill="auto"/>
          </w:tcPr>
          <w:p w14:paraId="4C6AF058"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tcPr>
          <w:p w14:paraId="3D934592" w14:textId="77777777" w:rsidR="00255EB4" w:rsidRPr="00555190" w:rsidRDefault="00000000">
            <w:pPr>
              <w:pStyle w:val="a0"/>
              <w:rPr>
                <w:sz w:val="14"/>
                <w:szCs w:val="14"/>
              </w:rPr>
            </w:pPr>
            <w:r>
              <w:rPr>
                <w:rStyle w:val="a"/>
                <w:color w:val="000000"/>
                <w:sz w:val="14"/>
              </w:rPr>
              <w:t xml:space="preserve">Lactose</w:t>
            </w:r>
          </w:p>
        </w:tc>
      </w:tr>
      <w:tr w:rsidR="00255EB4" w:rsidRPr="00555190" w14:paraId="4670B5B6" w14:textId="77777777" w:rsidTr="00025909">
        <w:trPr>
          <w:trHeight w:val="230"/>
          <w:jc w:val="center"/>
        </w:trPr>
        <w:tc>
          <w:tcPr>
            <w:tcW w:w="480" w:type="dxa"/>
            <w:tcBorders>
              <w:left w:val="single" w:sz="4" w:space="0" w:color="auto"/>
            </w:tcBorders>
            <w:shd w:val="clear" w:color="auto" w:fill="auto"/>
          </w:tcPr>
          <w:p w14:paraId="2DBAB43D" w14:textId="77777777" w:rsidR="00255EB4" w:rsidRPr="00555190" w:rsidRDefault="00255EB4">
            <w:pPr>
              <w:rPr>
                <w:sz w:val="10"/>
                <w:szCs w:val="10"/>
                <w:lang w:val="de-DE"/>
              </w:rPr>
            </w:pPr>
          </w:p>
        </w:tc>
        <w:tc>
          <w:tcPr>
            <w:tcW w:w="4349" w:type="dxa"/>
            <w:shd w:val="clear" w:color="auto" w:fill="auto"/>
          </w:tcPr>
          <w:p w14:paraId="6EA1447A" w14:textId="77777777" w:rsidR="00255EB4" w:rsidRPr="00555190" w:rsidRDefault="00255EB4">
            <w:pPr>
              <w:rPr>
                <w:sz w:val="10"/>
                <w:szCs w:val="10"/>
                <w:lang w:val="de-DE"/>
              </w:rPr>
            </w:pPr>
          </w:p>
        </w:tc>
        <w:tc>
          <w:tcPr>
            <w:tcW w:w="1325" w:type="dxa"/>
            <w:shd w:val="clear" w:color="auto" w:fill="auto"/>
          </w:tcPr>
          <w:p w14:paraId="3BCCDEA0"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tcPr>
          <w:p w14:paraId="3D8585F4" w14:textId="77777777" w:rsidR="00255EB4" w:rsidRPr="00555190" w:rsidRDefault="00000000">
            <w:pPr>
              <w:pStyle w:val="a0"/>
              <w:rPr>
                <w:sz w:val="14"/>
                <w:szCs w:val="14"/>
              </w:rPr>
            </w:pPr>
            <w:r>
              <w:rPr>
                <w:rStyle w:val="a"/>
                <w:color w:val="000000"/>
                <w:sz w:val="14"/>
              </w:rPr>
              <w:t xml:space="preserve">Maltose</w:t>
            </w:r>
          </w:p>
        </w:tc>
      </w:tr>
      <w:tr w:rsidR="00255EB4" w:rsidRPr="00555190" w14:paraId="3F4299F3" w14:textId="77777777" w:rsidTr="00025909">
        <w:trPr>
          <w:trHeight w:val="235"/>
          <w:jc w:val="center"/>
        </w:trPr>
        <w:tc>
          <w:tcPr>
            <w:tcW w:w="480" w:type="dxa"/>
            <w:tcBorders>
              <w:top w:val="single" w:sz="4" w:space="0" w:color="auto"/>
              <w:left w:val="single" w:sz="4" w:space="0" w:color="auto"/>
            </w:tcBorders>
            <w:shd w:val="clear" w:color="auto" w:fill="auto"/>
          </w:tcPr>
          <w:p w14:paraId="6CF7D950" w14:textId="77777777" w:rsidR="00255EB4" w:rsidRPr="00555190" w:rsidRDefault="00000000" w:rsidP="00025909">
            <w:pPr>
              <w:pStyle w:val="a0"/>
              <w:ind w:hanging="13"/>
              <w:rPr>
                <w:sz w:val="14"/>
                <w:szCs w:val="14"/>
              </w:rPr>
            </w:pPr>
            <w:r>
              <w:rPr>
                <w:rStyle w:val="a"/>
                <w:color w:val="000000"/>
                <w:sz w:val="14"/>
              </w:rPr>
              <w:t xml:space="preserve">2.7</w:t>
            </w:r>
          </w:p>
        </w:tc>
        <w:tc>
          <w:tcPr>
            <w:tcW w:w="4349" w:type="dxa"/>
            <w:tcBorders>
              <w:top w:val="single" w:sz="4" w:space="0" w:color="auto"/>
            </w:tcBorders>
            <w:shd w:val="clear" w:color="auto" w:fill="auto"/>
          </w:tcPr>
          <w:p w14:paraId="7B58B5DD" w14:textId="77777777" w:rsidR="00255EB4" w:rsidRPr="00555190" w:rsidRDefault="00000000">
            <w:pPr>
              <w:pStyle w:val="a0"/>
              <w:rPr>
                <w:sz w:val="14"/>
                <w:szCs w:val="14"/>
              </w:rPr>
            </w:pPr>
            <w:r>
              <w:rPr>
                <w:rStyle w:val="a"/>
                <w:color w:val="000000"/>
                <w:sz w:val="14"/>
              </w:rPr>
              <w:t xml:space="preserve">Overige</w:t>
            </w:r>
          </w:p>
        </w:tc>
        <w:tc>
          <w:tcPr>
            <w:tcW w:w="1325" w:type="dxa"/>
            <w:tcBorders>
              <w:top w:val="single" w:sz="4" w:space="0" w:color="auto"/>
            </w:tcBorders>
            <w:shd w:val="clear" w:color="auto" w:fill="auto"/>
          </w:tcPr>
          <w:p w14:paraId="1545DD64" w14:textId="77777777" w:rsidR="00255EB4" w:rsidRPr="00555190" w:rsidRDefault="00255EB4">
            <w:pPr>
              <w:rPr>
                <w:sz w:val="10"/>
                <w:szCs w:val="10"/>
                <w:lang w:val="de-DE"/>
              </w:rPr>
            </w:pPr>
          </w:p>
        </w:tc>
        <w:tc>
          <w:tcPr>
            <w:tcW w:w="2914" w:type="dxa"/>
            <w:tcBorders>
              <w:top w:val="single" w:sz="4" w:space="0" w:color="auto"/>
              <w:left w:val="single" w:sz="4" w:space="0" w:color="auto"/>
              <w:right w:val="single" w:sz="4" w:space="0" w:color="auto"/>
            </w:tcBorders>
            <w:shd w:val="clear" w:color="auto" w:fill="auto"/>
          </w:tcPr>
          <w:p w14:paraId="344B13C7" w14:textId="77777777" w:rsidR="00255EB4" w:rsidRPr="00555190" w:rsidRDefault="00000000">
            <w:pPr>
              <w:pStyle w:val="a0"/>
              <w:rPr>
                <w:sz w:val="14"/>
                <w:szCs w:val="14"/>
              </w:rPr>
            </w:pPr>
            <w:r>
              <w:rPr>
                <w:rStyle w:val="a"/>
                <w:color w:val="000000"/>
                <w:sz w:val="14"/>
              </w:rPr>
              <w:t xml:space="preserve">Maltodextrine</w:t>
            </w:r>
          </w:p>
        </w:tc>
      </w:tr>
      <w:tr w:rsidR="00255EB4" w:rsidRPr="00555190" w14:paraId="3180EBF8" w14:textId="77777777" w:rsidTr="008A46F5">
        <w:trPr>
          <w:trHeight w:val="202"/>
          <w:jc w:val="center"/>
        </w:trPr>
        <w:tc>
          <w:tcPr>
            <w:tcW w:w="480" w:type="dxa"/>
            <w:tcBorders>
              <w:left w:val="single" w:sz="4" w:space="0" w:color="auto"/>
              <w:bottom w:val="single" w:sz="4" w:space="0" w:color="auto"/>
            </w:tcBorders>
            <w:shd w:val="clear" w:color="auto" w:fill="auto"/>
          </w:tcPr>
          <w:p w14:paraId="7918E540" w14:textId="77777777" w:rsidR="00255EB4" w:rsidRPr="00555190" w:rsidRDefault="00255EB4">
            <w:pPr>
              <w:rPr>
                <w:sz w:val="10"/>
                <w:szCs w:val="10"/>
                <w:lang w:val="de-DE"/>
              </w:rPr>
            </w:pPr>
          </w:p>
        </w:tc>
        <w:tc>
          <w:tcPr>
            <w:tcW w:w="4349" w:type="dxa"/>
            <w:tcBorders>
              <w:bottom w:val="single" w:sz="4" w:space="0" w:color="auto"/>
            </w:tcBorders>
            <w:shd w:val="clear" w:color="auto" w:fill="auto"/>
          </w:tcPr>
          <w:p w14:paraId="4B1FD09E" w14:textId="77777777" w:rsidR="00255EB4" w:rsidRPr="00555190" w:rsidRDefault="00255EB4">
            <w:pPr>
              <w:rPr>
                <w:sz w:val="10"/>
                <w:szCs w:val="10"/>
                <w:lang w:val="de-DE"/>
              </w:rPr>
            </w:pPr>
          </w:p>
        </w:tc>
        <w:tc>
          <w:tcPr>
            <w:tcW w:w="1325" w:type="dxa"/>
            <w:tcBorders>
              <w:bottom w:val="single" w:sz="4" w:space="0" w:color="auto"/>
            </w:tcBorders>
            <w:shd w:val="clear" w:color="auto" w:fill="auto"/>
          </w:tcPr>
          <w:p w14:paraId="1E932DB8" w14:textId="77777777" w:rsidR="00255EB4" w:rsidRPr="00555190" w:rsidRDefault="00255EB4">
            <w:pPr>
              <w:rPr>
                <w:sz w:val="10"/>
                <w:szCs w:val="10"/>
                <w:lang w:val="de-DE"/>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F4DAA0A" w14:textId="77777777" w:rsidR="00255EB4" w:rsidRPr="00555190" w:rsidRDefault="00000000">
            <w:pPr>
              <w:pStyle w:val="a0"/>
              <w:rPr>
                <w:sz w:val="14"/>
                <w:szCs w:val="14"/>
              </w:rPr>
            </w:pPr>
            <w:r>
              <w:rPr>
                <w:rStyle w:val="a"/>
                <w:color w:val="000000"/>
                <w:sz w:val="14"/>
              </w:rPr>
              <w:t xml:space="preserve">Inositol</w:t>
            </w:r>
          </w:p>
        </w:tc>
      </w:tr>
      <w:tr w:rsidR="00255EB4" w:rsidRPr="00025909" w14:paraId="50E5AC69" w14:textId="77777777" w:rsidTr="008A46F5">
        <w:trPr>
          <w:trHeight w:val="278"/>
          <w:jc w:val="center"/>
        </w:trPr>
        <w:tc>
          <w:tcPr>
            <w:tcW w:w="480" w:type="dxa"/>
            <w:vMerge w:val="restart"/>
            <w:tcBorders>
              <w:top w:val="single" w:sz="4" w:space="0" w:color="auto"/>
              <w:left w:val="single" w:sz="4" w:space="0" w:color="auto"/>
              <w:bottom w:val="single" w:sz="4" w:space="0" w:color="auto"/>
            </w:tcBorders>
            <w:shd w:val="clear" w:color="auto" w:fill="808080"/>
            <w:vAlign w:val="center"/>
          </w:tcPr>
          <w:p w14:paraId="39E9549F" w14:textId="77777777" w:rsidR="00255EB4" w:rsidRPr="00555190" w:rsidRDefault="00000000">
            <w:pPr>
              <w:pStyle w:val="a0"/>
              <w:shd w:val="clear" w:color="auto" w:fill="808080"/>
              <w:rPr>
                <w:sz w:val="14"/>
                <w:szCs w:val="14"/>
              </w:rPr>
            </w:pPr>
            <w:r>
              <w:rPr>
                <w:rStyle w:val="a"/>
                <w:b/>
                <w:color w:val="FFFFFF"/>
                <w:sz w:val="14"/>
                <w:u w:val="single"/>
              </w:rPr>
              <w:t xml:space="preserve">3.</w:t>
            </w:r>
          </w:p>
        </w:tc>
        <w:tc>
          <w:tcPr>
            <w:tcW w:w="8588" w:type="dxa"/>
            <w:gridSpan w:val="3"/>
            <w:vMerge w:val="restart"/>
            <w:tcBorders>
              <w:top w:val="single" w:sz="4" w:space="0" w:color="auto"/>
              <w:bottom w:val="single" w:sz="4" w:space="0" w:color="auto"/>
              <w:right w:val="single" w:sz="4" w:space="0" w:color="auto"/>
            </w:tcBorders>
            <w:shd w:val="clear" w:color="auto" w:fill="808080"/>
            <w:vAlign w:val="center"/>
          </w:tcPr>
          <w:p w14:paraId="47603532" w14:textId="77777777" w:rsidR="00255EB4" w:rsidRPr="00025909" w:rsidRDefault="00000000" w:rsidP="00025909">
            <w:pPr>
              <w:pStyle w:val="a0"/>
              <w:shd w:val="clear" w:color="auto" w:fill="808080"/>
              <w:rPr>
                <w:sz w:val="14"/>
                <w:szCs w:val="14"/>
                <w:u w:val="single"/>
              </w:rPr>
            </w:pPr>
            <w:r>
              <w:rPr>
                <w:rStyle w:val="a"/>
                <w:b/>
                <w:color w:val="FFFFFF"/>
                <w:sz w:val="14"/>
                <w:u w:val="single"/>
              </w:rPr>
              <w:t xml:space="preserve">Additieven met kleureigenschappen voor emissies.</w:t>
            </w:r>
            <w:r>
              <w:rPr>
                <w:rStyle w:val="a"/>
                <w:b/>
                <w:color w:val="FFFFFF"/>
                <w:sz w:val="14"/>
                <w:u w:val="single"/>
              </w:rPr>
              <w:t xml:space="preserve"> </w:t>
            </w:r>
            <w:r>
              <w:rPr>
                <w:rStyle w:val="a"/>
                <w:b/>
                <w:color w:val="FFFFFF"/>
                <w:sz w:val="14"/>
                <w:u w:val="single"/>
              </w:rPr>
              <w:t xml:space="preserve">(Artikel 10b, lid 7, punt 3, juncto artikel 8b, lid 2, punt 3, TNRSG)</w:t>
            </w:r>
          </w:p>
        </w:tc>
      </w:tr>
      <w:tr w:rsidR="00255EB4" w:rsidRPr="00025909" w14:paraId="483A2523" w14:textId="77777777" w:rsidTr="008A46F5">
        <w:trPr>
          <w:trHeight w:val="276"/>
          <w:jc w:val="center"/>
        </w:trPr>
        <w:tc>
          <w:tcPr>
            <w:tcW w:w="480" w:type="dxa"/>
            <w:vMerge/>
            <w:tcBorders>
              <w:left w:val="single" w:sz="4" w:space="0" w:color="auto"/>
              <w:bottom w:val="single" w:sz="4" w:space="0" w:color="auto"/>
            </w:tcBorders>
            <w:shd w:val="clear" w:color="auto" w:fill="808080"/>
            <w:vAlign w:val="center"/>
          </w:tcPr>
          <w:p w14:paraId="16140B8B" w14:textId="77777777" w:rsidR="00255EB4" w:rsidRPr="00025909" w:rsidRDefault="00255EB4">
            <w:pPr>
              <w:rPr>
                <w:lang w:val="pl-PL"/>
              </w:rPr>
            </w:pPr>
          </w:p>
        </w:tc>
        <w:tc>
          <w:tcPr>
            <w:tcW w:w="8588" w:type="dxa"/>
            <w:gridSpan w:val="3"/>
            <w:vMerge/>
            <w:tcBorders>
              <w:bottom w:val="single" w:sz="4" w:space="0" w:color="auto"/>
              <w:right w:val="single" w:sz="4" w:space="0" w:color="auto"/>
            </w:tcBorders>
            <w:shd w:val="clear" w:color="auto" w:fill="808080"/>
            <w:vAlign w:val="center"/>
          </w:tcPr>
          <w:p w14:paraId="1A0B8D58" w14:textId="77777777" w:rsidR="00255EB4" w:rsidRPr="00025909" w:rsidRDefault="00255EB4">
            <w:pPr>
              <w:rPr>
                <w:lang w:val="pl-PL"/>
              </w:rPr>
            </w:pPr>
          </w:p>
        </w:tc>
      </w:tr>
    </w:tbl>
    <w:p w14:paraId="1416E786" w14:textId="77777777" w:rsidR="00555190" w:rsidRPr="00025909" w:rsidRDefault="00555190">
      <w:pPr>
        <w:pStyle w:val="22"/>
        <w:keepNext/>
        <w:keepLines/>
        <w:spacing w:line="240" w:lineRule="auto"/>
        <w:rPr>
          <w:rStyle w:val="21"/>
          <w:b/>
          <w:bCs/>
          <w:lang w:val="pl-PL"/>
        </w:rPr>
      </w:pPr>
    </w:p>
    <w:p w14:paraId="5BCA3059" w14:textId="77777777" w:rsidR="00555190" w:rsidRPr="00025909" w:rsidRDefault="00555190">
      <w:pPr>
        <w:pStyle w:val="22"/>
        <w:keepNext/>
        <w:keepLines/>
        <w:spacing w:line="240" w:lineRule="auto"/>
        <w:rPr>
          <w:rStyle w:val="21"/>
          <w:b/>
          <w:bCs/>
          <w:lang w:val="pl-PL"/>
        </w:rPr>
      </w:pPr>
    </w:p>
    <w:p w14:paraId="5D6B07B2" w14:textId="77777777" w:rsidR="00555190" w:rsidRPr="00025909" w:rsidRDefault="00555190">
      <w:pPr>
        <w:pStyle w:val="22"/>
        <w:keepNext/>
        <w:keepLines/>
        <w:spacing w:line="240" w:lineRule="auto"/>
        <w:rPr>
          <w:lang w:val="pl-PL"/>
        </w:rPr>
        <w:sectPr w:rsidR="00555190" w:rsidRPr="00025909" w:rsidSect="00555190">
          <w:headerReference w:type="default" r:id="rId6"/>
          <w:footerReference w:type="default" r:id="rId7"/>
          <w:footerReference w:type="first" r:id="rId8"/>
          <w:pgSz w:w="11906" w:h="16838" w:code="9"/>
          <w:pgMar w:top="1418" w:right="1750" w:bottom="1276" w:left="1495" w:header="680" w:footer="680" w:gutter="0"/>
          <w:pgNumType w:start="1"/>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626"/>
        <w:gridCol w:w="4765"/>
        <w:gridCol w:w="11"/>
        <w:gridCol w:w="2630"/>
        <w:gridCol w:w="19"/>
        <w:gridCol w:w="4037"/>
      </w:tblGrid>
      <w:tr w:rsidR="00255EB4" w:rsidRPr="00025909" w14:paraId="715BDC71" w14:textId="77777777" w:rsidTr="001652C2">
        <w:trPr>
          <w:trHeight w:val="475"/>
        </w:trPr>
        <w:tc>
          <w:tcPr>
            <w:tcW w:w="14088"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6E13316C" w14:textId="77777777" w:rsidR="00255EB4" w:rsidRPr="00555190" w:rsidRDefault="00000000">
            <w:pPr>
              <w:pStyle w:val="a0"/>
              <w:shd w:val="clear" w:color="auto" w:fill="000000"/>
              <w:rPr>
                <w:sz w:val="16"/>
                <w:szCs w:val="16"/>
                <w:u w:val="single"/>
              </w:rPr>
            </w:pPr>
            <w:r>
              <w:rPr>
                <w:rStyle w:val="a"/>
                <w:b/>
                <w:color w:val="FFFFFF"/>
                <w:sz w:val="16"/>
                <w:u w:val="single"/>
              </w:rPr>
              <w:t xml:space="preserve">Verboden ingrediënten in nicotinehoudende en nicotinevrije elektronische sigaretten en navulverpakkingen</w:t>
            </w:r>
          </w:p>
        </w:tc>
      </w:tr>
      <w:tr w:rsidR="00555190" w:rsidRPr="00025909" w14:paraId="5889D192" w14:textId="77777777" w:rsidTr="001652C2">
        <w:trPr>
          <w:trHeight w:val="216"/>
        </w:trPr>
        <w:tc>
          <w:tcPr>
            <w:tcW w:w="7391" w:type="dxa"/>
            <w:gridSpan w:val="2"/>
            <w:tcBorders>
              <w:top w:val="single" w:sz="4" w:space="0" w:color="auto"/>
              <w:left w:val="single" w:sz="4" w:space="0" w:color="auto"/>
              <w:right w:val="single" w:sz="4" w:space="0" w:color="auto"/>
            </w:tcBorders>
            <w:shd w:val="clear" w:color="auto" w:fill="D9D9D9"/>
            <w:vAlign w:val="bottom"/>
          </w:tcPr>
          <w:p w14:paraId="749DC8E4" w14:textId="60B325B4" w:rsidR="00555190" w:rsidRPr="00555190" w:rsidRDefault="00555190">
            <w:pPr>
              <w:pStyle w:val="a0"/>
              <w:tabs>
                <w:tab w:val="left" w:pos="7397"/>
                <w:tab w:val="left" w:pos="10018"/>
              </w:tabs>
            </w:pPr>
            <w:r>
              <w:rPr>
                <w:rStyle w:val="a"/>
                <w:color w:val="000000"/>
                <w:sz w:val="15"/>
              </w:rPr>
              <w:t xml:space="preserve">Categorieën stoffen, met inbegrip van de rechtsgrondslag voor het verbod</w:t>
            </w:r>
          </w:p>
        </w:tc>
        <w:tc>
          <w:tcPr>
            <w:tcW w:w="2660" w:type="dxa"/>
            <w:gridSpan w:val="3"/>
            <w:tcBorders>
              <w:top w:val="single" w:sz="4" w:space="0" w:color="auto"/>
              <w:left w:val="single" w:sz="4" w:space="0" w:color="auto"/>
              <w:right w:val="single" w:sz="4" w:space="0" w:color="auto"/>
            </w:tcBorders>
            <w:shd w:val="clear" w:color="auto" w:fill="D9D9D9"/>
            <w:vAlign w:val="bottom"/>
          </w:tcPr>
          <w:p w14:paraId="6430B954" w14:textId="05115B39" w:rsidR="00555190" w:rsidRPr="00555190" w:rsidRDefault="00555190">
            <w:pPr>
              <w:pStyle w:val="a0"/>
              <w:tabs>
                <w:tab w:val="left" w:pos="7397"/>
                <w:tab w:val="left" w:pos="10018"/>
              </w:tabs>
            </w:pPr>
            <w:r>
              <w:rPr>
                <w:rStyle w:val="a"/>
                <w:color w:val="000000"/>
                <w:sz w:val="15"/>
              </w:rPr>
              <w:t xml:space="preserve">Voorbeelden</w:t>
            </w:r>
          </w:p>
        </w:tc>
        <w:tc>
          <w:tcPr>
            <w:tcW w:w="4037" w:type="dxa"/>
            <w:tcBorders>
              <w:top w:val="single" w:sz="4" w:space="0" w:color="auto"/>
              <w:left w:val="single" w:sz="4" w:space="0" w:color="auto"/>
              <w:right w:val="single" w:sz="4" w:space="0" w:color="auto"/>
            </w:tcBorders>
            <w:shd w:val="clear" w:color="auto" w:fill="D9D9D9"/>
            <w:vAlign w:val="bottom"/>
          </w:tcPr>
          <w:p w14:paraId="6C24BD94" w14:textId="05E53CB4" w:rsidR="00555190" w:rsidRPr="00555190" w:rsidRDefault="00555190">
            <w:pPr>
              <w:pStyle w:val="a0"/>
              <w:tabs>
                <w:tab w:val="left" w:pos="7397"/>
                <w:tab w:val="left" w:pos="10018"/>
              </w:tabs>
            </w:pPr>
            <w:r>
              <w:rPr>
                <w:rStyle w:val="a"/>
                <w:color w:val="000000"/>
              </w:rPr>
              <w:t xml:space="preserve">Verdere rechtvaardiging voor het verbod</w:t>
            </w:r>
          </w:p>
        </w:tc>
      </w:tr>
      <w:tr w:rsidR="00255EB4" w:rsidRPr="00025909" w14:paraId="4D441EB4" w14:textId="77777777" w:rsidTr="001652C2">
        <w:trPr>
          <w:trHeight w:val="235"/>
        </w:trPr>
        <w:tc>
          <w:tcPr>
            <w:tcW w:w="14088" w:type="dxa"/>
            <w:gridSpan w:val="6"/>
            <w:vMerge w:val="restart"/>
            <w:tcBorders>
              <w:top w:val="single" w:sz="4" w:space="0" w:color="auto"/>
              <w:left w:val="single" w:sz="4" w:space="0" w:color="auto"/>
              <w:right w:val="single" w:sz="4" w:space="0" w:color="auto"/>
            </w:tcBorders>
            <w:shd w:val="clear" w:color="auto" w:fill="808080"/>
            <w:vAlign w:val="center"/>
          </w:tcPr>
          <w:p w14:paraId="1F6A54CE" w14:textId="77777777" w:rsidR="00255EB4" w:rsidRPr="00025909" w:rsidRDefault="00000000" w:rsidP="00555190">
            <w:pPr>
              <w:pStyle w:val="a0"/>
              <w:shd w:val="clear" w:color="auto" w:fill="808080"/>
              <w:tabs>
                <w:tab w:val="left" w:pos="356"/>
              </w:tabs>
              <w:rPr>
                <w:u w:val="single"/>
              </w:rPr>
            </w:pPr>
            <w:r>
              <w:rPr>
                <w:rStyle w:val="a"/>
                <w:b/>
                <w:color w:val="FFFFFF"/>
                <w:u w:val="single"/>
              </w:rPr>
              <w:t xml:space="preserve">1.</w:t>
            </w:r>
            <w:r>
              <w:rPr>
                <w:rStyle w:val="a"/>
                <w:b/>
                <w:color w:val="FFFFFF"/>
              </w:rPr>
              <w:tab/>
            </w:r>
            <w:r>
              <w:rPr>
                <w:rStyle w:val="a"/>
                <w:b/>
                <w:color w:val="FFFFFF"/>
                <w:u w:val="single"/>
              </w:rPr>
              <w:t xml:space="preserve">Additieven met CMR-eigenschappen in onverbrande vorm.</w:t>
            </w:r>
            <w:r>
              <w:rPr>
                <w:rStyle w:val="a"/>
                <w:b/>
                <w:color w:val="FFFFFF"/>
                <w:u w:val="single"/>
              </w:rPr>
              <w:t xml:space="preserve"> </w:t>
            </w:r>
            <w:r>
              <w:rPr>
                <w:rStyle w:val="a"/>
                <w:b/>
                <w:color w:val="FFFFFF"/>
                <w:u w:val="single"/>
              </w:rPr>
              <w:t xml:space="preserve">(artikel 10b, lid 7, punt 3, juncto artikel 8b, lid 2, punt 5, TNRSG;</w:t>
            </w:r>
            <w:r>
              <w:rPr>
                <w:rStyle w:val="a"/>
                <w:b/>
                <w:color w:val="FFFFFF"/>
                <w:u w:val="single"/>
              </w:rPr>
              <w:t xml:space="preserve"> </w:t>
            </w:r>
            <w:r>
              <w:rPr>
                <w:rStyle w:val="a"/>
                <w:b/>
                <w:color w:val="FFFFFF"/>
                <w:u w:val="single"/>
              </w:rPr>
              <w:t xml:space="preserve">Artikel 10b, lid 7, punt 5, van de TNRSG)</w:t>
            </w:r>
          </w:p>
        </w:tc>
      </w:tr>
      <w:tr w:rsidR="00255EB4" w:rsidRPr="00025909" w14:paraId="39417571" w14:textId="77777777" w:rsidTr="001652C2">
        <w:trPr>
          <w:trHeight w:val="276"/>
        </w:trPr>
        <w:tc>
          <w:tcPr>
            <w:tcW w:w="14088" w:type="dxa"/>
            <w:gridSpan w:val="6"/>
            <w:vMerge/>
            <w:tcBorders>
              <w:left w:val="single" w:sz="4" w:space="0" w:color="auto"/>
              <w:right w:val="single" w:sz="4" w:space="0" w:color="auto"/>
            </w:tcBorders>
            <w:shd w:val="clear" w:color="auto" w:fill="808080"/>
            <w:vAlign w:val="center"/>
          </w:tcPr>
          <w:p w14:paraId="495ABE40" w14:textId="77777777" w:rsidR="00255EB4" w:rsidRPr="00025909" w:rsidRDefault="00255EB4">
            <w:pPr>
              <w:rPr>
                <w:lang w:val="pl-PL"/>
              </w:rPr>
            </w:pPr>
          </w:p>
        </w:tc>
      </w:tr>
      <w:tr w:rsidR="00255EB4" w:rsidRPr="00025909" w14:paraId="3A3E4782" w14:textId="77777777">
        <w:trPr>
          <w:trHeight w:val="1243"/>
        </w:trPr>
        <w:tc>
          <w:tcPr>
            <w:tcW w:w="7402" w:type="dxa"/>
            <w:gridSpan w:val="3"/>
            <w:tcBorders>
              <w:top w:val="single" w:sz="4" w:space="0" w:color="auto"/>
              <w:left w:val="single" w:sz="4" w:space="0" w:color="auto"/>
            </w:tcBorders>
            <w:shd w:val="clear" w:color="auto" w:fill="auto"/>
          </w:tcPr>
          <w:p w14:paraId="1F4341E0" w14:textId="0FD44A06" w:rsidR="00255EB4" w:rsidRPr="00555190" w:rsidRDefault="00000000">
            <w:pPr>
              <w:pStyle w:val="a0"/>
              <w:spacing w:line="262" w:lineRule="auto"/>
              <w:ind w:left="360" w:hanging="360"/>
            </w:pPr>
            <w:r>
              <w:rPr>
                <w:rStyle w:val="a"/>
                <w:color w:val="000000"/>
              </w:rPr>
              <w:t xml:space="preserve">1.1</w:t>
            </w:r>
            <w:r>
              <w:rPr>
                <w:rStyle w:val="a"/>
                <w:color w:val="000000"/>
              </w:rPr>
              <w:t xml:space="preserve"> </w:t>
            </w:r>
            <w:r>
              <w:rPr>
                <w:rStyle w:val="a"/>
                <w:color w:val="000000"/>
              </w:rPr>
              <w:tab/>
            </w:r>
            <w:r>
              <w:rPr>
                <w:rStyle w:val="a"/>
                <w:color w:val="000000"/>
              </w:rPr>
              <w:t xml:space="preserve">Stoffen die zijn ingedeeld overeenkomstig deel 3 van bijlage VI bij Verordening (EG) nr. 1272/2008 van het Europees Parlement en de Raad van 16 december 2008 betreffende de indeling, etikettering en verpakking van stoffen en mengsels, tot wijziging en intrekking van de Richtlijnen 67/548/EEG en 1999/45/EG en tot wijziging van Verordening (EG) nr. 1907/2006 (PB L 353 van 31.12.2006, blz. 1), laatstelijk gewijzigd bij Verordening (EU) 2016/1179 (PB L 195 van 20.7.2016, blz. 11), als </w:t>
            </w:r>
            <w:r>
              <w:rPr>
                <w:rStyle w:val="a"/>
                <w:color w:val="000000"/>
                <w:b/>
              </w:rPr>
              <w:t xml:space="preserve">CMR-stoffen van categorie 1A, 1B, 2 of Lact.</w:t>
            </w:r>
          </w:p>
        </w:tc>
        <w:tc>
          <w:tcPr>
            <w:tcW w:w="2630" w:type="dxa"/>
            <w:tcBorders>
              <w:top w:val="single" w:sz="4" w:space="0" w:color="auto"/>
              <w:left w:val="single" w:sz="4" w:space="0" w:color="auto"/>
            </w:tcBorders>
            <w:shd w:val="clear" w:color="auto" w:fill="auto"/>
          </w:tcPr>
          <w:p w14:paraId="7242EF56" w14:textId="77777777" w:rsidR="00255EB4" w:rsidRPr="00555190" w:rsidRDefault="00255EB4">
            <w:pPr>
              <w:rPr>
                <w:sz w:val="10"/>
                <w:szCs w:val="10"/>
                <w:lang w:val="de-DE"/>
              </w:rPr>
            </w:pPr>
          </w:p>
        </w:tc>
        <w:tc>
          <w:tcPr>
            <w:tcW w:w="4056" w:type="dxa"/>
            <w:gridSpan w:val="2"/>
            <w:vMerge w:val="restart"/>
            <w:tcBorders>
              <w:left w:val="single" w:sz="4" w:space="0" w:color="auto"/>
              <w:right w:val="single" w:sz="4" w:space="0" w:color="auto"/>
            </w:tcBorders>
            <w:shd w:val="clear" w:color="auto" w:fill="auto"/>
          </w:tcPr>
          <w:p w14:paraId="0CE4A298" w14:textId="77777777" w:rsidR="00255EB4" w:rsidRPr="00555190" w:rsidRDefault="00255EB4">
            <w:pPr>
              <w:rPr>
                <w:sz w:val="10"/>
                <w:szCs w:val="10"/>
                <w:lang w:val="de-DE"/>
              </w:rPr>
            </w:pPr>
          </w:p>
        </w:tc>
      </w:tr>
      <w:tr w:rsidR="00255EB4" w:rsidRPr="00025909" w14:paraId="51F71827" w14:textId="77777777">
        <w:trPr>
          <w:trHeight w:val="542"/>
        </w:trPr>
        <w:tc>
          <w:tcPr>
            <w:tcW w:w="7402" w:type="dxa"/>
            <w:gridSpan w:val="3"/>
            <w:tcBorders>
              <w:top w:val="single" w:sz="4" w:space="0" w:color="auto"/>
              <w:left w:val="single" w:sz="4" w:space="0" w:color="auto"/>
            </w:tcBorders>
            <w:shd w:val="clear" w:color="auto" w:fill="auto"/>
          </w:tcPr>
          <w:p w14:paraId="024A191A" w14:textId="003C86AB" w:rsidR="00255EB4" w:rsidRPr="00555190" w:rsidRDefault="00000000">
            <w:pPr>
              <w:pStyle w:val="a0"/>
              <w:spacing w:line="264" w:lineRule="auto"/>
              <w:ind w:left="360" w:hanging="360"/>
            </w:pPr>
            <w:r>
              <w:rPr>
                <w:rStyle w:val="a"/>
                <w:color w:val="000000"/>
              </w:rPr>
              <w:t xml:space="preserve">1.2</w:t>
            </w:r>
            <w:r>
              <w:rPr>
                <w:rStyle w:val="a"/>
                <w:color w:val="000000"/>
              </w:rPr>
              <w:t xml:space="preserve"> </w:t>
            </w:r>
            <w:r>
              <w:rPr>
                <w:rStyle w:val="a"/>
                <w:color w:val="000000"/>
              </w:rPr>
              <w:tab/>
            </w:r>
            <w:r>
              <w:rPr>
                <w:rStyle w:val="a"/>
                <w:color w:val="000000"/>
              </w:rPr>
              <w:t xml:space="preserve">Stoffen die zijn ingedeeld volgens de lijst van indelingen van het Internationaal Agentschap voor Kankeronderzoek (</w:t>
            </w:r>
            <w:r>
              <w:rPr>
                <w:rStyle w:val="a"/>
                <w:color w:val="000000"/>
                <w:b/>
              </w:rPr>
              <w:t xml:space="preserve">IARC</w:t>
            </w:r>
            <w:r>
              <w:rPr>
                <w:rStyle w:val="a"/>
                <w:color w:val="000000"/>
              </w:rPr>
              <w:t xml:space="preserve">) met betrekking tot carcinogene effecten bij de mens in </w:t>
            </w:r>
            <w:r>
              <w:rPr>
                <w:rStyle w:val="a"/>
                <w:color w:val="000000"/>
                <w:b/>
              </w:rPr>
              <w:t xml:space="preserve">Groepen 1, 2A of 2B</w:t>
            </w:r>
            <w:r>
              <w:rPr>
                <w:rStyle w:val="a"/>
                <w:color w:val="000000"/>
              </w:rPr>
              <w:t xml:space="preserve">.</w:t>
            </w:r>
          </w:p>
        </w:tc>
        <w:tc>
          <w:tcPr>
            <w:tcW w:w="2630" w:type="dxa"/>
            <w:tcBorders>
              <w:top w:val="single" w:sz="4" w:space="0" w:color="auto"/>
              <w:left w:val="single" w:sz="4" w:space="0" w:color="auto"/>
            </w:tcBorders>
            <w:shd w:val="clear" w:color="auto" w:fill="auto"/>
          </w:tcPr>
          <w:p w14:paraId="6FB1A9DF" w14:textId="77777777" w:rsidR="00255EB4" w:rsidRPr="00555190" w:rsidRDefault="00255EB4">
            <w:pPr>
              <w:rPr>
                <w:sz w:val="10"/>
                <w:szCs w:val="10"/>
                <w:lang w:val="de-DE"/>
              </w:rPr>
            </w:pPr>
          </w:p>
        </w:tc>
        <w:tc>
          <w:tcPr>
            <w:tcW w:w="4056" w:type="dxa"/>
            <w:gridSpan w:val="2"/>
            <w:vMerge/>
            <w:tcBorders>
              <w:left w:val="single" w:sz="4" w:space="0" w:color="auto"/>
              <w:right w:val="single" w:sz="4" w:space="0" w:color="auto"/>
            </w:tcBorders>
            <w:shd w:val="clear" w:color="auto" w:fill="auto"/>
          </w:tcPr>
          <w:p w14:paraId="0DCECF65" w14:textId="77777777" w:rsidR="00255EB4" w:rsidRPr="00555190" w:rsidRDefault="00255EB4">
            <w:pPr>
              <w:rPr>
                <w:lang w:val="de-DE"/>
              </w:rPr>
            </w:pPr>
          </w:p>
        </w:tc>
      </w:tr>
      <w:tr w:rsidR="00255EB4" w:rsidRPr="00025909" w14:paraId="603B599A" w14:textId="77777777">
        <w:trPr>
          <w:trHeight w:val="509"/>
        </w:trPr>
        <w:tc>
          <w:tcPr>
            <w:tcW w:w="7402" w:type="dxa"/>
            <w:gridSpan w:val="3"/>
            <w:tcBorders>
              <w:top w:val="single" w:sz="4" w:space="0" w:color="auto"/>
              <w:left w:val="single" w:sz="4" w:space="0" w:color="auto"/>
            </w:tcBorders>
            <w:shd w:val="clear" w:color="auto" w:fill="auto"/>
          </w:tcPr>
          <w:p w14:paraId="0F666E6E" w14:textId="2D06F622" w:rsidR="00255EB4" w:rsidRPr="00555190" w:rsidRDefault="00000000">
            <w:pPr>
              <w:pStyle w:val="a0"/>
              <w:spacing w:line="264" w:lineRule="auto"/>
              <w:ind w:left="360" w:hanging="360"/>
            </w:pPr>
            <w:r>
              <w:rPr>
                <w:rStyle w:val="a"/>
                <w:color w:val="000000"/>
              </w:rPr>
              <w:t xml:space="preserve">1.3</w:t>
            </w:r>
            <w:r>
              <w:rPr>
                <w:rStyle w:val="a"/>
                <w:color w:val="000000"/>
              </w:rPr>
              <w:t xml:space="preserve"> </w:t>
            </w:r>
            <w:r>
              <w:rPr>
                <w:rStyle w:val="a"/>
                <w:color w:val="000000"/>
              </w:rPr>
              <w:tab/>
            </w:r>
            <w:r>
              <w:rPr>
                <w:rStyle w:val="a"/>
                <w:color w:val="000000"/>
              </w:rPr>
              <w:t xml:space="preserve">Stoffen die door het National Toxicology Program (NTP) van de Verenigde Staten zijn geclassificeerd als “bekend” of “redelijkerwijs verwacht” als kankerverwekkend voor de mens.</w:t>
            </w:r>
          </w:p>
        </w:tc>
        <w:tc>
          <w:tcPr>
            <w:tcW w:w="2630" w:type="dxa"/>
            <w:tcBorders>
              <w:top w:val="single" w:sz="4" w:space="0" w:color="auto"/>
              <w:left w:val="single" w:sz="4" w:space="0" w:color="auto"/>
            </w:tcBorders>
            <w:shd w:val="clear" w:color="auto" w:fill="auto"/>
          </w:tcPr>
          <w:p w14:paraId="67A738C4" w14:textId="77777777" w:rsidR="00255EB4" w:rsidRPr="00555190" w:rsidRDefault="00255EB4">
            <w:pPr>
              <w:rPr>
                <w:sz w:val="10"/>
                <w:szCs w:val="10"/>
                <w:lang w:val="de-DE"/>
              </w:rPr>
            </w:pPr>
          </w:p>
        </w:tc>
        <w:tc>
          <w:tcPr>
            <w:tcW w:w="4056" w:type="dxa"/>
            <w:gridSpan w:val="2"/>
            <w:vMerge/>
            <w:tcBorders>
              <w:left w:val="single" w:sz="4" w:space="0" w:color="auto"/>
              <w:right w:val="single" w:sz="4" w:space="0" w:color="auto"/>
            </w:tcBorders>
            <w:shd w:val="clear" w:color="auto" w:fill="auto"/>
          </w:tcPr>
          <w:p w14:paraId="1539A9FF" w14:textId="77777777" w:rsidR="00255EB4" w:rsidRPr="00555190" w:rsidRDefault="00255EB4">
            <w:pPr>
              <w:rPr>
                <w:lang w:val="de-DE"/>
              </w:rPr>
            </w:pPr>
          </w:p>
        </w:tc>
      </w:tr>
      <w:tr w:rsidR="00255EB4" w:rsidRPr="00025909" w14:paraId="3D0015D4" w14:textId="77777777">
        <w:trPr>
          <w:trHeight w:val="816"/>
        </w:trPr>
        <w:tc>
          <w:tcPr>
            <w:tcW w:w="7402" w:type="dxa"/>
            <w:gridSpan w:val="3"/>
            <w:tcBorders>
              <w:top w:val="single" w:sz="4" w:space="0" w:color="auto"/>
              <w:left w:val="single" w:sz="4" w:space="0" w:color="auto"/>
            </w:tcBorders>
            <w:shd w:val="clear" w:color="auto" w:fill="auto"/>
          </w:tcPr>
          <w:p w14:paraId="13F2FC57" w14:textId="043BCA65" w:rsidR="00255EB4" w:rsidRPr="00555190" w:rsidRDefault="00000000" w:rsidP="00025909">
            <w:pPr>
              <w:pStyle w:val="a0"/>
              <w:tabs>
                <w:tab w:val="left" w:pos="356"/>
              </w:tabs>
              <w:spacing w:line="262" w:lineRule="auto"/>
              <w:ind w:left="416" w:right="302" w:hanging="416"/>
            </w:pPr>
            <w:r>
              <w:rPr>
                <w:rStyle w:val="a"/>
                <w:color w:val="000000"/>
              </w:rPr>
              <w:t xml:space="preserve">1.4</w:t>
            </w:r>
            <w:r>
              <w:rPr>
                <w:rStyle w:val="a"/>
                <w:color w:val="000000"/>
              </w:rPr>
              <w:t xml:space="preserve"> </w:t>
            </w:r>
            <w:r>
              <w:rPr>
                <w:rStyle w:val="a"/>
                <w:color w:val="000000"/>
              </w:rPr>
              <w:tab/>
            </w:r>
            <w:r>
              <w:rPr>
                <w:rStyle w:val="a"/>
                <w:color w:val="000000"/>
              </w:rPr>
              <w:t xml:space="preserve">Stoffen die volgens de </w:t>
            </w:r>
            <w:r>
              <w:rPr>
                <w:rStyle w:val="a"/>
                <w:color w:val="000000"/>
                <w:b/>
              </w:rPr>
              <w:t xml:space="preserve">lijst met MAK- en BBT-waarden</w:t>
            </w:r>
            <w:r>
              <w:rPr>
                <w:rStyle w:val="a"/>
                <w:color w:val="000000"/>
              </w:rPr>
              <w:t xml:space="preserve"> (gepubliceerd door de Deutsche Forschungsgemeinschaft (DFG)), door de MAK-commissie zijn ingedeeld als kankerverwekkend in de categorieën 1, 2, 4 of 5, als teratogene effecten in de categorieën A, B of C, en als mutagene effecten in geslachtscellen in de categorieën 1, 2, 3A of 3B.</w:t>
            </w:r>
          </w:p>
        </w:tc>
        <w:tc>
          <w:tcPr>
            <w:tcW w:w="2630" w:type="dxa"/>
            <w:tcBorders>
              <w:top w:val="single" w:sz="4" w:space="0" w:color="auto"/>
              <w:left w:val="single" w:sz="4" w:space="0" w:color="auto"/>
            </w:tcBorders>
            <w:shd w:val="clear" w:color="auto" w:fill="auto"/>
          </w:tcPr>
          <w:p w14:paraId="6BC74B8D" w14:textId="77777777" w:rsidR="00255EB4" w:rsidRPr="00555190" w:rsidRDefault="00255EB4">
            <w:pPr>
              <w:rPr>
                <w:sz w:val="10"/>
                <w:szCs w:val="10"/>
                <w:lang w:val="de-DE"/>
              </w:rPr>
            </w:pPr>
          </w:p>
        </w:tc>
        <w:tc>
          <w:tcPr>
            <w:tcW w:w="4056" w:type="dxa"/>
            <w:gridSpan w:val="2"/>
            <w:vMerge/>
            <w:tcBorders>
              <w:left w:val="single" w:sz="4" w:space="0" w:color="auto"/>
              <w:right w:val="single" w:sz="4" w:space="0" w:color="auto"/>
            </w:tcBorders>
            <w:shd w:val="clear" w:color="auto" w:fill="auto"/>
          </w:tcPr>
          <w:p w14:paraId="57AA5808" w14:textId="77777777" w:rsidR="00255EB4" w:rsidRPr="00555190" w:rsidRDefault="00255EB4">
            <w:pPr>
              <w:rPr>
                <w:lang w:val="de-DE"/>
              </w:rPr>
            </w:pPr>
          </w:p>
        </w:tc>
      </w:tr>
      <w:tr w:rsidR="00255EB4" w:rsidRPr="00025909" w14:paraId="35E0D7C3" w14:textId="77777777">
        <w:trPr>
          <w:trHeight w:val="341"/>
        </w:trPr>
        <w:tc>
          <w:tcPr>
            <w:tcW w:w="7402" w:type="dxa"/>
            <w:gridSpan w:val="3"/>
            <w:tcBorders>
              <w:top w:val="single" w:sz="4" w:space="0" w:color="auto"/>
              <w:left w:val="single" w:sz="4" w:space="0" w:color="auto"/>
            </w:tcBorders>
            <w:shd w:val="clear" w:color="auto" w:fill="auto"/>
            <w:vAlign w:val="bottom"/>
          </w:tcPr>
          <w:p w14:paraId="47524792" w14:textId="3D1E6889" w:rsidR="00255EB4" w:rsidRPr="00555190" w:rsidRDefault="00000000">
            <w:pPr>
              <w:pStyle w:val="a0"/>
              <w:spacing w:line="257" w:lineRule="auto"/>
              <w:ind w:left="360" w:hanging="360"/>
            </w:pPr>
            <w:r>
              <w:rPr>
                <w:rStyle w:val="a"/>
                <w:color w:val="000000"/>
              </w:rPr>
              <w:t xml:space="preserve">1.5</w:t>
            </w:r>
            <w:r>
              <w:rPr>
                <w:rStyle w:val="a"/>
                <w:color w:val="000000"/>
              </w:rPr>
              <w:t xml:space="preserve"> </w:t>
            </w:r>
            <w:r>
              <w:rPr>
                <w:rStyle w:val="a"/>
                <w:color w:val="000000"/>
              </w:rPr>
              <w:tab/>
            </w:r>
            <w:r>
              <w:rPr>
                <w:rStyle w:val="a"/>
                <w:color w:val="000000"/>
              </w:rPr>
              <w:t xml:space="preserve">Stoffen die door de Europese Autoriteit voor Voedselveiligheid (EFSA) als kankerverwekkend, mutageen of reprotoxisch zijn ingedeeld.</w:t>
            </w:r>
          </w:p>
        </w:tc>
        <w:tc>
          <w:tcPr>
            <w:tcW w:w="2630" w:type="dxa"/>
            <w:tcBorders>
              <w:top w:val="single" w:sz="4" w:space="0" w:color="auto"/>
              <w:left w:val="single" w:sz="4" w:space="0" w:color="auto"/>
            </w:tcBorders>
            <w:shd w:val="clear" w:color="auto" w:fill="auto"/>
          </w:tcPr>
          <w:p w14:paraId="3A9098E9" w14:textId="77777777" w:rsidR="00255EB4" w:rsidRPr="00555190" w:rsidRDefault="00255EB4">
            <w:pPr>
              <w:rPr>
                <w:sz w:val="10"/>
                <w:szCs w:val="10"/>
                <w:lang w:val="de-DE"/>
              </w:rPr>
            </w:pPr>
          </w:p>
        </w:tc>
        <w:tc>
          <w:tcPr>
            <w:tcW w:w="4056" w:type="dxa"/>
            <w:gridSpan w:val="2"/>
            <w:vMerge/>
            <w:tcBorders>
              <w:left w:val="single" w:sz="4" w:space="0" w:color="auto"/>
              <w:right w:val="single" w:sz="4" w:space="0" w:color="auto"/>
            </w:tcBorders>
            <w:shd w:val="clear" w:color="auto" w:fill="auto"/>
          </w:tcPr>
          <w:p w14:paraId="5846F98F" w14:textId="77777777" w:rsidR="00255EB4" w:rsidRPr="00555190" w:rsidRDefault="00255EB4">
            <w:pPr>
              <w:rPr>
                <w:lang w:val="de-DE"/>
              </w:rPr>
            </w:pPr>
          </w:p>
        </w:tc>
      </w:tr>
      <w:tr w:rsidR="00255EB4" w:rsidRPr="00555190" w14:paraId="49329273" w14:textId="77777777">
        <w:trPr>
          <w:trHeight w:val="182"/>
        </w:trPr>
        <w:tc>
          <w:tcPr>
            <w:tcW w:w="7402" w:type="dxa"/>
            <w:gridSpan w:val="3"/>
            <w:tcBorders>
              <w:top w:val="single" w:sz="4" w:space="0" w:color="auto"/>
              <w:left w:val="single" w:sz="4" w:space="0" w:color="auto"/>
            </w:tcBorders>
            <w:shd w:val="clear" w:color="auto" w:fill="auto"/>
            <w:vAlign w:val="bottom"/>
          </w:tcPr>
          <w:p w14:paraId="0DC23480" w14:textId="77777777" w:rsidR="00255EB4" w:rsidRPr="00555190" w:rsidRDefault="00000000">
            <w:pPr>
              <w:pStyle w:val="a0"/>
            </w:pPr>
            <w:r>
              <w:rPr>
                <w:rStyle w:val="a"/>
                <w:color w:val="000000"/>
              </w:rPr>
              <w:t xml:space="preserve">1.1 - 1.5</w:t>
            </w:r>
            <w:r>
              <w:rPr>
                <w:rStyle w:val="a"/>
                <w:color w:val="000000"/>
              </w:rPr>
              <w:t xml:space="preserve"> </w:t>
            </w:r>
            <w:r>
              <w:rPr>
                <w:rStyle w:val="a"/>
                <w:color w:val="000000"/>
              </w:rPr>
              <w:t xml:space="preserve">Voorbeelden</w:t>
            </w:r>
          </w:p>
        </w:tc>
        <w:tc>
          <w:tcPr>
            <w:tcW w:w="2630" w:type="dxa"/>
            <w:tcBorders>
              <w:top w:val="single" w:sz="4" w:space="0" w:color="auto"/>
              <w:left w:val="single" w:sz="4" w:space="0" w:color="auto"/>
            </w:tcBorders>
            <w:shd w:val="clear" w:color="auto" w:fill="auto"/>
            <w:vAlign w:val="bottom"/>
          </w:tcPr>
          <w:p w14:paraId="6E64D21D" w14:textId="77777777" w:rsidR="00255EB4" w:rsidRPr="00555190" w:rsidRDefault="00000000">
            <w:pPr>
              <w:pStyle w:val="a0"/>
            </w:pPr>
            <w:r>
              <w:rPr>
                <w:rStyle w:val="a"/>
                <w:color w:val="000000"/>
              </w:rPr>
              <w:t xml:space="preserve">Isoforon</w:t>
            </w:r>
          </w:p>
        </w:tc>
        <w:tc>
          <w:tcPr>
            <w:tcW w:w="4056" w:type="dxa"/>
            <w:gridSpan w:val="2"/>
            <w:vMerge/>
            <w:tcBorders>
              <w:left w:val="single" w:sz="4" w:space="0" w:color="auto"/>
              <w:right w:val="single" w:sz="4" w:space="0" w:color="auto"/>
            </w:tcBorders>
            <w:shd w:val="clear" w:color="auto" w:fill="auto"/>
          </w:tcPr>
          <w:p w14:paraId="2CDD848B" w14:textId="77777777" w:rsidR="00255EB4" w:rsidRPr="00555190" w:rsidRDefault="00255EB4">
            <w:pPr>
              <w:rPr>
                <w:lang w:val="de-DE"/>
              </w:rPr>
            </w:pPr>
          </w:p>
        </w:tc>
      </w:tr>
      <w:tr w:rsidR="00255EB4" w:rsidRPr="00555190" w14:paraId="4A8916AE" w14:textId="77777777">
        <w:trPr>
          <w:trHeight w:val="197"/>
        </w:trPr>
        <w:tc>
          <w:tcPr>
            <w:tcW w:w="7402" w:type="dxa"/>
            <w:gridSpan w:val="3"/>
            <w:tcBorders>
              <w:left w:val="single" w:sz="4" w:space="0" w:color="auto"/>
            </w:tcBorders>
            <w:shd w:val="clear" w:color="auto" w:fill="auto"/>
          </w:tcPr>
          <w:p w14:paraId="34292A55"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2A49CF94" w14:textId="77777777" w:rsidR="00255EB4" w:rsidRPr="00555190" w:rsidRDefault="00000000">
            <w:pPr>
              <w:pStyle w:val="a0"/>
            </w:pPr>
            <w:r>
              <w:rPr>
                <w:rStyle w:val="a"/>
                <w:color w:val="000000"/>
              </w:rPr>
              <w:t xml:space="preserve">Pyridine</w:t>
            </w:r>
          </w:p>
        </w:tc>
        <w:tc>
          <w:tcPr>
            <w:tcW w:w="4056" w:type="dxa"/>
            <w:gridSpan w:val="2"/>
            <w:vMerge/>
            <w:tcBorders>
              <w:left w:val="single" w:sz="4" w:space="0" w:color="auto"/>
              <w:right w:val="single" w:sz="4" w:space="0" w:color="auto"/>
            </w:tcBorders>
            <w:shd w:val="clear" w:color="auto" w:fill="auto"/>
          </w:tcPr>
          <w:p w14:paraId="6CAD2C4A" w14:textId="77777777" w:rsidR="00255EB4" w:rsidRPr="00555190" w:rsidRDefault="00255EB4">
            <w:pPr>
              <w:rPr>
                <w:lang w:val="de-DE"/>
              </w:rPr>
            </w:pPr>
          </w:p>
        </w:tc>
      </w:tr>
      <w:tr w:rsidR="00255EB4" w:rsidRPr="00555190" w14:paraId="601F6F92" w14:textId="77777777">
        <w:trPr>
          <w:trHeight w:val="149"/>
        </w:trPr>
        <w:tc>
          <w:tcPr>
            <w:tcW w:w="7402" w:type="dxa"/>
            <w:gridSpan w:val="3"/>
            <w:tcBorders>
              <w:left w:val="single" w:sz="4" w:space="0" w:color="auto"/>
            </w:tcBorders>
            <w:shd w:val="clear" w:color="auto" w:fill="auto"/>
          </w:tcPr>
          <w:p w14:paraId="0837FE89"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672C81C5" w14:textId="77777777" w:rsidR="00255EB4" w:rsidRPr="00555190" w:rsidRDefault="00000000">
            <w:pPr>
              <w:pStyle w:val="a0"/>
            </w:pPr>
            <w:r>
              <w:rPr>
                <w:rStyle w:val="a"/>
                <w:color w:val="000000"/>
              </w:rPr>
              <w:t xml:space="preserve">Myrceen</w:t>
            </w:r>
          </w:p>
        </w:tc>
        <w:tc>
          <w:tcPr>
            <w:tcW w:w="4056" w:type="dxa"/>
            <w:gridSpan w:val="2"/>
            <w:vMerge/>
            <w:tcBorders>
              <w:left w:val="single" w:sz="4" w:space="0" w:color="auto"/>
              <w:right w:val="single" w:sz="4" w:space="0" w:color="auto"/>
            </w:tcBorders>
            <w:shd w:val="clear" w:color="auto" w:fill="auto"/>
          </w:tcPr>
          <w:p w14:paraId="317B3EA8" w14:textId="77777777" w:rsidR="00255EB4" w:rsidRPr="00555190" w:rsidRDefault="00255EB4">
            <w:pPr>
              <w:rPr>
                <w:lang w:val="de-DE"/>
              </w:rPr>
            </w:pPr>
          </w:p>
        </w:tc>
      </w:tr>
      <w:tr w:rsidR="00255EB4" w:rsidRPr="00555190" w14:paraId="1F7B187B" w14:textId="77777777">
        <w:trPr>
          <w:trHeight w:val="211"/>
        </w:trPr>
        <w:tc>
          <w:tcPr>
            <w:tcW w:w="7402" w:type="dxa"/>
            <w:gridSpan w:val="3"/>
            <w:tcBorders>
              <w:left w:val="single" w:sz="4" w:space="0" w:color="auto"/>
            </w:tcBorders>
            <w:shd w:val="clear" w:color="auto" w:fill="auto"/>
          </w:tcPr>
          <w:p w14:paraId="31082B40"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21700FB7" w14:textId="77777777" w:rsidR="00255EB4" w:rsidRPr="00555190" w:rsidRDefault="00000000">
            <w:pPr>
              <w:pStyle w:val="a0"/>
            </w:pPr>
            <w:r>
              <w:rPr>
                <w:rStyle w:val="a"/>
                <w:color w:val="000000"/>
              </w:rPr>
              <w:t xml:space="preserve">Chryseen</w:t>
            </w:r>
          </w:p>
        </w:tc>
        <w:tc>
          <w:tcPr>
            <w:tcW w:w="4056" w:type="dxa"/>
            <w:gridSpan w:val="2"/>
            <w:vMerge/>
            <w:tcBorders>
              <w:left w:val="single" w:sz="4" w:space="0" w:color="auto"/>
              <w:right w:val="single" w:sz="4" w:space="0" w:color="auto"/>
            </w:tcBorders>
            <w:shd w:val="clear" w:color="auto" w:fill="auto"/>
          </w:tcPr>
          <w:p w14:paraId="6317B4AC" w14:textId="77777777" w:rsidR="00255EB4" w:rsidRPr="00555190" w:rsidRDefault="00255EB4">
            <w:pPr>
              <w:rPr>
                <w:lang w:val="de-DE"/>
              </w:rPr>
            </w:pPr>
          </w:p>
        </w:tc>
      </w:tr>
      <w:tr w:rsidR="00255EB4" w:rsidRPr="00555190" w14:paraId="456289B8" w14:textId="77777777">
        <w:trPr>
          <w:trHeight w:val="149"/>
        </w:trPr>
        <w:tc>
          <w:tcPr>
            <w:tcW w:w="7402" w:type="dxa"/>
            <w:gridSpan w:val="3"/>
            <w:tcBorders>
              <w:left w:val="single" w:sz="4" w:space="0" w:color="auto"/>
            </w:tcBorders>
            <w:shd w:val="clear" w:color="auto" w:fill="auto"/>
          </w:tcPr>
          <w:p w14:paraId="5066F309"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18867DA2" w14:textId="77777777" w:rsidR="00255EB4" w:rsidRPr="00555190" w:rsidRDefault="00000000">
            <w:pPr>
              <w:pStyle w:val="a0"/>
            </w:pPr>
            <w:r>
              <w:rPr>
                <w:rStyle w:val="a"/>
                <w:color w:val="000000"/>
              </w:rPr>
              <w:t xml:space="preserve">Benzo(a)antraceen</w:t>
            </w:r>
          </w:p>
        </w:tc>
        <w:tc>
          <w:tcPr>
            <w:tcW w:w="4056" w:type="dxa"/>
            <w:gridSpan w:val="2"/>
            <w:vMerge/>
            <w:tcBorders>
              <w:left w:val="single" w:sz="4" w:space="0" w:color="auto"/>
              <w:right w:val="single" w:sz="4" w:space="0" w:color="auto"/>
            </w:tcBorders>
            <w:shd w:val="clear" w:color="auto" w:fill="auto"/>
          </w:tcPr>
          <w:p w14:paraId="7A8E6FC3" w14:textId="77777777" w:rsidR="00255EB4" w:rsidRPr="00555190" w:rsidRDefault="00255EB4">
            <w:pPr>
              <w:rPr>
                <w:lang w:val="de-DE"/>
              </w:rPr>
            </w:pPr>
          </w:p>
        </w:tc>
      </w:tr>
      <w:tr w:rsidR="00255EB4" w:rsidRPr="00555190" w14:paraId="2D8CBBFB" w14:textId="77777777">
        <w:trPr>
          <w:trHeight w:val="173"/>
        </w:trPr>
        <w:tc>
          <w:tcPr>
            <w:tcW w:w="7402" w:type="dxa"/>
            <w:gridSpan w:val="3"/>
            <w:tcBorders>
              <w:left w:val="single" w:sz="4" w:space="0" w:color="auto"/>
            </w:tcBorders>
            <w:shd w:val="clear" w:color="auto" w:fill="auto"/>
          </w:tcPr>
          <w:p w14:paraId="704A37AD"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6A46CDE6" w14:textId="77777777" w:rsidR="00255EB4" w:rsidRPr="00555190" w:rsidRDefault="00000000">
            <w:pPr>
              <w:pStyle w:val="a0"/>
            </w:pPr>
            <w:r>
              <w:rPr>
                <w:rStyle w:val="a"/>
                <w:color w:val="000000"/>
              </w:rPr>
              <w:t xml:space="preserve">Benzo(b)fluorantheen</w:t>
            </w:r>
          </w:p>
        </w:tc>
        <w:tc>
          <w:tcPr>
            <w:tcW w:w="4056" w:type="dxa"/>
            <w:gridSpan w:val="2"/>
            <w:vMerge/>
            <w:tcBorders>
              <w:left w:val="single" w:sz="4" w:space="0" w:color="auto"/>
              <w:right w:val="single" w:sz="4" w:space="0" w:color="auto"/>
            </w:tcBorders>
            <w:shd w:val="clear" w:color="auto" w:fill="auto"/>
          </w:tcPr>
          <w:p w14:paraId="3955D9AE" w14:textId="77777777" w:rsidR="00255EB4" w:rsidRPr="00555190" w:rsidRDefault="00255EB4">
            <w:pPr>
              <w:rPr>
                <w:lang w:val="de-DE"/>
              </w:rPr>
            </w:pPr>
          </w:p>
        </w:tc>
      </w:tr>
      <w:tr w:rsidR="00255EB4" w:rsidRPr="00555190" w14:paraId="598DD16C" w14:textId="77777777">
        <w:trPr>
          <w:trHeight w:val="163"/>
        </w:trPr>
        <w:tc>
          <w:tcPr>
            <w:tcW w:w="7402" w:type="dxa"/>
            <w:gridSpan w:val="3"/>
            <w:tcBorders>
              <w:left w:val="single" w:sz="4" w:space="0" w:color="auto"/>
            </w:tcBorders>
            <w:shd w:val="clear" w:color="auto" w:fill="auto"/>
          </w:tcPr>
          <w:p w14:paraId="0B1468E0"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290800F0" w14:textId="77777777" w:rsidR="00255EB4" w:rsidRPr="00555190" w:rsidRDefault="00000000">
            <w:pPr>
              <w:pStyle w:val="a0"/>
            </w:pPr>
            <w:r>
              <w:rPr>
                <w:rStyle w:val="a"/>
                <w:color w:val="000000"/>
              </w:rPr>
              <w:t xml:space="preserve">Titaandioxide</w:t>
            </w:r>
          </w:p>
        </w:tc>
        <w:tc>
          <w:tcPr>
            <w:tcW w:w="4056" w:type="dxa"/>
            <w:gridSpan w:val="2"/>
            <w:vMerge/>
            <w:tcBorders>
              <w:left w:val="single" w:sz="4" w:space="0" w:color="auto"/>
              <w:right w:val="single" w:sz="4" w:space="0" w:color="auto"/>
            </w:tcBorders>
            <w:shd w:val="clear" w:color="auto" w:fill="auto"/>
          </w:tcPr>
          <w:p w14:paraId="3318CD6E" w14:textId="77777777" w:rsidR="00255EB4" w:rsidRPr="00555190" w:rsidRDefault="00255EB4">
            <w:pPr>
              <w:rPr>
                <w:lang w:val="de-DE"/>
              </w:rPr>
            </w:pPr>
          </w:p>
        </w:tc>
      </w:tr>
      <w:tr w:rsidR="00255EB4" w:rsidRPr="00555190" w14:paraId="2B6C10FA" w14:textId="77777777">
        <w:trPr>
          <w:trHeight w:val="173"/>
        </w:trPr>
        <w:tc>
          <w:tcPr>
            <w:tcW w:w="7402" w:type="dxa"/>
            <w:gridSpan w:val="3"/>
            <w:tcBorders>
              <w:left w:val="single" w:sz="4" w:space="0" w:color="auto"/>
            </w:tcBorders>
            <w:shd w:val="clear" w:color="auto" w:fill="auto"/>
          </w:tcPr>
          <w:p w14:paraId="30A7FB9F"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376CBF01" w14:textId="77777777" w:rsidR="00255EB4" w:rsidRPr="00555190" w:rsidRDefault="00000000">
            <w:pPr>
              <w:pStyle w:val="a0"/>
            </w:pPr>
            <w:r>
              <w:rPr>
                <w:rStyle w:val="a"/>
                <w:color w:val="000000"/>
              </w:rPr>
              <w:t xml:space="preserve">Methyleugenol</w:t>
            </w:r>
          </w:p>
        </w:tc>
        <w:tc>
          <w:tcPr>
            <w:tcW w:w="4056" w:type="dxa"/>
            <w:gridSpan w:val="2"/>
            <w:vMerge/>
            <w:tcBorders>
              <w:left w:val="single" w:sz="4" w:space="0" w:color="auto"/>
              <w:right w:val="single" w:sz="4" w:space="0" w:color="auto"/>
            </w:tcBorders>
            <w:shd w:val="clear" w:color="auto" w:fill="auto"/>
          </w:tcPr>
          <w:p w14:paraId="61E864B3" w14:textId="77777777" w:rsidR="00255EB4" w:rsidRPr="00555190" w:rsidRDefault="00255EB4">
            <w:pPr>
              <w:rPr>
                <w:lang w:val="de-DE"/>
              </w:rPr>
            </w:pPr>
          </w:p>
        </w:tc>
      </w:tr>
      <w:tr w:rsidR="00255EB4" w:rsidRPr="00555190" w14:paraId="73AF3645" w14:textId="77777777">
        <w:trPr>
          <w:trHeight w:val="173"/>
        </w:trPr>
        <w:tc>
          <w:tcPr>
            <w:tcW w:w="7402" w:type="dxa"/>
            <w:gridSpan w:val="3"/>
            <w:tcBorders>
              <w:left w:val="single" w:sz="4" w:space="0" w:color="auto"/>
            </w:tcBorders>
            <w:shd w:val="clear" w:color="auto" w:fill="auto"/>
          </w:tcPr>
          <w:p w14:paraId="6BD41A83"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430A0FAC" w14:textId="77777777" w:rsidR="00255EB4" w:rsidRPr="00555190" w:rsidRDefault="00000000">
            <w:pPr>
              <w:pStyle w:val="a0"/>
            </w:pPr>
            <w:r>
              <w:rPr>
                <w:rStyle w:val="a"/>
                <w:color w:val="000000"/>
              </w:rPr>
              <w:t xml:space="preserve">Safrole</w:t>
            </w:r>
          </w:p>
        </w:tc>
        <w:tc>
          <w:tcPr>
            <w:tcW w:w="4056" w:type="dxa"/>
            <w:gridSpan w:val="2"/>
            <w:vMerge/>
            <w:tcBorders>
              <w:left w:val="single" w:sz="4" w:space="0" w:color="auto"/>
              <w:right w:val="single" w:sz="4" w:space="0" w:color="auto"/>
            </w:tcBorders>
            <w:shd w:val="clear" w:color="auto" w:fill="auto"/>
          </w:tcPr>
          <w:p w14:paraId="74080B87" w14:textId="77777777" w:rsidR="00255EB4" w:rsidRPr="00555190" w:rsidRDefault="00255EB4">
            <w:pPr>
              <w:rPr>
                <w:lang w:val="de-DE"/>
              </w:rPr>
            </w:pPr>
          </w:p>
        </w:tc>
      </w:tr>
      <w:tr w:rsidR="00255EB4" w:rsidRPr="00555190" w14:paraId="77C4A8DE" w14:textId="77777777">
        <w:trPr>
          <w:trHeight w:val="168"/>
        </w:trPr>
        <w:tc>
          <w:tcPr>
            <w:tcW w:w="7402" w:type="dxa"/>
            <w:gridSpan w:val="3"/>
            <w:tcBorders>
              <w:left w:val="single" w:sz="4" w:space="0" w:color="auto"/>
            </w:tcBorders>
            <w:shd w:val="clear" w:color="auto" w:fill="auto"/>
          </w:tcPr>
          <w:p w14:paraId="23C1FB91"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63DC9EF3" w14:textId="77777777" w:rsidR="00255EB4" w:rsidRPr="00555190" w:rsidRDefault="00000000">
            <w:pPr>
              <w:pStyle w:val="a0"/>
            </w:pPr>
            <w:r>
              <w:rPr>
                <w:rStyle w:val="a"/>
                <w:color w:val="000000"/>
              </w:rPr>
              <w:t xml:space="preserve">Estragole</w:t>
            </w:r>
          </w:p>
        </w:tc>
        <w:tc>
          <w:tcPr>
            <w:tcW w:w="4056" w:type="dxa"/>
            <w:gridSpan w:val="2"/>
            <w:vMerge/>
            <w:tcBorders>
              <w:left w:val="single" w:sz="4" w:space="0" w:color="auto"/>
              <w:right w:val="single" w:sz="4" w:space="0" w:color="auto"/>
            </w:tcBorders>
            <w:shd w:val="clear" w:color="auto" w:fill="auto"/>
          </w:tcPr>
          <w:p w14:paraId="21CAAFBD" w14:textId="77777777" w:rsidR="00255EB4" w:rsidRPr="00555190" w:rsidRDefault="00255EB4">
            <w:pPr>
              <w:rPr>
                <w:lang w:val="de-DE"/>
              </w:rPr>
            </w:pPr>
          </w:p>
        </w:tc>
      </w:tr>
      <w:tr w:rsidR="00255EB4" w:rsidRPr="00555190" w14:paraId="765F087D" w14:textId="77777777">
        <w:trPr>
          <w:trHeight w:val="403"/>
        </w:trPr>
        <w:tc>
          <w:tcPr>
            <w:tcW w:w="2626" w:type="dxa"/>
            <w:tcBorders>
              <w:top w:val="single" w:sz="4" w:space="0" w:color="auto"/>
              <w:left w:val="single" w:sz="4" w:space="0" w:color="auto"/>
            </w:tcBorders>
            <w:shd w:val="clear" w:color="auto" w:fill="auto"/>
          </w:tcPr>
          <w:p w14:paraId="4E8F4A3A" w14:textId="77777777" w:rsidR="00255EB4" w:rsidRPr="00555190" w:rsidRDefault="00000000">
            <w:pPr>
              <w:pStyle w:val="a0"/>
              <w:spacing w:line="257" w:lineRule="auto"/>
            </w:pPr>
            <w:r>
              <w:rPr>
                <w:rStyle w:val="a"/>
                <w:color w:val="000000"/>
              </w:rPr>
              <w:t xml:space="preserve">1.6</w:t>
            </w:r>
            <w:r>
              <w:rPr>
                <w:rStyle w:val="a"/>
                <w:color w:val="000000"/>
              </w:rPr>
              <w:t xml:space="preserve"> </w:t>
            </w:r>
            <w:r>
              <w:rPr>
                <w:rStyle w:val="a"/>
                <w:color w:val="000000"/>
              </w:rPr>
              <w:t xml:space="preserve">Stoffen met effecten op het voortplantingssysteem</w:t>
            </w:r>
          </w:p>
        </w:tc>
        <w:tc>
          <w:tcPr>
            <w:tcW w:w="4776" w:type="dxa"/>
            <w:gridSpan w:val="2"/>
            <w:tcBorders>
              <w:top w:val="single" w:sz="4" w:space="0" w:color="auto"/>
              <w:left w:val="single" w:sz="4" w:space="0" w:color="auto"/>
            </w:tcBorders>
            <w:shd w:val="clear" w:color="auto" w:fill="auto"/>
          </w:tcPr>
          <w:p w14:paraId="6A1F7D64" w14:textId="77777777" w:rsidR="00255EB4" w:rsidRPr="00555190" w:rsidRDefault="00000000">
            <w:pPr>
              <w:pStyle w:val="a0"/>
            </w:pPr>
            <w:r>
              <w:rPr>
                <w:rStyle w:val="a"/>
                <w:color w:val="000000"/>
              </w:rPr>
              <w:t xml:space="preserve">Parabenen</w:t>
            </w:r>
          </w:p>
        </w:tc>
        <w:tc>
          <w:tcPr>
            <w:tcW w:w="2630" w:type="dxa"/>
            <w:tcBorders>
              <w:top w:val="single" w:sz="4" w:space="0" w:color="auto"/>
              <w:left w:val="single" w:sz="4" w:space="0" w:color="auto"/>
            </w:tcBorders>
            <w:shd w:val="clear" w:color="auto" w:fill="auto"/>
          </w:tcPr>
          <w:p w14:paraId="551A5BDD" w14:textId="77777777" w:rsidR="00255EB4" w:rsidRPr="00555190" w:rsidRDefault="00000000">
            <w:pPr>
              <w:pStyle w:val="a0"/>
              <w:spacing w:line="257" w:lineRule="auto"/>
            </w:pPr>
            <w:r>
              <w:rPr>
                <w:rStyle w:val="a"/>
                <w:color w:val="000000"/>
              </w:rPr>
              <w:t xml:space="preserve">Propylparabeen (para-hydroxybenzoëzuur propylester)</w:t>
            </w:r>
          </w:p>
        </w:tc>
        <w:tc>
          <w:tcPr>
            <w:tcW w:w="4056" w:type="dxa"/>
            <w:gridSpan w:val="2"/>
            <w:vMerge w:val="restart"/>
            <w:tcBorders>
              <w:top w:val="single" w:sz="4" w:space="0" w:color="auto"/>
              <w:left w:val="single" w:sz="4" w:space="0" w:color="auto"/>
              <w:right w:val="single" w:sz="4" w:space="0" w:color="auto"/>
            </w:tcBorders>
            <w:shd w:val="clear" w:color="auto" w:fill="auto"/>
          </w:tcPr>
          <w:p w14:paraId="6F4314C2" w14:textId="77777777" w:rsidR="00255EB4" w:rsidRPr="00555190" w:rsidRDefault="00000000">
            <w:pPr>
              <w:pStyle w:val="a0"/>
              <w:rPr>
                <w:rStyle w:val="a"/>
                <w:color w:val="000000"/>
              </w:rPr>
            </w:pPr>
            <w:r>
              <w:rPr>
                <w:rStyle w:val="a"/>
                <w:color w:val="000000"/>
              </w:rPr>
              <w:t xml:space="preserve">Bepaalde parabenen vertonen </w:t>
            </w:r>
            <w:r>
              <w:rPr>
                <w:rStyle w:val="a"/>
                <w:color w:val="000000"/>
                <w:i/>
              </w:rPr>
              <w:t xml:space="preserve">in vivo</w:t>
            </w:r>
            <w:r>
              <w:rPr>
                <w:rStyle w:val="a"/>
                <w:color w:val="000000"/>
              </w:rPr>
              <w:t xml:space="preserve"> reprotoxische effecten.</w:t>
            </w:r>
          </w:p>
          <w:p w14:paraId="4C754D05" w14:textId="77777777" w:rsidR="00555190" w:rsidRPr="00555190" w:rsidRDefault="00555190">
            <w:pPr>
              <w:pStyle w:val="a0"/>
              <w:rPr>
                <w:lang w:val="de-DE"/>
              </w:rPr>
            </w:pPr>
          </w:p>
          <w:p w14:paraId="7B8050C2" w14:textId="77777777" w:rsidR="00255EB4" w:rsidRPr="00025909" w:rsidRDefault="00000000">
            <w:pPr>
              <w:pStyle w:val="a0"/>
              <w:spacing w:line="254" w:lineRule="auto"/>
              <w:rPr>
                <w:sz w:val="11"/>
                <w:szCs w:val="11"/>
              </w:rPr>
            </w:pPr>
            <w:r>
              <w:rPr>
                <w:rStyle w:val="a"/>
                <w:color w:val="000000"/>
                <w:sz w:val="11"/>
              </w:rPr>
              <w:t xml:space="preserve">Referenties:</w:t>
            </w:r>
          </w:p>
          <w:p w14:paraId="04A70D1A" w14:textId="77777777" w:rsidR="00255EB4" w:rsidRPr="00025909" w:rsidRDefault="00000000">
            <w:pPr>
              <w:pStyle w:val="a0"/>
              <w:spacing w:line="254" w:lineRule="auto"/>
              <w:rPr>
                <w:sz w:val="11"/>
                <w:szCs w:val="11"/>
              </w:rPr>
            </w:pPr>
            <w:r>
              <w:rPr>
                <w:rStyle w:val="a"/>
                <w:color w:val="000000"/>
                <w:sz w:val="11"/>
              </w:rPr>
              <w:t xml:space="preserve">SCCS (Scientific Committee on Consumer Safety) (2021).</w:t>
            </w:r>
            <w:r>
              <w:rPr>
                <w:rStyle w:val="a"/>
                <w:color w:val="000000"/>
                <w:sz w:val="11"/>
              </w:rPr>
              <w:t xml:space="preserve"> </w:t>
            </w:r>
            <w:r>
              <w:rPr>
                <w:rStyle w:val="a"/>
                <w:color w:val="000000"/>
                <w:sz w:val="11"/>
              </w:rPr>
              <w:t xml:space="preserve">Opinion on Propylparaben (CAS No 94-13-3, EC No 202-307-7), preliminary version of 27-28 October 2020, final version of 30-31 March 2021, SCCS/1623/20</w:t>
            </w:r>
          </w:p>
          <w:p w14:paraId="17AE6435" w14:textId="77777777" w:rsidR="00255EB4" w:rsidRPr="00025909" w:rsidRDefault="00255EB4">
            <w:pPr>
              <w:pStyle w:val="a0"/>
              <w:spacing w:line="254" w:lineRule="auto"/>
            </w:pPr>
            <w:hyperlink r:id="rId9" w:history="1">
              <w:r>
                <w:rPr>
                  <w:rStyle w:val="a"/>
                  <w:color w:val="000000"/>
                  <w:sz w:val="11"/>
                  <w:u w:val="single"/>
                </w:rPr>
                <w:t xml:space="preserve">https://health.ec.europa.eu/document/download/7c416df0-2650-4d7a-82f7- 650081bf250c en?filename=sccs o 243.pdf</w:t>
              </w:r>
            </w:hyperlink>
          </w:p>
          <w:p w14:paraId="06E4BE0C" w14:textId="77777777" w:rsidR="00555190" w:rsidRPr="00025909" w:rsidRDefault="00555190">
            <w:pPr>
              <w:pStyle w:val="a0"/>
              <w:spacing w:line="254" w:lineRule="auto"/>
              <w:rPr>
                <w:sz w:val="11"/>
                <w:szCs w:val="11"/>
                <w:lang w:val="es-ES"/>
              </w:rPr>
            </w:pPr>
          </w:p>
          <w:p w14:paraId="1846FCDA" w14:textId="77777777" w:rsidR="00255EB4" w:rsidRPr="00555190" w:rsidRDefault="00000000">
            <w:pPr>
              <w:pStyle w:val="a0"/>
              <w:spacing w:line="254" w:lineRule="auto"/>
              <w:rPr>
                <w:sz w:val="11"/>
                <w:szCs w:val="11"/>
              </w:rPr>
            </w:pPr>
            <w:r>
              <w:rPr>
                <w:rStyle w:val="a"/>
                <w:color w:val="000000"/>
                <w:sz w:val="11"/>
              </w:rPr>
              <w:t xml:space="preserve">EFSA (European Food Safety Authority) (2004).</w:t>
            </w:r>
            <w:r>
              <w:rPr>
                <w:rStyle w:val="a"/>
                <w:color w:val="000000"/>
                <w:sz w:val="11"/>
              </w:rPr>
              <w:t xml:space="preserve"> </w:t>
            </w:r>
            <w:r>
              <w:rPr>
                <w:rStyle w:val="a"/>
                <w:color w:val="000000"/>
                <w:sz w:val="11"/>
              </w:rPr>
              <w:t xml:space="preserve">Opinion of the Scientific Panel on food additives, flavourings, processing aids and materials in contact with food (AFC) related to para hydroxybenzoates (E 214-219).</w:t>
            </w:r>
            <w:r>
              <w:rPr>
                <w:rStyle w:val="a"/>
                <w:color w:val="000000"/>
                <w:sz w:val="11"/>
              </w:rPr>
              <w:t xml:space="preserve"> </w:t>
            </w:r>
            <w:r>
              <w:rPr>
                <w:rStyle w:val="a"/>
                <w:color w:val="000000"/>
                <w:sz w:val="11"/>
              </w:rPr>
              <w:t xml:space="preserve">EFSA Journal DOI:</w:t>
            </w:r>
            <w:r>
              <w:rPr>
                <w:rStyle w:val="a"/>
                <w:color w:val="000000"/>
                <w:sz w:val="11"/>
              </w:rPr>
              <w:t xml:space="preserve"> </w:t>
            </w:r>
            <w:hyperlink r:id="rId10" w:history="1">
              <w:r>
                <w:rPr>
                  <w:rStyle w:val="a"/>
                  <w:color w:val="000000"/>
                  <w:sz w:val="11"/>
                  <w:u w:val="single"/>
                </w:rPr>
                <w:t xml:space="preserve">https://doi.org/10.2903/j.efsa.2004.83</w:t>
              </w:r>
            </w:hyperlink>
          </w:p>
        </w:tc>
      </w:tr>
      <w:tr w:rsidR="00255EB4" w:rsidRPr="00555190" w14:paraId="63758B00" w14:textId="77777777">
        <w:trPr>
          <w:trHeight w:val="211"/>
        </w:trPr>
        <w:tc>
          <w:tcPr>
            <w:tcW w:w="2626" w:type="dxa"/>
            <w:tcBorders>
              <w:left w:val="single" w:sz="4" w:space="0" w:color="auto"/>
            </w:tcBorders>
            <w:shd w:val="clear" w:color="auto" w:fill="auto"/>
          </w:tcPr>
          <w:p w14:paraId="36D5A6AF"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3D686A68"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69C6E1A9" w14:textId="77777777" w:rsidR="00255EB4" w:rsidRPr="00555190" w:rsidRDefault="00000000">
            <w:pPr>
              <w:pStyle w:val="a0"/>
            </w:pPr>
            <w:r>
              <w:rPr>
                <w:rStyle w:val="a"/>
                <w:color w:val="000000"/>
              </w:rPr>
              <w:t xml:space="preserve">Natriumpropylparabeen</w:t>
            </w:r>
          </w:p>
        </w:tc>
        <w:tc>
          <w:tcPr>
            <w:tcW w:w="4056" w:type="dxa"/>
            <w:gridSpan w:val="2"/>
            <w:vMerge/>
            <w:tcBorders>
              <w:left w:val="single" w:sz="4" w:space="0" w:color="auto"/>
              <w:right w:val="single" w:sz="4" w:space="0" w:color="auto"/>
            </w:tcBorders>
            <w:shd w:val="clear" w:color="auto" w:fill="auto"/>
          </w:tcPr>
          <w:p w14:paraId="0DCBEDFC" w14:textId="77777777" w:rsidR="00255EB4" w:rsidRPr="00555190" w:rsidRDefault="00255EB4">
            <w:pPr>
              <w:rPr>
                <w:lang w:val="de-DE"/>
              </w:rPr>
            </w:pPr>
          </w:p>
        </w:tc>
      </w:tr>
      <w:tr w:rsidR="00255EB4" w:rsidRPr="00555190" w14:paraId="3E4A0FB3" w14:textId="77777777">
        <w:trPr>
          <w:trHeight w:val="182"/>
        </w:trPr>
        <w:tc>
          <w:tcPr>
            <w:tcW w:w="2626" w:type="dxa"/>
            <w:tcBorders>
              <w:left w:val="single" w:sz="4" w:space="0" w:color="auto"/>
            </w:tcBorders>
            <w:shd w:val="clear" w:color="auto" w:fill="auto"/>
          </w:tcPr>
          <w:p w14:paraId="2F627085"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6E8358E8"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3FF6BE22" w14:textId="77777777" w:rsidR="00255EB4" w:rsidRPr="00555190" w:rsidRDefault="00000000">
            <w:pPr>
              <w:pStyle w:val="a0"/>
            </w:pPr>
            <w:r>
              <w:rPr>
                <w:rStyle w:val="a"/>
                <w:color w:val="000000"/>
              </w:rPr>
              <w:t xml:space="preserve">Kaliumpropylparabeen</w:t>
            </w:r>
          </w:p>
        </w:tc>
        <w:tc>
          <w:tcPr>
            <w:tcW w:w="4056" w:type="dxa"/>
            <w:gridSpan w:val="2"/>
            <w:vMerge/>
            <w:tcBorders>
              <w:left w:val="single" w:sz="4" w:space="0" w:color="auto"/>
              <w:right w:val="single" w:sz="4" w:space="0" w:color="auto"/>
            </w:tcBorders>
            <w:shd w:val="clear" w:color="auto" w:fill="auto"/>
          </w:tcPr>
          <w:p w14:paraId="77E8EFF2" w14:textId="77777777" w:rsidR="00255EB4" w:rsidRPr="00555190" w:rsidRDefault="00255EB4">
            <w:pPr>
              <w:rPr>
                <w:lang w:val="de-DE"/>
              </w:rPr>
            </w:pPr>
          </w:p>
        </w:tc>
      </w:tr>
      <w:tr w:rsidR="00255EB4" w:rsidRPr="00555190" w14:paraId="45C5840A" w14:textId="77777777">
        <w:trPr>
          <w:trHeight w:val="163"/>
        </w:trPr>
        <w:tc>
          <w:tcPr>
            <w:tcW w:w="2626" w:type="dxa"/>
            <w:tcBorders>
              <w:left w:val="single" w:sz="4" w:space="0" w:color="auto"/>
            </w:tcBorders>
            <w:shd w:val="clear" w:color="auto" w:fill="auto"/>
          </w:tcPr>
          <w:p w14:paraId="3A491860"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2138E641"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1EE61B1D" w14:textId="77777777" w:rsidR="00255EB4" w:rsidRPr="00555190" w:rsidRDefault="00000000">
            <w:pPr>
              <w:pStyle w:val="a0"/>
            </w:pPr>
            <w:r>
              <w:rPr>
                <w:rStyle w:val="a"/>
                <w:color w:val="000000"/>
              </w:rPr>
              <w:t xml:space="preserve">Butylparabeen</w:t>
            </w:r>
          </w:p>
        </w:tc>
        <w:tc>
          <w:tcPr>
            <w:tcW w:w="4056" w:type="dxa"/>
            <w:gridSpan w:val="2"/>
            <w:vMerge/>
            <w:tcBorders>
              <w:left w:val="single" w:sz="4" w:space="0" w:color="auto"/>
              <w:right w:val="single" w:sz="4" w:space="0" w:color="auto"/>
            </w:tcBorders>
            <w:shd w:val="clear" w:color="auto" w:fill="auto"/>
          </w:tcPr>
          <w:p w14:paraId="7CAAF6A8" w14:textId="77777777" w:rsidR="00255EB4" w:rsidRPr="00555190" w:rsidRDefault="00255EB4">
            <w:pPr>
              <w:rPr>
                <w:lang w:val="de-DE"/>
              </w:rPr>
            </w:pPr>
          </w:p>
        </w:tc>
      </w:tr>
      <w:tr w:rsidR="00255EB4" w:rsidRPr="00555190" w14:paraId="468DABE7" w14:textId="77777777">
        <w:trPr>
          <w:trHeight w:val="173"/>
        </w:trPr>
        <w:tc>
          <w:tcPr>
            <w:tcW w:w="2626" w:type="dxa"/>
            <w:tcBorders>
              <w:left w:val="single" w:sz="4" w:space="0" w:color="auto"/>
            </w:tcBorders>
            <w:shd w:val="clear" w:color="auto" w:fill="auto"/>
          </w:tcPr>
          <w:p w14:paraId="45675AF5"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2919555A"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4BEC2A32" w14:textId="77777777" w:rsidR="00255EB4" w:rsidRPr="00555190" w:rsidRDefault="00000000">
            <w:pPr>
              <w:pStyle w:val="a0"/>
            </w:pPr>
            <w:r>
              <w:rPr>
                <w:rStyle w:val="a"/>
                <w:color w:val="000000"/>
              </w:rPr>
              <w:t xml:space="preserve">Natriumbutylparabeen</w:t>
            </w:r>
          </w:p>
        </w:tc>
        <w:tc>
          <w:tcPr>
            <w:tcW w:w="4056" w:type="dxa"/>
            <w:gridSpan w:val="2"/>
            <w:vMerge/>
            <w:tcBorders>
              <w:left w:val="single" w:sz="4" w:space="0" w:color="auto"/>
              <w:right w:val="single" w:sz="4" w:space="0" w:color="auto"/>
            </w:tcBorders>
            <w:shd w:val="clear" w:color="auto" w:fill="auto"/>
          </w:tcPr>
          <w:p w14:paraId="3E1BAB76" w14:textId="77777777" w:rsidR="00255EB4" w:rsidRPr="00555190" w:rsidRDefault="00255EB4">
            <w:pPr>
              <w:rPr>
                <w:lang w:val="de-DE"/>
              </w:rPr>
            </w:pPr>
          </w:p>
        </w:tc>
      </w:tr>
      <w:tr w:rsidR="00255EB4" w:rsidRPr="00555190" w14:paraId="7E0DC654" w14:textId="77777777">
        <w:trPr>
          <w:trHeight w:val="149"/>
        </w:trPr>
        <w:tc>
          <w:tcPr>
            <w:tcW w:w="2626" w:type="dxa"/>
            <w:tcBorders>
              <w:left w:val="single" w:sz="4" w:space="0" w:color="auto"/>
            </w:tcBorders>
            <w:shd w:val="clear" w:color="auto" w:fill="auto"/>
          </w:tcPr>
          <w:p w14:paraId="4408952F"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185004DE"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50D7757D" w14:textId="77777777" w:rsidR="00255EB4" w:rsidRPr="00555190" w:rsidRDefault="00000000">
            <w:pPr>
              <w:pStyle w:val="a0"/>
            </w:pPr>
            <w:r>
              <w:rPr>
                <w:rStyle w:val="a"/>
                <w:color w:val="000000"/>
              </w:rPr>
              <w:t xml:space="preserve">Kaliumbutylparabeen</w:t>
            </w:r>
          </w:p>
        </w:tc>
        <w:tc>
          <w:tcPr>
            <w:tcW w:w="4056" w:type="dxa"/>
            <w:gridSpan w:val="2"/>
            <w:vMerge/>
            <w:tcBorders>
              <w:left w:val="single" w:sz="4" w:space="0" w:color="auto"/>
              <w:right w:val="single" w:sz="4" w:space="0" w:color="auto"/>
            </w:tcBorders>
            <w:shd w:val="clear" w:color="auto" w:fill="auto"/>
          </w:tcPr>
          <w:p w14:paraId="74C32921" w14:textId="77777777" w:rsidR="00255EB4" w:rsidRPr="00555190" w:rsidRDefault="00255EB4">
            <w:pPr>
              <w:rPr>
                <w:lang w:val="de-DE"/>
              </w:rPr>
            </w:pPr>
          </w:p>
        </w:tc>
      </w:tr>
      <w:tr w:rsidR="00255EB4" w:rsidRPr="00555190" w14:paraId="4B75C440" w14:textId="77777777">
        <w:trPr>
          <w:trHeight w:val="173"/>
        </w:trPr>
        <w:tc>
          <w:tcPr>
            <w:tcW w:w="2626" w:type="dxa"/>
            <w:tcBorders>
              <w:left w:val="single" w:sz="4" w:space="0" w:color="auto"/>
            </w:tcBorders>
            <w:shd w:val="clear" w:color="auto" w:fill="auto"/>
          </w:tcPr>
          <w:p w14:paraId="717E81B8"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1D435DC4"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3C70EDAA" w14:textId="77777777" w:rsidR="00255EB4" w:rsidRPr="00555190" w:rsidRDefault="00000000">
            <w:pPr>
              <w:pStyle w:val="a0"/>
            </w:pPr>
            <w:r>
              <w:rPr>
                <w:rStyle w:val="a"/>
                <w:color w:val="000000"/>
              </w:rPr>
              <w:t xml:space="preserve">Isobutylparabeen</w:t>
            </w:r>
          </w:p>
        </w:tc>
        <w:tc>
          <w:tcPr>
            <w:tcW w:w="4056" w:type="dxa"/>
            <w:gridSpan w:val="2"/>
            <w:vMerge/>
            <w:tcBorders>
              <w:left w:val="single" w:sz="4" w:space="0" w:color="auto"/>
              <w:right w:val="single" w:sz="4" w:space="0" w:color="auto"/>
            </w:tcBorders>
            <w:shd w:val="clear" w:color="auto" w:fill="auto"/>
          </w:tcPr>
          <w:p w14:paraId="535A54D8" w14:textId="77777777" w:rsidR="00255EB4" w:rsidRPr="00555190" w:rsidRDefault="00255EB4">
            <w:pPr>
              <w:rPr>
                <w:lang w:val="de-DE"/>
              </w:rPr>
            </w:pPr>
          </w:p>
        </w:tc>
      </w:tr>
      <w:tr w:rsidR="00255EB4" w:rsidRPr="00555190" w14:paraId="24F56C1E" w14:textId="77777777" w:rsidTr="00555190">
        <w:trPr>
          <w:trHeight w:val="390"/>
        </w:trPr>
        <w:tc>
          <w:tcPr>
            <w:tcW w:w="2626" w:type="dxa"/>
            <w:tcBorders>
              <w:left w:val="single" w:sz="4" w:space="0" w:color="auto"/>
            </w:tcBorders>
            <w:shd w:val="clear" w:color="auto" w:fill="auto"/>
          </w:tcPr>
          <w:p w14:paraId="7FF6A6A9" w14:textId="77777777" w:rsidR="00255EB4" w:rsidRPr="00555190" w:rsidRDefault="00255EB4">
            <w:pPr>
              <w:rPr>
                <w:sz w:val="10"/>
                <w:szCs w:val="10"/>
                <w:lang w:val="de-DE"/>
              </w:rPr>
            </w:pPr>
          </w:p>
        </w:tc>
        <w:tc>
          <w:tcPr>
            <w:tcW w:w="4776" w:type="dxa"/>
            <w:gridSpan w:val="2"/>
            <w:tcBorders>
              <w:left w:val="single" w:sz="4" w:space="0" w:color="auto"/>
            </w:tcBorders>
            <w:shd w:val="clear" w:color="auto" w:fill="auto"/>
          </w:tcPr>
          <w:p w14:paraId="34649250"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114DD6B7" w14:textId="77777777" w:rsidR="00255EB4" w:rsidRPr="00555190" w:rsidRDefault="00000000">
            <w:pPr>
              <w:pStyle w:val="a0"/>
            </w:pPr>
            <w:r>
              <w:rPr>
                <w:rStyle w:val="a"/>
                <w:color w:val="000000"/>
              </w:rPr>
              <w:t xml:space="preserve">Natriumisobutylparabeen</w:t>
            </w:r>
          </w:p>
        </w:tc>
        <w:tc>
          <w:tcPr>
            <w:tcW w:w="4056" w:type="dxa"/>
            <w:gridSpan w:val="2"/>
            <w:vMerge/>
            <w:tcBorders>
              <w:left w:val="single" w:sz="4" w:space="0" w:color="auto"/>
              <w:right w:val="single" w:sz="4" w:space="0" w:color="auto"/>
            </w:tcBorders>
            <w:shd w:val="clear" w:color="auto" w:fill="auto"/>
          </w:tcPr>
          <w:p w14:paraId="7232E12D" w14:textId="77777777" w:rsidR="00255EB4" w:rsidRPr="00555190" w:rsidRDefault="00255EB4">
            <w:pPr>
              <w:rPr>
                <w:lang w:val="de-DE"/>
              </w:rPr>
            </w:pPr>
          </w:p>
        </w:tc>
      </w:tr>
      <w:tr w:rsidR="00255EB4" w:rsidRPr="00555190" w14:paraId="2F72EA01" w14:textId="77777777">
        <w:trPr>
          <w:trHeight w:val="173"/>
        </w:trPr>
        <w:tc>
          <w:tcPr>
            <w:tcW w:w="7402" w:type="dxa"/>
            <w:gridSpan w:val="3"/>
            <w:tcBorders>
              <w:top w:val="single" w:sz="4" w:space="0" w:color="auto"/>
              <w:left w:val="single" w:sz="4" w:space="0" w:color="auto"/>
            </w:tcBorders>
            <w:shd w:val="clear" w:color="auto" w:fill="auto"/>
          </w:tcPr>
          <w:p w14:paraId="76417C9C" w14:textId="77777777" w:rsidR="00255EB4" w:rsidRPr="00555190" w:rsidRDefault="00000000">
            <w:pPr>
              <w:pStyle w:val="a0"/>
              <w:ind w:firstLine="360"/>
            </w:pPr>
            <w:r>
              <w:rPr>
                <w:rStyle w:val="a"/>
                <w:color w:val="000000"/>
              </w:rPr>
              <w:t xml:space="preserve">1.7</w:t>
            </w:r>
            <w:r>
              <w:rPr>
                <w:rStyle w:val="a"/>
                <w:color w:val="000000"/>
              </w:rPr>
              <w:t xml:space="preserve"> </w:t>
            </w:r>
            <w:r>
              <w:rPr>
                <w:rStyle w:val="a"/>
                <w:color w:val="000000"/>
              </w:rPr>
              <w:t xml:space="preserve">Sassafras</w:t>
            </w:r>
          </w:p>
        </w:tc>
        <w:tc>
          <w:tcPr>
            <w:tcW w:w="2630" w:type="dxa"/>
            <w:tcBorders>
              <w:top w:val="single" w:sz="4" w:space="0" w:color="auto"/>
              <w:left w:val="single" w:sz="4" w:space="0" w:color="auto"/>
            </w:tcBorders>
            <w:shd w:val="clear" w:color="auto" w:fill="auto"/>
          </w:tcPr>
          <w:p w14:paraId="495651FA" w14:textId="77777777" w:rsidR="00255EB4" w:rsidRPr="00555190" w:rsidRDefault="00000000">
            <w:pPr>
              <w:pStyle w:val="a0"/>
            </w:pPr>
            <w:r>
              <w:rPr>
                <w:rStyle w:val="a"/>
                <w:color w:val="000000"/>
              </w:rPr>
              <w:t xml:space="preserve">Sassafrasolie</w:t>
            </w:r>
          </w:p>
        </w:tc>
        <w:tc>
          <w:tcPr>
            <w:tcW w:w="4056" w:type="dxa"/>
            <w:gridSpan w:val="2"/>
            <w:vMerge w:val="restart"/>
            <w:tcBorders>
              <w:top w:val="single" w:sz="4" w:space="0" w:color="auto"/>
              <w:left w:val="single" w:sz="4" w:space="0" w:color="auto"/>
              <w:right w:val="single" w:sz="4" w:space="0" w:color="auto"/>
            </w:tcBorders>
            <w:shd w:val="clear" w:color="auto" w:fill="auto"/>
          </w:tcPr>
          <w:p w14:paraId="0F93AD7A" w14:textId="77777777" w:rsidR="00255EB4" w:rsidRPr="00555190" w:rsidRDefault="00000000">
            <w:pPr>
              <w:pStyle w:val="a0"/>
            </w:pPr>
            <w:r>
              <w:rPr>
                <w:rStyle w:val="a"/>
                <w:color w:val="000000"/>
              </w:rPr>
              <w:t xml:space="preserve">Bevat safrole.</w:t>
            </w:r>
          </w:p>
        </w:tc>
      </w:tr>
      <w:tr w:rsidR="00255EB4" w:rsidRPr="00555190" w14:paraId="040032AD" w14:textId="77777777">
        <w:trPr>
          <w:trHeight w:val="163"/>
        </w:trPr>
        <w:tc>
          <w:tcPr>
            <w:tcW w:w="7402" w:type="dxa"/>
            <w:gridSpan w:val="3"/>
            <w:tcBorders>
              <w:left w:val="single" w:sz="4" w:space="0" w:color="auto"/>
            </w:tcBorders>
            <w:shd w:val="clear" w:color="auto" w:fill="auto"/>
          </w:tcPr>
          <w:p w14:paraId="6687E32E"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vAlign w:val="bottom"/>
          </w:tcPr>
          <w:p w14:paraId="06234C1B" w14:textId="77777777" w:rsidR="00255EB4" w:rsidRPr="00555190" w:rsidRDefault="00000000">
            <w:pPr>
              <w:pStyle w:val="a0"/>
            </w:pPr>
            <w:r>
              <w:rPr>
                <w:rStyle w:val="a"/>
                <w:color w:val="000000"/>
              </w:rPr>
              <w:t xml:space="preserve">Sassafrashout</w:t>
            </w:r>
          </w:p>
        </w:tc>
        <w:tc>
          <w:tcPr>
            <w:tcW w:w="4056" w:type="dxa"/>
            <w:gridSpan w:val="2"/>
            <w:vMerge/>
            <w:tcBorders>
              <w:left w:val="single" w:sz="4" w:space="0" w:color="auto"/>
              <w:right w:val="single" w:sz="4" w:space="0" w:color="auto"/>
            </w:tcBorders>
            <w:shd w:val="clear" w:color="auto" w:fill="auto"/>
          </w:tcPr>
          <w:p w14:paraId="132B6CF8" w14:textId="77777777" w:rsidR="00255EB4" w:rsidRPr="00555190" w:rsidRDefault="00255EB4">
            <w:pPr>
              <w:rPr>
                <w:lang w:val="de-DE"/>
              </w:rPr>
            </w:pPr>
          </w:p>
        </w:tc>
      </w:tr>
      <w:tr w:rsidR="00255EB4" w:rsidRPr="00555190" w14:paraId="466CC182" w14:textId="77777777">
        <w:trPr>
          <w:trHeight w:val="187"/>
        </w:trPr>
        <w:tc>
          <w:tcPr>
            <w:tcW w:w="7402" w:type="dxa"/>
            <w:gridSpan w:val="3"/>
            <w:tcBorders>
              <w:left w:val="single" w:sz="4" w:space="0" w:color="auto"/>
            </w:tcBorders>
            <w:shd w:val="clear" w:color="auto" w:fill="auto"/>
          </w:tcPr>
          <w:p w14:paraId="16A4BC64" w14:textId="77777777" w:rsidR="00255EB4" w:rsidRPr="00555190" w:rsidRDefault="00255EB4">
            <w:pPr>
              <w:rPr>
                <w:sz w:val="10"/>
                <w:szCs w:val="10"/>
                <w:lang w:val="de-DE"/>
              </w:rPr>
            </w:pPr>
          </w:p>
        </w:tc>
        <w:tc>
          <w:tcPr>
            <w:tcW w:w="2630" w:type="dxa"/>
            <w:tcBorders>
              <w:top w:val="single" w:sz="4" w:space="0" w:color="auto"/>
              <w:left w:val="single" w:sz="4" w:space="0" w:color="auto"/>
            </w:tcBorders>
            <w:shd w:val="clear" w:color="auto" w:fill="auto"/>
          </w:tcPr>
          <w:p w14:paraId="48DBFBE1" w14:textId="77777777" w:rsidR="00255EB4" w:rsidRPr="00555190" w:rsidRDefault="00000000">
            <w:pPr>
              <w:pStyle w:val="a0"/>
            </w:pPr>
            <w:r>
              <w:rPr>
                <w:rStyle w:val="a"/>
                <w:color w:val="000000"/>
              </w:rPr>
              <w:t xml:space="preserve">Sassafrasbladeren</w:t>
            </w:r>
          </w:p>
        </w:tc>
        <w:tc>
          <w:tcPr>
            <w:tcW w:w="4056" w:type="dxa"/>
            <w:gridSpan w:val="2"/>
            <w:vMerge/>
            <w:tcBorders>
              <w:left w:val="single" w:sz="4" w:space="0" w:color="auto"/>
              <w:right w:val="single" w:sz="4" w:space="0" w:color="auto"/>
            </w:tcBorders>
            <w:shd w:val="clear" w:color="auto" w:fill="auto"/>
          </w:tcPr>
          <w:p w14:paraId="3A5ABF61" w14:textId="77777777" w:rsidR="00255EB4" w:rsidRPr="00555190" w:rsidRDefault="00255EB4">
            <w:pPr>
              <w:rPr>
                <w:lang w:val="de-DE"/>
              </w:rPr>
            </w:pPr>
          </w:p>
        </w:tc>
      </w:tr>
      <w:tr w:rsidR="00255EB4" w:rsidRPr="00555190" w14:paraId="7B00BF84" w14:textId="77777777">
        <w:trPr>
          <w:trHeight w:val="168"/>
        </w:trPr>
        <w:tc>
          <w:tcPr>
            <w:tcW w:w="7402" w:type="dxa"/>
            <w:gridSpan w:val="3"/>
            <w:tcBorders>
              <w:left w:val="single" w:sz="4" w:space="0" w:color="auto"/>
              <w:bottom w:val="single" w:sz="4" w:space="0" w:color="auto"/>
            </w:tcBorders>
            <w:shd w:val="clear" w:color="auto" w:fill="auto"/>
          </w:tcPr>
          <w:p w14:paraId="554866D3" w14:textId="77777777" w:rsidR="00255EB4" w:rsidRPr="00555190" w:rsidRDefault="00255EB4">
            <w:pPr>
              <w:rPr>
                <w:sz w:val="10"/>
                <w:szCs w:val="10"/>
                <w:lang w:val="de-DE"/>
              </w:rPr>
            </w:pPr>
          </w:p>
        </w:tc>
        <w:tc>
          <w:tcPr>
            <w:tcW w:w="2630" w:type="dxa"/>
            <w:tcBorders>
              <w:top w:val="single" w:sz="4" w:space="0" w:color="auto"/>
              <w:left w:val="single" w:sz="4" w:space="0" w:color="auto"/>
              <w:bottom w:val="single" w:sz="4" w:space="0" w:color="auto"/>
            </w:tcBorders>
            <w:shd w:val="clear" w:color="auto" w:fill="auto"/>
          </w:tcPr>
          <w:p w14:paraId="559D9B3F" w14:textId="77777777" w:rsidR="00255EB4" w:rsidRPr="00555190" w:rsidRDefault="00000000">
            <w:pPr>
              <w:pStyle w:val="a0"/>
            </w:pPr>
            <w:r>
              <w:rPr>
                <w:rStyle w:val="a"/>
                <w:color w:val="000000"/>
              </w:rPr>
              <w:t xml:space="preserve">Sassafrasschors</w:t>
            </w:r>
          </w:p>
        </w:tc>
        <w:tc>
          <w:tcPr>
            <w:tcW w:w="4056" w:type="dxa"/>
            <w:gridSpan w:val="2"/>
            <w:vMerge/>
            <w:tcBorders>
              <w:left w:val="single" w:sz="4" w:space="0" w:color="auto"/>
              <w:bottom w:val="single" w:sz="4" w:space="0" w:color="auto"/>
              <w:right w:val="single" w:sz="4" w:space="0" w:color="auto"/>
            </w:tcBorders>
            <w:shd w:val="clear" w:color="auto" w:fill="auto"/>
          </w:tcPr>
          <w:p w14:paraId="1A599DA0" w14:textId="77777777" w:rsidR="00255EB4" w:rsidRPr="00555190" w:rsidRDefault="00255EB4">
            <w:pPr>
              <w:rPr>
                <w:lang w:val="de-DE"/>
              </w:rPr>
            </w:pPr>
          </w:p>
        </w:tc>
      </w:tr>
    </w:tbl>
    <w:p w14:paraId="66C0143A" w14:textId="77777777" w:rsidR="00255EB4" w:rsidRPr="00555190"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502"/>
        <w:gridCol w:w="2674"/>
        <w:gridCol w:w="4109"/>
      </w:tblGrid>
      <w:tr w:rsidR="00255EB4" w:rsidRPr="00555190" w14:paraId="0D43449C" w14:textId="77777777" w:rsidTr="001652C2">
        <w:trPr>
          <w:trHeight w:val="432"/>
        </w:trPr>
        <w:tc>
          <w:tcPr>
            <w:tcW w:w="14285"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71D4D6D9" w14:textId="77777777" w:rsidR="00255EB4" w:rsidRPr="00555190" w:rsidRDefault="00000000" w:rsidP="00555190">
            <w:pPr>
              <w:pStyle w:val="a0"/>
              <w:shd w:val="clear" w:color="auto" w:fill="808080"/>
              <w:tabs>
                <w:tab w:val="left" w:pos="384"/>
              </w:tabs>
              <w:rPr>
                <w:u w:val="single"/>
              </w:rPr>
            </w:pPr>
            <w:r>
              <w:rPr>
                <w:rStyle w:val="a"/>
                <w:b/>
                <w:color w:val="FFFFFF"/>
                <w:u w:val="single"/>
              </w:rPr>
              <w:t xml:space="preserve">2.</w:t>
            </w:r>
            <w:r>
              <w:rPr>
                <w:rStyle w:val="a"/>
                <w:b/>
                <w:color w:val="FFFFFF"/>
              </w:rPr>
              <w:tab/>
            </w:r>
            <w:r>
              <w:rPr>
                <w:rStyle w:val="a"/>
                <w:b/>
                <w:color w:val="FFFFFF"/>
                <w:u w:val="single"/>
              </w:rPr>
              <w:t xml:space="preserve">Ingrediënten (met uitzondering van nicotine in nicotinehoudende vloeistoffen) die een risico vormen voor de menselijke gezondheid in verwarmde of onverwarmde vorm.</w:t>
            </w:r>
            <w:r>
              <w:rPr>
                <w:rStyle w:val="a"/>
                <w:b/>
                <w:color w:val="FFFFFF"/>
                <w:u w:val="single"/>
              </w:rPr>
              <w:t xml:space="preserve"> </w:t>
            </w:r>
            <w:r>
              <w:rPr>
                <w:rStyle w:val="a"/>
                <w:b/>
                <w:color w:val="FFFFFF"/>
                <w:u w:val="single"/>
              </w:rPr>
              <w:t xml:space="preserve">(Artikel 10b, lid 7, punt 5, van de TNRSG)</w:t>
            </w:r>
          </w:p>
        </w:tc>
      </w:tr>
      <w:tr w:rsidR="00255EB4" w:rsidRPr="00555190" w14:paraId="4D0852CB" w14:textId="77777777" w:rsidTr="001652C2">
        <w:trPr>
          <w:trHeight w:val="178"/>
        </w:trPr>
        <w:tc>
          <w:tcPr>
            <w:tcW w:w="7502" w:type="dxa"/>
            <w:tcBorders>
              <w:top w:val="single" w:sz="4" w:space="0" w:color="auto"/>
              <w:left w:val="single" w:sz="4" w:space="0" w:color="auto"/>
            </w:tcBorders>
            <w:shd w:val="clear" w:color="auto" w:fill="auto"/>
            <w:vAlign w:val="bottom"/>
          </w:tcPr>
          <w:p w14:paraId="68ABDF39" w14:textId="730B0D54" w:rsidR="00255EB4" w:rsidRPr="00555190" w:rsidRDefault="00000000" w:rsidP="00555190">
            <w:pPr>
              <w:pStyle w:val="a0"/>
              <w:tabs>
                <w:tab w:val="left" w:pos="370"/>
              </w:tabs>
            </w:pPr>
            <w:r>
              <w:rPr>
                <w:rStyle w:val="a"/>
                <w:color w:val="000000"/>
              </w:rPr>
              <w:t xml:space="preserve">2.1</w:t>
            </w:r>
            <w:r>
              <w:rPr>
                <w:rStyle w:val="a"/>
                <w:color w:val="000000"/>
              </w:rPr>
              <w:t xml:space="preserve"> </w:t>
            </w:r>
            <w:r>
              <w:rPr>
                <w:rStyle w:val="a"/>
                <w:color w:val="000000"/>
              </w:rPr>
              <w:tab/>
            </w:r>
            <w:r>
              <w:rPr>
                <w:rStyle w:val="a"/>
                <w:color w:val="000000"/>
              </w:rPr>
              <w:t xml:space="preserve">Stoffen die CMR-eigenschappen hebben in onverbrande vorm.</w:t>
            </w:r>
            <w:r>
              <w:rPr>
                <w:rStyle w:val="a"/>
                <w:color w:val="000000"/>
              </w:rPr>
              <w:t xml:space="preserve"> </w:t>
            </w:r>
            <w:r>
              <w:rPr>
                <w:rStyle w:val="a"/>
                <w:color w:val="000000"/>
              </w:rPr>
              <w:t xml:space="preserve">(Zie punt 1)</w:t>
            </w:r>
          </w:p>
        </w:tc>
        <w:tc>
          <w:tcPr>
            <w:tcW w:w="2674" w:type="dxa"/>
            <w:tcBorders>
              <w:top w:val="single" w:sz="4" w:space="0" w:color="auto"/>
              <w:left w:val="single" w:sz="4" w:space="0" w:color="auto"/>
            </w:tcBorders>
            <w:shd w:val="clear" w:color="auto" w:fill="auto"/>
          </w:tcPr>
          <w:p w14:paraId="249F83A5" w14:textId="77777777" w:rsidR="00255EB4" w:rsidRPr="00555190" w:rsidRDefault="00255EB4">
            <w:pPr>
              <w:rPr>
                <w:sz w:val="10"/>
                <w:szCs w:val="10"/>
                <w:lang w:val="de-DE"/>
              </w:rPr>
            </w:pPr>
          </w:p>
        </w:tc>
        <w:tc>
          <w:tcPr>
            <w:tcW w:w="4109" w:type="dxa"/>
            <w:vMerge w:val="restart"/>
            <w:tcBorders>
              <w:top w:val="single" w:sz="4" w:space="0" w:color="auto"/>
              <w:left w:val="single" w:sz="4" w:space="0" w:color="auto"/>
              <w:right w:val="single" w:sz="4" w:space="0" w:color="auto"/>
            </w:tcBorders>
            <w:shd w:val="clear" w:color="auto" w:fill="auto"/>
          </w:tcPr>
          <w:p w14:paraId="168A2709" w14:textId="77777777" w:rsidR="00255EB4" w:rsidRPr="00555190" w:rsidRDefault="00255EB4">
            <w:pPr>
              <w:rPr>
                <w:sz w:val="10"/>
                <w:szCs w:val="10"/>
                <w:lang w:val="de-DE"/>
              </w:rPr>
            </w:pPr>
          </w:p>
        </w:tc>
      </w:tr>
      <w:tr w:rsidR="00255EB4" w:rsidRPr="00025909" w14:paraId="6AA75ED6" w14:textId="77777777">
        <w:trPr>
          <w:trHeight w:val="1262"/>
        </w:trPr>
        <w:tc>
          <w:tcPr>
            <w:tcW w:w="7502" w:type="dxa"/>
            <w:tcBorders>
              <w:top w:val="single" w:sz="4" w:space="0" w:color="auto"/>
              <w:left w:val="single" w:sz="4" w:space="0" w:color="auto"/>
            </w:tcBorders>
            <w:shd w:val="clear" w:color="auto" w:fill="auto"/>
          </w:tcPr>
          <w:p w14:paraId="535D1D5F" w14:textId="0A0B368C" w:rsidR="00255EB4" w:rsidRPr="00555190" w:rsidRDefault="00000000">
            <w:pPr>
              <w:pStyle w:val="a0"/>
              <w:spacing w:line="266" w:lineRule="auto"/>
              <w:ind w:left="360" w:hanging="360"/>
            </w:pPr>
            <w:r>
              <w:rPr>
                <w:rStyle w:val="a"/>
                <w:color w:val="000000"/>
              </w:rPr>
              <w:t xml:space="preserve">2.2</w:t>
            </w:r>
            <w:r>
              <w:rPr>
                <w:rStyle w:val="a"/>
                <w:color w:val="000000"/>
              </w:rPr>
              <w:t xml:space="preserve"> </w:t>
            </w:r>
            <w:r>
              <w:rPr>
                <w:rStyle w:val="a"/>
                <w:color w:val="000000"/>
              </w:rPr>
              <w:tab/>
            </w:r>
            <w:r>
              <w:rPr>
                <w:rStyle w:val="a"/>
                <w:color w:val="000000"/>
              </w:rPr>
              <w:t xml:space="preserve">Stoffen die zijn ingedeeld overeenkomstig deel 3 van bijlage VI bij Verordening (EG) nr. 1272/2008 van het Europees Parlement en de Raad van 16 december 2008 betreffende de indeling, etikettering en verpakking van stoffen en mengsels, tot wijziging en intrekking van de Richtlijnen 67/548/EEG en 1999/45/EG, en tot wijziging van Verordening (EG) nr. 1907/2006 (PB L 353 van 31.12.2006, blz. 1), laatstelijk gewijzigd bij Verordening (EU) 2016/1179 (PB L 195 van 20.7.2016, blz. 11), als </w:t>
            </w:r>
            <w:r>
              <w:rPr>
                <w:rStyle w:val="a"/>
                <w:color w:val="000000"/>
                <w:b/>
              </w:rPr>
              <w:t xml:space="preserve">sensibilisering van de luchtwegen (Resp. Sens.</w:t>
            </w:r>
            <w:r>
              <w:rPr>
                <w:rStyle w:val="a"/>
                <w:color w:val="000000"/>
                <w:b/>
              </w:rPr>
              <w:t xml:space="preserve"> </w:t>
            </w:r>
            <w:r>
              <w:rPr>
                <w:rStyle w:val="a"/>
                <w:color w:val="000000"/>
                <w:b/>
              </w:rPr>
              <w:t xml:space="preserve">1)</w:t>
            </w:r>
            <w:r>
              <w:rPr>
                <w:rStyle w:val="a"/>
                <w:color w:val="000000"/>
              </w:rPr>
              <w:t xml:space="preserve">.</w:t>
            </w:r>
          </w:p>
        </w:tc>
        <w:tc>
          <w:tcPr>
            <w:tcW w:w="2674" w:type="dxa"/>
            <w:tcBorders>
              <w:top w:val="single" w:sz="4" w:space="0" w:color="auto"/>
              <w:left w:val="single" w:sz="4" w:space="0" w:color="auto"/>
            </w:tcBorders>
            <w:shd w:val="clear" w:color="auto" w:fill="auto"/>
          </w:tcPr>
          <w:p w14:paraId="363CA75E" w14:textId="77777777" w:rsidR="00255EB4" w:rsidRPr="00555190" w:rsidRDefault="00255EB4">
            <w:pPr>
              <w:rPr>
                <w:sz w:val="10"/>
                <w:szCs w:val="10"/>
                <w:lang w:val="de-DE"/>
              </w:rPr>
            </w:pPr>
          </w:p>
        </w:tc>
        <w:tc>
          <w:tcPr>
            <w:tcW w:w="4109" w:type="dxa"/>
            <w:vMerge/>
            <w:tcBorders>
              <w:left w:val="single" w:sz="4" w:space="0" w:color="auto"/>
              <w:right w:val="single" w:sz="4" w:space="0" w:color="auto"/>
            </w:tcBorders>
            <w:shd w:val="clear" w:color="auto" w:fill="auto"/>
          </w:tcPr>
          <w:p w14:paraId="4FEDA387" w14:textId="77777777" w:rsidR="00255EB4" w:rsidRPr="00555190" w:rsidRDefault="00255EB4">
            <w:pPr>
              <w:rPr>
                <w:lang w:val="de-DE"/>
              </w:rPr>
            </w:pPr>
          </w:p>
        </w:tc>
      </w:tr>
      <w:tr w:rsidR="00255EB4" w:rsidRPr="00555190" w14:paraId="2CA60890" w14:textId="77777777">
        <w:trPr>
          <w:trHeight w:val="168"/>
        </w:trPr>
        <w:tc>
          <w:tcPr>
            <w:tcW w:w="7502" w:type="dxa"/>
            <w:vMerge w:val="restart"/>
            <w:tcBorders>
              <w:top w:val="single" w:sz="4" w:space="0" w:color="auto"/>
              <w:left w:val="single" w:sz="4" w:space="0" w:color="auto"/>
            </w:tcBorders>
            <w:shd w:val="clear" w:color="auto" w:fill="auto"/>
          </w:tcPr>
          <w:p w14:paraId="31EE2E0E" w14:textId="183C85AE" w:rsidR="00255EB4" w:rsidRPr="00555190" w:rsidRDefault="00000000" w:rsidP="00025909">
            <w:pPr>
              <w:pStyle w:val="a0"/>
              <w:spacing w:line="269" w:lineRule="auto"/>
              <w:ind w:left="360" w:right="255" w:hanging="360"/>
            </w:pPr>
            <w:r>
              <w:rPr>
                <w:rStyle w:val="a"/>
                <w:color w:val="000000"/>
              </w:rPr>
              <w:t xml:space="preserve">2.3</w:t>
            </w:r>
            <w:r>
              <w:rPr>
                <w:rStyle w:val="a"/>
                <w:color w:val="000000"/>
              </w:rPr>
              <w:t xml:space="preserve"> </w:t>
            </w:r>
            <w:r>
              <w:rPr>
                <w:rStyle w:val="a"/>
                <w:color w:val="000000"/>
              </w:rPr>
              <w:tab/>
            </w:r>
            <w:r>
              <w:rPr>
                <w:rStyle w:val="a"/>
                <w:color w:val="000000"/>
              </w:rPr>
              <w:t xml:space="preserve">Stoffen opgenomen in </w:t>
            </w:r>
            <w:r>
              <w:rPr>
                <w:rStyle w:val="a"/>
                <w:color w:val="000000"/>
                <w:b/>
              </w:rPr>
              <w:t xml:space="preserve">Bijlage III</w:t>
            </w:r>
            <w:r>
              <w:rPr>
                <w:rStyle w:val="a"/>
                <w:color w:val="000000"/>
              </w:rPr>
              <w:t xml:space="preserve">, deel A, van Verordening (EG) nr. 1334/2008 van het Europees Parlement en de Raad van 16 december 2008 inzake </w:t>
            </w:r>
            <w:r>
              <w:rPr>
                <w:rStyle w:val="a"/>
                <w:color w:val="000000"/>
                <w:b/>
              </w:rPr>
              <w:t xml:space="preserve">a</w:t>
            </w:r>
            <w:r>
              <w:rPr>
                <w:rStyle w:val="a"/>
                <w:color w:val="000000"/>
                <w:b/>
              </w:rPr>
              <w:t xml:space="preserve">roma's </w:t>
            </w:r>
            <w:r>
              <w:rPr>
                <w:rStyle w:val="a"/>
                <w:color w:val="000000"/>
              </w:rPr>
              <w:t xml:space="preserve">en bepaalde voedselingrediënten met aromatiserende eigenschappen voor gebruik in levensmiddelen en de bijwerkingen ervan zijn vermeld.</w:t>
            </w:r>
          </w:p>
        </w:tc>
        <w:tc>
          <w:tcPr>
            <w:tcW w:w="2674" w:type="dxa"/>
            <w:tcBorders>
              <w:top w:val="single" w:sz="4" w:space="0" w:color="auto"/>
              <w:left w:val="single" w:sz="4" w:space="0" w:color="auto"/>
            </w:tcBorders>
            <w:shd w:val="clear" w:color="auto" w:fill="auto"/>
            <w:vAlign w:val="bottom"/>
          </w:tcPr>
          <w:p w14:paraId="1969A1A9" w14:textId="77777777" w:rsidR="00255EB4" w:rsidRPr="00555190" w:rsidRDefault="00000000">
            <w:pPr>
              <w:pStyle w:val="a0"/>
            </w:pPr>
            <w:r>
              <w:rPr>
                <w:rStyle w:val="a"/>
                <w:color w:val="000000"/>
              </w:rPr>
              <w:t xml:space="preserve">Agarinezuur</w:t>
            </w:r>
          </w:p>
        </w:tc>
        <w:tc>
          <w:tcPr>
            <w:tcW w:w="4109" w:type="dxa"/>
            <w:vMerge/>
            <w:tcBorders>
              <w:left w:val="single" w:sz="4" w:space="0" w:color="auto"/>
              <w:right w:val="single" w:sz="4" w:space="0" w:color="auto"/>
            </w:tcBorders>
            <w:shd w:val="clear" w:color="auto" w:fill="auto"/>
          </w:tcPr>
          <w:p w14:paraId="046B8A51" w14:textId="77777777" w:rsidR="00255EB4" w:rsidRPr="00555190" w:rsidRDefault="00255EB4">
            <w:pPr>
              <w:rPr>
                <w:lang w:val="de-DE"/>
              </w:rPr>
            </w:pPr>
          </w:p>
        </w:tc>
      </w:tr>
      <w:tr w:rsidR="00255EB4" w:rsidRPr="00555190" w14:paraId="7CAF0825" w14:textId="77777777">
        <w:trPr>
          <w:trHeight w:val="182"/>
        </w:trPr>
        <w:tc>
          <w:tcPr>
            <w:tcW w:w="7502" w:type="dxa"/>
            <w:vMerge/>
            <w:tcBorders>
              <w:left w:val="single" w:sz="4" w:space="0" w:color="auto"/>
            </w:tcBorders>
            <w:shd w:val="clear" w:color="auto" w:fill="auto"/>
          </w:tcPr>
          <w:p w14:paraId="78A34C8F"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2BBCF865" w14:textId="77777777" w:rsidR="00255EB4" w:rsidRPr="00555190" w:rsidRDefault="00000000">
            <w:pPr>
              <w:pStyle w:val="a0"/>
            </w:pPr>
            <w:r>
              <w:rPr>
                <w:rStyle w:val="a"/>
                <w:color w:val="000000"/>
              </w:rPr>
              <w:t xml:space="preserve">Aloin</w:t>
            </w:r>
          </w:p>
        </w:tc>
        <w:tc>
          <w:tcPr>
            <w:tcW w:w="4109" w:type="dxa"/>
            <w:vMerge/>
            <w:tcBorders>
              <w:left w:val="single" w:sz="4" w:space="0" w:color="auto"/>
              <w:right w:val="single" w:sz="4" w:space="0" w:color="auto"/>
            </w:tcBorders>
            <w:shd w:val="clear" w:color="auto" w:fill="auto"/>
          </w:tcPr>
          <w:p w14:paraId="0B920AA5" w14:textId="77777777" w:rsidR="00255EB4" w:rsidRPr="00555190" w:rsidRDefault="00255EB4">
            <w:pPr>
              <w:rPr>
                <w:lang w:val="de-DE"/>
              </w:rPr>
            </w:pPr>
          </w:p>
        </w:tc>
      </w:tr>
      <w:tr w:rsidR="00255EB4" w:rsidRPr="00555190" w14:paraId="70A8C126" w14:textId="77777777">
        <w:trPr>
          <w:trHeight w:val="173"/>
        </w:trPr>
        <w:tc>
          <w:tcPr>
            <w:tcW w:w="7502" w:type="dxa"/>
            <w:vMerge/>
            <w:tcBorders>
              <w:left w:val="single" w:sz="4" w:space="0" w:color="auto"/>
            </w:tcBorders>
            <w:shd w:val="clear" w:color="auto" w:fill="auto"/>
          </w:tcPr>
          <w:p w14:paraId="61D87A16"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48D08791" w14:textId="77777777" w:rsidR="00255EB4" w:rsidRPr="00555190" w:rsidRDefault="00000000">
            <w:pPr>
              <w:pStyle w:val="a0"/>
            </w:pPr>
            <w:r>
              <w:rPr>
                <w:rStyle w:val="a"/>
                <w:color w:val="000000"/>
              </w:rPr>
              <w:t xml:space="preserve">Capsaïcine</w:t>
            </w:r>
          </w:p>
        </w:tc>
        <w:tc>
          <w:tcPr>
            <w:tcW w:w="4109" w:type="dxa"/>
            <w:vMerge/>
            <w:tcBorders>
              <w:left w:val="single" w:sz="4" w:space="0" w:color="auto"/>
              <w:right w:val="single" w:sz="4" w:space="0" w:color="auto"/>
            </w:tcBorders>
            <w:shd w:val="clear" w:color="auto" w:fill="auto"/>
          </w:tcPr>
          <w:p w14:paraId="02ED9CE5" w14:textId="77777777" w:rsidR="00255EB4" w:rsidRPr="00555190" w:rsidRDefault="00255EB4">
            <w:pPr>
              <w:rPr>
                <w:lang w:val="de-DE"/>
              </w:rPr>
            </w:pPr>
          </w:p>
        </w:tc>
      </w:tr>
      <w:tr w:rsidR="00255EB4" w:rsidRPr="00555190" w14:paraId="4AF1D2CE" w14:textId="77777777">
        <w:trPr>
          <w:trHeight w:val="163"/>
        </w:trPr>
        <w:tc>
          <w:tcPr>
            <w:tcW w:w="7502" w:type="dxa"/>
            <w:vMerge/>
            <w:tcBorders>
              <w:left w:val="single" w:sz="4" w:space="0" w:color="auto"/>
            </w:tcBorders>
            <w:shd w:val="clear" w:color="auto" w:fill="auto"/>
          </w:tcPr>
          <w:p w14:paraId="1506C559"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3FCD9929" w14:textId="77777777" w:rsidR="00255EB4" w:rsidRPr="00555190" w:rsidRDefault="00000000">
            <w:pPr>
              <w:pStyle w:val="a0"/>
            </w:pPr>
            <w:r>
              <w:rPr>
                <w:rStyle w:val="a"/>
                <w:color w:val="000000"/>
              </w:rPr>
              <w:t xml:space="preserve">1,2-benzopyron, coumarine</w:t>
            </w:r>
          </w:p>
        </w:tc>
        <w:tc>
          <w:tcPr>
            <w:tcW w:w="4109" w:type="dxa"/>
            <w:vMerge/>
            <w:tcBorders>
              <w:left w:val="single" w:sz="4" w:space="0" w:color="auto"/>
              <w:right w:val="single" w:sz="4" w:space="0" w:color="auto"/>
            </w:tcBorders>
            <w:shd w:val="clear" w:color="auto" w:fill="auto"/>
          </w:tcPr>
          <w:p w14:paraId="4D798BB7" w14:textId="77777777" w:rsidR="00255EB4" w:rsidRPr="00555190" w:rsidRDefault="00255EB4">
            <w:pPr>
              <w:rPr>
                <w:lang w:val="de-DE"/>
              </w:rPr>
            </w:pPr>
          </w:p>
        </w:tc>
      </w:tr>
      <w:tr w:rsidR="00255EB4" w:rsidRPr="00555190" w14:paraId="4271D310" w14:textId="77777777">
        <w:trPr>
          <w:trHeight w:val="173"/>
        </w:trPr>
        <w:tc>
          <w:tcPr>
            <w:tcW w:w="7502" w:type="dxa"/>
            <w:vMerge/>
            <w:tcBorders>
              <w:left w:val="single" w:sz="4" w:space="0" w:color="auto"/>
            </w:tcBorders>
            <w:shd w:val="clear" w:color="auto" w:fill="auto"/>
          </w:tcPr>
          <w:p w14:paraId="3A31152F"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08067894" w14:textId="77777777" w:rsidR="00255EB4" w:rsidRPr="00555190" w:rsidRDefault="00000000">
            <w:pPr>
              <w:pStyle w:val="a0"/>
            </w:pPr>
            <w:r>
              <w:rPr>
                <w:rStyle w:val="a"/>
                <w:color w:val="000000"/>
              </w:rPr>
              <w:t xml:space="preserve">Hypericine</w:t>
            </w:r>
          </w:p>
        </w:tc>
        <w:tc>
          <w:tcPr>
            <w:tcW w:w="4109" w:type="dxa"/>
            <w:vMerge/>
            <w:tcBorders>
              <w:left w:val="single" w:sz="4" w:space="0" w:color="auto"/>
              <w:right w:val="single" w:sz="4" w:space="0" w:color="auto"/>
            </w:tcBorders>
            <w:shd w:val="clear" w:color="auto" w:fill="auto"/>
          </w:tcPr>
          <w:p w14:paraId="7B4C8AB2" w14:textId="77777777" w:rsidR="00255EB4" w:rsidRPr="00555190" w:rsidRDefault="00255EB4">
            <w:pPr>
              <w:rPr>
                <w:lang w:val="de-DE"/>
              </w:rPr>
            </w:pPr>
          </w:p>
        </w:tc>
      </w:tr>
      <w:tr w:rsidR="00255EB4" w:rsidRPr="00555190" w14:paraId="3AB4F0CF" w14:textId="77777777">
        <w:trPr>
          <w:trHeight w:val="187"/>
        </w:trPr>
        <w:tc>
          <w:tcPr>
            <w:tcW w:w="7502" w:type="dxa"/>
            <w:vMerge/>
            <w:tcBorders>
              <w:left w:val="single" w:sz="4" w:space="0" w:color="auto"/>
            </w:tcBorders>
            <w:shd w:val="clear" w:color="auto" w:fill="auto"/>
          </w:tcPr>
          <w:p w14:paraId="23BAE528"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53F5E8ED" w14:textId="77777777" w:rsidR="00255EB4" w:rsidRPr="00555190" w:rsidRDefault="00000000">
            <w:pPr>
              <w:pStyle w:val="a0"/>
            </w:pPr>
            <w:r>
              <w:rPr>
                <w:rStyle w:val="a"/>
                <w:color w:val="000000"/>
              </w:rPr>
              <w:t xml:space="preserve">Beta-asaron</w:t>
            </w:r>
          </w:p>
        </w:tc>
        <w:tc>
          <w:tcPr>
            <w:tcW w:w="4109" w:type="dxa"/>
            <w:vMerge/>
            <w:tcBorders>
              <w:left w:val="single" w:sz="4" w:space="0" w:color="auto"/>
              <w:right w:val="single" w:sz="4" w:space="0" w:color="auto"/>
            </w:tcBorders>
            <w:shd w:val="clear" w:color="auto" w:fill="auto"/>
          </w:tcPr>
          <w:p w14:paraId="1BF5AB2F" w14:textId="77777777" w:rsidR="00255EB4" w:rsidRPr="00555190" w:rsidRDefault="00255EB4">
            <w:pPr>
              <w:rPr>
                <w:lang w:val="de-DE"/>
              </w:rPr>
            </w:pPr>
          </w:p>
        </w:tc>
      </w:tr>
      <w:tr w:rsidR="00255EB4" w:rsidRPr="00555190" w14:paraId="2AB91FA5" w14:textId="77777777">
        <w:trPr>
          <w:trHeight w:val="173"/>
        </w:trPr>
        <w:tc>
          <w:tcPr>
            <w:tcW w:w="7502" w:type="dxa"/>
            <w:vMerge/>
            <w:tcBorders>
              <w:left w:val="single" w:sz="4" w:space="0" w:color="auto"/>
            </w:tcBorders>
            <w:shd w:val="clear" w:color="auto" w:fill="auto"/>
          </w:tcPr>
          <w:p w14:paraId="4A86FAA8"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374AE77B" w14:textId="77777777" w:rsidR="00255EB4" w:rsidRPr="00555190" w:rsidRDefault="00000000">
            <w:pPr>
              <w:pStyle w:val="a0"/>
            </w:pPr>
            <w:r>
              <w:rPr>
                <w:rStyle w:val="a"/>
                <w:color w:val="000000"/>
              </w:rPr>
              <w:t xml:space="preserve">1-allyl-4-methoxybenzeen, estragol</w:t>
            </w:r>
          </w:p>
        </w:tc>
        <w:tc>
          <w:tcPr>
            <w:tcW w:w="4109" w:type="dxa"/>
            <w:vMerge/>
            <w:tcBorders>
              <w:left w:val="single" w:sz="4" w:space="0" w:color="auto"/>
              <w:right w:val="single" w:sz="4" w:space="0" w:color="auto"/>
            </w:tcBorders>
            <w:shd w:val="clear" w:color="auto" w:fill="auto"/>
          </w:tcPr>
          <w:p w14:paraId="4F9F3B77" w14:textId="77777777" w:rsidR="00255EB4" w:rsidRPr="00555190" w:rsidRDefault="00255EB4">
            <w:pPr>
              <w:rPr>
                <w:lang w:val="de-DE"/>
              </w:rPr>
            </w:pPr>
          </w:p>
        </w:tc>
      </w:tr>
      <w:tr w:rsidR="00255EB4" w:rsidRPr="00555190" w14:paraId="0300C425" w14:textId="77777777">
        <w:trPr>
          <w:trHeight w:val="163"/>
        </w:trPr>
        <w:tc>
          <w:tcPr>
            <w:tcW w:w="7502" w:type="dxa"/>
            <w:vMerge/>
            <w:tcBorders>
              <w:left w:val="single" w:sz="4" w:space="0" w:color="auto"/>
            </w:tcBorders>
            <w:shd w:val="clear" w:color="auto" w:fill="auto"/>
          </w:tcPr>
          <w:p w14:paraId="1AFFC77F"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619522B5" w14:textId="77777777" w:rsidR="00255EB4" w:rsidRPr="00555190" w:rsidRDefault="00000000">
            <w:pPr>
              <w:pStyle w:val="a0"/>
            </w:pPr>
            <w:r>
              <w:rPr>
                <w:rStyle w:val="a"/>
                <w:color w:val="000000"/>
              </w:rPr>
              <w:t xml:space="preserve">Hydrocyaanzuur</w:t>
            </w:r>
          </w:p>
        </w:tc>
        <w:tc>
          <w:tcPr>
            <w:tcW w:w="4109" w:type="dxa"/>
            <w:vMerge/>
            <w:tcBorders>
              <w:left w:val="single" w:sz="4" w:space="0" w:color="auto"/>
              <w:right w:val="single" w:sz="4" w:space="0" w:color="auto"/>
            </w:tcBorders>
            <w:shd w:val="clear" w:color="auto" w:fill="auto"/>
          </w:tcPr>
          <w:p w14:paraId="31617636" w14:textId="77777777" w:rsidR="00255EB4" w:rsidRPr="00555190" w:rsidRDefault="00255EB4">
            <w:pPr>
              <w:rPr>
                <w:lang w:val="de-DE"/>
              </w:rPr>
            </w:pPr>
          </w:p>
        </w:tc>
      </w:tr>
      <w:tr w:rsidR="00255EB4" w:rsidRPr="00555190" w14:paraId="23292FCC" w14:textId="77777777">
        <w:trPr>
          <w:trHeight w:val="173"/>
        </w:trPr>
        <w:tc>
          <w:tcPr>
            <w:tcW w:w="7502" w:type="dxa"/>
            <w:vMerge/>
            <w:tcBorders>
              <w:left w:val="single" w:sz="4" w:space="0" w:color="auto"/>
            </w:tcBorders>
            <w:shd w:val="clear" w:color="auto" w:fill="auto"/>
          </w:tcPr>
          <w:p w14:paraId="4F7180B4"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50635B40" w14:textId="77777777" w:rsidR="00255EB4" w:rsidRPr="00555190" w:rsidRDefault="00000000">
            <w:pPr>
              <w:pStyle w:val="a0"/>
            </w:pPr>
            <w:r>
              <w:rPr>
                <w:rStyle w:val="a"/>
                <w:color w:val="000000"/>
              </w:rPr>
              <w:t xml:space="preserve">Menthofuran</w:t>
            </w:r>
          </w:p>
        </w:tc>
        <w:tc>
          <w:tcPr>
            <w:tcW w:w="4109" w:type="dxa"/>
            <w:vMerge/>
            <w:tcBorders>
              <w:left w:val="single" w:sz="4" w:space="0" w:color="auto"/>
              <w:right w:val="single" w:sz="4" w:space="0" w:color="auto"/>
            </w:tcBorders>
            <w:shd w:val="clear" w:color="auto" w:fill="auto"/>
          </w:tcPr>
          <w:p w14:paraId="0EB07946" w14:textId="77777777" w:rsidR="00255EB4" w:rsidRPr="00555190" w:rsidRDefault="00255EB4">
            <w:pPr>
              <w:rPr>
                <w:lang w:val="de-DE"/>
              </w:rPr>
            </w:pPr>
          </w:p>
        </w:tc>
      </w:tr>
      <w:tr w:rsidR="00255EB4" w:rsidRPr="00555190" w14:paraId="3F1E85C2" w14:textId="77777777">
        <w:trPr>
          <w:trHeight w:val="158"/>
        </w:trPr>
        <w:tc>
          <w:tcPr>
            <w:tcW w:w="7502" w:type="dxa"/>
            <w:vMerge/>
            <w:tcBorders>
              <w:left w:val="single" w:sz="4" w:space="0" w:color="auto"/>
            </w:tcBorders>
            <w:shd w:val="clear" w:color="auto" w:fill="auto"/>
          </w:tcPr>
          <w:p w14:paraId="7E1B75E1"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7E863198" w14:textId="77777777" w:rsidR="00255EB4" w:rsidRPr="00555190" w:rsidRDefault="00000000">
            <w:pPr>
              <w:pStyle w:val="a0"/>
            </w:pPr>
            <w:r>
              <w:rPr>
                <w:rStyle w:val="a"/>
                <w:color w:val="000000"/>
              </w:rPr>
              <w:t xml:space="preserve">4-allyl-1,2-dimethoxybenzeen, methyleugenol</w:t>
            </w:r>
          </w:p>
        </w:tc>
        <w:tc>
          <w:tcPr>
            <w:tcW w:w="4109" w:type="dxa"/>
            <w:vMerge/>
            <w:tcBorders>
              <w:left w:val="single" w:sz="4" w:space="0" w:color="auto"/>
              <w:right w:val="single" w:sz="4" w:space="0" w:color="auto"/>
            </w:tcBorders>
            <w:shd w:val="clear" w:color="auto" w:fill="auto"/>
          </w:tcPr>
          <w:p w14:paraId="7D2993F8" w14:textId="77777777" w:rsidR="00255EB4" w:rsidRPr="00555190" w:rsidRDefault="00255EB4">
            <w:pPr>
              <w:rPr>
                <w:lang w:val="de-DE"/>
              </w:rPr>
            </w:pPr>
          </w:p>
        </w:tc>
      </w:tr>
      <w:tr w:rsidR="00255EB4" w:rsidRPr="00555190" w14:paraId="6AC9431F" w14:textId="77777777">
        <w:trPr>
          <w:trHeight w:val="187"/>
        </w:trPr>
        <w:tc>
          <w:tcPr>
            <w:tcW w:w="7502" w:type="dxa"/>
            <w:vMerge/>
            <w:tcBorders>
              <w:left w:val="single" w:sz="4" w:space="0" w:color="auto"/>
            </w:tcBorders>
            <w:shd w:val="clear" w:color="auto" w:fill="auto"/>
          </w:tcPr>
          <w:p w14:paraId="10FE3647"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0374EA42" w14:textId="77777777" w:rsidR="00255EB4" w:rsidRPr="00555190" w:rsidRDefault="00000000">
            <w:pPr>
              <w:pStyle w:val="a0"/>
            </w:pPr>
            <w:r>
              <w:rPr>
                <w:rStyle w:val="a"/>
                <w:color w:val="000000"/>
              </w:rPr>
              <w:t xml:space="preserve">Pulegone</w:t>
            </w:r>
          </w:p>
        </w:tc>
        <w:tc>
          <w:tcPr>
            <w:tcW w:w="4109" w:type="dxa"/>
            <w:vMerge/>
            <w:tcBorders>
              <w:left w:val="single" w:sz="4" w:space="0" w:color="auto"/>
              <w:right w:val="single" w:sz="4" w:space="0" w:color="auto"/>
            </w:tcBorders>
            <w:shd w:val="clear" w:color="auto" w:fill="auto"/>
          </w:tcPr>
          <w:p w14:paraId="374B9CC0" w14:textId="77777777" w:rsidR="00255EB4" w:rsidRPr="00555190" w:rsidRDefault="00255EB4">
            <w:pPr>
              <w:rPr>
                <w:lang w:val="de-DE"/>
              </w:rPr>
            </w:pPr>
          </w:p>
        </w:tc>
      </w:tr>
      <w:tr w:rsidR="00255EB4" w:rsidRPr="00555190" w14:paraId="33BC1F2C" w14:textId="77777777">
        <w:trPr>
          <w:trHeight w:val="173"/>
        </w:trPr>
        <w:tc>
          <w:tcPr>
            <w:tcW w:w="7502" w:type="dxa"/>
            <w:vMerge/>
            <w:tcBorders>
              <w:left w:val="single" w:sz="4" w:space="0" w:color="auto"/>
            </w:tcBorders>
            <w:shd w:val="clear" w:color="auto" w:fill="auto"/>
          </w:tcPr>
          <w:p w14:paraId="4620E024"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7643A3DC" w14:textId="77777777" w:rsidR="00255EB4" w:rsidRPr="00555190" w:rsidRDefault="00000000">
            <w:pPr>
              <w:pStyle w:val="a0"/>
            </w:pPr>
            <w:r>
              <w:rPr>
                <w:rStyle w:val="a"/>
                <w:color w:val="000000"/>
              </w:rPr>
              <w:t xml:space="preserve">Quassin</w:t>
            </w:r>
          </w:p>
        </w:tc>
        <w:tc>
          <w:tcPr>
            <w:tcW w:w="4109" w:type="dxa"/>
            <w:vMerge/>
            <w:tcBorders>
              <w:left w:val="single" w:sz="4" w:space="0" w:color="auto"/>
              <w:right w:val="single" w:sz="4" w:space="0" w:color="auto"/>
            </w:tcBorders>
            <w:shd w:val="clear" w:color="auto" w:fill="auto"/>
          </w:tcPr>
          <w:p w14:paraId="1BF22683" w14:textId="77777777" w:rsidR="00255EB4" w:rsidRPr="00555190" w:rsidRDefault="00255EB4">
            <w:pPr>
              <w:rPr>
                <w:lang w:val="de-DE"/>
              </w:rPr>
            </w:pPr>
          </w:p>
        </w:tc>
      </w:tr>
      <w:tr w:rsidR="00255EB4" w:rsidRPr="00555190" w14:paraId="38FD0764" w14:textId="77777777">
        <w:trPr>
          <w:trHeight w:val="173"/>
        </w:trPr>
        <w:tc>
          <w:tcPr>
            <w:tcW w:w="7502" w:type="dxa"/>
            <w:vMerge/>
            <w:tcBorders>
              <w:left w:val="single" w:sz="4" w:space="0" w:color="auto"/>
            </w:tcBorders>
            <w:shd w:val="clear" w:color="auto" w:fill="auto"/>
          </w:tcPr>
          <w:p w14:paraId="53049B92"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72D11FE7" w14:textId="77777777" w:rsidR="00255EB4" w:rsidRPr="00555190" w:rsidRDefault="00000000">
            <w:pPr>
              <w:pStyle w:val="a0"/>
            </w:pPr>
            <w:r>
              <w:rPr>
                <w:rStyle w:val="a"/>
                <w:color w:val="000000"/>
              </w:rPr>
              <w:t xml:space="preserve">1-allyl-3,4-methyleendioxybenzeen, safrool</w:t>
            </w:r>
          </w:p>
        </w:tc>
        <w:tc>
          <w:tcPr>
            <w:tcW w:w="4109" w:type="dxa"/>
            <w:vMerge/>
            <w:tcBorders>
              <w:left w:val="single" w:sz="4" w:space="0" w:color="auto"/>
              <w:right w:val="single" w:sz="4" w:space="0" w:color="auto"/>
            </w:tcBorders>
            <w:shd w:val="clear" w:color="auto" w:fill="auto"/>
          </w:tcPr>
          <w:p w14:paraId="5BC1E863" w14:textId="77777777" w:rsidR="00255EB4" w:rsidRPr="00555190" w:rsidRDefault="00255EB4">
            <w:pPr>
              <w:rPr>
                <w:lang w:val="de-DE"/>
              </w:rPr>
            </w:pPr>
          </w:p>
        </w:tc>
      </w:tr>
      <w:tr w:rsidR="00255EB4" w:rsidRPr="00555190" w14:paraId="01FD7CA2" w14:textId="77777777">
        <w:trPr>
          <w:trHeight w:val="187"/>
        </w:trPr>
        <w:tc>
          <w:tcPr>
            <w:tcW w:w="7502" w:type="dxa"/>
            <w:vMerge/>
            <w:tcBorders>
              <w:left w:val="single" w:sz="4" w:space="0" w:color="auto"/>
            </w:tcBorders>
            <w:shd w:val="clear" w:color="auto" w:fill="auto"/>
          </w:tcPr>
          <w:p w14:paraId="5E11509B"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594E3CDF" w14:textId="77777777" w:rsidR="00255EB4" w:rsidRPr="00555190" w:rsidRDefault="00000000">
            <w:pPr>
              <w:pStyle w:val="a0"/>
            </w:pPr>
            <w:r>
              <w:rPr>
                <w:rStyle w:val="a"/>
                <w:color w:val="000000"/>
              </w:rPr>
              <w:t xml:space="preserve">Teucrin A</w:t>
            </w:r>
          </w:p>
        </w:tc>
        <w:tc>
          <w:tcPr>
            <w:tcW w:w="4109" w:type="dxa"/>
            <w:vMerge/>
            <w:tcBorders>
              <w:left w:val="single" w:sz="4" w:space="0" w:color="auto"/>
              <w:right w:val="single" w:sz="4" w:space="0" w:color="auto"/>
            </w:tcBorders>
            <w:shd w:val="clear" w:color="auto" w:fill="auto"/>
          </w:tcPr>
          <w:p w14:paraId="29822CCD" w14:textId="77777777" w:rsidR="00255EB4" w:rsidRPr="00555190" w:rsidRDefault="00255EB4">
            <w:pPr>
              <w:rPr>
                <w:lang w:val="de-DE"/>
              </w:rPr>
            </w:pPr>
          </w:p>
        </w:tc>
      </w:tr>
      <w:tr w:rsidR="00255EB4" w:rsidRPr="00555190" w14:paraId="1DC39B3A" w14:textId="77777777">
        <w:trPr>
          <w:trHeight w:val="168"/>
        </w:trPr>
        <w:tc>
          <w:tcPr>
            <w:tcW w:w="7502" w:type="dxa"/>
            <w:vMerge/>
            <w:tcBorders>
              <w:left w:val="single" w:sz="4" w:space="0" w:color="auto"/>
            </w:tcBorders>
            <w:shd w:val="clear" w:color="auto" w:fill="auto"/>
          </w:tcPr>
          <w:p w14:paraId="74A30341"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2CC0BB7E" w14:textId="77777777" w:rsidR="00255EB4" w:rsidRPr="00555190" w:rsidRDefault="00000000">
            <w:pPr>
              <w:pStyle w:val="a0"/>
            </w:pPr>
            <w:r>
              <w:rPr>
                <w:rStyle w:val="a"/>
                <w:color w:val="000000"/>
              </w:rPr>
              <w:t xml:space="preserve">Thujon (alfa en beta)</w:t>
            </w:r>
          </w:p>
        </w:tc>
        <w:tc>
          <w:tcPr>
            <w:tcW w:w="4109" w:type="dxa"/>
            <w:vMerge/>
            <w:tcBorders>
              <w:left w:val="single" w:sz="4" w:space="0" w:color="auto"/>
              <w:right w:val="single" w:sz="4" w:space="0" w:color="auto"/>
            </w:tcBorders>
            <w:shd w:val="clear" w:color="auto" w:fill="auto"/>
          </w:tcPr>
          <w:p w14:paraId="78E5AA4F" w14:textId="77777777" w:rsidR="00255EB4" w:rsidRPr="00555190" w:rsidRDefault="00255EB4">
            <w:pPr>
              <w:rPr>
                <w:lang w:val="de-DE"/>
              </w:rPr>
            </w:pPr>
          </w:p>
        </w:tc>
      </w:tr>
      <w:tr w:rsidR="00255EB4" w:rsidRPr="00025909" w14:paraId="51ECC37A" w14:textId="77777777">
        <w:trPr>
          <w:trHeight w:val="629"/>
        </w:trPr>
        <w:tc>
          <w:tcPr>
            <w:tcW w:w="7502" w:type="dxa"/>
            <w:tcBorders>
              <w:top w:val="single" w:sz="4" w:space="0" w:color="auto"/>
              <w:left w:val="single" w:sz="4" w:space="0" w:color="auto"/>
            </w:tcBorders>
            <w:shd w:val="clear" w:color="auto" w:fill="auto"/>
          </w:tcPr>
          <w:p w14:paraId="7426C3BA" w14:textId="64E121CD" w:rsidR="00255EB4" w:rsidRPr="00555190" w:rsidRDefault="00000000" w:rsidP="00555190">
            <w:pPr>
              <w:pStyle w:val="a0"/>
              <w:tabs>
                <w:tab w:val="left" w:pos="370"/>
              </w:tabs>
              <w:spacing w:line="264" w:lineRule="auto"/>
            </w:pPr>
            <w:r>
              <w:rPr>
                <w:rStyle w:val="a"/>
                <w:color w:val="000000"/>
              </w:rPr>
              <w:t xml:space="preserve">2.4</w:t>
            </w:r>
            <w:r>
              <w:rPr>
                <w:rStyle w:val="a"/>
                <w:color w:val="000000"/>
              </w:rPr>
              <w:t xml:space="preserve"> </w:t>
            </w:r>
            <w:r>
              <w:rPr>
                <w:rStyle w:val="a"/>
                <w:color w:val="000000"/>
              </w:rPr>
              <w:tab/>
            </w:r>
            <w:r>
              <w:rPr>
                <w:rStyle w:val="a"/>
                <w:color w:val="000000"/>
              </w:rPr>
              <w:t xml:space="preserve">Stoffen die volgens de </w:t>
            </w:r>
            <w:r>
              <w:rPr>
                <w:rStyle w:val="a"/>
                <w:color w:val="000000"/>
                <w:b/>
              </w:rPr>
              <w:t xml:space="preserve">lijst met MAK- en BBT-waarden </w:t>
            </w:r>
            <w:r>
              <w:rPr>
                <w:rStyle w:val="a"/>
                <w:color w:val="000000"/>
              </w:rPr>
              <w:t xml:space="preserve">(gepubliceerd door de Deutsche</w:t>
            </w:r>
          </w:p>
          <w:p w14:paraId="0E2FB79A" w14:textId="77777777" w:rsidR="00255EB4" w:rsidRPr="00555190" w:rsidRDefault="00000000" w:rsidP="00025909">
            <w:pPr>
              <w:pStyle w:val="a0"/>
              <w:spacing w:line="264" w:lineRule="auto"/>
              <w:ind w:left="370" w:right="397"/>
            </w:pPr>
            <w:r>
              <w:rPr>
                <w:rStyle w:val="a"/>
                <w:color w:val="000000"/>
              </w:rPr>
              <w:t xml:space="preserve">Forschungsgesellschaft (DFG) wordt door de MAK-commissie zijn ingedeeld als </w:t>
            </w:r>
            <w:r>
              <w:rPr>
                <w:rStyle w:val="a"/>
                <w:color w:val="000000"/>
                <w:b/>
              </w:rPr>
              <w:t xml:space="preserve">substantieve allergenen</w:t>
            </w:r>
            <w:r>
              <w:rPr>
                <w:rStyle w:val="a"/>
                <w:color w:val="000000"/>
              </w:rPr>
              <w:t xml:space="preserve"> (“Sa”, “Sah”).</w:t>
            </w:r>
          </w:p>
        </w:tc>
        <w:tc>
          <w:tcPr>
            <w:tcW w:w="2674" w:type="dxa"/>
            <w:tcBorders>
              <w:top w:val="single" w:sz="4" w:space="0" w:color="auto"/>
              <w:left w:val="single" w:sz="4" w:space="0" w:color="auto"/>
            </w:tcBorders>
            <w:shd w:val="clear" w:color="auto" w:fill="auto"/>
          </w:tcPr>
          <w:p w14:paraId="57A33A54" w14:textId="77777777" w:rsidR="00255EB4" w:rsidRPr="00555190" w:rsidRDefault="00255EB4">
            <w:pPr>
              <w:rPr>
                <w:sz w:val="10"/>
                <w:szCs w:val="10"/>
                <w:lang w:val="de-DE"/>
              </w:rPr>
            </w:pPr>
          </w:p>
        </w:tc>
        <w:tc>
          <w:tcPr>
            <w:tcW w:w="4109" w:type="dxa"/>
            <w:vMerge/>
            <w:tcBorders>
              <w:left w:val="single" w:sz="4" w:space="0" w:color="auto"/>
              <w:right w:val="single" w:sz="4" w:space="0" w:color="auto"/>
            </w:tcBorders>
            <w:shd w:val="clear" w:color="auto" w:fill="auto"/>
          </w:tcPr>
          <w:p w14:paraId="2C0188E0" w14:textId="77777777" w:rsidR="00255EB4" w:rsidRPr="00555190" w:rsidRDefault="00255EB4">
            <w:pPr>
              <w:rPr>
                <w:lang w:val="de-DE"/>
              </w:rPr>
            </w:pPr>
          </w:p>
        </w:tc>
      </w:tr>
      <w:tr w:rsidR="00255EB4" w:rsidRPr="00555190" w14:paraId="53FEC6D3" w14:textId="77777777">
        <w:trPr>
          <w:trHeight w:val="2578"/>
        </w:trPr>
        <w:tc>
          <w:tcPr>
            <w:tcW w:w="7502" w:type="dxa"/>
            <w:tcBorders>
              <w:top w:val="single" w:sz="4" w:space="0" w:color="auto"/>
              <w:left w:val="single" w:sz="4" w:space="0" w:color="auto"/>
              <w:bottom w:val="single" w:sz="4" w:space="0" w:color="auto"/>
            </w:tcBorders>
            <w:shd w:val="clear" w:color="auto" w:fill="auto"/>
          </w:tcPr>
          <w:p w14:paraId="031411D1" w14:textId="54F6F859" w:rsidR="00255EB4" w:rsidRPr="00555190" w:rsidRDefault="00000000" w:rsidP="00555190">
            <w:pPr>
              <w:pStyle w:val="a0"/>
              <w:tabs>
                <w:tab w:val="left" w:pos="384"/>
              </w:tabs>
            </w:pPr>
            <w:r>
              <w:rPr>
                <w:rStyle w:val="a"/>
                <w:color w:val="000000"/>
              </w:rPr>
              <w:t xml:space="preserve">2.5</w:t>
            </w:r>
            <w:r>
              <w:rPr>
                <w:rStyle w:val="a"/>
                <w:color w:val="000000"/>
              </w:rPr>
              <w:tab/>
            </w:r>
            <w:r>
              <w:rPr>
                <w:rStyle w:val="a"/>
                <w:color w:val="000000"/>
              </w:rPr>
              <w:t xml:space="preserve"> </w:t>
            </w:r>
            <w:r>
              <w:rPr>
                <w:rStyle w:val="a"/>
                <w:color w:val="000000"/>
              </w:rPr>
              <w:t xml:space="preserve">Bewerkte bestanddelen, extracten en oliën afkomstig van de </w:t>
            </w:r>
            <w:r>
              <w:rPr>
                <w:rStyle w:val="a"/>
                <w:color w:val="000000"/>
                <w:b/>
              </w:rPr>
              <w:t xml:space="preserve">pennyroyal</w:t>
            </w:r>
            <w:r>
              <w:rPr>
                <w:rStyle w:val="a"/>
                <w:color w:val="000000"/>
              </w:rPr>
              <w:t xml:space="preserve">plant</w:t>
            </w:r>
          </w:p>
        </w:tc>
        <w:tc>
          <w:tcPr>
            <w:tcW w:w="2674" w:type="dxa"/>
            <w:tcBorders>
              <w:top w:val="single" w:sz="4" w:space="0" w:color="auto"/>
              <w:left w:val="single" w:sz="4" w:space="0" w:color="auto"/>
              <w:bottom w:val="single" w:sz="4" w:space="0" w:color="auto"/>
            </w:tcBorders>
            <w:shd w:val="clear" w:color="auto" w:fill="auto"/>
          </w:tcPr>
          <w:p w14:paraId="33FC2105" w14:textId="77777777" w:rsidR="00255EB4" w:rsidRPr="00555190" w:rsidRDefault="00255EB4">
            <w:pPr>
              <w:rPr>
                <w:sz w:val="10"/>
                <w:szCs w:val="10"/>
                <w:lang w:val="de-DE"/>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14:paraId="6A8B8918" w14:textId="77777777" w:rsidR="00255EB4" w:rsidRPr="00555190" w:rsidRDefault="00000000">
            <w:pPr>
              <w:pStyle w:val="a0"/>
              <w:rPr>
                <w:rStyle w:val="a"/>
                <w:color w:val="000000"/>
              </w:rPr>
            </w:pPr>
            <w:r>
              <w:rPr>
                <w:rStyle w:val="a"/>
                <w:color w:val="000000"/>
              </w:rPr>
              <w:t xml:space="preserve">Pennyroyal bevat pulegon, een hepatotoxische stof.</w:t>
            </w:r>
          </w:p>
          <w:p w14:paraId="69E58F96" w14:textId="77777777" w:rsidR="00555190" w:rsidRPr="00555190" w:rsidRDefault="00555190">
            <w:pPr>
              <w:pStyle w:val="a0"/>
              <w:rPr>
                <w:lang w:val="de-DE"/>
              </w:rPr>
            </w:pPr>
          </w:p>
          <w:p w14:paraId="06174B1E" w14:textId="77777777" w:rsidR="00255EB4" w:rsidRPr="00025909" w:rsidRDefault="00000000">
            <w:pPr>
              <w:pStyle w:val="a0"/>
              <w:spacing w:line="257" w:lineRule="auto"/>
              <w:rPr>
                <w:sz w:val="11"/>
                <w:szCs w:val="11"/>
              </w:rPr>
            </w:pPr>
            <w:r>
              <w:rPr>
                <w:rStyle w:val="a"/>
                <w:color w:val="000000"/>
                <w:sz w:val="11"/>
              </w:rPr>
              <w:t xml:space="preserve">Referenties:</w:t>
            </w:r>
          </w:p>
          <w:p w14:paraId="46A978DE" w14:textId="77777777" w:rsidR="00255EB4" w:rsidRPr="00025909" w:rsidRDefault="00000000">
            <w:pPr>
              <w:pStyle w:val="a0"/>
              <w:spacing w:line="257" w:lineRule="auto"/>
            </w:pPr>
            <w:r>
              <w:rPr>
                <w:rStyle w:val="a"/>
                <w:color w:val="000000"/>
                <w:sz w:val="11"/>
              </w:rPr>
              <w:t xml:space="preserve">European Food Safety Authority (2008).</w:t>
            </w:r>
            <w:r>
              <w:rPr>
                <w:rStyle w:val="a"/>
                <w:color w:val="000000"/>
                <w:sz w:val="11"/>
              </w:rPr>
              <w:t xml:space="preserve"> </w:t>
            </w:r>
            <w:r>
              <w:rPr>
                <w:rStyle w:val="a"/>
                <w:color w:val="000000"/>
                <w:sz w:val="11"/>
              </w:rPr>
              <w:t xml:space="preserve">Pulegone and Menthofuran in flavourings - Opinion of the Scientific Panel on Food Additives, Flavourings, Processing Aids and Materials in contact with Food (AFC).</w:t>
            </w:r>
            <w:r>
              <w:rPr>
                <w:rStyle w:val="a"/>
                <w:color w:val="000000"/>
                <w:sz w:val="11"/>
              </w:rPr>
              <w:t xml:space="preserve"> </w:t>
            </w:r>
            <w:r>
              <w:rPr>
                <w:rStyle w:val="a"/>
                <w:color w:val="000000"/>
                <w:sz w:val="11"/>
              </w:rPr>
              <w:t xml:space="preserve">EFSA Journal 6(3):</w:t>
            </w:r>
            <w:r>
              <w:rPr>
                <w:rStyle w:val="a"/>
                <w:color w:val="000000"/>
                <w:sz w:val="11"/>
              </w:rPr>
              <w:t xml:space="preserve"> </w:t>
            </w:r>
            <w:r>
              <w:rPr>
                <w:rStyle w:val="a"/>
                <w:color w:val="000000"/>
                <w:sz w:val="11"/>
              </w:rPr>
              <w:t xml:space="preserve">298</w:t>
            </w:r>
            <w:r>
              <w:rPr>
                <w:rStyle w:val="a"/>
                <w:color w:val="000000"/>
                <w:sz w:val="11"/>
              </w:rPr>
              <w:t xml:space="preserve"> </w:t>
            </w:r>
            <w:r>
              <w:rPr>
                <w:rStyle w:val="a"/>
                <w:color w:val="000000"/>
                <w:sz w:val="11"/>
              </w:rPr>
              <w:t xml:space="preserve">DOI:</w:t>
            </w:r>
            <w:r>
              <w:rPr>
                <w:rStyle w:val="a"/>
                <w:color w:val="000000"/>
                <w:sz w:val="11"/>
              </w:rPr>
              <w:t xml:space="preserve"> </w:t>
            </w:r>
            <w:hyperlink r:id="rId11" w:history="1">
              <w:r>
                <w:rPr>
                  <w:rStyle w:val="a"/>
                  <w:color w:val="000000"/>
                  <w:sz w:val="11"/>
                  <w:u w:val="single"/>
                </w:rPr>
                <w:t xml:space="preserve">https://doi.org/10.2903/j.efsa.2008.298</w:t>
              </w:r>
            </w:hyperlink>
          </w:p>
          <w:p w14:paraId="07C407B5" w14:textId="77777777" w:rsidR="00555190" w:rsidRPr="00025909" w:rsidRDefault="00555190">
            <w:pPr>
              <w:pStyle w:val="a0"/>
              <w:spacing w:line="257" w:lineRule="auto"/>
              <w:rPr>
                <w:sz w:val="11"/>
                <w:szCs w:val="11"/>
              </w:rPr>
            </w:pPr>
          </w:p>
          <w:p w14:paraId="6DE5443D" w14:textId="77777777" w:rsidR="00555190" w:rsidRPr="00555190" w:rsidRDefault="00000000">
            <w:pPr>
              <w:pStyle w:val="a0"/>
              <w:spacing w:line="257" w:lineRule="auto"/>
              <w:rPr>
                <w:rStyle w:val="a"/>
                <w:color w:val="000000"/>
                <w:sz w:val="11"/>
                <w:szCs w:val="11"/>
              </w:rPr>
            </w:pPr>
            <w:r>
              <w:rPr>
                <w:rStyle w:val="a"/>
                <w:color w:val="000000"/>
                <w:sz w:val="11"/>
              </w:rPr>
              <w:t xml:space="preserve">Gordon Perry en Khojasteh S. Cyrus (2015).</w:t>
            </w:r>
            <w:r>
              <w:rPr>
                <w:rStyle w:val="a"/>
                <w:color w:val="000000"/>
                <w:sz w:val="11"/>
              </w:rPr>
              <w:t xml:space="preserve"> </w:t>
            </w:r>
            <w:r>
              <w:rPr>
                <w:rStyle w:val="a"/>
                <w:color w:val="000000"/>
                <w:sz w:val="11"/>
              </w:rPr>
              <w:t xml:space="preserve">A decades-long investigation of acute metabolism-based hepatotoxicity by herbal constituents: a case study of pennyroyal oil.</w:t>
            </w:r>
            <w:r>
              <w:rPr>
                <w:rStyle w:val="a"/>
                <w:color w:val="000000"/>
                <w:sz w:val="11"/>
              </w:rPr>
              <w:t xml:space="preserve"> </w:t>
            </w:r>
            <w:r>
              <w:rPr>
                <w:rStyle w:val="a"/>
                <w:color w:val="000000"/>
                <w:sz w:val="11"/>
              </w:rPr>
              <w:t xml:space="preserve">Drug Metabolism Reviews 47(1):</w:t>
            </w:r>
            <w:r>
              <w:rPr>
                <w:rStyle w:val="a"/>
                <w:color w:val="000000"/>
                <w:sz w:val="11"/>
              </w:rPr>
              <w:t xml:space="preserve"> </w:t>
            </w:r>
            <w:r>
              <w:rPr>
                <w:rStyle w:val="a"/>
                <w:color w:val="000000"/>
                <w:sz w:val="11"/>
              </w:rPr>
              <w:t xml:space="preserve">12-20</w:t>
            </w:r>
            <w:r>
              <w:rPr>
                <w:rStyle w:val="a"/>
                <w:color w:val="000000"/>
                <w:sz w:val="11"/>
              </w:rPr>
              <w:t xml:space="preserve"> </w:t>
            </w:r>
            <w:r>
              <w:rPr>
                <w:rStyle w:val="a"/>
                <w:color w:val="000000"/>
                <w:sz w:val="11"/>
              </w:rPr>
              <w:t xml:space="preserve">DOI:</w:t>
            </w:r>
            <w:r>
              <w:rPr>
                <w:rStyle w:val="a"/>
                <w:color w:val="000000"/>
                <w:sz w:val="11"/>
              </w:rPr>
              <w:t xml:space="preserve"> </w:t>
            </w:r>
          </w:p>
          <w:p w14:paraId="6E8EB49D" w14:textId="06686487" w:rsidR="00255EB4" w:rsidRPr="00555190" w:rsidRDefault="00000000">
            <w:pPr>
              <w:pStyle w:val="a0"/>
              <w:spacing w:line="257" w:lineRule="auto"/>
              <w:rPr>
                <w:sz w:val="11"/>
                <w:szCs w:val="11"/>
              </w:rPr>
            </w:pPr>
            <w:r>
              <w:rPr>
                <w:rStyle w:val="a"/>
                <w:color w:val="000000"/>
                <w:sz w:val="11"/>
              </w:rPr>
              <w:t xml:space="preserve">10.3109/03602532.2014.990032.</w:t>
            </w:r>
          </w:p>
          <w:p w14:paraId="73B3CE50" w14:textId="77777777" w:rsidR="00255EB4" w:rsidRPr="00555190" w:rsidRDefault="00255EB4">
            <w:pPr>
              <w:pStyle w:val="a0"/>
              <w:spacing w:line="257" w:lineRule="auto"/>
              <w:rPr>
                <w:sz w:val="11"/>
                <w:szCs w:val="11"/>
              </w:rPr>
            </w:pPr>
            <w:hyperlink r:id="rId12" w:history="1">
              <w:r>
                <w:rPr>
                  <w:rStyle w:val="a"/>
                  <w:color w:val="000000"/>
                  <w:sz w:val="11"/>
                  <w:u w:val="single"/>
                </w:rPr>
                <w:t xml:space="preserve">https://doi.org/10.3109/03602532.2014.990032</w:t>
              </w:r>
            </w:hyperlink>
          </w:p>
        </w:tc>
      </w:tr>
    </w:tbl>
    <w:p w14:paraId="701E7EEA" w14:textId="77777777" w:rsidR="00255EB4" w:rsidRPr="00555190"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502"/>
        <w:gridCol w:w="2674"/>
        <w:gridCol w:w="4075"/>
      </w:tblGrid>
      <w:tr w:rsidR="00255EB4" w:rsidRPr="00555190" w14:paraId="77A19341" w14:textId="77777777">
        <w:trPr>
          <w:trHeight w:val="178"/>
        </w:trPr>
        <w:tc>
          <w:tcPr>
            <w:tcW w:w="7502" w:type="dxa"/>
            <w:vMerge w:val="restart"/>
            <w:tcBorders>
              <w:top w:val="single" w:sz="4" w:space="0" w:color="auto"/>
              <w:left w:val="single" w:sz="4" w:space="0" w:color="auto"/>
            </w:tcBorders>
            <w:shd w:val="clear" w:color="auto" w:fill="auto"/>
          </w:tcPr>
          <w:p w14:paraId="5CF7D749" w14:textId="0F77D704" w:rsidR="00255EB4" w:rsidRPr="00555190" w:rsidRDefault="00000000">
            <w:pPr>
              <w:pStyle w:val="a0"/>
              <w:spacing w:line="264" w:lineRule="auto"/>
              <w:ind w:left="360" w:hanging="360"/>
            </w:pPr>
            <w:r>
              <w:rPr>
                <w:rStyle w:val="a"/>
                <w:color w:val="000000"/>
              </w:rPr>
              <w:t xml:space="preserve">2.6</w:t>
            </w:r>
            <w:r>
              <w:rPr>
                <w:rStyle w:val="a"/>
                <w:color w:val="000000"/>
              </w:rPr>
              <w:t xml:space="preserve"> </w:t>
            </w:r>
            <w:r>
              <w:rPr>
                <w:rStyle w:val="a"/>
                <w:color w:val="000000"/>
              </w:rPr>
              <w:tab/>
            </w:r>
            <w:r>
              <w:rPr>
                <w:rStyle w:val="a"/>
                <w:color w:val="000000"/>
              </w:rPr>
              <w:t xml:space="preserve">Olieachtige/vette stoffen zoals verzadigde of onverzadigde vrije vetzuren en derivaten daarvan;</w:t>
            </w:r>
            <w:r>
              <w:rPr>
                <w:rStyle w:val="a"/>
                <w:color w:val="000000"/>
              </w:rPr>
              <w:t xml:space="preserve"> </w:t>
            </w:r>
            <w:r>
              <w:rPr>
                <w:rStyle w:val="a"/>
                <w:color w:val="000000"/>
              </w:rPr>
              <w:t xml:space="preserve">alkanen, alkenen en alkynen met een koolstofketenlengte van 12 of meer;</w:t>
            </w:r>
            <w:r>
              <w:rPr>
                <w:rStyle w:val="a"/>
                <w:color w:val="000000"/>
              </w:rPr>
              <w:t xml:space="preserve"> </w:t>
            </w:r>
            <w:r>
              <w:rPr>
                <w:rStyle w:val="a"/>
                <w:color w:val="000000"/>
              </w:rPr>
              <w:t xml:space="preserve">mono-, di- en triglyceriden;</w:t>
            </w:r>
            <w:r>
              <w:rPr>
                <w:rStyle w:val="a"/>
                <w:color w:val="000000"/>
              </w:rPr>
              <w:t xml:space="preserve"> </w:t>
            </w:r>
            <w:r>
              <w:rPr>
                <w:rStyle w:val="a"/>
                <w:color w:val="000000"/>
              </w:rPr>
              <w:t xml:space="preserve">wassen</w:t>
            </w:r>
          </w:p>
        </w:tc>
        <w:tc>
          <w:tcPr>
            <w:tcW w:w="2674" w:type="dxa"/>
            <w:tcBorders>
              <w:top w:val="single" w:sz="4" w:space="0" w:color="auto"/>
              <w:left w:val="single" w:sz="4" w:space="0" w:color="auto"/>
            </w:tcBorders>
            <w:shd w:val="clear" w:color="auto" w:fill="auto"/>
            <w:vAlign w:val="bottom"/>
          </w:tcPr>
          <w:p w14:paraId="2B0AE429" w14:textId="77777777" w:rsidR="00255EB4" w:rsidRPr="00555190" w:rsidRDefault="00000000">
            <w:pPr>
              <w:pStyle w:val="a0"/>
            </w:pPr>
            <w:r>
              <w:rPr>
                <w:rStyle w:val="a"/>
                <w:color w:val="000000"/>
              </w:rPr>
              <w:t xml:space="preserve">MCT (triglyceriden met middellange ketens)</w:t>
            </w:r>
          </w:p>
        </w:tc>
        <w:tc>
          <w:tcPr>
            <w:tcW w:w="4075" w:type="dxa"/>
            <w:vMerge w:val="restart"/>
            <w:tcBorders>
              <w:top w:val="single" w:sz="4" w:space="0" w:color="auto"/>
              <w:left w:val="single" w:sz="4" w:space="0" w:color="auto"/>
              <w:right w:val="single" w:sz="4" w:space="0" w:color="auto"/>
            </w:tcBorders>
            <w:shd w:val="clear" w:color="auto" w:fill="auto"/>
          </w:tcPr>
          <w:p w14:paraId="5BDFCE29" w14:textId="77777777" w:rsidR="00255EB4" w:rsidRPr="00555190" w:rsidRDefault="00000000">
            <w:pPr>
              <w:pStyle w:val="a0"/>
              <w:spacing w:line="264" w:lineRule="auto"/>
              <w:rPr>
                <w:rStyle w:val="a"/>
                <w:color w:val="000000"/>
              </w:rPr>
            </w:pPr>
            <w:r>
              <w:rPr>
                <w:rStyle w:val="a"/>
                <w:color w:val="000000"/>
              </w:rPr>
              <w:t xml:space="preserve">Inademing of aspiratie van lipiden (vette/olieachtige stoffen) wordt beschouwd als de belangrijkste oorzaak van de ontwikkeling van exogene lipidenpneumonie (chronische longontsteking).</w:t>
            </w:r>
            <w:r>
              <w:rPr>
                <w:rStyle w:val="a"/>
                <w:color w:val="000000"/>
              </w:rPr>
              <w:t xml:space="preserve"> </w:t>
            </w:r>
            <w:r>
              <w:rPr>
                <w:rStyle w:val="a"/>
                <w:color w:val="000000"/>
              </w:rPr>
              <w:t xml:space="preserve">Exogene lipidenpneumonie kan worden veroorzaakt door minerale oliën en door olieachtige/vette stoffen van dierlijke en plantaardige oorsprong.</w:t>
            </w:r>
            <w:r>
              <w:rPr>
                <w:rStyle w:val="a"/>
                <w:color w:val="000000"/>
              </w:rPr>
              <w:t xml:space="preserve"> </w:t>
            </w:r>
            <w:r>
              <w:rPr>
                <w:rStyle w:val="a"/>
                <w:color w:val="000000"/>
              </w:rPr>
              <w:t xml:space="preserve">Aangezien de wetenschappelijke verklaringen altijd betrekking hebben op oliën en vetten of olieachtige en vette stoffen in het algemeen, zou het olieachtige/vetachtige karakter, in plaats van een specifieke samenstelling van de stof, doorslaggevend dienen te zijn voor het nadelige gezondheidseffect (Hadda en Khilnani 2010, M. Schwaiblmair et al. 2010, Nguyen en Oh 2013).</w:t>
            </w:r>
          </w:p>
          <w:p w14:paraId="731C84BB" w14:textId="77777777" w:rsidR="00555190" w:rsidRPr="00555190" w:rsidRDefault="00555190">
            <w:pPr>
              <w:pStyle w:val="a0"/>
              <w:spacing w:line="264" w:lineRule="auto"/>
              <w:rPr>
                <w:lang w:val="de-DE"/>
              </w:rPr>
            </w:pPr>
          </w:p>
          <w:p w14:paraId="33F4EFDC" w14:textId="77777777" w:rsidR="00255EB4" w:rsidRPr="00025909" w:rsidRDefault="00000000">
            <w:pPr>
              <w:pStyle w:val="a0"/>
              <w:spacing w:line="262" w:lineRule="auto"/>
              <w:rPr>
                <w:sz w:val="11"/>
                <w:szCs w:val="11"/>
              </w:rPr>
            </w:pPr>
            <w:r>
              <w:rPr>
                <w:rStyle w:val="a"/>
                <w:color w:val="000000"/>
                <w:sz w:val="11"/>
              </w:rPr>
              <w:t xml:space="preserve">Referenties:</w:t>
            </w:r>
          </w:p>
          <w:p w14:paraId="56A29327" w14:textId="77777777" w:rsidR="00255EB4" w:rsidRPr="00025909" w:rsidRDefault="00000000">
            <w:pPr>
              <w:pStyle w:val="a0"/>
              <w:spacing w:line="262" w:lineRule="auto"/>
            </w:pPr>
            <w:r>
              <w:rPr>
                <w:rStyle w:val="a"/>
                <w:color w:val="000000"/>
                <w:sz w:val="11"/>
              </w:rPr>
              <w:t xml:space="preserve">Hadda Vijay en Khilnani Gopi C. (2010).</w:t>
            </w:r>
            <w:r>
              <w:rPr>
                <w:rStyle w:val="a"/>
                <w:color w:val="000000"/>
                <w:sz w:val="11"/>
              </w:rPr>
              <w:t xml:space="preserve"> </w:t>
            </w:r>
            <w:r>
              <w:rPr>
                <w:rStyle w:val="a"/>
                <w:color w:val="000000"/>
                <w:sz w:val="11"/>
              </w:rPr>
              <w:t xml:space="preserve">Lipoid pneumonia: an overview.</w:t>
            </w:r>
            <w:r>
              <w:rPr>
                <w:rStyle w:val="a"/>
                <w:color w:val="000000"/>
                <w:sz w:val="11"/>
              </w:rPr>
              <w:t xml:space="preserve"> </w:t>
            </w:r>
            <w:r>
              <w:rPr>
                <w:rStyle w:val="a"/>
                <w:color w:val="000000"/>
                <w:sz w:val="11"/>
              </w:rPr>
              <w:t xml:space="preserve">Expert Review of Respiratory Medicine 4(6):</w:t>
            </w:r>
            <w:r>
              <w:rPr>
                <w:rStyle w:val="a"/>
                <w:color w:val="000000"/>
                <w:sz w:val="11"/>
              </w:rPr>
              <w:t xml:space="preserve"> </w:t>
            </w:r>
            <w:r>
              <w:rPr>
                <w:rStyle w:val="a"/>
                <w:color w:val="000000"/>
                <w:sz w:val="11"/>
              </w:rPr>
              <w:t xml:space="preserve">799-807</w:t>
            </w:r>
            <w:hyperlink r:id="rId13" w:history="1">
              <w:r>
                <w:rPr>
                  <w:rStyle w:val="a"/>
                  <w:color w:val="000000"/>
                  <w:sz w:val="11"/>
                  <w:u w:val="single"/>
                </w:rPr>
                <w:t xml:space="preserve"> https://doi.org/10.1586/ers.10.74</w:t>
              </w:r>
            </w:hyperlink>
          </w:p>
          <w:p w14:paraId="77568942" w14:textId="77777777" w:rsidR="00555190" w:rsidRPr="00025909" w:rsidRDefault="00555190">
            <w:pPr>
              <w:pStyle w:val="a0"/>
              <w:spacing w:line="262" w:lineRule="auto"/>
              <w:rPr>
                <w:sz w:val="11"/>
                <w:szCs w:val="11"/>
              </w:rPr>
            </w:pPr>
          </w:p>
          <w:p w14:paraId="3E0DE9A7" w14:textId="77777777" w:rsidR="00025909" w:rsidRDefault="00000000">
            <w:pPr>
              <w:pStyle w:val="a0"/>
              <w:spacing w:line="257" w:lineRule="auto"/>
              <w:rPr>
                <w:rStyle w:val="a"/>
                <w:color w:val="000000"/>
                <w:sz w:val="11"/>
                <w:szCs w:val="11"/>
              </w:rPr>
            </w:pPr>
            <w:r>
              <w:rPr>
                <w:rStyle w:val="a"/>
                <w:color w:val="000000"/>
                <w:sz w:val="11"/>
              </w:rPr>
              <w:t xml:space="preserve">Nguyen Christopher D en Oh Scott S (2013).</w:t>
            </w:r>
            <w:r>
              <w:rPr>
                <w:rStyle w:val="a"/>
                <w:color w:val="000000"/>
                <w:sz w:val="11"/>
              </w:rPr>
              <w:t xml:space="preserve"> </w:t>
            </w:r>
            <w:r>
              <w:rPr>
                <w:rStyle w:val="a"/>
                <w:color w:val="000000"/>
                <w:sz w:val="11"/>
              </w:rPr>
              <w:t xml:space="preserve">A Case of Exogenous Lipoid Pneumonia.</w:t>
            </w:r>
            <w:r>
              <w:rPr>
                <w:rStyle w:val="a"/>
                <w:color w:val="000000"/>
                <w:sz w:val="11"/>
              </w:rPr>
              <w:t xml:space="preserve"> </w:t>
            </w:r>
            <w:r>
              <w:rPr>
                <w:rStyle w:val="a"/>
                <w:color w:val="000000"/>
                <w:sz w:val="11"/>
              </w:rPr>
              <w:t xml:space="preserve">Respiratory Care 58(3): e23-e27 DOI:</w:t>
            </w:r>
            <w:r>
              <w:rPr>
                <w:rStyle w:val="a"/>
                <w:color w:val="000000"/>
                <w:sz w:val="11"/>
              </w:rPr>
              <w:t xml:space="preserve"> </w:t>
            </w:r>
            <w:r>
              <w:rPr>
                <w:rStyle w:val="a"/>
                <w:color w:val="000000"/>
                <w:sz w:val="11"/>
              </w:rPr>
              <w:t xml:space="preserve">10.4187)respcare.01727.</w:t>
            </w:r>
          </w:p>
          <w:p w14:paraId="35F41CE7" w14:textId="2161BFF5" w:rsidR="00255EB4" w:rsidRPr="00025909" w:rsidRDefault="00255EB4">
            <w:pPr>
              <w:pStyle w:val="a0"/>
              <w:spacing w:line="257" w:lineRule="auto"/>
            </w:pPr>
            <w:hyperlink r:id="rId14" w:history="1">
              <w:r>
                <w:rPr>
                  <w:rStyle w:val="a"/>
                  <w:color w:val="000000"/>
                  <w:sz w:val="11"/>
                  <w:u w:val="single"/>
                </w:rPr>
                <w:t xml:space="preserve">https://rc.rcjournal.com/content/respcare/58/3/e23.full.pdf</w:t>
              </w:r>
            </w:hyperlink>
          </w:p>
          <w:p w14:paraId="21DAE37F" w14:textId="77777777" w:rsidR="00555190" w:rsidRPr="00025909" w:rsidRDefault="00555190">
            <w:pPr>
              <w:pStyle w:val="a0"/>
              <w:spacing w:line="257" w:lineRule="auto"/>
              <w:rPr>
                <w:sz w:val="11"/>
                <w:szCs w:val="11"/>
                <w:lang w:val="it-IT"/>
              </w:rPr>
            </w:pPr>
          </w:p>
          <w:p w14:paraId="7105ACAC" w14:textId="77777777" w:rsidR="00255EB4" w:rsidRPr="00555190" w:rsidRDefault="00000000">
            <w:pPr>
              <w:pStyle w:val="a0"/>
              <w:spacing w:line="262" w:lineRule="auto"/>
            </w:pPr>
            <w:r>
              <w:rPr>
                <w:rStyle w:val="a"/>
                <w:color w:val="000000"/>
                <w:sz w:val="11"/>
              </w:rPr>
              <w:t xml:space="preserve">M. Schwaiblmair, et al. (2010).</w:t>
            </w:r>
            <w:r>
              <w:rPr>
                <w:rStyle w:val="a"/>
                <w:color w:val="000000"/>
                <w:sz w:val="11"/>
              </w:rPr>
              <w:t xml:space="preserve"> </w:t>
            </w:r>
            <w:r>
              <w:rPr>
                <w:rStyle w:val="a"/>
                <w:color w:val="000000"/>
                <w:sz w:val="11"/>
              </w:rPr>
              <w:t xml:space="preserve">Lipidepneumonie – een onderschat syndroom?</w:t>
            </w:r>
            <w:r>
              <w:rPr>
                <w:rStyle w:val="a"/>
                <w:color w:val="000000"/>
                <w:sz w:val="11"/>
              </w:rPr>
              <w:t xml:space="preserve"> </w:t>
            </w:r>
            <w:r>
              <w:rPr>
                <w:rStyle w:val="a"/>
                <w:color w:val="000000"/>
                <w:sz w:val="11"/>
              </w:rPr>
              <w:t xml:space="preserve">Dtsch Med Wochenschr 2010;</w:t>
            </w:r>
            <w:r>
              <w:rPr>
                <w:rStyle w:val="a"/>
                <w:color w:val="000000"/>
                <w:sz w:val="11"/>
              </w:rPr>
              <w:t xml:space="preserve"> </w:t>
            </w:r>
            <w:r>
              <w:rPr>
                <w:rStyle w:val="a"/>
                <w:color w:val="000000"/>
                <w:sz w:val="11"/>
              </w:rPr>
              <w:t xml:space="preserve">135(1/02):</w:t>
            </w:r>
            <w:r>
              <w:rPr>
                <w:rStyle w:val="a"/>
                <w:color w:val="000000"/>
                <w:sz w:val="11"/>
              </w:rPr>
              <w:t xml:space="preserve"> </w:t>
            </w:r>
            <w:r>
              <w:rPr>
                <w:rStyle w:val="a"/>
                <w:color w:val="000000"/>
                <w:sz w:val="11"/>
              </w:rPr>
              <w:t xml:space="preserve">27-31</w:t>
            </w:r>
            <w:r>
              <w:rPr>
                <w:rStyle w:val="a"/>
                <w:color w:val="000000"/>
                <w:sz w:val="11"/>
              </w:rPr>
              <w:t xml:space="preserve"> </w:t>
            </w:r>
            <w:r>
              <w:rPr>
                <w:rStyle w:val="a"/>
                <w:color w:val="000000"/>
                <w:sz w:val="11"/>
              </w:rPr>
              <w:t xml:space="preserve">DOI:</w:t>
            </w:r>
            <w:r>
              <w:rPr>
                <w:rStyle w:val="a"/>
                <w:color w:val="000000"/>
                <w:sz w:val="11"/>
              </w:rPr>
              <w:t xml:space="preserve"> </w:t>
            </w:r>
            <w:r>
              <w:rPr>
                <w:rStyle w:val="a"/>
                <w:color w:val="000000"/>
                <w:sz w:val="11"/>
              </w:rPr>
              <w:t xml:space="preserve">10.1055/s- 0029-1244813.</w:t>
            </w:r>
            <w:r>
              <w:rPr>
                <w:rStyle w:val="a"/>
                <w:color w:val="000000"/>
                <w:sz w:val="11"/>
              </w:rPr>
              <w:t xml:space="preserve"> </w:t>
            </w:r>
            <w:hyperlink r:id="rId15" w:history="1">
              <w:r>
                <w:rPr>
                  <w:rStyle w:val="a"/>
                  <w:color w:val="000000"/>
                  <w:sz w:val="11"/>
                  <w:u w:val="single"/>
                </w:rPr>
                <w:t xml:space="preserve">https://www.thieme-connect.com/products/ejournals/abstract/10.1055/s-0029-1244813</w:t>
              </w:r>
            </w:hyperlink>
          </w:p>
          <w:p w14:paraId="3A027EA0" w14:textId="77777777" w:rsidR="00555190" w:rsidRPr="00555190" w:rsidRDefault="00555190">
            <w:pPr>
              <w:pStyle w:val="a0"/>
              <w:spacing w:line="262" w:lineRule="auto"/>
              <w:rPr>
                <w:sz w:val="11"/>
                <w:szCs w:val="11"/>
                <w:lang w:val="de-DE"/>
              </w:rPr>
            </w:pPr>
          </w:p>
          <w:p w14:paraId="01BE2BC3" w14:textId="77777777" w:rsidR="00255EB4" w:rsidRPr="00555190" w:rsidRDefault="00000000">
            <w:pPr>
              <w:pStyle w:val="a0"/>
              <w:spacing w:line="257" w:lineRule="auto"/>
              <w:rPr>
                <w:sz w:val="11"/>
                <w:szCs w:val="11"/>
              </w:rPr>
            </w:pPr>
            <w:r>
              <w:rPr>
                <w:rStyle w:val="a"/>
                <w:color w:val="000000"/>
                <w:sz w:val="11"/>
              </w:rPr>
              <w:t xml:space="preserve">Lee Jin Seong, et al. (1998).</w:t>
            </w:r>
            <w:r>
              <w:rPr>
                <w:rStyle w:val="a"/>
                <w:color w:val="000000"/>
                <w:sz w:val="11"/>
              </w:rPr>
              <w:t xml:space="preserve"> </w:t>
            </w:r>
            <w:r>
              <w:rPr>
                <w:rStyle w:val="a"/>
                <w:color w:val="000000"/>
                <w:sz w:val="11"/>
              </w:rPr>
              <w:t xml:space="preserve">Squalene Aspiration Pneumonia:</w:t>
            </w:r>
            <w:r>
              <w:rPr>
                <w:rStyle w:val="a"/>
                <w:color w:val="000000"/>
                <w:sz w:val="11"/>
              </w:rPr>
              <w:t xml:space="preserve"> </w:t>
            </w:r>
            <w:r>
              <w:rPr>
                <w:rStyle w:val="a"/>
                <w:color w:val="000000"/>
                <w:sz w:val="11"/>
              </w:rPr>
              <w:t xml:space="preserve">Thin-Section CT and Histopathologic Findings1. jkrs 38(3):</w:t>
            </w:r>
            <w:r>
              <w:rPr>
                <w:rStyle w:val="a"/>
                <w:color w:val="000000"/>
                <w:sz w:val="11"/>
              </w:rPr>
              <w:t xml:space="preserve"> </w:t>
            </w:r>
            <w:r>
              <w:rPr>
                <w:rStyle w:val="a"/>
                <w:color w:val="000000"/>
                <w:sz w:val="11"/>
              </w:rPr>
              <w:t xml:space="preserve">453-458</w:t>
            </w:r>
            <w:r>
              <w:rPr>
                <w:rStyle w:val="a"/>
                <w:color w:val="000000"/>
                <w:sz w:val="11"/>
              </w:rPr>
              <w:t xml:space="preserve"> </w:t>
            </w:r>
            <w:r>
              <w:rPr>
                <w:rStyle w:val="a"/>
                <w:color w:val="000000"/>
                <w:sz w:val="11"/>
              </w:rPr>
              <w:t xml:space="preserve">DOI:</w:t>
            </w:r>
            <w:r>
              <w:rPr>
                <w:rStyle w:val="a"/>
                <w:color w:val="000000"/>
                <w:sz w:val="11"/>
              </w:rPr>
              <w:t xml:space="preserve"> </w:t>
            </w:r>
            <w:r>
              <w:rPr>
                <w:rStyle w:val="a"/>
                <w:color w:val="000000"/>
                <w:sz w:val="11"/>
              </w:rPr>
              <w:t xml:space="preserve">10,3348/jkrs.1998.38.3.453.</w:t>
            </w:r>
            <w:r>
              <w:rPr>
                <w:rStyle w:val="a"/>
                <w:color w:val="000000"/>
                <w:sz w:val="11"/>
              </w:rPr>
              <w:t xml:space="preserve"> </w:t>
            </w:r>
            <w:hyperlink r:id="rId16" w:history="1">
              <w:r>
                <w:rPr>
                  <w:rStyle w:val="a"/>
                  <w:color w:val="000000"/>
                  <w:sz w:val="11"/>
                  <w:u w:val="single"/>
                </w:rPr>
                <w:t xml:space="preserve">http://dx.doi.org/10.3348/jkrs.1998.38.3.453</w:t>
              </w:r>
            </w:hyperlink>
          </w:p>
        </w:tc>
      </w:tr>
      <w:tr w:rsidR="00255EB4" w:rsidRPr="00555190" w14:paraId="60353643" w14:textId="77777777">
        <w:trPr>
          <w:trHeight w:val="202"/>
        </w:trPr>
        <w:tc>
          <w:tcPr>
            <w:tcW w:w="7502" w:type="dxa"/>
            <w:vMerge/>
            <w:tcBorders>
              <w:left w:val="single" w:sz="4" w:space="0" w:color="auto"/>
            </w:tcBorders>
            <w:shd w:val="clear" w:color="auto" w:fill="auto"/>
          </w:tcPr>
          <w:p w14:paraId="0C9B2665"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371CABF6" w14:textId="77777777" w:rsidR="00255EB4" w:rsidRPr="00555190" w:rsidRDefault="00000000">
            <w:pPr>
              <w:pStyle w:val="a0"/>
            </w:pPr>
            <w:r>
              <w:rPr>
                <w:rStyle w:val="a"/>
                <w:color w:val="000000"/>
              </w:rPr>
              <w:t xml:space="preserve">Squalaan</w:t>
            </w:r>
          </w:p>
        </w:tc>
        <w:tc>
          <w:tcPr>
            <w:tcW w:w="4075" w:type="dxa"/>
            <w:vMerge/>
            <w:tcBorders>
              <w:left w:val="single" w:sz="4" w:space="0" w:color="auto"/>
              <w:right w:val="single" w:sz="4" w:space="0" w:color="auto"/>
            </w:tcBorders>
            <w:shd w:val="clear" w:color="auto" w:fill="auto"/>
          </w:tcPr>
          <w:p w14:paraId="61FDC9D7" w14:textId="77777777" w:rsidR="00255EB4" w:rsidRPr="00555190" w:rsidRDefault="00255EB4">
            <w:pPr>
              <w:rPr>
                <w:lang w:val="de-DE"/>
              </w:rPr>
            </w:pPr>
          </w:p>
        </w:tc>
      </w:tr>
      <w:tr w:rsidR="00255EB4" w:rsidRPr="00555190" w14:paraId="61C9F074" w14:textId="77777777">
        <w:trPr>
          <w:trHeight w:val="206"/>
        </w:trPr>
        <w:tc>
          <w:tcPr>
            <w:tcW w:w="7502" w:type="dxa"/>
            <w:vMerge/>
            <w:tcBorders>
              <w:left w:val="single" w:sz="4" w:space="0" w:color="auto"/>
            </w:tcBorders>
            <w:shd w:val="clear" w:color="auto" w:fill="auto"/>
          </w:tcPr>
          <w:p w14:paraId="746F9D86"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tcPr>
          <w:p w14:paraId="78FB212D" w14:textId="77777777" w:rsidR="00255EB4" w:rsidRPr="00555190" w:rsidRDefault="00000000">
            <w:pPr>
              <w:pStyle w:val="a0"/>
            </w:pPr>
            <w:r>
              <w:rPr>
                <w:rStyle w:val="a"/>
                <w:color w:val="000000"/>
              </w:rPr>
              <w:t xml:space="preserve">Squaleen</w:t>
            </w:r>
          </w:p>
        </w:tc>
        <w:tc>
          <w:tcPr>
            <w:tcW w:w="4075" w:type="dxa"/>
            <w:vMerge/>
            <w:tcBorders>
              <w:left w:val="single" w:sz="4" w:space="0" w:color="auto"/>
              <w:right w:val="single" w:sz="4" w:space="0" w:color="auto"/>
            </w:tcBorders>
            <w:shd w:val="clear" w:color="auto" w:fill="auto"/>
          </w:tcPr>
          <w:p w14:paraId="5534B328" w14:textId="77777777" w:rsidR="00255EB4" w:rsidRPr="00555190" w:rsidRDefault="00255EB4">
            <w:pPr>
              <w:rPr>
                <w:lang w:val="de-DE"/>
              </w:rPr>
            </w:pPr>
          </w:p>
        </w:tc>
      </w:tr>
      <w:tr w:rsidR="00255EB4" w:rsidRPr="00555190" w14:paraId="19A2B464" w14:textId="77777777">
        <w:trPr>
          <w:trHeight w:val="4229"/>
        </w:trPr>
        <w:tc>
          <w:tcPr>
            <w:tcW w:w="7502" w:type="dxa"/>
            <w:vMerge/>
            <w:tcBorders>
              <w:left w:val="single" w:sz="4" w:space="0" w:color="auto"/>
            </w:tcBorders>
            <w:shd w:val="clear" w:color="auto" w:fill="auto"/>
          </w:tcPr>
          <w:p w14:paraId="1B1A73B3"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tcPr>
          <w:p w14:paraId="60D56088" w14:textId="77777777" w:rsidR="00255EB4" w:rsidRPr="00555190" w:rsidRDefault="00255EB4">
            <w:pPr>
              <w:rPr>
                <w:sz w:val="10"/>
                <w:szCs w:val="10"/>
                <w:lang w:val="de-DE"/>
              </w:rPr>
            </w:pPr>
          </w:p>
        </w:tc>
        <w:tc>
          <w:tcPr>
            <w:tcW w:w="4075" w:type="dxa"/>
            <w:vMerge/>
            <w:tcBorders>
              <w:left w:val="single" w:sz="4" w:space="0" w:color="auto"/>
              <w:right w:val="single" w:sz="4" w:space="0" w:color="auto"/>
            </w:tcBorders>
            <w:shd w:val="clear" w:color="auto" w:fill="auto"/>
          </w:tcPr>
          <w:p w14:paraId="74E53EAF" w14:textId="77777777" w:rsidR="00255EB4" w:rsidRPr="00555190" w:rsidRDefault="00255EB4">
            <w:pPr>
              <w:rPr>
                <w:lang w:val="de-DE"/>
              </w:rPr>
            </w:pPr>
          </w:p>
        </w:tc>
      </w:tr>
      <w:tr w:rsidR="00255EB4" w:rsidRPr="00555190" w14:paraId="59BE6592" w14:textId="77777777">
        <w:trPr>
          <w:trHeight w:val="173"/>
        </w:trPr>
        <w:tc>
          <w:tcPr>
            <w:tcW w:w="7502" w:type="dxa"/>
            <w:vMerge w:val="restart"/>
            <w:tcBorders>
              <w:top w:val="single" w:sz="4" w:space="0" w:color="auto"/>
              <w:left w:val="single" w:sz="4" w:space="0" w:color="auto"/>
            </w:tcBorders>
            <w:shd w:val="clear" w:color="auto" w:fill="auto"/>
          </w:tcPr>
          <w:p w14:paraId="11EF1AB3" w14:textId="1D7B83D3" w:rsidR="00255EB4" w:rsidRPr="00555190" w:rsidRDefault="00000000" w:rsidP="00555190">
            <w:pPr>
              <w:pStyle w:val="a0"/>
              <w:tabs>
                <w:tab w:val="left" w:pos="376"/>
              </w:tabs>
            </w:pPr>
            <w:r>
              <w:rPr>
                <w:rStyle w:val="a"/>
                <w:color w:val="000000"/>
              </w:rPr>
              <w:t xml:space="preserve">2.7</w:t>
            </w:r>
            <w:r>
              <w:rPr>
                <w:rStyle w:val="a"/>
                <w:color w:val="000000"/>
              </w:rPr>
              <w:t xml:space="preserve"> </w:t>
            </w:r>
            <w:r>
              <w:rPr>
                <w:rStyle w:val="a"/>
                <w:color w:val="000000"/>
              </w:rPr>
              <w:tab/>
            </w:r>
            <w:r>
              <w:rPr>
                <w:rStyle w:val="a"/>
                <w:color w:val="000000"/>
              </w:rPr>
              <w:t xml:space="preserve">Hars of harszuren</w:t>
            </w:r>
          </w:p>
        </w:tc>
        <w:tc>
          <w:tcPr>
            <w:tcW w:w="2674" w:type="dxa"/>
            <w:tcBorders>
              <w:top w:val="single" w:sz="4" w:space="0" w:color="auto"/>
              <w:left w:val="single" w:sz="4" w:space="0" w:color="auto"/>
            </w:tcBorders>
            <w:shd w:val="clear" w:color="auto" w:fill="auto"/>
            <w:vAlign w:val="bottom"/>
          </w:tcPr>
          <w:p w14:paraId="1CE00B9D" w14:textId="77777777" w:rsidR="00255EB4" w:rsidRPr="00555190" w:rsidRDefault="00000000">
            <w:pPr>
              <w:pStyle w:val="a0"/>
            </w:pPr>
            <w:r>
              <w:rPr>
                <w:rStyle w:val="a"/>
                <w:color w:val="000000"/>
              </w:rPr>
              <w:t xml:space="preserve">Abietinezuur</w:t>
            </w:r>
          </w:p>
        </w:tc>
        <w:tc>
          <w:tcPr>
            <w:tcW w:w="4075" w:type="dxa"/>
            <w:vMerge w:val="restart"/>
            <w:tcBorders>
              <w:top w:val="single" w:sz="4" w:space="0" w:color="auto"/>
              <w:left w:val="single" w:sz="4" w:space="0" w:color="auto"/>
              <w:right w:val="single" w:sz="4" w:space="0" w:color="auto"/>
            </w:tcBorders>
            <w:shd w:val="clear" w:color="auto" w:fill="auto"/>
          </w:tcPr>
          <w:p w14:paraId="5A2A3D8E" w14:textId="77777777" w:rsidR="00255EB4" w:rsidRPr="00555190" w:rsidRDefault="00000000">
            <w:pPr>
              <w:pStyle w:val="a0"/>
              <w:spacing w:line="264" w:lineRule="auto"/>
              <w:rPr>
                <w:rStyle w:val="a"/>
                <w:color w:val="000000"/>
              </w:rPr>
            </w:pPr>
            <w:r>
              <w:rPr>
                <w:rStyle w:val="a"/>
                <w:color w:val="000000"/>
              </w:rPr>
              <w:t xml:space="preserve">Harsdampen worden geclassificeerd als inhalatieallergenen en mogelijke triggers voor astma.</w:t>
            </w:r>
          </w:p>
          <w:p w14:paraId="53F9493D" w14:textId="77777777" w:rsidR="00555190" w:rsidRPr="00555190" w:rsidRDefault="00555190">
            <w:pPr>
              <w:pStyle w:val="a0"/>
              <w:spacing w:line="264" w:lineRule="auto"/>
              <w:rPr>
                <w:lang w:val="de-DE"/>
              </w:rPr>
            </w:pPr>
          </w:p>
          <w:p w14:paraId="21886148" w14:textId="77777777" w:rsidR="00255EB4" w:rsidRPr="00025909" w:rsidRDefault="00000000">
            <w:pPr>
              <w:pStyle w:val="a0"/>
              <w:spacing w:line="262" w:lineRule="auto"/>
              <w:rPr>
                <w:sz w:val="11"/>
                <w:szCs w:val="11"/>
              </w:rPr>
            </w:pPr>
            <w:r>
              <w:rPr>
                <w:rStyle w:val="a"/>
                <w:color w:val="000000"/>
                <w:sz w:val="11"/>
              </w:rPr>
              <w:t xml:space="preserve">Referenties:</w:t>
            </w:r>
          </w:p>
          <w:p w14:paraId="0808C1D4" w14:textId="77777777" w:rsidR="00255EB4" w:rsidRPr="00025909" w:rsidRDefault="00000000">
            <w:pPr>
              <w:pStyle w:val="a0"/>
              <w:spacing w:line="262" w:lineRule="auto"/>
              <w:rPr>
                <w:sz w:val="11"/>
                <w:szCs w:val="11"/>
              </w:rPr>
            </w:pPr>
            <w:r>
              <w:rPr>
                <w:rStyle w:val="a"/>
                <w:color w:val="000000"/>
                <w:sz w:val="11"/>
              </w:rPr>
              <w:t xml:space="preserve">HSE Health and Safety Executive (2001).</w:t>
            </w:r>
            <w:r>
              <w:rPr>
                <w:rStyle w:val="a"/>
                <w:color w:val="000000"/>
                <w:sz w:val="11"/>
              </w:rPr>
              <w:t xml:space="preserve"> </w:t>
            </w:r>
            <w:r>
              <w:rPr>
                <w:rStyle w:val="a"/>
                <w:color w:val="000000"/>
                <w:sz w:val="11"/>
              </w:rPr>
              <w:t xml:space="preserve">Asthmagen?</w:t>
            </w:r>
            <w:r>
              <w:rPr>
                <w:rStyle w:val="a"/>
                <w:color w:val="000000"/>
                <w:sz w:val="11"/>
              </w:rPr>
              <w:t xml:space="preserve"> </w:t>
            </w:r>
            <w:r>
              <w:rPr>
                <w:rStyle w:val="a"/>
                <w:color w:val="000000"/>
                <w:sz w:val="11"/>
              </w:rPr>
              <w:t xml:space="preserve">Critical assessments of the evidence for agents implicated in occupational asthma.</w:t>
            </w:r>
          </w:p>
          <w:p w14:paraId="53009E1B" w14:textId="77777777" w:rsidR="00255EB4" w:rsidRPr="00025909" w:rsidRDefault="00255EB4">
            <w:pPr>
              <w:pStyle w:val="a0"/>
              <w:spacing w:line="262" w:lineRule="auto"/>
              <w:rPr>
                <w:sz w:val="11"/>
                <w:szCs w:val="11"/>
              </w:rPr>
            </w:pPr>
            <w:hyperlink r:id="rId17" w:history="1">
              <w:r>
                <w:rPr>
                  <w:rStyle w:val="a"/>
                  <w:color w:val="000000"/>
                  <w:sz w:val="11"/>
                  <w:u w:val="single"/>
                </w:rPr>
                <w:t xml:space="preserve">https://www.hse.gov.uk/asthma/asthmagen.pdf</w:t>
              </w:r>
            </w:hyperlink>
          </w:p>
        </w:tc>
      </w:tr>
      <w:tr w:rsidR="00255EB4" w:rsidRPr="00555190" w14:paraId="4245D0C4" w14:textId="77777777">
        <w:trPr>
          <w:trHeight w:val="173"/>
        </w:trPr>
        <w:tc>
          <w:tcPr>
            <w:tcW w:w="7502" w:type="dxa"/>
            <w:vMerge/>
            <w:tcBorders>
              <w:left w:val="single" w:sz="4" w:space="0" w:color="auto"/>
            </w:tcBorders>
            <w:shd w:val="clear" w:color="auto" w:fill="auto"/>
          </w:tcPr>
          <w:p w14:paraId="784B843A" w14:textId="77777777" w:rsidR="00255EB4" w:rsidRPr="00025909" w:rsidRDefault="00255EB4"/>
        </w:tc>
        <w:tc>
          <w:tcPr>
            <w:tcW w:w="2674" w:type="dxa"/>
            <w:tcBorders>
              <w:top w:val="single" w:sz="4" w:space="0" w:color="auto"/>
              <w:left w:val="single" w:sz="4" w:space="0" w:color="auto"/>
            </w:tcBorders>
            <w:shd w:val="clear" w:color="auto" w:fill="auto"/>
            <w:vAlign w:val="bottom"/>
          </w:tcPr>
          <w:p w14:paraId="041C9E62" w14:textId="77777777" w:rsidR="00255EB4" w:rsidRPr="00555190" w:rsidRDefault="00000000">
            <w:pPr>
              <w:pStyle w:val="a0"/>
            </w:pPr>
            <w:r>
              <w:rPr>
                <w:rStyle w:val="a"/>
                <w:color w:val="000000"/>
              </w:rPr>
              <w:t xml:space="preserve">Pimaarzuur</w:t>
            </w:r>
          </w:p>
        </w:tc>
        <w:tc>
          <w:tcPr>
            <w:tcW w:w="4075" w:type="dxa"/>
            <w:vMerge/>
            <w:tcBorders>
              <w:left w:val="single" w:sz="4" w:space="0" w:color="auto"/>
              <w:right w:val="single" w:sz="4" w:space="0" w:color="auto"/>
            </w:tcBorders>
            <w:shd w:val="clear" w:color="auto" w:fill="auto"/>
          </w:tcPr>
          <w:p w14:paraId="58F4CC13" w14:textId="77777777" w:rsidR="00255EB4" w:rsidRPr="00555190" w:rsidRDefault="00255EB4">
            <w:pPr>
              <w:rPr>
                <w:lang w:val="de-DE"/>
              </w:rPr>
            </w:pPr>
          </w:p>
        </w:tc>
      </w:tr>
      <w:tr w:rsidR="00255EB4" w:rsidRPr="00555190" w14:paraId="0B3740DB" w14:textId="77777777">
        <w:trPr>
          <w:trHeight w:val="173"/>
        </w:trPr>
        <w:tc>
          <w:tcPr>
            <w:tcW w:w="7502" w:type="dxa"/>
            <w:vMerge/>
            <w:tcBorders>
              <w:left w:val="single" w:sz="4" w:space="0" w:color="auto"/>
            </w:tcBorders>
            <w:shd w:val="clear" w:color="auto" w:fill="auto"/>
          </w:tcPr>
          <w:p w14:paraId="0B66BD35"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7F755119" w14:textId="77777777" w:rsidR="00255EB4" w:rsidRPr="00555190" w:rsidRDefault="00000000">
            <w:pPr>
              <w:pStyle w:val="a0"/>
            </w:pPr>
            <w:r>
              <w:rPr>
                <w:rStyle w:val="a"/>
                <w:color w:val="000000"/>
              </w:rPr>
              <w:t xml:space="preserve">Isopimaarzuur</w:t>
            </w:r>
          </w:p>
        </w:tc>
        <w:tc>
          <w:tcPr>
            <w:tcW w:w="4075" w:type="dxa"/>
            <w:vMerge/>
            <w:tcBorders>
              <w:left w:val="single" w:sz="4" w:space="0" w:color="auto"/>
              <w:right w:val="single" w:sz="4" w:space="0" w:color="auto"/>
            </w:tcBorders>
            <w:shd w:val="clear" w:color="auto" w:fill="auto"/>
          </w:tcPr>
          <w:p w14:paraId="52B52AC9" w14:textId="77777777" w:rsidR="00255EB4" w:rsidRPr="00555190" w:rsidRDefault="00255EB4">
            <w:pPr>
              <w:rPr>
                <w:lang w:val="de-DE"/>
              </w:rPr>
            </w:pPr>
          </w:p>
        </w:tc>
      </w:tr>
      <w:tr w:rsidR="00255EB4" w:rsidRPr="00555190" w14:paraId="7CDD2DD3" w14:textId="77777777">
        <w:trPr>
          <w:trHeight w:val="173"/>
        </w:trPr>
        <w:tc>
          <w:tcPr>
            <w:tcW w:w="7502" w:type="dxa"/>
            <w:vMerge/>
            <w:tcBorders>
              <w:left w:val="single" w:sz="4" w:space="0" w:color="auto"/>
            </w:tcBorders>
            <w:shd w:val="clear" w:color="auto" w:fill="auto"/>
          </w:tcPr>
          <w:p w14:paraId="61BFD13F" w14:textId="77777777" w:rsidR="00255EB4" w:rsidRPr="00555190" w:rsidRDefault="00255EB4">
            <w:pPr>
              <w:rPr>
                <w:lang w:val="de-DE"/>
              </w:rPr>
            </w:pPr>
          </w:p>
        </w:tc>
        <w:tc>
          <w:tcPr>
            <w:tcW w:w="2674" w:type="dxa"/>
            <w:tcBorders>
              <w:top w:val="single" w:sz="4" w:space="0" w:color="auto"/>
              <w:left w:val="single" w:sz="4" w:space="0" w:color="auto"/>
            </w:tcBorders>
            <w:shd w:val="clear" w:color="auto" w:fill="auto"/>
            <w:vAlign w:val="bottom"/>
          </w:tcPr>
          <w:p w14:paraId="16CB46DD" w14:textId="77777777" w:rsidR="00255EB4" w:rsidRPr="00555190" w:rsidRDefault="00000000">
            <w:pPr>
              <w:pStyle w:val="a0"/>
            </w:pPr>
            <w:r>
              <w:rPr>
                <w:rStyle w:val="a"/>
                <w:color w:val="000000"/>
              </w:rPr>
              <w:t xml:space="preserve">Palustinezuur</w:t>
            </w:r>
          </w:p>
        </w:tc>
        <w:tc>
          <w:tcPr>
            <w:tcW w:w="4075" w:type="dxa"/>
            <w:vMerge/>
            <w:tcBorders>
              <w:left w:val="single" w:sz="4" w:space="0" w:color="auto"/>
              <w:right w:val="single" w:sz="4" w:space="0" w:color="auto"/>
            </w:tcBorders>
            <w:shd w:val="clear" w:color="auto" w:fill="auto"/>
          </w:tcPr>
          <w:p w14:paraId="0F6A521F" w14:textId="77777777" w:rsidR="00255EB4" w:rsidRPr="00555190" w:rsidRDefault="00255EB4">
            <w:pPr>
              <w:rPr>
                <w:lang w:val="de-DE"/>
              </w:rPr>
            </w:pPr>
          </w:p>
        </w:tc>
      </w:tr>
      <w:tr w:rsidR="00255EB4" w:rsidRPr="00555190" w14:paraId="29810C8B" w14:textId="77777777">
        <w:trPr>
          <w:trHeight w:val="504"/>
        </w:trPr>
        <w:tc>
          <w:tcPr>
            <w:tcW w:w="7502" w:type="dxa"/>
            <w:vMerge/>
            <w:tcBorders>
              <w:left w:val="single" w:sz="4" w:space="0" w:color="auto"/>
              <w:bottom w:val="single" w:sz="4" w:space="0" w:color="auto"/>
            </w:tcBorders>
            <w:shd w:val="clear" w:color="auto" w:fill="auto"/>
          </w:tcPr>
          <w:p w14:paraId="4C33EB31" w14:textId="77777777" w:rsidR="00255EB4" w:rsidRPr="00555190" w:rsidRDefault="00255EB4">
            <w:pPr>
              <w:rPr>
                <w:lang w:val="de-DE"/>
              </w:rPr>
            </w:pPr>
          </w:p>
        </w:tc>
        <w:tc>
          <w:tcPr>
            <w:tcW w:w="2674" w:type="dxa"/>
            <w:tcBorders>
              <w:top w:val="single" w:sz="4" w:space="0" w:color="auto"/>
              <w:left w:val="single" w:sz="4" w:space="0" w:color="auto"/>
              <w:bottom w:val="single" w:sz="4" w:space="0" w:color="auto"/>
            </w:tcBorders>
            <w:shd w:val="clear" w:color="auto" w:fill="auto"/>
          </w:tcPr>
          <w:p w14:paraId="7ED2943C" w14:textId="77777777" w:rsidR="00255EB4" w:rsidRPr="00555190" w:rsidRDefault="00000000">
            <w:pPr>
              <w:pStyle w:val="a0"/>
            </w:pPr>
            <w:r>
              <w:rPr>
                <w:rStyle w:val="a"/>
                <w:color w:val="000000"/>
              </w:rPr>
              <w:t xml:space="preserve">Levopimaarzuur</w:t>
            </w:r>
          </w:p>
        </w:tc>
        <w:tc>
          <w:tcPr>
            <w:tcW w:w="4075" w:type="dxa"/>
            <w:vMerge/>
            <w:tcBorders>
              <w:left w:val="single" w:sz="4" w:space="0" w:color="auto"/>
              <w:bottom w:val="single" w:sz="4" w:space="0" w:color="auto"/>
              <w:right w:val="single" w:sz="4" w:space="0" w:color="auto"/>
            </w:tcBorders>
            <w:shd w:val="clear" w:color="auto" w:fill="auto"/>
          </w:tcPr>
          <w:p w14:paraId="6F8DAF0A" w14:textId="77777777" w:rsidR="00255EB4" w:rsidRPr="00555190" w:rsidRDefault="00255EB4">
            <w:pPr>
              <w:rPr>
                <w:lang w:val="de-DE"/>
              </w:rPr>
            </w:pPr>
          </w:p>
        </w:tc>
      </w:tr>
    </w:tbl>
    <w:p w14:paraId="56CAF85A" w14:textId="77777777" w:rsidR="00255EB4" w:rsidRPr="00555190"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493"/>
        <w:gridCol w:w="2674"/>
        <w:gridCol w:w="4090"/>
      </w:tblGrid>
      <w:tr w:rsidR="00255EB4" w:rsidRPr="00555190" w14:paraId="5BD038D0" w14:textId="77777777">
        <w:trPr>
          <w:trHeight w:val="2338"/>
        </w:trPr>
        <w:tc>
          <w:tcPr>
            <w:tcW w:w="7493" w:type="dxa"/>
            <w:tcBorders>
              <w:top w:val="single" w:sz="4" w:space="0" w:color="auto"/>
              <w:left w:val="single" w:sz="4" w:space="0" w:color="auto"/>
            </w:tcBorders>
            <w:shd w:val="clear" w:color="auto" w:fill="auto"/>
          </w:tcPr>
          <w:p w14:paraId="43A675F4" w14:textId="267D0740" w:rsidR="00255EB4" w:rsidRPr="00555190" w:rsidRDefault="00000000" w:rsidP="00555190">
            <w:pPr>
              <w:pStyle w:val="a0"/>
              <w:tabs>
                <w:tab w:val="left" w:pos="392"/>
              </w:tabs>
            </w:pPr>
            <w:r>
              <w:rPr>
                <w:rStyle w:val="a"/>
                <w:color w:val="000000"/>
              </w:rPr>
              <w:t xml:space="preserve">2.8</w:t>
            </w:r>
            <w:r>
              <w:rPr>
                <w:rStyle w:val="a"/>
                <w:color w:val="000000"/>
              </w:rPr>
              <w:t xml:space="preserve"> </w:t>
            </w:r>
            <w:r>
              <w:rPr>
                <w:rStyle w:val="a"/>
                <w:color w:val="000000"/>
              </w:rPr>
              <w:tab/>
            </w:r>
            <w:r>
              <w:rPr>
                <w:rStyle w:val="a"/>
                <w:color w:val="000000"/>
              </w:rPr>
              <w:t xml:space="preserve">Vitamine E-acetaat</w:t>
            </w:r>
          </w:p>
        </w:tc>
        <w:tc>
          <w:tcPr>
            <w:tcW w:w="2674" w:type="dxa"/>
            <w:tcBorders>
              <w:top w:val="single" w:sz="4" w:space="0" w:color="auto"/>
              <w:left w:val="single" w:sz="4" w:space="0" w:color="auto"/>
            </w:tcBorders>
            <w:shd w:val="clear" w:color="auto" w:fill="auto"/>
          </w:tcPr>
          <w:p w14:paraId="6407E2A3" w14:textId="77777777" w:rsidR="00255EB4" w:rsidRPr="00555190" w:rsidRDefault="00255EB4">
            <w:pPr>
              <w:rPr>
                <w:sz w:val="10"/>
                <w:szCs w:val="10"/>
                <w:lang w:val="de-DE"/>
              </w:rPr>
            </w:pPr>
          </w:p>
        </w:tc>
        <w:tc>
          <w:tcPr>
            <w:tcW w:w="4090" w:type="dxa"/>
            <w:tcBorders>
              <w:top w:val="single" w:sz="4" w:space="0" w:color="auto"/>
              <w:left w:val="single" w:sz="4" w:space="0" w:color="auto"/>
              <w:right w:val="single" w:sz="4" w:space="0" w:color="auto"/>
            </w:tcBorders>
            <w:shd w:val="clear" w:color="auto" w:fill="auto"/>
          </w:tcPr>
          <w:p w14:paraId="1D8E6E9E" w14:textId="77777777" w:rsidR="00255EB4" w:rsidRPr="00555190" w:rsidRDefault="00000000">
            <w:pPr>
              <w:pStyle w:val="a0"/>
              <w:spacing w:line="264" w:lineRule="auto"/>
              <w:rPr>
                <w:rStyle w:val="a"/>
                <w:color w:val="000000"/>
              </w:rPr>
            </w:pPr>
            <w:r>
              <w:rPr>
                <w:rStyle w:val="a"/>
                <w:color w:val="000000"/>
              </w:rPr>
              <w:t xml:space="preserve">Vitamine E-acetaat is nauw verwant aan de uitbraak van EVALI (e-sigaret of vapen, productgebruik geassocieerd longletsel) in 2019 in de Verenigde Staten.</w:t>
            </w:r>
          </w:p>
          <w:p w14:paraId="556BD566" w14:textId="77777777" w:rsidR="00555190" w:rsidRPr="00555190" w:rsidRDefault="00555190">
            <w:pPr>
              <w:pStyle w:val="a0"/>
              <w:spacing w:line="264" w:lineRule="auto"/>
              <w:rPr>
                <w:lang w:val="de-DE"/>
              </w:rPr>
            </w:pPr>
          </w:p>
          <w:p w14:paraId="7C367059" w14:textId="77777777" w:rsidR="00255EB4" w:rsidRPr="00025909" w:rsidRDefault="00000000">
            <w:pPr>
              <w:pStyle w:val="a0"/>
              <w:spacing w:line="257" w:lineRule="auto"/>
              <w:rPr>
                <w:sz w:val="11"/>
                <w:szCs w:val="11"/>
              </w:rPr>
            </w:pPr>
            <w:r>
              <w:rPr>
                <w:rStyle w:val="a"/>
                <w:color w:val="000000"/>
                <w:sz w:val="11"/>
              </w:rPr>
              <w:t xml:space="preserve">Referenties:</w:t>
            </w:r>
          </w:p>
          <w:p w14:paraId="4D71233E" w14:textId="77777777" w:rsidR="00025909" w:rsidRDefault="00000000">
            <w:pPr>
              <w:pStyle w:val="a0"/>
              <w:spacing w:line="257" w:lineRule="auto"/>
              <w:rPr>
                <w:rStyle w:val="a"/>
                <w:color w:val="000000"/>
                <w:sz w:val="11"/>
                <w:szCs w:val="11"/>
              </w:rPr>
            </w:pPr>
            <w:r>
              <w:rPr>
                <w:rStyle w:val="a"/>
                <w:color w:val="000000"/>
                <w:sz w:val="11"/>
              </w:rPr>
              <w:t xml:space="preserve">CDC (Centers for Disease Control and Prevention):</w:t>
            </w:r>
            <w:r>
              <w:rPr>
                <w:rStyle w:val="a"/>
                <w:color w:val="000000"/>
                <w:sz w:val="11"/>
              </w:rPr>
              <w:t xml:space="preserve"> </w:t>
            </w:r>
            <w:r>
              <w:rPr>
                <w:rStyle w:val="a"/>
                <w:color w:val="000000"/>
                <w:sz w:val="11"/>
              </w:rPr>
              <w:t xml:space="preserve">Outbreak of Lung Injury Associated with the Use of E-Cigarette, or Vaping, Products</w:t>
            </w:r>
          </w:p>
          <w:p w14:paraId="4F80F513" w14:textId="6C8F3856" w:rsidR="00255EB4" w:rsidRPr="00025909" w:rsidRDefault="00000000">
            <w:pPr>
              <w:pStyle w:val="a0"/>
              <w:spacing w:line="257" w:lineRule="auto"/>
              <w:rPr>
                <w:rStyle w:val="a"/>
                <w:color w:val="000000"/>
                <w:sz w:val="11"/>
                <w:szCs w:val="11"/>
              </w:rPr>
            </w:pPr>
            <w:r>
              <w:rPr>
                <w:rStyle w:val="a"/>
                <w:color w:val="000000"/>
                <w:sz w:val="11"/>
              </w:rPr>
              <w:t xml:space="preserve">(</w:t>
            </w:r>
            <w:hyperlink r:id="rId18" w:history="1">
              <w:r>
                <w:rPr>
                  <w:rStyle w:val="a"/>
                  <w:color w:val="000000"/>
                  <w:sz w:val="11"/>
                  <w:u w:val="single"/>
                </w:rPr>
                <w:t xml:space="preserve">https://www.cdc.gov/tobacco/basic_information/e-cigarettes/severe-lung-disease.html</w:t>
              </w:r>
            </w:hyperlink>
            <w:r>
              <w:rPr>
                <w:rStyle w:val="a"/>
                <w:color w:val="000000"/>
                <w:sz w:val="11"/>
              </w:rPr>
              <w:t xml:space="preserve">)</w:t>
            </w:r>
          </w:p>
          <w:p w14:paraId="3AA3B6C3" w14:textId="77777777" w:rsidR="00555190" w:rsidRPr="00025909" w:rsidRDefault="00555190">
            <w:pPr>
              <w:pStyle w:val="a0"/>
              <w:spacing w:line="257" w:lineRule="auto"/>
              <w:rPr>
                <w:sz w:val="11"/>
                <w:szCs w:val="11"/>
              </w:rPr>
            </w:pPr>
          </w:p>
          <w:p w14:paraId="2146C5BA" w14:textId="77777777" w:rsidR="00255EB4" w:rsidRPr="00025909" w:rsidRDefault="00000000">
            <w:pPr>
              <w:pStyle w:val="a0"/>
              <w:spacing w:line="262" w:lineRule="auto"/>
              <w:rPr>
                <w:sz w:val="11"/>
                <w:szCs w:val="11"/>
              </w:rPr>
            </w:pPr>
            <w:r>
              <w:rPr>
                <w:rStyle w:val="a"/>
                <w:color w:val="000000"/>
                <w:sz w:val="11"/>
              </w:rPr>
              <w:t xml:space="preserve">Blount Benjamin C., et al. (2019).</w:t>
            </w:r>
            <w:r>
              <w:rPr>
                <w:rStyle w:val="a"/>
                <w:color w:val="000000"/>
                <w:sz w:val="11"/>
              </w:rPr>
              <w:t xml:space="preserve"> </w:t>
            </w:r>
            <w:r>
              <w:rPr>
                <w:rStyle w:val="a"/>
                <w:color w:val="000000"/>
                <w:sz w:val="11"/>
              </w:rPr>
              <w:t xml:space="preserve">Vitamin E Acetate in Bronchoalveolar-Lavage Fluid Associated with EVALI.</w:t>
            </w:r>
            <w:r>
              <w:rPr>
                <w:rStyle w:val="a"/>
                <w:color w:val="000000"/>
                <w:sz w:val="11"/>
              </w:rPr>
              <w:t xml:space="preserve"> </w:t>
            </w:r>
            <w:r>
              <w:rPr>
                <w:rStyle w:val="a"/>
                <w:color w:val="000000"/>
                <w:sz w:val="11"/>
              </w:rPr>
              <w:t xml:space="preserve">New England Journal of Medicine 382(8):</w:t>
            </w:r>
            <w:r>
              <w:rPr>
                <w:rStyle w:val="a"/>
                <w:color w:val="000000"/>
                <w:sz w:val="11"/>
              </w:rPr>
              <w:t xml:space="preserve"> </w:t>
            </w:r>
            <w:r>
              <w:rPr>
                <w:rStyle w:val="a"/>
                <w:color w:val="000000"/>
                <w:sz w:val="11"/>
              </w:rPr>
              <w:t xml:space="preserve">697-705</w:t>
            </w:r>
            <w:r>
              <w:rPr>
                <w:rStyle w:val="a"/>
                <w:color w:val="000000"/>
                <w:sz w:val="11"/>
              </w:rPr>
              <w:t xml:space="preserve"> </w:t>
            </w:r>
            <w:r>
              <w:rPr>
                <w:rStyle w:val="a"/>
                <w:color w:val="000000"/>
                <w:sz w:val="11"/>
              </w:rPr>
              <w:t xml:space="preserve">DOI:</w:t>
            </w:r>
          </w:p>
          <w:p w14:paraId="331C32A8" w14:textId="77777777" w:rsidR="00255EB4" w:rsidRPr="00025909" w:rsidRDefault="00000000">
            <w:pPr>
              <w:pStyle w:val="a0"/>
              <w:spacing w:line="262" w:lineRule="auto"/>
              <w:rPr>
                <w:sz w:val="11"/>
                <w:szCs w:val="11"/>
              </w:rPr>
            </w:pPr>
            <w:r>
              <w:rPr>
                <w:rStyle w:val="a"/>
                <w:color w:val="000000"/>
                <w:sz w:val="11"/>
                <w:u w:val="single"/>
              </w:rPr>
              <w:t xml:space="preserve">10.1056/NEJMoa1916433.</w:t>
            </w:r>
            <w:hyperlink r:id="rId19" w:history="1">
              <w:r>
                <w:rPr>
                  <w:rStyle w:val="a"/>
                  <w:color w:val="000000"/>
                  <w:sz w:val="11"/>
                  <w:u w:val="single"/>
                </w:rPr>
                <w:t xml:space="preserve">https://www.nejm.org/doi/full/10.1056/NEJMoa191643</w:t>
              </w:r>
            </w:hyperlink>
            <w:r>
              <w:rPr>
                <w:rStyle w:val="a"/>
                <w:color w:val="000000"/>
                <w:sz w:val="11"/>
                <w:u w:val="single"/>
              </w:rPr>
              <w:t xml:space="preserve"> 3</w:t>
            </w:r>
          </w:p>
        </w:tc>
      </w:tr>
      <w:tr w:rsidR="00255EB4" w:rsidRPr="00025909" w14:paraId="60A243F4" w14:textId="77777777">
        <w:trPr>
          <w:trHeight w:val="154"/>
        </w:trPr>
        <w:tc>
          <w:tcPr>
            <w:tcW w:w="7493" w:type="dxa"/>
            <w:vMerge w:val="restart"/>
            <w:tcBorders>
              <w:top w:val="single" w:sz="4" w:space="0" w:color="auto"/>
              <w:left w:val="single" w:sz="4" w:space="0" w:color="auto"/>
            </w:tcBorders>
            <w:shd w:val="clear" w:color="auto" w:fill="auto"/>
          </w:tcPr>
          <w:p w14:paraId="5E205EF9" w14:textId="258BF4AC" w:rsidR="00255EB4" w:rsidRPr="00555190" w:rsidRDefault="00000000" w:rsidP="00555190">
            <w:pPr>
              <w:pStyle w:val="a0"/>
              <w:tabs>
                <w:tab w:val="left" w:pos="392"/>
              </w:tabs>
            </w:pPr>
            <w:r>
              <w:rPr>
                <w:rStyle w:val="a"/>
                <w:color w:val="000000"/>
              </w:rPr>
              <w:t xml:space="preserve">2.9</w:t>
            </w:r>
            <w:r>
              <w:rPr>
                <w:rStyle w:val="a"/>
                <w:color w:val="000000"/>
              </w:rPr>
              <w:t xml:space="preserve"> </w:t>
            </w:r>
            <w:r>
              <w:rPr>
                <w:rStyle w:val="a"/>
                <w:color w:val="000000"/>
              </w:rPr>
              <w:tab/>
            </w:r>
            <w:r>
              <w:rPr>
                <w:rStyle w:val="a"/>
                <w:color w:val="000000"/>
              </w:rPr>
              <w:t xml:space="preserve">Diacetyl en bepaalde structurele analogen</w:t>
            </w:r>
          </w:p>
        </w:tc>
        <w:tc>
          <w:tcPr>
            <w:tcW w:w="2674" w:type="dxa"/>
            <w:tcBorders>
              <w:top w:val="single" w:sz="4" w:space="0" w:color="auto"/>
              <w:left w:val="single" w:sz="4" w:space="0" w:color="auto"/>
            </w:tcBorders>
            <w:shd w:val="clear" w:color="auto" w:fill="auto"/>
            <w:vAlign w:val="bottom"/>
          </w:tcPr>
          <w:p w14:paraId="1AE86760" w14:textId="77777777" w:rsidR="00255EB4" w:rsidRPr="00555190" w:rsidRDefault="00000000">
            <w:pPr>
              <w:pStyle w:val="a0"/>
            </w:pPr>
            <w:r>
              <w:rPr>
                <w:rStyle w:val="a"/>
                <w:color w:val="000000"/>
              </w:rPr>
              <w:t xml:space="preserve">Diacetyl</w:t>
            </w:r>
          </w:p>
        </w:tc>
        <w:tc>
          <w:tcPr>
            <w:tcW w:w="4090" w:type="dxa"/>
            <w:vMerge w:val="restart"/>
            <w:tcBorders>
              <w:top w:val="single" w:sz="4" w:space="0" w:color="auto"/>
              <w:left w:val="single" w:sz="4" w:space="0" w:color="auto"/>
              <w:right w:val="single" w:sz="4" w:space="0" w:color="auto"/>
            </w:tcBorders>
            <w:shd w:val="clear" w:color="auto" w:fill="auto"/>
          </w:tcPr>
          <w:p w14:paraId="60D29D72" w14:textId="77777777" w:rsidR="00255EB4" w:rsidRPr="00555190" w:rsidRDefault="00000000">
            <w:pPr>
              <w:pStyle w:val="a0"/>
              <w:spacing w:line="264" w:lineRule="auto"/>
              <w:rPr>
                <w:rStyle w:val="a"/>
                <w:color w:val="000000"/>
              </w:rPr>
            </w:pPr>
            <w:r>
              <w:rPr>
                <w:rStyle w:val="a"/>
                <w:color w:val="000000"/>
              </w:rPr>
              <w:t xml:space="preserve">Diacetyl en 2,3-pentadione kunnen bij inademing ernstige ontstekingen en aandoeningen van de luchtwegen veroorzaken.</w:t>
            </w:r>
            <w:r>
              <w:rPr>
                <w:rStyle w:val="a"/>
                <w:color w:val="000000"/>
              </w:rPr>
              <w:t xml:space="preserve"> </w:t>
            </w:r>
            <w:r>
              <w:rPr>
                <w:rStyle w:val="a"/>
                <w:color w:val="000000"/>
              </w:rPr>
              <w:t xml:space="preserve">Als voorzorgsmaatregel wordt aanbevolen het verbod uit te breiden tot de structurele analogen 2,3-hexadion en 2,3-heptadion.</w:t>
            </w:r>
          </w:p>
          <w:p w14:paraId="669F3BF0" w14:textId="77777777" w:rsidR="00555190" w:rsidRPr="00555190" w:rsidRDefault="00555190">
            <w:pPr>
              <w:pStyle w:val="a0"/>
              <w:spacing w:line="264" w:lineRule="auto"/>
              <w:rPr>
                <w:lang w:val="de-DE"/>
              </w:rPr>
            </w:pPr>
          </w:p>
          <w:p w14:paraId="0AEF1AE0" w14:textId="77777777" w:rsidR="00255EB4" w:rsidRPr="00025909" w:rsidRDefault="00000000">
            <w:pPr>
              <w:pStyle w:val="a0"/>
              <w:spacing w:line="257" w:lineRule="auto"/>
              <w:rPr>
                <w:sz w:val="11"/>
                <w:szCs w:val="11"/>
              </w:rPr>
            </w:pPr>
            <w:r>
              <w:rPr>
                <w:rStyle w:val="a"/>
                <w:color w:val="000000"/>
                <w:sz w:val="11"/>
              </w:rPr>
              <w:t xml:space="preserve">Referenties:</w:t>
            </w:r>
          </w:p>
          <w:p w14:paraId="11E6AB8A" w14:textId="77777777" w:rsidR="00255EB4" w:rsidRPr="00025909" w:rsidRDefault="00000000">
            <w:pPr>
              <w:pStyle w:val="a0"/>
              <w:spacing w:line="257" w:lineRule="auto"/>
              <w:rPr>
                <w:rStyle w:val="a"/>
                <w:color w:val="000000"/>
                <w:sz w:val="11"/>
                <w:szCs w:val="11"/>
              </w:rPr>
            </w:pPr>
            <w:r>
              <w:rPr>
                <w:rStyle w:val="a"/>
                <w:color w:val="000000"/>
                <w:sz w:val="11"/>
              </w:rPr>
              <w:t xml:space="preserve">MAK-Kommission (2015) ‘Diacetyl [MAK Value Documentation in German Language, 2015].’</w:t>
            </w:r>
            <w:r>
              <w:rPr>
                <w:rStyle w:val="a"/>
                <w:color w:val="000000"/>
                <w:sz w:val="11"/>
              </w:rPr>
              <w:t xml:space="preserve"> </w:t>
            </w:r>
            <w:r>
              <w:rPr>
                <w:rStyle w:val="a"/>
                <w:color w:val="000000"/>
                <w:sz w:val="11"/>
              </w:rPr>
              <w:t xml:space="preserve">The MAK-Collection for Occupational Health and Safety, 1-42 DOI:</w:t>
            </w:r>
            <w:r>
              <w:rPr>
                <w:rStyle w:val="a"/>
                <w:color w:val="000000"/>
                <w:sz w:val="11"/>
              </w:rPr>
              <w:t xml:space="preserve"> </w:t>
            </w:r>
            <w:hyperlink r:id="rId20" w:history="1">
              <w:r>
                <w:rPr>
                  <w:rStyle w:val="a"/>
                  <w:color w:val="000000"/>
                  <w:sz w:val="11"/>
                </w:rPr>
                <w:t xml:space="preserve">https://doi.org/10.1002/3527600418.mb43103d0058</w:t>
              </w:r>
            </w:hyperlink>
            <w:r>
              <w:rPr>
                <w:rStyle w:val="a"/>
                <w:color w:val="000000"/>
                <w:sz w:val="11"/>
              </w:rPr>
              <w:t xml:space="preserve">.</w:t>
            </w:r>
          </w:p>
          <w:p w14:paraId="63DC81C3" w14:textId="77777777" w:rsidR="00555190" w:rsidRPr="00025909" w:rsidRDefault="00555190">
            <w:pPr>
              <w:pStyle w:val="a0"/>
              <w:spacing w:line="257" w:lineRule="auto"/>
              <w:rPr>
                <w:sz w:val="11"/>
                <w:szCs w:val="11"/>
              </w:rPr>
            </w:pPr>
          </w:p>
          <w:p w14:paraId="594F8E65" w14:textId="77777777" w:rsidR="00255EB4" w:rsidRPr="00025909" w:rsidRDefault="00000000">
            <w:pPr>
              <w:pStyle w:val="a0"/>
              <w:spacing w:line="262" w:lineRule="auto"/>
              <w:rPr>
                <w:rStyle w:val="a"/>
                <w:color w:val="000000"/>
                <w:sz w:val="11"/>
                <w:szCs w:val="11"/>
                <w:u w:val="single"/>
              </w:rPr>
            </w:pPr>
            <w:r>
              <w:rPr>
                <w:rStyle w:val="a"/>
                <w:color w:val="000000"/>
                <w:sz w:val="11"/>
              </w:rPr>
              <w:t xml:space="preserve">MAK-Kommission (2017) ‘2,3-Pentandion [MAK Value Documentation in German language, 2017].</w:t>
            </w:r>
            <w:r>
              <w:rPr>
                <w:rStyle w:val="a"/>
                <w:color w:val="000000"/>
                <w:sz w:val="11"/>
              </w:rPr>
              <w:t xml:space="preserve"> </w:t>
            </w:r>
            <w:r>
              <w:rPr>
                <w:rStyle w:val="a"/>
                <w:color w:val="000000"/>
                <w:sz w:val="11"/>
              </w:rPr>
              <w:t xml:space="preserve">’</w:t>
            </w:r>
            <w:r>
              <w:rPr>
                <w:rStyle w:val="a"/>
                <w:color w:val="000000"/>
                <w:sz w:val="11"/>
              </w:rPr>
              <w:t xml:space="preserve"> </w:t>
            </w:r>
            <w:r>
              <w:rPr>
                <w:rStyle w:val="a"/>
                <w:color w:val="000000"/>
                <w:sz w:val="11"/>
              </w:rPr>
              <w:t xml:space="preserve">The MAK-Collection for Occupational Health and Safety, 135160 DOI:</w:t>
            </w:r>
            <w:r>
              <w:rPr>
                <w:rStyle w:val="a"/>
                <w:color w:val="000000"/>
                <w:sz w:val="11"/>
              </w:rPr>
              <w:t xml:space="preserve"> </w:t>
            </w:r>
            <w:hyperlink r:id="rId21" w:history="1">
              <w:r>
                <w:rPr>
                  <w:rStyle w:val="a"/>
                  <w:color w:val="000000"/>
                  <w:sz w:val="11"/>
                  <w:u w:val="single"/>
                </w:rPr>
                <w:t xml:space="preserve">https://doi.org/10.1002/3527600418.mb60014d0062</w:t>
              </w:r>
            </w:hyperlink>
            <w:r>
              <w:rPr>
                <w:rStyle w:val="a"/>
                <w:color w:val="000000"/>
                <w:sz w:val="11"/>
                <w:u w:val="single"/>
              </w:rPr>
              <w:t xml:space="preserve">.</w:t>
            </w:r>
          </w:p>
          <w:p w14:paraId="2C84E059" w14:textId="77777777" w:rsidR="00555190" w:rsidRPr="00025909" w:rsidRDefault="00555190">
            <w:pPr>
              <w:pStyle w:val="a0"/>
              <w:spacing w:line="262" w:lineRule="auto"/>
              <w:rPr>
                <w:sz w:val="11"/>
                <w:szCs w:val="11"/>
              </w:rPr>
            </w:pPr>
          </w:p>
          <w:p w14:paraId="5C169A8C" w14:textId="77777777" w:rsidR="00255EB4" w:rsidRPr="00555190" w:rsidRDefault="00000000">
            <w:pPr>
              <w:pStyle w:val="a0"/>
              <w:spacing w:line="262" w:lineRule="auto"/>
              <w:rPr>
                <w:rStyle w:val="a"/>
                <w:color w:val="000000"/>
                <w:sz w:val="11"/>
                <w:szCs w:val="11"/>
              </w:rPr>
            </w:pPr>
            <w:r>
              <w:rPr>
                <w:rStyle w:val="a"/>
                <w:color w:val="000000"/>
                <w:sz w:val="11"/>
              </w:rPr>
              <w:t xml:space="preserve">BfR (Duits Federaal Instituut voor Risicobeoordeling) (2015).</w:t>
            </w:r>
            <w:r>
              <w:rPr>
                <w:rStyle w:val="a"/>
                <w:color w:val="000000"/>
                <w:sz w:val="11"/>
              </w:rPr>
              <w:t xml:space="preserve"> </w:t>
            </w:r>
            <w:r>
              <w:rPr>
                <w:rStyle w:val="a"/>
                <w:color w:val="000000"/>
                <w:sz w:val="11"/>
              </w:rPr>
              <w:t xml:space="preserve">Gezondheidsbeoordeling van additieven voor tabaksproducten en elektronische sigaretten.</w:t>
            </w:r>
            <w:r>
              <w:rPr>
                <w:rStyle w:val="a"/>
                <w:color w:val="000000"/>
                <w:sz w:val="11"/>
              </w:rPr>
              <w:t xml:space="preserve"> </w:t>
            </w:r>
            <w:r>
              <w:rPr>
                <w:rStyle w:val="a"/>
                <w:color w:val="000000"/>
                <w:sz w:val="11"/>
              </w:rPr>
              <w:t xml:space="preserve">(in het Duits:</w:t>
            </w:r>
            <w:r>
              <w:rPr>
                <w:rStyle w:val="a"/>
                <w:color w:val="000000"/>
                <w:sz w:val="11"/>
              </w:rPr>
              <w:t xml:space="preserve"> </w:t>
            </w:r>
            <w:r>
              <w:rPr>
                <w:rStyle w:val="a"/>
                <w:color w:val="000000"/>
                <w:sz w:val="11"/>
              </w:rPr>
              <w:t xml:space="preserve">“Gesundheitliche Bewertung von Zusatzstoffen für Tabakerzeugnisse und elektronische Zigaretten.”)</w:t>
            </w:r>
            <w:r>
              <w:rPr>
                <w:rStyle w:val="a"/>
                <w:color w:val="000000"/>
                <w:sz w:val="11"/>
              </w:rPr>
              <w:t xml:space="preserve"> </w:t>
            </w:r>
            <w:r>
              <w:rPr>
                <w:rStyle w:val="a"/>
                <w:color w:val="000000"/>
                <w:sz w:val="11"/>
              </w:rPr>
              <w:t xml:space="preserve">Advies nr. 045/2015 van het BfR van 30 juli 2015.</w:t>
            </w:r>
          </w:p>
          <w:p w14:paraId="012EDEE8" w14:textId="77777777" w:rsidR="00555190" w:rsidRPr="00555190" w:rsidRDefault="00555190">
            <w:pPr>
              <w:pStyle w:val="a0"/>
              <w:spacing w:line="262" w:lineRule="auto"/>
              <w:rPr>
                <w:sz w:val="11"/>
                <w:szCs w:val="11"/>
                <w:lang w:val="de-DE"/>
              </w:rPr>
            </w:pPr>
          </w:p>
          <w:p w14:paraId="6A33CF3D" w14:textId="77777777" w:rsidR="00255EB4" w:rsidRPr="00555190" w:rsidRDefault="00255EB4">
            <w:pPr>
              <w:pStyle w:val="a0"/>
              <w:spacing w:line="262" w:lineRule="auto"/>
              <w:rPr>
                <w:sz w:val="11"/>
                <w:szCs w:val="11"/>
              </w:rPr>
            </w:pPr>
            <w:hyperlink r:id="rId22" w:history="1">
              <w:r>
                <w:rPr>
                  <w:rStyle w:val="a"/>
                  <w:color w:val="000000"/>
                  <w:sz w:val="11"/>
                  <w:u w:val="single"/>
                </w:rPr>
                <w:t xml:space="preserve">https://www.bfr.bund.de/cm/343/gesundheitliche-bewertung-von-zusatzstoffen-</w:t>
              </w:r>
            </w:hyperlink>
            <w:r>
              <w:rPr>
                <w:rStyle w:val="a"/>
                <w:color w:val="000000"/>
                <w:sz w:val="11"/>
                <w:u w:val="single"/>
              </w:rPr>
              <w:t xml:space="preserve">fuer-tabakerzeugnisse-und-elektronische-zigaretten.pdf</w:t>
            </w:r>
          </w:p>
        </w:tc>
      </w:tr>
      <w:tr w:rsidR="00255EB4" w:rsidRPr="00555190" w14:paraId="736A2820" w14:textId="77777777">
        <w:trPr>
          <w:trHeight w:val="206"/>
        </w:trPr>
        <w:tc>
          <w:tcPr>
            <w:tcW w:w="7493" w:type="dxa"/>
            <w:vMerge/>
            <w:tcBorders>
              <w:left w:val="single" w:sz="4" w:space="0" w:color="auto"/>
            </w:tcBorders>
            <w:shd w:val="clear" w:color="auto" w:fill="auto"/>
          </w:tcPr>
          <w:p w14:paraId="4C15DDF4" w14:textId="77777777" w:rsidR="00255EB4" w:rsidRPr="00555190" w:rsidRDefault="00255EB4" w:rsidP="00555190">
            <w:pPr>
              <w:tabs>
                <w:tab w:val="left" w:pos="392"/>
              </w:tabs>
              <w:rPr>
                <w:lang w:val="de-DE"/>
              </w:rPr>
            </w:pPr>
          </w:p>
        </w:tc>
        <w:tc>
          <w:tcPr>
            <w:tcW w:w="2674" w:type="dxa"/>
            <w:tcBorders>
              <w:top w:val="single" w:sz="4" w:space="0" w:color="auto"/>
              <w:left w:val="single" w:sz="4" w:space="0" w:color="auto"/>
            </w:tcBorders>
            <w:shd w:val="clear" w:color="auto" w:fill="auto"/>
            <w:vAlign w:val="bottom"/>
          </w:tcPr>
          <w:p w14:paraId="7DF0AC35" w14:textId="77777777" w:rsidR="00255EB4" w:rsidRPr="00555190" w:rsidRDefault="00000000">
            <w:pPr>
              <w:pStyle w:val="a0"/>
            </w:pPr>
            <w:r>
              <w:rPr>
                <w:rStyle w:val="a"/>
                <w:color w:val="000000"/>
              </w:rPr>
              <w:t xml:space="preserve">2,3-Pentadione</w:t>
            </w:r>
          </w:p>
        </w:tc>
        <w:tc>
          <w:tcPr>
            <w:tcW w:w="4090" w:type="dxa"/>
            <w:vMerge/>
            <w:tcBorders>
              <w:left w:val="single" w:sz="4" w:space="0" w:color="auto"/>
              <w:right w:val="single" w:sz="4" w:space="0" w:color="auto"/>
            </w:tcBorders>
            <w:shd w:val="clear" w:color="auto" w:fill="auto"/>
          </w:tcPr>
          <w:p w14:paraId="150B73E7" w14:textId="77777777" w:rsidR="00255EB4" w:rsidRPr="00555190" w:rsidRDefault="00255EB4">
            <w:pPr>
              <w:rPr>
                <w:lang w:val="de-DE"/>
              </w:rPr>
            </w:pPr>
          </w:p>
        </w:tc>
      </w:tr>
      <w:tr w:rsidR="00255EB4" w:rsidRPr="00555190" w14:paraId="30D387A5" w14:textId="77777777">
        <w:trPr>
          <w:trHeight w:val="211"/>
        </w:trPr>
        <w:tc>
          <w:tcPr>
            <w:tcW w:w="7493" w:type="dxa"/>
            <w:vMerge/>
            <w:tcBorders>
              <w:left w:val="single" w:sz="4" w:space="0" w:color="auto"/>
            </w:tcBorders>
            <w:shd w:val="clear" w:color="auto" w:fill="auto"/>
          </w:tcPr>
          <w:p w14:paraId="4A925134" w14:textId="77777777" w:rsidR="00255EB4" w:rsidRPr="00555190" w:rsidRDefault="00255EB4" w:rsidP="00555190">
            <w:pPr>
              <w:tabs>
                <w:tab w:val="left" w:pos="392"/>
              </w:tabs>
              <w:rPr>
                <w:lang w:val="de-DE"/>
              </w:rPr>
            </w:pPr>
          </w:p>
        </w:tc>
        <w:tc>
          <w:tcPr>
            <w:tcW w:w="2674" w:type="dxa"/>
            <w:tcBorders>
              <w:top w:val="single" w:sz="4" w:space="0" w:color="auto"/>
              <w:left w:val="single" w:sz="4" w:space="0" w:color="auto"/>
            </w:tcBorders>
            <w:shd w:val="clear" w:color="auto" w:fill="auto"/>
            <w:vAlign w:val="bottom"/>
          </w:tcPr>
          <w:p w14:paraId="6A422236" w14:textId="77777777" w:rsidR="00255EB4" w:rsidRPr="00555190" w:rsidRDefault="00000000">
            <w:pPr>
              <w:pStyle w:val="a0"/>
            </w:pPr>
            <w:r>
              <w:rPr>
                <w:rStyle w:val="a"/>
                <w:color w:val="000000"/>
              </w:rPr>
              <w:t xml:space="preserve">2,3-Hexandion</w:t>
            </w:r>
          </w:p>
        </w:tc>
        <w:tc>
          <w:tcPr>
            <w:tcW w:w="4090" w:type="dxa"/>
            <w:vMerge/>
            <w:tcBorders>
              <w:left w:val="single" w:sz="4" w:space="0" w:color="auto"/>
              <w:right w:val="single" w:sz="4" w:space="0" w:color="auto"/>
            </w:tcBorders>
            <w:shd w:val="clear" w:color="auto" w:fill="auto"/>
          </w:tcPr>
          <w:p w14:paraId="06276828" w14:textId="77777777" w:rsidR="00255EB4" w:rsidRPr="00555190" w:rsidRDefault="00255EB4">
            <w:pPr>
              <w:rPr>
                <w:lang w:val="de-DE"/>
              </w:rPr>
            </w:pPr>
          </w:p>
        </w:tc>
      </w:tr>
      <w:tr w:rsidR="00255EB4" w:rsidRPr="00555190" w14:paraId="3AAAD57D" w14:textId="77777777">
        <w:trPr>
          <w:trHeight w:val="2434"/>
        </w:trPr>
        <w:tc>
          <w:tcPr>
            <w:tcW w:w="7493" w:type="dxa"/>
            <w:vMerge/>
            <w:tcBorders>
              <w:left w:val="single" w:sz="4" w:space="0" w:color="auto"/>
            </w:tcBorders>
            <w:shd w:val="clear" w:color="auto" w:fill="auto"/>
          </w:tcPr>
          <w:p w14:paraId="3E0798DD" w14:textId="77777777" w:rsidR="00255EB4" w:rsidRPr="00555190" w:rsidRDefault="00255EB4" w:rsidP="00555190">
            <w:pPr>
              <w:tabs>
                <w:tab w:val="left" w:pos="392"/>
              </w:tabs>
              <w:rPr>
                <w:lang w:val="de-DE"/>
              </w:rPr>
            </w:pPr>
          </w:p>
        </w:tc>
        <w:tc>
          <w:tcPr>
            <w:tcW w:w="2674" w:type="dxa"/>
            <w:tcBorders>
              <w:top w:val="single" w:sz="4" w:space="0" w:color="auto"/>
              <w:left w:val="single" w:sz="4" w:space="0" w:color="auto"/>
            </w:tcBorders>
            <w:shd w:val="clear" w:color="auto" w:fill="auto"/>
          </w:tcPr>
          <w:p w14:paraId="44801A8B" w14:textId="77777777" w:rsidR="00255EB4" w:rsidRPr="00555190" w:rsidRDefault="00000000">
            <w:pPr>
              <w:pStyle w:val="a0"/>
            </w:pPr>
            <w:r>
              <w:rPr>
                <w:rStyle w:val="a"/>
                <w:color w:val="000000"/>
              </w:rPr>
              <w:t xml:space="preserve">2,3-Heptadion</w:t>
            </w:r>
          </w:p>
        </w:tc>
        <w:tc>
          <w:tcPr>
            <w:tcW w:w="4090" w:type="dxa"/>
            <w:vMerge/>
            <w:tcBorders>
              <w:left w:val="single" w:sz="4" w:space="0" w:color="auto"/>
              <w:right w:val="single" w:sz="4" w:space="0" w:color="auto"/>
            </w:tcBorders>
            <w:shd w:val="clear" w:color="auto" w:fill="auto"/>
          </w:tcPr>
          <w:p w14:paraId="0187328C" w14:textId="77777777" w:rsidR="00255EB4" w:rsidRPr="00555190" w:rsidRDefault="00255EB4">
            <w:pPr>
              <w:rPr>
                <w:lang w:val="de-DE"/>
              </w:rPr>
            </w:pPr>
          </w:p>
        </w:tc>
      </w:tr>
      <w:tr w:rsidR="00255EB4" w:rsidRPr="00555190" w14:paraId="0339561E" w14:textId="77777777">
        <w:trPr>
          <w:trHeight w:val="1498"/>
        </w:trPr>
        <w:tc>
          <w:tcPr>
            <w:tcW w:w="7493" w:type="dxa"/>
            <w:tcBorders>
              <w:top w:val="single" w:sz="4" w:space="0" w:color="auto"/>
              <w:left w:val="single" w:sz="4" w:space="0" w:color="auto"/>
              <w:bottom w:val="single" w:sz="4" w:space="0" w:color="auto"/>
            </w:tcBorders>
            <w:shd w:val="clear" w:color="auto" w:fill="auto"/>
          </w:tcPr>
          <w:p w14:paraId="46CCF1D4" w14:textId="05363CD6" w:rsidR="00255EB4" w:rsidRPr="00555190" w:rsidRDefault="00000000" w:rsidP="00555190">
            <w:pPr>
              <w:pStyle w:val="a0"/>
              <w:tabs>
                <w:tab w:val="left" w:pos="392"/>
              </w:tabs>
            </w:pPr>
            <w:r>
              <w:rPr>
                <w:rStyle w:val="a"/>
                <w:color w:val="000000"/>
              </w:rPr>
              <w:t xml:space="preserve">2,10</w:t>
            </w:r>
            <w:r>
              <w:rPr>
                <w:rStyle w:val="a"/>
                <w:color w:val="000000"/>
              </w:rPr>
              <w:t xml:space="preserve"> </w:t>
            </w:r>
            <w:r>
              <w:rPr>
                <w:rStyle w:val="a"/>
                <w:color w:val="000000"/>
              </w:rPr>
              <w:tab/>
            </w:r>
            <w:r>
              <w:rPr>
                <w:rStyle w:val="a"/>
                <w:color w:val="000000"/>
              </w:rPr>
              <w:t xml:space="preserve">Bittere amandelolie</w:t>
            </w:r>
          </w:p>
        </w:tc>
        <w:tc>
          <w:tcPr>
            <w:tcW w:w="2674" w:type="dxa"/>
            <w:tcBorders>
              <w:top w:val="single" w:sz="4" w:space="0" w:color="auto"/>
              <w:left w:val="single" w:sz="4" w:space="0" w:color="auto"/>
              <w:bottom w:val="single" w:sz="4" w:space="0" w:color="auto"/>
            </w:tcBorders>
            <w:shd w:val="clear" w:color="auto" w:fill="auto"/>
          </w:tcPr>
          <w:p w14:paraId="3F663A04" w14:textId="77777777" w:rsidR="00255EB4" w:rsidRPr="00555190" w:rsidRDefault="00255EB4">
            <w:pPr>
              <w:rPr>
                <w:sz w:val="10"/>
                <w:szCs w:val="10"/>
                <w:lang w:val="de-DE"/>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FCC89CA" w14:textId="77777777" w:rsidR="00255EB4" w:rsidRPr="00555190" w:rsidRDefault="00000000">
            <w:pPr>
              <w:pStyle w:val="a0"/>
              <w:spacing w:line="264" w:lineRule="auto"/>
              <w:rPr>
                <w:rStyle w:val="a"/>
                <w:color w:val="000000"/>
              </w:rPr>
            </w:pPr>
            <w:r>
              <w:rPr>
                <w:rStyle w:val="a"/>
                <w:color w:val="000000"/>
              </w:rPr>
              <w:t xml:space="preserve">Bittere amandelolie kan van nature waterstofcyanide bevatten.</w:t>
            </w:r>
            <w:r>
              <w:rPr>
                <w:rStyle w:val="a"/>
                <w:color w:val="000000"/>
              </w:rPr>
              <w:t xml:space="preserve"> </w:t>
            </w:r>
            <w:r>
              <w:rPr>
                <w:rStyle w:val="a"/>
                <w:color w:val="000000"/>
              </w:rPr>
              <w:t xml:space="preserve">Hydrocyanidezuur is een krachtig gif dat het centrale ademhalingssysteem kan verlammen.</w:t>
            </w:r>
          </w:p>
          <w:p w14:paraId="30573D90" w14:textId="77777777" w:rsidR="00555190" w:rsidRPr="00555190" w:rsidRDefault="00555190">
            <w:pPr>
              <w:pStyle w:val="a0"/>
              <w:spacing w:line="264" w:lineRule="auto"/>
              <w:rPr>
                <w:lang w:val="de-DE"/>
              </w:rPr>
            </w:pPr>
          </w:p>
          <w:p w14:paraId="74CED828" w14:textId="77777777" w:rsidR="00255EB4" w:rsidRPr="00555190" w:rsidRDefault="00000000">
            <w:pPr>
              <w:pStyle w:val="a0"/>
              <w:spacing w:line="262" w:lineRule="auto"/>
              <w:rPr>
                <w:sz w:val="11"/>
                <w:szCs w:val="11"/>
              </w:rPr>
            </w:pPr>
            <w:r>
              <w:rPr>
                <w:rStyle w:val="a"/>
                <w:color w:val="000000"/>
                <w:sz w:val="11"/>
              </w:rPr>
              <w:t xml:space="preserve">Referenties:</w:t>
            </w:r>
          </w:p>
          <w:p w14:paraId="3E476533" w14:textId="77777777" w:rsidR="00255EB4" w:rsidRPr="00555190" w:rsidRDefault="00000000">
            <w:pPr>
              <w:pStyle w:val="a0"/>
              <w:spacing w:line="262" w:lineRule="auto"/>
              <w:rPr>
                <w:sz w:val="11"/>
                <w:szCs w:val="11"/>
              </w:rPr>
            </w:pPr>
            <w:r>
              <w:rPr>
                <w:rStyle w:val="a"/>
                <w:color w:val="000000"/>
                <w:sz w:val="11"/>
              </w:rPr>
              <w:t xml:space="preserve">MAK Commission (2001).</w:t>
            </w:r>
            <w:r>
              <w:rPr>
                <w:rStyle w:val="a"/>
                <w:color w:val="000000"/>
                <w:sz w:val="11"/>
              </w:rPr>
              <w:t xml:space="preserve"> </w:t>
            </w:r>
            <w:r>
              <w:rPr>
                <w:rStyle w:val="a"/>
                <w:color w:val="000000"/>
                <w:sz w:val="11"/>
              </w:rPr>
              <w:t xml:space="preserve">Cyanwasserstoff, Kalium- und Natriumcyanid [MAK Value</w:t>
            </w:r>
          </w:p>
          <w:p w14:paraId="54023A4E" w14:textId="77777777" w:rsidR="00255EB4" w:rsidRPr="00025909" w:rsidRDefault="00000000">
            <w:pPr>
              <w:pStyle w:val="a0"/>
              <w:spacing w:line="262" w:lineRule="auto"/>
              <w:rPr>
                <w:sz w:val="11"/>
                <w:szCs w:val="11"/>
              </w:rPr>
            </w:pPr>
            <w:r>
              <w:rPr>
                <w:rStyle w:val="a"/>
                <w:color w:val="000000"/>
                <w:sz w:val="11"/>
              </w:rPr>
              <w:t xml:space="preserve">Documentation in German language, 2001]</w:t>
            </w:r>
            <w:r>
              <w:rPr>
                <w:rStyle w:val="a"/>
                <w:color w:val="000000"/>
                <w:sz w:val="11"/>
              </w:rPr>
              <w:t xml:space="preserve"> </w:t>
            </w:r>
            <w:r>
              <w:rPr>
                <w:rStyle w:val="a"/>
                <w:color w:val="000000"/>
                <w:sz w:val="11"/>
              </w:rPr>
              <w:t xml:space="preserve">The MAK-Collection for Occupational</w:t>
            </w:r>
          </w:p>
          <w:p w14:paraId="7483A7F0" w14:textId="77777777" w:rsidR="00255EB4" w:rsidRPr="00025909" w:rsidRDefault="00000000">
            <w:pPr>
              <w:pStyle w:val="a0"/>
              <w:spacing w:line="262" w:lineRule="auto"/>
              <w:rPr>
                <w:sz w:val="11"/>
                <w:szCs w:val="11"/>
              </w:rPr>
            </w:pPr>
            <w:r>
              <w:rPr>
                <w:rStyle w:val="a"/>
                <w:color w:val="000000"/>
                <w:sz w:val="11"/>
              </w:rPr>
              <w:t xml:space="preserve">Health and Safety:</w:t>
            </w:r>
            <w:r>
              <w:rPr>
                <w:rStyle w:val="a"/>
                <w:color w:val="000000"/>
                <w:sz w:val="11"/>
              </w:rPr>
              <w:t xml:space="preserve"> </w:t>
            </w:r>
            <w:r>
              <w:rPr>
                <w:rStyle w:val="a"/>
                <w:color w:val="000000"/>
                <w:sz w:val="11"/>
              </w:rPr>
              <w:t xml:space="preserve">1-19</w:t>
            </w:r>
            <w:r>
              <w:rPr>
                <w:rStyle w:val="a"/>
                <w:color w:val="000000"/>
                <w:sz w:val="11"/>
              </w:rPr>
              <w:t xml:space="preserve"> </w:t>
            </w:r>
            <w:r>
              <w:rPr>
                <w:rStyle w:val="a"/>
                <w:color w:val="000000"/>
                <w:sz w:val="11"/>
              </w:rPr>
              <w:t xml:space="preserve">DOI:</w:t>
            </w:r>
          </w:p>
          <w:p w14:paraId="79CE87B6" w14:textId="77777777" w:rsidR="00255EB4" w:rsidRPr="00025909" w:rsidRDefault="00255EB4">
            <w:pPr>
              <w:pStyle w:val="a0"/>
              <w:spacing w:line="262" w:lineRule="auto"/>
              <w:rPr>
                <w:sz w:val="11"/>
                <w:szCs w:val="11"/>
              </w:rPr>
            </w:pPr>
            <w:hyperlink r:id="rId23" w:history="1">
              <w:r>
                <w:rPr>
                  <w:rStyle w:val="a"/>
                  <w:color w:val="000000"/>
                  <w:sz w:val="11"/>
                  <w:u w:val="single"/>
                </w:rPr>
                <w:t xml:space="preserve">https://doi.org/10.1002/3527600418.mb7490verd0032.https://onlinelibrary.wiley</w:t>
              </w:r>
            </w:hyperlink>
            <w:r>
              <w:rPr>
                <w:rStyle w:val="a"/>
                <w:color w:val="000000"/>
                <w:sz w:val="11"/>
                <w:u w:val="single"/>
              </w:rPr>
              <w:t xml:space="preserve"> . com/doi/abs/10.1002/3527600418. mb7490verd0032</w:t>
            </w:r>
          </w:p>
        </w:tc>
      </w:tr>
    </w:tbl>
    <w:p w14:paraId="49A98042" w14:textId="77777777" w:rsidR="00255EB4" w:rsidRPr="00025909"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28"/>
        <w:gridCol w:w="6485"/>
        <w:gridCol w:w="3561"/>
        <w:gridCol w:w="3692"/>
      </w:tblGrid>
      <w:tr w:rsidR="00255EB4" w:rsidRPr="00555190" w14:paraId="4DC47012" w14:textId="77777777" w:rsidTr="00025909">
        <w:trPr>
          <w:trHeight w:val="485"/>
        </w:trPr>
        <w:tc>
          <w:tcPr>
            <w:tcW w:w="14266" w:type="dxa"/>
            <w:gridSpan w:val="4"/>
            <w:tcBorders>
              <w:top w:val="single" w:sz="4" w:space="0" w:color="auto"/>
              <w:left w:val="single" w:sz="4" w:space="0" w:color="auto"/>
              <w:right w:val="single" w:sz="4" w:space="0" w:color="auto"/>
            </w:tcBorders>
            <w:shd w:val="clear" w:color="auto" w:fill="000000"/>
            <w:vAlign w:val="center"/>
          </w:tcPr>
          <w:p w14:paraId="06AA4923" w14:textId="77777777" w:rsidR="00255EB4" w:rsidRPr="00555190" w:rsidRDefault="00000000">
            <w:pPr>
              <w:pStyle w:val="a0"/>
              <w:shd w:val="clear" w:color="auto" w:fill="000000"/>
              <w:rPr>
                <w:sz w:val="17"/>
                <w:szCs w:val="17"/>
                <w:u w:val="single"/>
              </w:rPr>
            </w:pPr>
            <w:r>
              <w:rPr>
                <w:rStyle w:val="a"/>
                <w:b/>
                <w:color w:val="FFFFFF"/>
                <w:sz w:val="17"/>
                <w:u w:val="single"/>
              </w:rPr>
              <w:t xml:space="preserve">Verboden ingrediënten in tabaksproducten</w:t>
            </w:r>
          </w:p>
        </w:tc>
      </w:tr>
      <w:tr w:rsidR="00555190" w:rsidRPr="00025909" w14:paraId="309C2D5C" w14:textId="77777777" w:rsidTr="00025909">
        <w:trPr>
          <w:trHeight w:val="216"/>
        </w:trPr>
        <w:tc>
          <w:tcPr>
            <w:tcW w:w="7013" w:type="dxa"/>
            <w:gridSpan w:val="2"/>
            <w:tcBorders>
              <w:top w:val="single" w:sz="4" w:space="0" w:color="auto"/>
              <w:left w:val="single" w:sz="4" w:space="0" w:color="auto"/>
              <w:right w:val="single" w:sz="4" w:space="0" w:color="auto"/>
            </w:tcBorders>
            <w:shd w:val="clear" w:color="auto" w:fill="D9D9D9"/>
            <w:vAlign w:val="bottom"/>
          </w:tcPr>
          <w:p w14:paraId="040C50C3" w14:textId="77777777" w:rsidR="00555190" w:rsidRPr="00555190" w:rsidRDefault="00555190">
            <w:pPr>
              <w:pStyle w:val="a0"/>
              <w:rPr>
                <w:sz w:val="16"/>
                <w:szCs w:val="16"/>
              </w:rPr>
            </w:pPr>
            <w:r>
              <w:rPr>
                <w:rStyle w:val="a"/>
                <w:color w:val="000000"/>
                <w:sz w:val="16"/>
              </w:rPr>
              <w:t xml:space="preserve">Categorieën stoffen, met inbegrip van de rechtsgrondslag voor het verbod</w:t>
            </w:r>
          </w:p>
        </w:tc>
        <w:tc>
          <w:tcPr>
            <w:tcW w:w="3561" w:type="dxa"/>
            <w:tcBorders>
              <w:top w:val="single" w:sz="4" w:space="0" w:color="auto"/>
              <w:left w:val="single" w:sz="4" w:space="0" w:color="auto"/>
              <w:right w:val="single" w:sz="4" w:space="0" w:color="auto"/>
            </w:tcBorders>
            <w:shd w:val="clear" w:color="auto" w:fill="D9D9D9"/>
            <w:vAlign w:val="bottom"/>
          </w:tcPr>
          <w:p w14:paraId="4A9E68A6" w14:textId="566EA66D" w:rsidR="00555190" w:rsidRPr="00555190" w:rsidRDefault="00555190">
            <w:pPr>
              <w:rPr>
                <w:sz w:val="10"/>
                <w:szCs w:val="10"/>
              </w:rPr>
            </w:pPr>
            <w:r>
              <w:rPr>
                <w:rStyle w:val="a"/>
                <w:color w:val="000000"/>
                <w:sz w:val="16"/>
              </w:rPr>
              <w:t xml:space="preserve">Voorbeelden</w:t>
            </w:r>
          </w:p>
        </w:tc>
        <w:tc>
          <w:tcPr>
            <w:tcW w:w="3692" w:type="dxa"/>
            <w:tcBorders>
              <w:top w:val="single" w:sz="4" w:space="0" w:color="auto"/>
              <w:left w:val="single" w:sz="4" w:space="0" w:color="auto"/>
              <w:right w:val="single" w:sz="4" w:space="0" w:color="auto"/>
            </w:tcBorders>
            <w:shd w:val="clear" w:color="auto" w:fill="D9D9D9"/>
            <w:vAlign w:val="bottom"/>
          </w:tcPr>
          <w:p w14:paraId="3A217542" w14:textId="77777777" w:rsidR="00555190" w:rsidRPr="00555190" w:rsidRDefault="00555190">
            <w:pPr>
              <w:pStyle w:val="a0"/>
              <w:rPr>
                <w:sz w:val="14"/>
                <w:szCs w:val="14"/>
              </w:rPr>
            </w:pPr>
            <w:r>
              <w:rPr>
                <w:rStyle w:val="a"/>
                <w:color w:val="000000"/>
                <w:sz w:val="14"/>
              </w:rPr>
              <w:t xml:space="preserve">Verdere rechtvaardiging voor het verbod</w:t>
            </w:r>
          </w:p>
        </w:tc>
      </w:tr>
      <w:tr w:rsidR="00255EB4" w:rsidRPr="00555190" w14:paraId="6C1BBE6F" w14:textId="77777777" w:rsidTr="00025909">
        <w:trPr>
          <w:trHeight w:val="514"/>
        </w:trPr>
        <w:tc>
          <w:tcPr>
            <w:tcW w:w="528" w:type="dxa"/>
            <w:tcBorders>
              <w:top w:val="single" w:sz="4" w:space="0" w:color="auto"/>
              <w:left w:val="single" w:sz="4" w:space="0" w:color="auto"/>
              <w:bottom w:val="single" w:sz="4" w:space="0" w:color="auto"/>
            </w:tcBorders>
            <w:shd w:val="clear" w:color="auto" w:fill="808080"/>
            <w:vAlign w:val="center"/>
          </w:tcPr>
          <w:p w14:paraId="7284E7BA" w14:textId="77777777" w:rsidR="00255EB4" w:rsidRPr="00555190" w:rsidRDefault="00000000">
            <w:pPr>
              <w:pStyle w:val="a0"/>
              <w:shd w:val="clear" w:color="auto" w:fill="808080"/>
              <w:rPr>
                <w:sz w:val="14"/>
                <w:szCs w:val="14"/>
              </w:rPr>
            </w:pPr>
            <w:r>
              <w:rPr>
                <w:rStyle w:val="a"/>
                <w:b/>
                <w:color w:val="FFFFFF"/>
                <w:sz w:val="14"/>
                <w:u w:val="single"/>
              </w:rPr>
              <w:t xml:space="preserve">1.</w:t>
            </w:r>
          </w:p>
        </w:tc>
        <w:tc>
          <w:tcPr>
            <w:tcW w:w="13738" w:type="dxa"/>
            <w:gridSpan w:val="3"/>
            <w:tcBorders>
              <w:top w:val="single" w:sz="4" w:space="0" w:color="auto"/>
              <w:bottom w:val="single" w:sz="4" w:space="0" w:color="auto"/>
              <w:right w:val="single" w:sz="4" w:space="0" w:color="auto"/>
            </w:tcBorders>
            <w:shd w:val="clear" w:color="auto" w:fill="808080"/>
            <w:vAlign w:val="center"/>
          </w:tcPr>
          <w:p w14:paraId="6FBACB72" w14:textId="77777777" w:rsidR="00255EB4" w:rsidRPr="00555190" w:rsidRDefault="00000000" w:rsidP="00555190">
            <w:pPr>
              <w:pStyle w:val="a0"/>
              <w:shd w:val="clear" w:color="auto" w:fill="808080"/>
              <w:rPr>
                <w:sz w:val="14"/>
                <w:szCs w:val="14"/>
                <w:u w:val="single"/>
              </w:rPr>
            </w:pPr>
            <w:r>
              <w:rPr>
                <w:rStyle w:val="a"/>
                <w:b/>
                <w:color w:val="FFFFFF"/>
                <w:sz w:val="14"/>
                <w:u w:val="single"/>
              </w:rPr>
              <w:t xml:space="preserve">Vitaminen of andere additieven die de indruk wekken dat een tabaksproduct gezondheidsvoordelen biest of minder gezondheidsrisico’s oplevert.</w:t>
            </w:r>
            <w:r>
              <w:rPr>
                <w:rStyle w:val="a"/>
                <w:b/>
                <w:color w:val="FFFFFF"/>
                <w:sz w:val="14"/>
                <w:u w:val="single"/>
              </w:rPr>
              <w:t xml:space="preserve"> </w:t>
            </w:r>
            <w:r>
              <w:rPr>
                <w:rStyle w:val="a"/>
                <w:b/>
                <w:color w:val="FFFFFF"/>
                <w:sz w:val="14"/>
                <w:u w:val="single"/>
              </w:rPr>
              <w:t xml:space="preserve">(Artikel 8b, lid 2, punt 1, van de TNRSG)</w:t>
            </w:r>
          </w:p>
        </w:tc>
      </w:tr>
      <w:tr w:rsidR="00255EB4" w:rsidRPr="00025909" w14:paraId="46A0E861" w14:textId="77777777" w:rsidTr="00025909">
        <w:trPr>
          <w:trHeight w:val="466"/>
        </w:trPr>
        <w:tc>
          <w:tcPr>
            <w:tcW w:w="528" w:type="dxa"/>
            <w:tcBorders>
              <w:top w:val="single" w:sz="4" w:space="0" w:color="auto"/>
              <w:left w:val="single" w:sz="4" w:space="0" w:color="auto"/>
            </w:tcBorders>
            <w:shd w:val="clear" w:color="auto" w:fill="auto"/>
          </w:tcPr>
          <w:p w14:paraId="7F65A96C" w14:textId="77777777" w:rsidR="00255EB4" w:rsidRPr="00555190" w:rsidRDefault="00000000" w:rsidP="00555190">
            <w:pPr>
              <w:pStyle w:val="a0"/>
              <w:ind w:hanging="8"/>
              <w:jc w:val="center"/>
              <w:rPr>
                <w:sz w:val="14"/>
                <w:szCs w:val="14"/>
              </w:rPr>
            </w:pPr>
            <w:r>
              <w:rPr>
                <w:rStyle w:val="a"/>
                <w:color w:val="000000"/>
                <w:sz w:val="14"/>
              </w:rPr>
              <w:t xml:space="preserve">1.1</w:t>
            </w:r>
          </w:p>
        </w:tc>
        <w:tc>
          <w:tcPr>
            <w:tcW w:w="6485" w:type="dxa"/>
            <w:tcBorders>
              <w:top w:val="single" w:sz="4" w:space="0" w:color="auto"/>
            </w:tcBorders>
            <w:shd w:val="clear" w:color="auto" w:fill="auto"/>
          </w:tcPr>
          <w:p w14:paraId="7A21933C" w14:textId="77777777" w:rsidR="00255EB4" w:rsidRPr="00555190" w:rsidRDefault="00000000">
            <w:pPr>
              <w:pStyle w:val="a0"/>
              <w:spacing w:line="259" w:lineRule="auto"/>
              <w:rPr>
                <w:sz w:val="14"/>
                <w:szCs w:val="14"/>
              </w:rPr>
            </w:pPr>
            <w:r>
              <w:rPr>
                <w:rStyle w:val="a"/>
                <w:color w:val="000000"/>
                <w:sz w:val="14"/>
              </w:rPr>
              <w:t xml:space="preserve">Vitaminen die zijn opgenomen in de bijlage “Unielijst” bij Verordening (EU) nr. 609/2013, zoals gewijzigd, overeenkomstig artikel 15 daarvan.</w:t>
            </w:r>
          </w:p>
        </w:tc>
        <w:tc>
          <w:tcPr>
            <w:tcW w:w="3561" w:type="dxa"/>
            <w:tcBorders>
              <w:top w:val="single" w:sz="4" w:space="0" w:color="auto"/>
              <w:left w:val="single" w:sz="4" w:space="0" w:color="auto"/>
            </w:tcBorders>
            <w:shd w:val="clear" w:color="auto" w:fill="auto"/>
          </w:tcPr>
          <w:p w14:paraId="751A6080" w14:textId="77777777" w:rsidR="00255EB4" w:rsidRPr="00555190" w:rsidRDefault="00255EB4">
            <w:pPr>
              <w:rPr>
                <w:sz w:val="10"/>
                <w:szCs w:val="10"/>
                <w:lang w:val="de-DE"/>
              </w:rPr>
            </w:pPr>
          </w:p>
        </w:tc>
        <w:tc>
          <w:tcPr>
            <w:tcW w:w="3692" w:type="dxa"/>
            <w:tcBorders>
              <w:top w:val="single" w:sz="4" w:space="0" w:color="auto"/>
              <w:left w:val="single" w:sz="4" w:space="0" w:color="auto"/>
              <w:right w:val="single" w:sz="4" w:space="0" w:color="auto"/>
            </w:tcBorders>
            <w:shd w:val="clear" w:color="auto" w:fill="auto"/>
          </w:tcPr>
          <w:p w14:paraId="0FF50A82" w14:textId="77777777" w:rsidR="00255EB4" w:rsidRPr="00555190" w:rsidRDefault="00255EB4">
            <w:pPr>
              <w:rPr>
                <w:sz w:val="10"/>
                <w:szCs w:val="10"/>
                <w:lang w:val="de-DE"/>
              </w:rPr>
            </w:pPr>
          </w:p>
        </w:tc>
      </w:tr>
      <w:tr w:rsidR="00255EB4" w:rsidRPr="00555190" w14:paraId="4613F215" w14:textId="77777777">
        <w:trPr>
          <w:trHeight w:val="182"/>
        </w:trPr>
        <w:tc>
          <w:tcPr>
            <w:tcW w:w="528" w:type="dxa"/>
            <w:tcBorders>
              <w:top w:val="single" w:sz="4" w:space="0" w:color="auto"/>
              <w:left w:val="single" w:sz="4" w:space="0" w:color="auto"/>
            </w:tcBorders>
            <w:shd w:val="clear" w:color="auto" w:fill="auto"/>
            <w:vAlign w:val="bottom"/>
          </w:tcPr>
          <w:p w14:paraId="25FFB233" w14:textId="77777777" w:rsidR="00255EB4" w:rsidRPr="00555190" w:rsidRDefault="00000000" w:rsidP="00555190">
            <w:pPr>
              <w:pStyle w:val="a0"/>
              <w:ind w:hanging="8"/>
              <w:jc w:val="center"/>
              <w:rPr>
                <w:sz w:val="14"/>
                <w:szCs w:val="14"/>
              </w:rPr>
            </w:pPr>
            <w:r>
              <w:rPr>
                <w:rStyle w:val="a"/>
                <w:color w:val="000000"/>
                <w:sz w:val="14"/>
              </w:rPr>
              <w:t xml:space="preserve">1.2</w:t>
            </w:r>
          </w:p>
        </w:tc>
        <w:tc>
          <w:tcPr>
            <w:tcW w:w="6485" w:type="dxa"/>
            <w:tcBorders>
              <w:top w:val="single" w:sz="4" w:space="0" w:color="auto"/>
            </w:tcBorders>
            <w:shd w:val="clear" w:color="auto" w:fill="auto"/>
            <w:vAlign w:val="bottom"/>
          </w:tcPr>
          <w:p w14:paraId="5D6403A6" w14:textId="77777777" w:rsidR="00255EB4" w:rsidRPr="00555190" w:rsidRDefault="00000000" w:rsidP="002B5C56">
            <w:pPr>
              <w:pStyle w:val="a0"/>
              <w:rPr>
                <w:sz w:val="14"/>
                <w:szCs w:val="14"/>
              </w:rPr>
            </w:pPr>
            <w:r>
              <w:rPr>
                <w:rStyle w:val="a"/>
                <w:color w:val="000000"/>
                <w:sz w:val="14"/>
              </w:rPr>
              <w:t xml:space="preserve">Aminozuren en derivaten daarvan</w:t>
            </w:r>
          </w:p>
        </w:tc>
        <w:tc>
          <w:tcPr>
            <w:tcW w:w="3561" w:type="dxa"/>
            <w:tcBorders>
              <w:top w:val="single" w:sz="4" w:space="0" w:color="auto"/>
              <w:left w:val="single" w:sz="4" w:space="0" w:color="auto"/>
            </w:tcBorders>
            <w:shd w:val="clear" w:color="auto" w:fill="auto"/>
          </w:tcPr>
          <w:p w14:paraId="60ECEF30"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7CA0F640" w14:textId="77777777" w:rsidR="00255EB4" w:rsidRPr="00555190" w:rsidRDefault="00255EB4">
            <w:pPr>
              <w:rPr>
                <w:sz w:val="10"/>
                <w:szCs w:val="10"/>
                <w:lang w:val="de-DE"/>
              </w:rPr>
            </w:pPr>
          </w:p>
        </w:tc>
      </w:tr>
      <w:tr w:rsidR="00255EB4" w:rsidRPr="00555190" w14:paraId="02374D59" w14:textId="77777777">
        <w:trPr>
          <w:trHeight w:val="182"/>
        </w:trPr>
        <w:tc>
          <w:tcPr>
            <w:tcW w:w="528" w:type="dxa"/>
            <w:tcBorders>
              <w:top w:val="single" w:sz="4" w:space="0" w:color="auto"/>
              <w:left w:val="single" w:sz="4" w:space="0" w:color="auto"/>
            </w:tcBorders>
            <w:shd w:val="clear" w:color="auto" w:fill="auto"/>
            <w:vAlign w:val="bottom"/>
          </w:tcPr>
          <w:p w14:paraId="063ADAC9" w14:textId="77777777" w:rsidR="00255EB4" w:rsidRPr="00555190" w:rsidRDefault="00000000" w:rsidP="00555190">
            <w:pPr>
              <w:pStyle w:val="a0"/>
              <w:ind w:hanging="8"/>
              <w:jc w:val="center"/>
              <w:rPr>
                <w:sz w:val="14"/>
                <w:szCs w:val="14"/>
              </w:rPr>
            </w:pPr>
            <w:r>
              <w:rPr>
                <w:rStyle w:val="a"/>
                <w:color w:val="000000"/>
                <w:sz w:val="14"/>
              </w:rPr>
              <w:t xml:space="preserve">1.3</w:t>
            </w:r>
          </w:p>
        </w:tc>
        <w:tc>
          <w:tcPr>
            <w:tcW w:w="6485" w:type="dxa"/>
            <w:tcBorders>
              <w:top w:val="single" w:sz="4" w:space="0" w:color="auto"/>
            </w:tcBorders>
            <w:shd w:val="clear" w:color="auto" w:fill="auto"/>
            <w:vAlign w:val="bottom"/>
          </w:tcPr>
          <w:p w14:paraId="1AE80B9E" w14:textId="77777777" w:rsidR="00255EB4" w:rsidRPr="00555190" w:rsidRDefault="00000000" w:rsidP="002B5C56">
            <w:pPr>
              <w:pStyle w:val="a0"/>
              <w:rPr>
                <w:sz w:val="14"/>
                <w:szCs w:val="14"/>
              </w:rPr>
            </w:pPr>
            <w:r>
              <w:rPr>
                <w:rStyle w:val="a"/>
                <w:color w:val="000000"/>
                <w:sz w:val="14"/>
              </w:rPr>
              <w:t xml:space="preserve">Pijnstillers</w:t>
            </w:r>
          </w:p>
        </w:tc>
        <w:tc>
          <w:tcPr>
            <w:tcW w:w="3561" w:type="dxa"/>
            <w:tcBorders>
              <w:top w:val="single" w:sz="4" w:space="0" w:color="auto"/>
              <w:left w:val="single" w:sz="4" w:space="0" w:color="auto"/>
            </w:tcBorders>
            <w:shd w:val="clear" w:color="auto" w:fill="auto"/>
          </w:tcPr>
          <w:p w14:paraId="53126186"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03342335" w14:textId="77777777" w:rsidR="00255EB4" w:rsidRPr="00555190" w:rsidRDefault="00255EB4">
            <w:pPr>
              <w:rPr>
                <w:sz w:val="10"/>
                <w:szCs w:val="10"/>
                <w:lang w:val="de-DE"/>
              </w:rPr>
            </w:pPr>
          </w:p>
        </w:tc>
      </w:tr>
      <w:tr w:rsidR="00255EB4" w:rsidRPr="00025909" w14:paraId="11033C79" w14:textId="77777777">
        <w:trPr>
          <w:trHeight w:val="542"/>
        </w:trPr>
        <w:tc>
          <w:tcPr>
            <w:tcW w:w="528" w:type="dxa"/>
            <w:tcBorders>
              <w:top w:val="single" w:sz="4" w:space="0" w:color="auto"/>
              <w:left w:val="single" w:sz="4" w:space="0" w:color="auto"/>
            </w:tcBorders>
            <w:shd w:val="clear" w:color="auto" w:fill="auto"/>
          </w:tcPr>
          <w:p w14:paraId="1E9EFF71" w14:textId="77777777" w:rsidR="00255EB4" w:rsidRPr="00555190" w:rsidRDefault="00000000" w:rsidP="00555190">
            <w:pPr>
              <w:pStyle w:val="a0"/>
              <w:ind w:hanging="8"/>
              <w:jc w:val="center"/>
              <w:rPr>
                <w:sz w:val="14"/>
                <w:szCs w:val="14"/>
              </w:rPr>
            </w:pPr>
            <w:r>
              <w:rPr>
                <w:rStyle w:val="a"/>
                <w:color w:val="000000"/>
                <w:sz w:val="14"/>
              </w:rPr>
              <w:t xml:space="preserve">1.4</w:t>
            </w:r>
          </w:p>
        </w:tc>
        <w:tc>
          <w:tcPr>
            <w:tcW w:w="6485" w:type="dxa"/>
            <w:tcBorders>
              <w:top w:val="single" w:sz="4" w:space="0" w:color="auto"/>
            </w:tcBorders>
            <w:shd w:val="clear" w:color="auto" w:fill="auto"/>
          </w:tcPr>
          <w:p w14:paraId="54BA4DB0" w14:textId="77777777" w:rsidR="00255EB4" w:rsidRPr="00555190" w:rsidRDefault="00000000" w:rsidP="002B5C56">
            <w:pPr>
              <w:pStyle w:val="a0"/>
              <w:rPr>
                <w:sz w:val="14"/>
                <w:szCs w:val="14"/>
              </w:rPr>
            </w:pPr>
            <w:r>
              <w:rPr>
                <w:rStyle w:val="a"/>
                <w:color w:val="000000"/>
                <w:sz w:val="14"/>
              </w:rPr>
              <w:t xml:space="preserve">Componenten, met inbegrip van bewerkte componenten, extracten en oliën van de </w:t>
            </w:r>
            <w:r>
              <w:rPr>
                <w:rStyle w:val="a"/>
                <w:color w:val="000000"/>
                <w:sz w:val="14"/>
                <w:b/>
              </w:rPr>
              <w:t xml:space="preserve">hennepplant</w:t>
            </w:r>
          </w:p>
        </w:tc>
        <w:tc>
          <w:tcPr>
            <w:tcW w:w="3561" w:type="dxa"/>
            <w:tcBorders>
              <w:top w:val="single" w:sz="4" w:space="0" w:color="auto"/>
              <w:left w:val="single" w:sz="4" w:space="0" w:color="auto"/>
            </w:tcBorders>
            <w:shd w:val="clear" w:color="auto" w:fill="auto"/>
          </w:tcPr>
          <w:p w14:paraId="0A43419E"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5138F45C" w14:textId="77777777" w:rsidR="00255EB4" w:rsidRPr="00555190" w:rsidRDefault="00255EB4">
            <w:pPr>
              <w:rPr>
                <w:sz w:val="10"/>
                <w:szCs w:val="10"/>
                <w:lang w:val="de-DE"/>
              </w:rPr>
            </w:pPr>
          </w:p>
        </w:tc>
      </w:tr>
      <w:tr w:rsidR="00255EB4" w:rsidRPr="00555190" w14:paraId="3EBE7F81" w14:textId="77777777">
        <w:trPr>
          <w:trHeight w:val="182"/>
        </w:trPr>
        <w:tc>
          <w:tcPr>
            <w:tcW w:w="528" w:type="dxa"/>
            <w:tcBorders>
              <w:top w:val="single" w:sz="4" w:space="0" w:color="auto"/>
              <w:left w:val="single" w:sz="4" w:space="0" w:color="auto"/>
            </w:tcBorders>
            <w:shd w:val="clear" w:color="auto" w:fill="auto"/>
            <w:vAlign w:val="bottom"/>
          </w:tcPr>
          <w:p w14:paraId="4433B9A2" w14:textId="77777777" w:rsidR="00255EB4" w:rsidRPr="00555190" w:rsidRDefault="00000000" w:rsidP="00555190">
            <w:pPr>
              <w:pStyle w:val="a0"/>
              <w:ind w:hanging="8"/>
              <w:jc w:val="center"/>
              <w:rPr>
                <w:sz w:val="14"/>
                <w:szCs w:val="14"/>
              </w:rPr>
            </w:pPr>
            <w:r>
              <w:rPr>
                <w:rStyle w:val="a"/>
                <w:color w:val="000000"/>
                <w:sz w:val="14"/>
              </w:rPr>
              <w:t xml:space="preserve">1.5</w:t>
            </w:r>
          </w:p>
        </w:tc>
        <w:tc>
          <w:tcPr>
            <w:tcW w:w="6485" w:type="dxa"/>
            <w:tcBorders>
              <w:top w:val="single" w:sz="4" w:space="0" w:color="auto"/>
            </w:tcBorders>
            <w:shd w:val="clear" w:color="auto" w:fill="auto"/>
            <w:vAlign w:val="bottom"/>
          </w:tcPr>
          <w:p w14:paraId="0F65673A" w14:textId="77777777" w:rsidR="00255EB4" w:rsidRPr="00555190" w:rsidRDefault="00000000" w:rsidP="002B5C56">
            <w:pPr>
              <w:pStyle w:val="a0"/>
              <w:rPr>
                <w:sz w:val="14"/>
                <w:szCs w:val="14"/>
              </w:rPr>
            </w:pPr>
            <w:r>
              <w:rPr>
                <w:rStyle w:val="a"/>
                <w:color w:val="000000"/>
                <w:sz w:val="14"/>
              </w:rPr>
              <w:t xml:space="preserve">Cannabinoïden (natuurlijk of synthetisch van oorsprong)</w:t>
            </w:r>
          </w:p>
        </w:tc>
        <w:tc>
          <w:tcPr>
            <w:tcW w:w="3561" w:type="dxa"/>
            <w:tcBorders>
              <w:top w:val="single" w:sz="4" w:space="0" w:color="auto"/>
              <w:left w:val="single" w:sz="4" w:space="0" w:color="auto"/>
            </w:tcBorders>
            <w:shd w:val="clear" w:color="auto" w:fill="auto"/>
            <w:vAlign w:val="bottom"/>
          </w:tcPr>
          <w:p w14:paraId="4035DAB6" w14:textId="77777777" w:rsidR="00255EB4" w:rsidRPr="00555190" w:rsidRDefault="00000000">
            <w:pPr>
              <w:pStyle w:val="a0"/>
              <w:rPr>
                <w:sz w:val="14"/>
                <w:szCs w:val="14"/>
              </w:rPr>
            </w:pPr>
            <w:r>
              <w:rPr>
                <w:rStyle w:val="a"/>
                <w:color w:val="000000"/>
                <w:sz w:val="14"/>
              </w:rPr>
              <w:t xml:space="preserve">Cannabidiol</w:t>
            </w:r>
          </w:p>
        </w:tc>
        <w:tc>
          <w:tcPr>
            <w:tcW w:w="3692" w:type="dxa"/>
            <w:tcBorders>
              <w:left w:val="single" w:sz="4" w:space="0" w:color="auto"/>
              <w:right w:val="single" w:sz="4" w:space="0" w:color="auto"/>
            </w:tcBorders>
            <w:shd w:val="clear" w:color="auto" w:fill="auto"/>
          </w:tcPr>
          <w:p w14:paraId="6D144C42" w14:textId="77777777" w:rsidR="00255EB4" w:rsidRPr="00555190" w:rsidRDefault="00255EB4">
            <w:pPr>
              <w:rPr>
                <w:sz w:val="10"/>
                <w:szCs w:val="10"/>
                <w:lang w:val="de-DE"/>
              </w:rPr>
            </w:pPr>
          </w:p>
        </w:tc>
      </w:tr>
      <w:tr w:rsidR="00255EB4" w:rsidRPr="00555190" w14:paraId="28C7BC2C" w14:textId="77777777">
        <w:trPr>
          <w:trHeight w:val="178"/>
        </w:trPr>
        <w:tc>
          <w:tcPr>
            <w:tcW w:w="528" w:type="dxa"/>
            <w:tcBorders>
              <w:left w:val="single" w:sz="4" w:space="0" w:color="auto"/>
            </w:tcBorders>
            <w:shd w:val="clear" w:color="auto" w:fill="auto"/>
          </w:tcPr>
          <w:p w14:paraId="2D2E57B3" w14:textId="77777777" w:rsidR="00255EB4" w:rsidRPr="00555190" w:rsidRDefault="00255EB4" w:rsidP="00555190">
            <w:pPr>
              <w:ind w:hanging="8"/>
              <w:jc w:val="center"/>
              <w:rPr>
                <w:sz w:val="10"/>
                <w:szCs w:val="10"/>
                <w:lang w:val="de-DE"/>
              </w:rPr>
            </w:pPr>
          </w:p>
        </w:tc>
        <w:tc>
          <w:tcPr>
            <w:tcW w:w="6485" w:type="dxa"/>
            <w:shd w:val="clear" w:color="auto" w:fill="auto"/>
          </w:tcPr>
          <w:p w14:paraId="65E72DB7" w14:textId="77777777" w:rsidR="00255EB4" w:rsidRPr="00555190" w:rsidRDefault="00255EB4" w:rsidP="002B5C56">
            <w:pPr>
              <w:rPr>
                <w:sz w:val="10"/>
                <w:szCs w:val="10"/>
                <w:lang w:val="de-DE"/>
              </w:rPr>
            </w:pPr>
          </w:p>
        </w:tc>
        <w:tc>
          <w:tcPr>
            <w:tcW w:w="3561" w:type="dxa"/>
            <w:tcBorders>
              <w:top w:val="single" w:sz="4" w:space="0" w:color="auto"/>
              <w:left w:val="single" w:sz="4" w:space="0" w:color="auto"/>
            </w:tcBorders>
            <w:shd w:val="clear" w:color="auto" w:fill="auto"/>
            <w:vAlign w:val="bottom"/>
          </w:tcPr>
          <w:p w14:paraId="70D1AE74" w14:textId="77777777" w:rsidR="00255EB4" w:rsidRPr="00555190" w:rsidRDefault="00000000">
            <w:pPr>
              <w:pStyle w:val="a0"/>
              <w:rPr>
                <w:sz w:val="14"/>
                <w:szCs w:val="14"/>
              </w:rPr>
            </w:pPr>
            <w:r>
              <w:rPr>
                <w:rStyle w:val="a"/>
                <w:color w:val="000000"/>
                <w:sz w:val="14"/>
              </w:rPr>
              <w:t xml:space="preserve">THC</w:t>
            </w:r>
          </w:p>
        </w:tc>
        <w:tc>
          <w:tcPr>
            <w:tcW w:w="3692" w:type="dxa"/>
            <w:tcBorders>
              <w:left w:val="single" w:sz="4" w:space="0" w:color="auto"/>
              <w:right w:val="single" w:sz="4" w:space="0" w:color="auto"/>
            </w:tcBorders>
            <w:shd w:val="clear" w:color="auto" w:fill="auto"/>
          </w:tcPr>
          <w:p w14:paraId="371E8457" w14:textId="77777777" w:rsidR="00255EB4" w:rsidRPr="00555190" w:rsidRDefault="00255EB4">
            <w:pPr>
              <w:rPr>
                <w:sz w:val="10"/>
                <w:szCs w:val="10"/>
                <w:lang w:val="de-DE"/>
              </w:rPr>
            </w:pPr>
          </w:p>
        </w:tc>
      </w:tr>
      <w:tr w:rsidR="00255EB4" w:rsidRPr="00555190" w14:paraId="50AAFFAC" w14:textId="77777777">
        <w:trPr>
          <w:trHeight w:val="182"/>
        </w:trPr>
        <w:tc>
          <w:tcPr>
            <w:tcW w:w="528" w:type="dxa"/>
            <w:tcBorders>
              <w:left w:val="single" w:sz="4" w:space="0" w:color="auto"/>
            </w:tcBorders>
            <w:shd w:val="clear" w:color="auto" w:fill="auto"/>
          </w:tcPr>
          <w:p w14:paraId="118AB12A" w14:textId="77777777" w:rsidR="00255EB4" w:rsidRPr="00555190" w:rsidRDefault="00255EB4" w:rsidP="00555190">
            <w:pPr>
              <w:ind w:hanging="8"/>
              <w:jc w:val="center"/>
              <w:rPr>
                <w:sz w:val="10"/>
                <w:szCs w:val="10"/>
                <w:lang w:val="de-DE"/>
              </w:rPr>
            </w:pPr>
          </w:p>
        </w:tc>
        <w:tc>
          <w:tcPr>
            <w:tcW w:w="6485" w:type="dxa"/>
            <w:shd w:val="clear" w:color="auto" w:fill="auto"/>
          </w:tcPr>
          <w:p w14:paraId="10BB4F2F" w14:textId="77777777" w:rsidR="00255EB4" w:rsidRPr="00555190" w:rsidRDefault="00255EB4" w:rsidP="002B5C56">
            <w:pPr>
              <w:rPr>
                <w:sz w:val="10"/>
                <w:szCs w:val="10"/>
                <w:lang w:val="de-DE"/>
              </w:rPr>
            </w:pPr>
          </w:p>
        </w:tc>
        <w:tc>
          <w:tcPr>
            <w:tcW w:w="3561" w:type="dxa"/>
            <w:tcBorders>
              <w:top w:val="single" w:sz="4" w:space="0" w:color="auto"/>
              <w:left w:val="single" w:sz="4" w:space="0" w:color="auto"/>
            </w:tcBorders>
            <w:shd w:val="clear" w:color="auto" w:fill="auto"/>
            <w:vAlign w:val="bottom"/>
          </w:tcPr>
          <w:p w14:paraId="7CD97704" w14:textId="77777777" w:rsidR="00255EB4" w:rsidRPr="00555190" w:rsidRDefault="00000000">
            <w:pPr>
              <w:pStyle w:val="a0"/>
              <w:rPr>
                <w:sz w:val="14"/>
                <w:szCs w:val="14"/>
              </w:rPr>
            </w:pPr>
            <w:r>
              <w:rPr>
                <w:rStyle w:val="a"/>
                <w:color w:val="000000"/>
                <w:sz w:val="14"/>
              </w:rPr>
              <w:t xml:space="preserve">HHC</w:t>
            </w:r>
          </w:p>
        </w:tc>
        <w:tc>
          <w:tcPr>
            <w:tcW w:w="3692" w:type="dxa"/>
            <w:tcBorders>
              <w:left w:val="single" w:sz="4" w:space="0" w:color="auto"/>
              <w:right w:val="single" w:sz="4" w:space="0" w:color="auto"/>
            </w:tcBorders>
            <w:shd w:val="clear" w:color="auto" w:fill="auto"/>
          </w:tcPr>
          <w:p w14:paraId="3DB7D674" w14:textId="77777777" w:rsidR="00255EB4" w:rsidRPr="00555190" w:rsidRDefault="00255EB4">
            <w:pPr>
              <w:rPr>
                <w:sz w:val="10"/>
                <w:szCs w:val="10"/>
                <w:lang w:val="de-DE"/>
              </w:rPr>
            </w:pPr>
          </w:p>
        </w:tc>
      </w:tr>
      <w:tr w:rsidR="00255EB4" w:rsidRPr="00555190" w14:paraId="3D2F9344" w14:textId="77777777">
        <w:trPr>
          <w:trHeight w:val="182"/>
        </w:trPr>
        <w:tc>
          <w:tcPr>
            <w:tcW w:w="528" w:type="dxa"/>
            <w:tcBorders>
              <w:top w:val="single" w:sz="4" w:space="0" w:color="auto"/>
              <w:left w:val="single" w:sz="4" w:space="0" w:color="auto"/>
            </w:tcBorders>
            <w:shd w:val="clear" w:color="auto" w:fill="auto"/>
            <w:vAlign w:val="bottom"/>
          </w:tcPr>
          <w:p w14:paraId="4B1F5A07" w14:textId="77777777" w:rsidR="00255EB4" w:rsidRPr="00555190" w:rsidRDefault="00000000" w:rsidP="00555190">
            <w:pPr>
              <w:pStyle w:val="a0"/>
              <w:ind w:hanging="8"/>
              <w:jc w:val="center"/>
              <w:rPr>
                <w:sz w:val="14"/>
                <w:szCs w:val="14"/>
              </w:rPr>
            </w:pPr>
            <w:r>
              <w:rPr>
                <w:rStyle w:val="a"/>
                <w:color w:val="000000"/>
                <w:sz w:val="14"/>
              </w:rPr>
              <w:t xml:space="preserve">1.6</w:t>
            </w:r>
          </w:p>
        </w:tc>
        <w:tc>
          <w:tcPr>
            <w:tcW w:w="6485" w:type="dxa"/>
            <w:tcBorders>
              <w:top w:val="single" w:sz="4" w:space="0" w:color="auto"/>
            </w:tcBorders>
            <w:shd w:val="clear" w:color="auto" w:fill="auto"/>
            <w:vAlign w:val="bottom"/>
          </w:tcPr>
          <w:p w14:paraId="0CCD91A4" w14:textId="77777777" w:rsidR="00255EB4" w:rsidRPr="00555190" w:rsidRDefault="00000000" w:rsidP="002B5C56">
            <w:pPr>
              <w:pStyle w:val="a0"/>
              <w:rPr>
                <w:sz w:val="14"/>
                <w:szCs w:val="14"/>
              </w:rPr>
            </w:pPr>
            <w:r>
              <w:rPr>
                <w:rStyle w:val="a"/>
                <w:color w:val="000000"/>
                <w:sz w:val="14"/>
              </w:rPr>
              <w:t xml:space="preserve">Hormonen en hormoonachtige stoffen</w:t>
            </w:r>
          </w:p>
        </w:tc>
        <w:tc>
          <w:tcPr>
            <w:tcW w:w="3561" w:type="dxa"/>
            <w:tcBorders>
              <w:top w:val="single" w:sz="4" w:space="0" w:color="auto"/>
              <w:left w:val="single" w:sz="4" w:space="0" w:color="auto"/>
            </w:tcBorders>
            <w:shd w:val="clear" w:color="auto" w:fill="auto"/>
            <w:vAlign w:val="bottom"/>
          </w:tcPr>
          <w:p w14:paraId="455904EA" w14:textId="77777777" w:rsidR="00255EB4" w:rsidRPr="00555190" w:rsidRDefault="00000000">
            <w:pPr>
              <w:pStyle w:val="a0"/>
              <w:rPr>
                <w:sz w:val="14"/>
                <w:szCs w:val="14"/>
              </w:rPr>
            </w:pPr>
            <w:r>
              <w:rPr>
                <w:rStyle w:val="a"/>
                <w:color w:val="000000"/>
                <w:sz w:val="14"/>
              </w:rPr>
              <w:t xml:space="preserve">Melatonine</w:t>
            </w:r>
          </w:p>
        </w:tc>
        <w:tc>
          <w:tcPr>
            <w:tcW w:w="3692" w:type="dxa"/>
            <w:tcBorders>
              <w:left w:val="single" w:sz="4" w:space="0" w:color="auto"/>
              <w:right w:val="single" w:sz="4" w:space="0" w:color="auto"/>
            </w:tcBorders>
            <w:shd w:val="clear" w:color="auto" w:fill="auto"/>
          </w:tcPr>
          <w:p w14:paraId="031E51AA" w14:textId="77777777" w:rsidR="00255EB4" w:rsidRPr="00555190" w:rsidRDefault="00255EB4">
            <w:pPr>
              <w:rPr>
                <w:sz w:val="10"/>
                <w:szCs w:val="10"/>
                <w:lang w:val="de-DE"/>
              </w:rPr>
            </w:pPr>
          </w:p>
        </w:tc>
      </w:tr>
      <w:tr w:rsidR="00255EB4" w:rsidRPr="00555190" w14:paraId="2FD7AE94" w14:textId="77777777">
        <w:trPr>
          <w:trHeight w:val="178"/>
        </w:trPr>
        <w:tc>
          <w:tcPr>
            <w:tcW w:w="528" w:type="dxa"/>
            <w:tcBorders>
              <w:top w:val="single" w:sz="4" w:space="0" w:color="auto"/>
              <w:left w:val="single" w:sz="4" w:space="0" w:color="auto"/>
            </w:tcBorders>
            <w:shd w:val="clear" w:color="auto" w:fill="auto"/>
            <w:vAlign w:val="bottom"/>
          </w:tcPr>
          <w:p w14:paraId="65316D7F" w14:textId="77777777" w:rsidR="00255EB4" w:rsidRPr="00555190" w:rsidRDefault="00000000" w:rsidP="00555190">
            <w:pPr>
              <w:pStyle w:val="a0"/>
              <w:ind w:hanging="8"/>
              <w:jc w:val="center"/>
              <w:rPr>
                <w:sz w:val="14"/>
                <w:szCs w:val="14"/>
              </w:rPr>
            </w:pPr>
            <w:r>
              <w:rPr>
                <w:rStyle w:val="a"/>
                <w:color w:val="000000"/>
                <w:sz w:val="14"/>
              </w:rPr>
              <w:t xml:space="preserve">1.7</w:t>
            </w:r>
          </w:p>
        </w:tc>
        <w:tc>
          <w:tcPr>
            <w:tcW w:w="6485" w:type="dxa"/>
            <w:tcBorders>
              <w:top w:val="single" w:sz="4" w:space="0" w:color="auto"/>
            </w:tcBorders>
            <w:shd w:val="clear" w:color="auto" w:fill="auto"/>
            <w:vAlign w:val="bottom"/>
          </w:tcPr>
          <w:p w14:paraId="34429128" w14:textId="77777777" w:rsidR="00255EB4" w:rsidRPr="00555190" w:rsidRDefault="00000000" w:rsidP="002B5C56">
            <w:pPr>
              <w:pStyle w:val="a0"/>
              <w:rPr>
                <w:sz w:val="14"/>
                <w:szCs w:val="14"/>
              </w:rPr>
            </w:pPr>
            <w:r>
              <w:rPr>
                <w:rStyle w:val="a"/>
                <w:color w:val="000000"/>
                <w:sz w:val="14"/>
              </w:rPr>
              <w:t xml:space="preserve">Flavonoïden en fosfolipiden met antioxidatieve effecten</w:t>
            </w:r>
          </w:p>
        </w:tc>
        <w:tc>
          <w:tcPr>
            <w:tcW w:w="3561" w:type="dxa"/>
            <w:tcBorders>
              <w:top w:val="single" w:sz="4" w:space="0" w:color="auto"/>
              <w:left w:val="single" w:sz="4" w:space="0" w:color="auto"/>
            </w:tcBorders>
            <w:shd w:val="clear" w:color="auto" w:fill="auto"/>
            <w:vAlign w:val="bottom"/>
          </w:tcPr>
          <w:p w14:paraId="78C77435" w14:textId="77777777" w:rsidR="00255EB4" w:rsidRPr="00555190" w:rsidRDefault="00000000">
            <w:pPr>
              <w:pStyle w:val="a0"/>
              <w:rPr>
                <w:sz w:val="14"/>
                <w:szCs w:val="14"/>
              </w:rPr>
            </w:pPr>
            <w:r>
              <w:rPr>
                <w:rStyle w:val="a"/>
                <w:color w:val="000000"/>
                <w:sz w:val="14"/>
              </w:rPr>
              <w:t xml:space="preserve">Naringin</w:t>
            </w:r>
          </w:p>
        </w:tc>
        <w:tc>
          <w:tcPr>
            <w:tcW w:w="3692" w:type="dxa"/>
            <w:tcBorders>
              <w:left w:val="single" w:sz="4" w:space="0" w:color="auto"/>
              <w:right w:val="single" w:sz="4" w:space="0" w:color="auto"/>
            </w:tcBorders>
            <w:shd w:val="clear" w:color="auto" w:fill="auto"/>
          </w:tcPr>
          <w:p w14:paraId="16C21CCD" w14:textId="77777777" w:rsidR="00255EB4" w:rsidRPr="00555190" w:rsidRDefault="00255EB4">
            <w:pPr>
              <w:rPr>
                <w:sz w:val="10"/>
                <w:szCs w:val="10"/>
                <w:lang w:val="de-DE"/>
              </w:rPr>
            </w:pPr>
          </w:p>
        </w:tc>
      </w:tr>
      <w:tr w:rsidR="00255EB4" w:rsidRPr="00555190" w14:paraId="607EE9E2" w14:textId="77777777">
        <w:trPr>
          <w:trHeight w:val="182"/>
        </w:trPr>
        <w:tc>
          <w:tcPr>
            <w:tcW w:w="528" w:type="dxa"/>
            <w:tcBorders>
              <w:top w:val="single" w:sz="4" w:space="0" w:color="auto"/>
              <w:left w:val="single" w:sz="4" w:space="0" w:color="auto"/>
            </w:tcBorders>
            <w:shd w:val="clear" w:color="auto" w:fill="auto"/>
            <w:vAlign w:val="bottom"/>
          </w:tcPr>
          <w:p w14:paraId="00512FE6" w14:textId="77777777" w:rsidR="00255EB4" w:rsidRPr="00555190" w:rsidRDefault="00000000" w:rsidP="00555190">
            <w:pPr>
              <w:pStyle w:val="a0"/>
              <w:ind w:hanging="8"/>
              <w:jc w:val="center"/>
              <w:rPr>
                <w:sz w:val="14"/>
                <w:szCs w:val="14"/>
              </w:rPr>
            </w:pPr>
            <w:r>
              <w:rPr>
                <w:rStyle w:val="a"/>
                <w:color w:val="000000"/>
                <w:sz w:val="14"/>
              </w:rPr>
              <w:t xml:space="preserve">1.8</w:t>
            </w:r>
          </w:p>
        </w:tc>
        <w:tc>
          <w:tcPr>
            <w:tcW w:w="6485" w:type="dxa"/>
            <w:tcBorders>
              <w:top w:val="single" w:sz="4" w:space="0" w:color="auto"/>
            </w:tcBorders>
            <w:shd w:val="clear" w:color="auto" w:fill="auto"/>
            <w:vAlign w:val="bottom"/>
          </w:tcPr>
          <w:p w14:paraId="45A72CA6" w14:textId="77777777" w:rsidR="00255EB4" w:rsidRPr="00555190" w:rsidRDefault="00000000" w:rsidP="002B5C56">
            <w:pPr>
              <w:pStyle w:val="a0"/>
              <w:rPr>
                <w:sz w:val="14"/>
                <w:szCs w:val="14"/>
              </w:rPr>
            </w:pPr>
            <w:r>
              <w:rPr>
                <w:rStyle w:val="a"/>
                <w:color w:val="000000"/>
                <w:sz w:val="14"/>
              </w:rPr>
              <w:t xml:space="preserve">Overige</w:t>
            </w:r>
          </w:p>
        </w:tc>
        <w:tc>
          <w:tcPr>
            <w:tcW w:w="3561" w:type="dxa"/>
            <w:tcBorders>
              <w:top w:val="single" w:sz="4" w:space="0" w:color="auto"/>
              <w:left w:val="single" w:sz="4" w:space="0" w:color="auto"/>
            </w:tcBorders>
            <w:shd w:val="clear" w:color="auto" w:fill="auto"/>
            <w:vAlign w:val="bottom"/>
          </w:tcPr>
          <w:p w14:paraId="3968A895" w14:textId="77777777" w:rsidR="00255EB4" w:rsidRPr="00555190" w:rsidRDefault="00000000">
            <w:pPr>
              <w:pStyle w:val="a0"/>
              <w:rPr>
                <w:sz w:val="14"/>
                <w:szCs w:val="14"/>
              </w:rPr>
            </w:pPr>
            <w:r>
              <w:rPr>
                <w:rStyle w:val="a"/>
                <w:color w:val="000000"/>
                <w:sz w:val="14"/>
              </w:rPr>
              <w:t xml:space="preserve">Choline</w:t>
            </w:r>
          </w:p>
        </w:tc>
        <w:tc>
          <w:tcPr>
            <w:tcW w:w="3692" w:type="dxa"/>
            <w:tcBorders>
              <w:left w:val="single" w:sz="4" w:space="0" w:color="auto"/>
              <w:right w:val="single" w:sz="4" w:space="0" w:color="auto"/>
            </w:tcBorders>
            <w:shd w:val="clear" w:color="auto" w:fill="auto"/>
          </w:tcPr>
          <w:p w14:paraId="7F1840E7" w14:textId="77777777" w:rsidR="00255EB4" w:rsidRPr="00555190" w:rsidRDefault="00255EB4">
            <w:pPr>
              <w:rPr>
                <w:sz w:val="10"/>
                <w:szCs w:val="10"/>
                <w:lang w:val="de-DE"/>
              </w:rPr>
            </w:pPr>
          </w:p>
        </w:tc>
      </w:tr>
      <w:tr w:rsidR="00255EB4" w:rsidRPr="00555190" w14:paraId="794437CB" w14:textId="77777777">
        <w:trPr>
          <w:trHeight w:val="182"/>
        </w:trPr>
        <w:tc>
          <w:tcPr>
            <w:tcW w:w="528" w:type="dxa"/>
            <w:tcBorders>
              <w:left w:val="single" w:sz="4" w:space="0" w:color="auto"/>
            </w:tcBorders>
            <w:shd w:val="clear" w:color="auto" w:fill="auto"/>
          </w:tcPr>
          <w:p w14:paraId="7FDF68A0" w14:textId="77777777" w:rsidR="00255EB4" w:rsidRPr="00555190" w:rsidRDefault="00255EB4" w:rsidP="00555190">
            <w:pPr>
              <w:ind w:hanging="8"/>
              <w:jc w:val="center"/>
              <w:rPr>
                <w:sz w:val="10"/>
                <w:szCs w:val="10"/>
                <w:lang w:val="de-DE"/>
              </w:rPr>
            </w:pPr>
          </w:p>
        </w:tc>
        <w:tc>
          <w:tcPr>
            <w:tcW w:w="6485" w:type="dxa"/>
            <w:shd w:val="clear" w:color="auto" w:fill="auto"/>
          </w:tcPr>
          <w:p w14:paraId="38BDC70C" w14:textId="77777777" w:rsidR="00255EB4" w:rsidRPr="00555190" w:rsidRDefault="00255EB4" w:rsidP="002B5C56">
            <w:pPr>
              <w:rPr>
                <w:sz w:val="10"/>
                <w:szCs w:val="10"/>
                <w:lang w:val="de-DE"/>
              </w:rPr>
            </w:pPr>
          </w:p>
        </w:tc>
        <w:tc>
          <w:tcPr>
            <w:tcW w:w="3561" w:type="dxa"/>
            <w:tcBorders>
              <w:top w:val="single" w:sz="4" w:space="0" w:color="auto"/>
              <w:left w:val="single" w:sz="4" w:space="0" w:color="auto"/>
            </w:tcBorders>
            <w:shd w:val="clear" w:color="auto" w:fill="auto"/>
            <w:vAlign w:val="bottom"/>
          </w:tcPr>
          <w:p w14:paraId="6389FA30" w14:textId="77777777" w:rsidR="00255EB4" w:rsidRPr="00555190" w:rsidRDefault="00000000">
            <w:pPr>
              <w:pStyle w:val="a0"/>
              <w:rPr>
                <w:sz w:val="14"/>
                <w:szCs w:val="14"/>
              </w:rPr>
            </w:pPr>
            <w:r>
              <w:rPr>
                <w:rStyle w:val="a"/>
                <w:color w:val="000000"/>
                <w:sz w:val="14"/>
              </w:rPr>
              <w:t xml:space="preserve">Cholinechloride</w:t>
            </w:r>
          </w:p>
        </w:tc>
        <w:tc>
          <w:tcPr>
            <w:tcW w:w="3692" w:type="dxa"/>
            <w:tcBorders>
              <w:left w:val="single" w:sz="4" w:space="0" w:color="auto"/>
              <w:right w:val="single" w:sz="4" w:space="0" w:color="auto"/>
            </w:tcBorders>
            <w:shd w:val="clear" w:color="auto" w:fill="auto"/>
          </w:tcPr>
          <w:p w14:paraId="3F4FF3AE" w14:textId="77777777" w:rsidR="00255EB4" w:rsidRPr="00555190" w:rsidRDefault="00255EB4">
            <w:pPr>
              <w:rPr>
                <w:sz w:val="10"/>
                <w:szCs w:val="10"/>
                <w:lang w:val="de-DE"/>
              </w:rPr>
            </w:pPr>
          </w:p>
        </w:tc>
      </w:tr>
      <w:tr w:rsidR="00255EB4" w:rsidRPr="00555190" w14:paraId="0988C25E" w14:textId="77777777">
        <w:trPr>
          <w:trHeight w:val="182"/>
        </w:trPr>
        <w:tc>
          <w:tcPr>
            <w:tcW w:w="528" w:type="dxa"/>
            <w:tcBorders>
              <w:left w:val="single" w:sz="4" w:space="0" w:color="auto"/>
            </w:tcBorders>
            <w:shd w:val="clear" w:color="auto" w:fill="auto"/>
          </w:tcPr>
          <w:p w14:paraId="491D61EE" w14:textId="77777777" w:rsidR="00255EB4" w:rsidRPr="00555190" w:rsidRDefault="00255EB4" w:rsidP="00555190">
            <w:pPr>
              <w:ind w:hanging="8"/>
              <w:jc w:val="center"/>
              <w:rPr>
                <w:sz w:val="10"/>
                <w:szCs w:val="10"/>
                <w:lang w:val="de-DE"/>
              </w:rPr>
            </w:pPr>
          </w:p>
        </w:tc>
        <w:tc>
          <w:tcPr>
            <w:tcW w:w="6485" w:type="dxa"/>
            <w:shd w:val="clear" w:color="auto" w:fill="auto"/>
          </w:tcPr>
          <w:p w14:paraId="0742B29E"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24CB11FF" w14:textId="77777777" w:rsidR="00255EB4" w:rsidRPr="00555190" w:rsidRDefault="00000000">
            <w:pPr>
              <w:pStyle w:val="a0"/>
              <w:rPr>
                <w:sz w:val="14"/>
                <w:szCs w:val="14"/>
              </w:rPr>
            </w:pPr>
            <w:r>
              <w:rPr>
                <w:rStyle w:val="a"/>
                <w:color w:val="000000"/>
                <w:sz w:val="14"/>
              </w:rPr>
              <w:t xml:space="preserve">Cholinehydroxide</w:t>
            </w:r>
          </w:p>
        </w:tc>
        <w:tc>
          <w:tcPr>
            <w:tcW w:w="3692" w:type="dxa"/>
            <w:tcBorders>
              <w:left w:val="single" w:sz="4" w:space="0" w:color="auto"/>
              <w:right w:val="single" w:sz="4" w:space="0" w:color="auto"/>
            </w:tcBorders>
            <w:shd w:val="clear" w:color="auto" w:fill="auto"/>
          </w:tcPr>
          <w:p w14:paraId="1D7E18C3" w14:textId="77777777" w:rsidR="00255EB4" w:rsidRPr="00555190" w:rsidRDefault="00255EB4">
            <w:pPr>
              <w:rPr>
                <w:sz w:val="10"/>
                <w:szCs w:val="10"/>
                <w:lang w:val="de-DE"/>
              </w:rPr>
            </w:pPr>
          </w:p>
        </w:tc>
      </w:tr>
      <w:tr w:rsidR="00255EB4" w:rsidRPr="00555190" w14:paraId="31C45D7A" w14:textId="77777777">
        <w:trPr>
          <w:trHeight w:val="178"/>
        </w:trPr>
        <w:tc>
          <w:tcPr>
            <w:tcW w:w="528" w:type="dxa"/>
            <w:tcBorders>
              <w:left w:val="single" w:sz="4" w:space="0" w:color="auto"/>
            </w:tcBorders>
            <w:shd w:val="clear" w:color="auto" w:fill="auto"/>
          </w:tcPr>
          <w:p w14:paraId="5E95353D" w14:textId="77777777" w:rsidR="00255EB4" w:rsidRPr="00555190" w:rsidRDefault="00255EB4" w:rsidP="00555190">
            <w:pPr>
              <w:ind w:hanging="8"/>
              <w:jc w:val="center"/>
              <w:rPr>
                <w:sz w:val="10"/>
                <w:szCs w:val="10"/>
                <w:lang w:val="de-DE"/>
              </w:rPr>
            </w:pPr>
          </w:p>
        </w:tc>
        <w:tc>
          <w:tcPr>
            <w:tcW w:w="6485" w:type="dxa"/>
            <w:shd w:val="clear" w:color="auto" w:fill="auto"/>
          </w:tcPr>
          <w:p w14:paraId="1D283BA1"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2B845A7E" w14:textId="77777777" w:rsidR="00255EB4" w:rsidRPr="00555190" w:rsidRDefault="00000000">
            <w:pPr>
              <w:pStyle w:val="a0"/>
              <w:rPr>
                <w:sz w:val="14"/>
                <w:szCs w:val="14"/>
              </w:rPr>
            </w:pPr>
            <w:r>
              <w:rPr>
                <w:rStyle w:val="a"/>
                <w:color w:val="000000"/>
                <w:sz w:val="14"/>
              </w:rPr>
              <w:t xml:space="preserve">Cholinecitraat</w:t>
            </w:r>
          </w:p>
        </w:tc>
        <w:tc>
          <w:tcPr>
            <w:tcW w:w="3692" w:type="dxa"/>
            <w:tcBorders>
              <w:left w:val="single" w:sz="4" w:space="0" w:color="auto"/>
              <w:right w:val="single" w:sz="4" w:space="0" w:color="auto"/>
            </w:tcBorders>
            <w:shd w:val="clear" w:color="auto" w:fill="auto"/>
          </w:tcPr>
          <w:p w14:paraId="0F9066CC" w14:textId="77777777" w:rsidR="00255EB4" w:rsidRPr="00555190" w:rsidRDefault="00255EB4">
            <w:pPr>
              <w:rPr>
                <w:sz w:val="10"/>
                <w:szCs w:val="10"/>
                <w:lang w:val="de-DE"/>
              </w:rPr>
            </w:pPr>
          </w:p>
        </w:tc>
      </w:tr>
      <w:tr w:rsidR="00255EB4" w:rsidRPr="00555190" w14:paraId="582E1586" w14:textId="77777777">
        <w:trPr>
          <w:trHeight w:val="182"/>
        </w:trPr>
        <w:tc>
          <w:tcPr>
            <w:tcW w:w="528" w:type="dxa"/>
            <w:tcBorders>
              <w:left w:val="single" w:sz="4" w:space="0" w:color="auto"/>
            </w:tcBorders>
            <w:shd w:val="clear" w:color="auto" w:fill="auto"/>
          </w:tcPr>
          <w:p w14:paraId="5542E218" w14:textId="77777777" w:rsidR="00255EB4" w:rsidRPr="00555190" w:rsidRDefault="00255EB4" w:rsidP="00555190">
            <w:pPr>
              <w:ind w:hanging="8"/>
              <w:jc w:val="center"/>
              <w:rPr>
                <w:sz w:val="10"/>
                <w:szCs w:val="10"/>
                <w:lang w:val="de-DE"/>
              </w:rPr>
            </w:pPr>
          </w:p>
        </w:tc>
        <w:tc>
          <w:tcPr>
            <w:tcW w:w="6485" w:type="dxa"/>
            <w:shd w:val="clear" w:color="auto" w:fill="auto"/>
          </w:tcPr>
          <w:p w14:paraId="01E88538"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504B684B" w14:textId="77777777" w:rsidR="00255EB4" w:rsidRPr="00555190" w:rsidRDefault="00000000">
            <w:pPr>
              <w:pStyle w:val="a0"/>
              <w:rPr>
                <w:sz w:val="14"/>
                <w:szCs w:val="14"/>
              </w:rPr>
            </w:pPr>
            <w:r>
              <w:rPr>
                <w:rStyle w:val="a"/>
                <w:color w:val="000000"/>
                <w:sz w:val="14"/>
              </w:rPr>
              <w:t xml:space="preserve">Choline-tartraat</w:t>
            </w:r>
          </w:p>
        </w:tc>
        <w:tc>
          <w:tcPr>
            <w:tcW w:w="3692" w:type="dxa"/>
            <w:tcBorders>
              <w:left w:val="single" w:sz="4" w:space="0" w:color="auto"/>
              <w:right w:val="single" w:sz="4" w:space="0" w:color="auto"/>
            </w:tcBorders>
            <w:shd w:val="clear" w:color="auto" w:fill="auto"/>
          </w:tcPr>
          <w:p w14:paraId="77ECF2DE" w14:textId="77777777" w:rsidR="00255EB4" w:rsidRPr="00555190" w:rsidRDefault="00255EB4">
            <w:pPr>
              <w:rPr>
                <w:sz w:val="10"/>
                <w:szCs w:val="10"/>
                <w:lang w:val="de-DE"/>
              </w:rPr>
            </w:pPr>
          </w:p>
        </w:tc>
      </w:tr>
      <w:tr w:rsidR="00255EB4" w:rsidRPr="00555190" w14:paraId="0C4DEDD2" w14:textId="77777777">
        <w:trPr>
          <w:trHeight w:val="182"/>
        </w:trPr>
        <w:tc>
          <w:tcPr>
            <w:tcW w:w="528" w:type="dxa"/>
            <w:tcBorders>
              <w:left w:val="single" w:sz="4" w:space="0" w:color="auto"/>
            </w:tcBorders>
            <w:shd w:val="clear" w:color="auto" w:fill="auto"/>
          </w:tcPr>
          <w:p w14:paraId="7AFC9EA7" w14:textId="77777777" w:rsidR="00255EB4" w:rsidRPr="00555190" w:rsidRDefault="00255EB4" w:rsidP="00555190">
            <w:pPr>
              <w:ind w:hanging="8"/>
              <w:jc w:val="center"/>
              <w:rPr>
                <w:sz w:val="10"/>
                <w:szCs w:val="10"/>
                <w:lang w:val="de-DE"/>
              </w:rPr>
            </w:pPr>
          </w:p>
        </w:tc>
        <w:tc>
          <w:tcPr>
            <w:tcW w:w="6485" w:type="dxa"/>
            <w:shd w:val="clear" w:color="auto" w:fill="auto"/>
          </w:tcPr>
          <w:p w14:paraId="485F58DD"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0CE0FB38" w14:textId="77777777" w:rsidR="00255EB4" w:rsidRPr="00555190" w:rsidRDefault="00000000">
            <w:pPr>
              <w:pStyle w:val="a0"/>
              <w:rPr>
                <w:sz w:val="14"/>
                <w:szCs w:val="14"/>
              </w:rPr>
            </w:pPr>
            <w:r>
              <w:rPr>
                <w:rStyle w:val="a"/>
                <w:color w:val="000000"/>
                <w:sz w:val="14"/>
              </w:rPr>
              <w:t xml:space="preserve">Betaïne</w:t>
            </w:r>
          </w:p>
        </w:tc>
        <w:tc>
          <w:tcPr>
            <w:tcW w:w="3692" w:type="dxa"/>
            <w:tcBorders>
              <w:left w:val="single" w:sz="4" w:space="0" w:color="auto"/>
              <w:right w:val="single" w:sz="4" w:space="0" w:color="auto"/>
            </w:tcBorders>
            <w:shd w:val="clear" w:color="auto" w:fill="auto"/>
          </w:tcPr>
          <w:p w14:paraId="2E123A28" w14:textId="77777777" w:rsidR="00255EB4" w:rsidRPr="00555190" w:rsidRDefault="00255EB4">
            <w:pPr>
              <w:rPr>
                <w:sz w:val="10"/>
                <w:szCs w:val="10"/>
                <w:lang w:val="de-DE"/>
              </w:rPr>
            </w:pPr>
          </w:p>
        </w:tc>
      </w:tr>
      <w:tr w:rsidR="00255EB4" w:rsidRPr="00555190" w14:paraId="678DB8A6" w14:textId="77777777">
        <w:trPr>
          <w:trHeight w:val="178"/>
        </w:trPr>
        <w:tc>
          <w:tcPr>
            <w:tcW w:w="528" w:type="dxa"/>
            <w:tcBorders>
              <w:left w:val="single" w:sz="4" w:space="0" w:color="auto"/>
            </w:tcBorders>
            <w:shd w:val="clear" w:color="auto" w:fill="auto"/>
          </w:tcPr>
          <w:p w14:paraId="24A94A3D" w14:textId="77777777" w:rsidR="00255EB4" w:rsidRPr="00555190" w:rsidRDefault="00255EB4" w:rsidP="00555190">
            <w:pPr>
              <w:ind w:hanging="8"/>
              <w:jc w:val="center"/>
              <w:rPr>
                <w:sz w:val="10"/>
                <w:szCs w:val="10"/>
                <w:lang w:val="de-DE"/>
              </w:rPr>
            </w:pPr>
          </w:p>
        </w:tc>
        <w:tc>
          <w:tcPr>
            <w:tcW w:w="6485" w:type="dxa"/>
            <w:shd w:val="clear" w:color="auto" w:fill="auto"/>
          </w:tcPr>
          <w:p w14:paraId="0D91BB70"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2AD070C9" w14:textId="77777777" w:rsidR="00255EB4" w:rsidRPr="00555190" w:rsidRDefault="00000000">
            <w:pPr>
              <w:pStyle w:val="a0"/>
              <w:rPr>
                <w:sz w:val="14"/>
                <w:szCs w:val="14"/>
              </w:rPr>
            </w:pPr>
            <w:r>
              <w:rPr>
                <w:rStyle w:val="a"/>
                <w:color w:val="000000"/>
                <w:sz w:val="14"/>
              </w:rPr>
              <w:t xml:space="preserve">S-Adenosylmethionine</w:t>
            </w:r>
          </w:p>
        </w:tc>
        <w:tc>
          <w:tcPr>
            <w:tcW w:w="3692" w:type="dxa"/>
            <w:tcBorders>
              <w:left w:val="single" w:sz="4" w:space="0" w:color="auto"/>
              <w:right w:val="single" w:sz="4" w:space="0" w:color="auto"/>
            </w:tcBorders>
            <w:shd w:val="clear" w:color="auto" w:fill="auto"/>
          </w:tcPr>
          <w:p w14:paraId="1983923C" w14:textId="77777777" w:rsidR="00255EB4" w:rsidRPr="00555190" w:rsidRDefault="00255EB4">
            <w:pPr>
              <w:rPr>
                <w:sz w:val="10"/>
                <w:szCs w:val="10"/>
                <w:lang w:val="de-DE"/>
              </w:rPr>
            </w:pPr>
          </w:p>
        </w:tc>
      </w:tr>
      <w:tr w:rsidR="00255EB4" w:rsidRPr="00555190" w14:paraId="7AB29715" w14:textId="77777777">
        <w:trPr>
          <w:trHeight w:val="182"/>
        </w:trPr>
        <w:tc>
          <w:tcPr>
            <w:tcW w:w="528" w:type="dxa"/>
            <w:tcBorders>
              <w:left w:val="single" w:sz="4" w:space="0" w:color="auto"/>
            </w:tcBorders>
            <w:shd w:val="clear" w:color="auto" w:fill="auto"/>
          </w:tcPr>
          <w:p w14:paraId="42F1A2A1" w14:textId="77777777" w:rsidR="00255EB4" w:rsidRPr="00555190" w:rsidRDefault="00255EB4" w:rsidP="00555190">
            <w:pPr>
              <w:ind w:hanging="8"/>
              <w:jc w:val="center"/>
              <w:rPr>
                <w:sz w:val="10"/>
                <w:szCs w:val="10"/>
                <w:lang w:val="de-DE"/>
              </w:rPr>
            </w:pPr>
          </w:p>
        </w:tc>
        <w:tc>
          <w:tcPr>
            <w:tcW w:w="6485" w:type="dxa"/>
            <w:shd w:val="clear" w:color="auto" w:fill="auto"/>
          </w:tcPr>
          <w:p w14:paraId="4AF8CAA9"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45839CDF" w14:textId="77777777" w:rsidR="00255EB4" w:rsidRPr="00555190" w:rsidRDefault="00000000">
            <w:pPr>
              <w:pStyle w:val="a0"/>
              <w:rPr>
                <w:sz w:val="14"/>
                <w:szCs w:val="14"/>
              </w:rPr>
            </w:pPr>
            <w:r>
              <w:rPr>
                <w:rStyle w:val="a"/>
                <w:color w:val="000000"/>
                <w:sz w:val="14"/>
              </w:rPr>
              <w:t xml:space="preserve">L-5-hydroxytryptophan</w:t>
            </w:r>
          </w:p>
        </w:tc>
        <w:tc>
          <w:tcPr>
            <w:tcW w:w="3692" w:type="dxa"/>
            <w:tcBorders>
              <w:left w:val="single" w:sz="4" w:space="0" w:color="auto"/>
              <w:right w:val="single" w:sz="4" w:space="0" w:color="auto"/>
            </w:tcBorders>
            <w:shd w:val="clear" w:color="auto" w:fill="auto"/>
          </w:tcPr>
          <w:p w14:paraId="6525EAEE" w14:textId="77777777" w:rsidR="00255EB4" w:rsidRPr="00555190" w:rsidRDefault="00255EB4">
            <w:pPr>
              <w:rPr>
                <w:sz w:val="10"/>
                <w:szCs w:val="10"/>
                <w:lang w:val="de-DE"/>
              </w:rPr>
            </w:pPr>
          </w:p>
        </w:tc>
      </w:tr>
      <w:tr w:rsidR="00255EB4" w:rsidRPr="00555190" w14:paraId="44AC01BD" w14:textId="77777777">
        <w:trPr>
          <w:trHeight w:val="182"/>
        </w:trPr>
        <w:tc>
          <w:tcPr>
            <w:tcW w:w="528" w:type="dxa"/>
            <w:tcBorders>
              <w:left w:val="single" w:sz="4" w:space="0" w:color="auto"/>
            </w:tcBorders>
            <w:shd w:val="clear" w:color="auto" w:fill="auto"/>
          </w:tcPr>
          <w:p w14:paraId="305AECAD" w14:textId="77777777" w:rsidR="00255EB4" w:rsidRPr="00555190" w:rsidRDefault="00255EB4" w:rsidP="00555190">
            <w:pPr>
              <w:ind w:hanging="8"/>
              <w:jc w:val="center"/>
              <w:rPr>
                <w:sz w:val="10"/>
                <w:szCs w:val="10"/>
                <w:lang w:val="de-DE"/>
              </w:rPr>
            </w:pPr>
          </w:p>
        </w:tc>
        <w:tc>
          <w:tcPr>
            <w:tcW w:w="6485" w:type="dxa"/>
            <w:shd w:val="clear" w:color="auto" w:fill="auto"/>
          </w:tcPr>
          <w:p w14:paraId="2B367FFE"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64D8F043" w14:textId="77777777" w:rsidR="00255EB4" w:rsidRPr="00555190" w:rsidRDefault="00000000">
            <w:pPr>
              <w:pStyle w:val="a0"/>
              <w:rPr>
                <w:sz w:val="14"/>
                <w:szCs w:val="14"/>
              </w:rPr>
            </w:pPr>
            <w:r>
              <w:rPr>
                <w:rStyle w:val="a"/>
                <w:color w:val="000000"/>
                <w:sz w:val="14"/>
              </w:rPr>
              <w:t xml:space="preserve">Carnitine</w:t>
            </w:r>
          </w:p>
        </w:tc>
        <w:tc>
          <w:tcPr>
            <w:tcW w:w="3692" w:type="dxa"/>
            <w:tcBorders>
              <w:left w:val="single" w:sz="4" w:space="0" w:color="auto"/>
              <w:right w:val="single" w:sz="4" w:space="0" w:color="auto"/>
            </w:tcBorders>
            <w:shd w:val="clear" w:color="auto" w:fill="auto"/>
          </w:tcPr>
          <w:p w14:paraId="718634FF" w14:textId="77777777" w:rsidR="00255EB4" w:rsidRPr="00555190" w:rsidRDefault="00255EB4">
            <w:pPr>
              <w:rPr>
                <w:sz w:val="10"/>
                <w:szCs w:val="10"/>
                <w:lang w:val="de-DE"/>
              </w:rPr>
            </w:pPr>
          </w:p>
        </w:tc>
      </w:tr>
      <w:tr w:rsidR="00255EB4" w:rsidRPr="00555190" w14:paraId="6BB72463" w14:textId="77777777">
        <w:trPr>
          <w:trHeight w:val="182"/>
        </w:trPr>
        <w:tc>
          <w:tcPr>
            <w:tcW w:w="528" w:type="dxa"/>
            <w:tcBorders>
              <w:left w:val="single" w:sz="4" w:space="0" w:color="auto"/>
            </w:tcBorders>
            <w:shd w:val="clear" w:color="auto" w:fill="auto"/>
          </w:tcPr>
          <w:p w14:paraId="15CB871B" w14:textId="77777777" w:rsidR="00255EB4" w:rsidRPr="00555190" w:rsidRDefault="00255EB4" w:rsidP="00555190">
            <w:pPr>
              <w:ind w:hanging="8"/>
              <w:jc w:val="center"/>
              <w:rPr>
                <w:sz w:val="10"/>
                <w:szCs w:val="10"/>
                <w:lang w:val="de-DE"/>
              </w:rPr>
            </w:pPr>
          </w:p>
        </w:tc>
        <w:tc>
          <w:tcPr>
            <w:tcW w:w="6485" w:type="dxa"/>
            <w:shd w:val="clear" w:color="auto" w:fill="auto"/>
          </w:tcPr>
          <w:p w14:paraId="3C0AC950"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tcPr>
          <w:p w14:paraId="04D9C5E0" w14:textId="77777777" w:rsidR="00255EB4" w:rsidRPr="00555190" w:rsidRDefault="00000000">
            <w:pPr>
              <w:pStyle w:val="a0"/>
              <w:rPr>
                <w:sz w:val="14"/>
                <w:szCs w:val="14"/>
              </w:rPr>
            </w:pPr>
            <w:r>
              <w:rPr>
                <w:rStyle w:val="a"/>
                <w:color w:val="000000"/>
                <w:sz w:val="14"/>
              </w:rPr>
              <w:t xml:space="preserve">L-carnitine</w:t>
            </w:r>
          </w:p>
        </w:tc>
        <w:tc>
          <w:tcPr>
            <w:tcW w:w="3692" w:type="dxa"/>
            <w:tcBorders>
              <w:left w:val="single" w:sz="4" w:space="0" w:color="auto"/>
              <w:right w:val="single" w:sz="4" w:space="0" w:color="auto"/>
            </w:tcBorders>
            <w:shd w:val="clear" w:color="auto" w:fill="auto"/>
          </w:tcPr>
          <w:p w14:paraId="3188E49D" w14:textId="77777777" w:rsidR="00255EB4" w:rsidRPr="00555190" w:rsidRDefault="00255EB4">
            <w:pPr>
              <w:rPr>
                <w:sz w:val="10"/>
                <w:szCs w:val="10"/>
                <w:lang w:val="de-DE"/>
              </w:rPr>
            </w:pPr>
          </w:p>
        </w:tc>
      </w:tr>
      <w:tr w:rsidR="00255EB4" w:rsidRPr="00555190" w14:paraId="2E09F343" w14:textId="77777777">
        <w:trPr>
          <w:trHeight w:val="178"/>
        </w:trPr>
        <w:tc>
          <w:tcPr>
            <w:tcW w:w="528" w:type="dxa"/>
            <w:tcBorders>
              <w:left w:val="single" w:sz="4" w:space="0" w:color="auto"/>
            </w:tcBorders>
            <w:shd w:val="clear" w:color="auto" w:fill="auto"/>
          </w:tcPr>
          <w:p w14:paraId="6BFBE37F" w14:textId="77777777" w:rsidR="00255EB4" w:rsidRPr="00555190" w:rsidRDefault="00255EB4">
            <w:pPr>
              <w:rPr>
                <w:sz w:val="10"/>
                <w:szCs w:val="10"/>
                <w:lang w:val="de-DE"/>
              </w:rPr>
            </w:pPr>
          </w:p>
        </w:tc>
        <w:tc>
          <w:tcPr>
            <w:tcW w:w="6485" w:type="dxa"/>
            <w:shd w:val="clear" w:color="auto" w:fill="auto"/>
          </w:tcPr>
          <w:p w14:paraId="395370F4"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5121172F" w14:textId="77777777" w:rsidR="00255EB4" w:rsidRPr="00555190" w:rsidRDefault="00000000">
            <w:pPr>
              <w:pStyle w:val="a0"/>
              <w:rPr>
                <w:sz w:val="14"/>
                <w:szCs w:val="14"/>
              </w:rPr>
            </w:pPr>
            <w:r>
              <w:rPr>
                <w:rStyle w:val="a"/>
                <w:color w:val="000000"/>
                <w:sz w:val="14"/>
              </w:rPr>
              <w:t xml:space="preserve">L-carnitine waterstofchloride</w:t>
            </w:r>
          </w:p>
        </w:tc>
        <w:tc>
          <w:tcPr>
            <w:tcW w:w="3692" w:type="dxa"/>
            <w:tcBorders>
              <w:left w:val="single" w:sz="4" w:space="0" w:color="auto"/>
              <w:right w:val="single" w:sz="4" w:space="0" w:color="auto"/>
            </w:tcBorders>
            <w:shd w:val="clear" w:color="auto" w:fill="auto"/>
          </w:tcPr>
          <w:p w14:paraId="7D83380B" w14:textId="77777777" w:rsidR="00255EB4" w:rsidRPr="00555190" w:rsidRDefault="00255EB4">
            <w:pPr>
              <w:rPr>
                <w:sz w:val="10"/>
                <w:szCs w:val="10"/>
                <w:lang w:val="de-DE"/>
              </w:rPr>
            </w:pPr>
          </w:p>
        </w:tc>
      </w:tr>
      <w:tr w:rsidR="00255EB4" w:rsidRPr="00555190" w14:paraId="49426D66" w14:textId="77777777">
        <w:trPr>
          <w:trHeight w:val="182"/>
        </w:trPr>
        <w:tc>
          <w:tcPr>
            <w:tcW w:w="528" w:type="dxa"/>
            <w:tcBorders>
              <w:left w:val="single" w:sz="4" w:space="0" w:color="auto"/>
            </w:tcBorders>
            <w:shd w:val="clear" w:color="auto" w:fill="auto"/>
          </w:tcPr>
          <w:p w14:paraId="4EC60F28" w14:textId="77777777" w:rsidR="00255EB4" w:rsidRPr="00555190" w:rsidRDefault="00255EB4">
            <w:pPr>
              <w:rPr>
                <w:sz w:val="10"/>
                <w:szCs w:val="10"/>
                <w:lang w:val="de-DE"/>
              </w:rPr>
            </w:pPr>
          </w:p>
        </w:tc>
        <w:tc>
          <w:tcPr>
            <w:tcW w:w="6485" w:type="dxa"/>
            <w:shd w:val="clear" w:color="auto" w:fill="auto"/>
          </w:tcPr>
          <w:p w14:paraId="1F4045C1"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vAlign w:val="bottom"/>
          </w:tcPr>
          <w:p w14:paraId="7FC0B6E1" w14:textId="77777777" w:rsidR="00255EB4" w:rsidRPr="00555190" w:rsidRDefault="00000000">
            <w:pPr>
              <w:pStyle w:val="a0"/>
              <w:rPr>
                <w:sz w:val="14"/>
                <w:szCs w:val="14"/>
              </w:rPr>
            </w:pPr>
            <w:r>
              <w:rPr>
                <w:rStyle w:val="a"/>
                <w:color w:val="000000"/>
                <w:sz w:val="14"/>
              </w:rPr>
              <w:t xml:space="preserve">L-carnitine-L-tartraat</w:t>
            </w:r>
          </w:p>
        </w:tc>
        <w:tc>
          <w:tcPr>
            <w:tcW w:w="3692" w:type="dxa"/>
            <w:tcBorders>
              <w:left w:val="single" w:sz="4" w:space="0" w:color="auto"/>
              <w:right w:val="single" w:sz="4" w:space="0" w:color="auto"/>
            </w:tcBorders>
            <w:shd w:val="clear" w:color="auto" w:fill="auto"/>
          </w:tcPr>
          <w:p w14:paraId="1F34D7AB" w14:textId="77777777" w:rsidR="00255EB4" w:rsidRPr="00555190" w:rsidRDefault="00255EB4">
            <w:pPr>
              <w:rPr>
                <w:sz w:val="10"/>
                <w:szCs w:val="10"/>
                <w:lang w:val="de-DE"/>
              </w:rPr>
            </w:pPr>
          </w:p>
        </w:tc>
      </w:tr>
      <w:tr w:rsidR="00255EB4" w:rsidRPr="00555190" w14:paraId="77AE8625" w14:textId="77777777">
        <w:trPr>
          <w:trHeight w:val="197"/>
        </w:trPr>
        <w:tc>
          <w:tcPr>
            <w:tcW w:w="528" w:type="dxa"/>
            <w:tcBorders>
              <w:left w:val="single" w:sz="4" w:space="0" w:color="auto"/>
            </w:tcBorders>
            <w:shd w:val="clear" w:color="auto" w:fill="auto"/>
          </w:tcPr>
          <w:p w14:paraId="146BB753" w14:textId="77777777" w:rsidR="00255EB4" w:rsidRPr="00555190" w:rsidRDefault="00255EB4">
            <w:pPr>
              <w:rPr>
                <w:sz w:val="10"/>
                <w:szCs w:val="10"/>
                <w:lang w:val="de-DE"/>
              </w:rPr>
            </w:pPr>
          </w:p>
        </w:tc>
        <w:tc>
          <w:tcPr>
            <w:tcW w:w="6485" w:type="dxa"/>
            <w:shd w:val="clear" w:color="auto" w:fill="auto"/>
          </w:tcPr>
          <w:p w14:paraId="0364B9C2" w14:textId="77777777" w:rsidR="00255EB4" w:rsidRPr="00555190" w:rsidRDefault="00255EB4">
            <w:pPr>
              <w:rPr>
                <w:sz w:val="10"/>
                <w:szCs w:val="10"/>
                <w:lang w:val="de-DE"/>
              </w:rPr>
            </w:pPr>
          </w:p>
        </w:tc>
        <w:tc>
          <w:tcPr>
            <w:tcW w:w="3561" w:type="dxa"/>
            <w:tcBorders>
              <w:top w:val="single" w:sz="4" w:space="0" w:color="auto"/>
              <w:left w:val="single" w:sz="4" w:space="0" w:color="auto"/>
            </w:tcBorders>
            <w:shd w:val="clear" w:color="auto" w:fill="auto"/>
          </w:tcPr>
          <w:p w14:paraId="4A36E958" w14:textId="77777777" w:rsidR="00255EB4" w:rsidRPr="00555190" w:rsidRDefault="00000000">
            <w:pPr>
              <w:pStyle w:val="a0"/>
              <w:rPr>
                <w:sz w:val="14"/>
                <w:szCs w:val="14"/>
              </w:rPr>
            </w:pPr>
            <w:r>
              <w:rPr>
                <w:rStyle w:val="a"/>
                <w:color w:val="000000"/>
                <w:sz w:val="14"/>
              </w:rPr>
              <w:t xml:space="preserve">Natriumseleniet</w:t>
            </w:r>
          </w:p>
        </w:tc>
        <w:tc>
          <w:tcPr>
            <w:tcW w:w="3692" w:type="dxa"/>
            <w:tcBorders>
              <w:left w:val="single" w:sz="4" w:space="0" w:color="auto"/>
              <w:right w:val="single" w:sz="4" w:space="0" w:color="auto"/>
            </w:tcBorders>
            <w:shd w:val="clear" w:color="auto" w:fill="auto"/>
          </w:tcPr>
          <w:p w14:paraId="37A2B2B4" w14:textId="77777777" w:rsidR="00255EB4" w:rsidRPr="00555190" w:rsidRDefault="00255EB4">
            <w:pPr>
              <w:rPr>
                <w:sz w:val="10"/>
                <w:szCs w:val="10"/>
                <w:lang w:val="de-DE"/>
              </w:rPr>
            </w:pPr>
          </w:p>
        </w:tc>
      </w:tr>
      <w:tr w:rsidR="00255EB4" w:rsidRPr="00555190" w14:paraId="0288EDD5" w14:textId="77777777" w:rsidTr="00025909">
        <w:trPr>
          <w:trHeight w:val="283"/>
        </w:trPr>
        <w:tc>
          <w:tcPr>
            <w:tcW w:w="528" w:type="dxa"/>
            <w:vMerge w:val="restart"/>
            <w:tcBorders>
              <w:top w:val="single" w:sz="4" w:space="0" w:color="auto"/>
              <w:left w:val="single" w:sz="4" w:space="0" w:color="auto"/>
            </w:tcBorders>
            <w:shd w:val="clear" w:color="auto" w:fill="808080"/>
            <w:vAlign w:val="center"/>
          </w:tcPr>
          <w:p w14:paraId="7D5D22B6" w14:textId="77777777" w:rsidR="00255EB4" w:rsidRPr="00555190" w:rsidRDefault="00000000">
            <w:pPr>
              <w:pStyle w:val="a0"/>
              <w:shd w:val="clear" w:color="auto" w:fill="808080"/>
              <w:rPr>
                <w:sz w:val="14"/>
                <w:szCs w:val="14"/>
              </w:rPr>
            </w:pPr>
            <w:r>
              <w:rPr>
                <w:rStyle w:val="a"/>
                <w:b/>
                <w:color w:val="FFFFFF"/>
                <w:sz w:val="14"/>
                <w:u w:val="single"/>
              </w:rPr>
              <w:t xml:space="preserve">2.</w:t>
            </w:r>
          </w:p>
        </w:tc>
        <w:tc>
          <w:tcPr>
            <w:tcW w:w="13738" w:type="dxa"/>
            <w:gridSpan w:val="3"/>
            <w:vMerge w:val="restart"/>
            <w:tcBorders>
              <w:top w:val="single" w:sz="4" w:space="0" w:color="auto"/>
              <w:right w:val="single" w:sz="4" w:space="0" w:color="auto"/>
            </w:tcBorders>
            <w:shd w:val="clear" w:color="auto" w:fill="808080"/>
            <w:vAlign w:val="center"/>
          </w:tcPr>
          <w:p w14:paraId="7909A842" w14:textId="77777777" w:rsidR="00255EB4" w:rsidRPr="002B5C56" w:rsidRDefault="00000000" w:rsidP="002B5C56">
            <w:pPr>
              <w:pStyle w:val="a0"/>
              <w:shd w:val="clear" w:color="auto" w:fill="808080"/>
              <w:rPr>
                <w:sz w:val="14"/>
                <w:szCs w:val="14"/>
                <w:u w:val="single"/>
              </w:rPr>
            </w:pPr>
            <w:r>
              <w:rPr>
                <w:rStyle w:val="a"/>
                <w:b/>
                <w:color w:val="FFFFFF"/>
                <w:sz w:val="14"/>
                <w:u w:val="single"/>
              </w:rPr>
              <w:t xml:space="preserve">Cafeïne of taurine of andere additieven en stimulerende verbindingen die verband houden met energie en vitaliteit (artikel 8b, lid 2, punt 2, van de TNRSG)</w:t>
            </w:r>
          </w:p>
        </w:tc>
      </w:tr>
      <w:tr w:rsidR="00255EB4" w:rsidRPr="00555190" w14:paraId="641D2DDA" w14:textId="77777777" w:rsidTr="00025909">
        <w:trPr>
          <w:trHeight w:val="276"/>
        </w:trPr>
        <w:tc>
          <w:tcPr>
            <w:tcW w:w="528" w:type="dxa"/>
            <w:vMerge/>
            <w:tcBorders>
              <w:left w:val="single" w:sz="4" w:space="0" w:color="auto"/>
              <w:bottom w:val="single" w:sz="4" w:space="0" w:color="auto"/>
            </w:tcBorders>
            <w:shd w:val="clear" w:color="auto" w:fill="808080"/>
            <w:vAlign w:val="center"/>
          </w:tcPr>
          <w:p w14:paraId="5A18AF9C" w14:textId="77777777" w:rsidR="00255EB4" w:rsidRPr="00555190" w:rsidRDefault="00255EB4">
            <w:pPr>
              <w:rPr>
                <w:lang w:val="de-DE"/>
              </w:rPr>
            </w:pPr>
          </w:p>
        </w:tc>
        <w:tc>
          <w:tcPr>
            <w:tcW w:w="13738" w:type="dxa"/>
            <w:gridSpan w:val="3"/>
            <w:vMerge/>
            <w:tcBorders>
              <w:bottom w:val="single" w:sz="4" w:space="0" w:color="auto"/>
              <w:right w:val="single" w:sz="4" w:space="0" w:color="auto"/>
            </w:tcBorders>
            <w:shd w:val="clear" w:color="auto" w:fill="808080"/>
            <w:vAlign w:val="center"/>
          </w:tcPr>
          <w:p w14:paraId="0015EC76" w14:textId="77777777" w:rsidR="00255EB4" w:rsidRPr="00555190" w:rsidRDefault="00255EB4">
            <w:pPr>
              <w:rPr>
                <w:lang w:val="de-DE"/>
              </w:rPr>
            </w:pPr>
          </w:p>
        </w:tc>
      </w:tr>
      <w:tr w:rsidR="00255EB4" w:rsidRPr="00025909" w14:paraId="495DAAE1" w14:textId="77777777" w:rsidTr="00025909">
        <w:trPr>
          <w:trHeight w:val="370"/>
        </w:trPr>
        <w:tc>
          <w:tcPr>
            <w:tcW w:w="528" w:type="dxa"/>
            <w:tcBorders>
              <w:top w:val="single" w:sz="4" w:space="0" w:color="auto"/>
              <w:left w:val="single" w:sz="4" w:space="0" w:color="auto"/>
            </w:tcBorders>
            <w:shd w:val="clear" w:color="auto" w:fill="auto"/>
          </w:tcPr>
          <w:p w14:paraId="4E74ECDF" w14:textId="77777777" w:rsidR="00255EB4" w:rsidRPr="00555190" w:rsidRDefault="00000000" w:rsidP="00555190">
            <w:pPr>
              <w:pStyle w:val="a0"/>
              <w:jc w:val="center"/>
              <w:rPr>
                <w:sz w:val="14"/>
                <w:szCs w:val="14"/>
              </w:rPr>
            </w:pPr>
            <w:r>
              <w:rPr>
                <w:rStyle w:val="a"/>
                <w:color w:val="000000"/>
                <w:sz w:val="14"/>
              </w:rPr>
              <w:t xml:space="preserve">2.1</w:t>
            </w:r>
          </w:p>
        </w:tc>
        <w:tc>
          <w:tcPr>
            <w:tcW w:w="6485" w:type="dxa"/>
            <w:tcBorders>
              <w:top w:val="single" w:sz="4" w:space="0" w:color="auto"/>
            </w:tcBorders>
            <w:shd w:val="clear" w:color="auto" w:fill="auto"/>
            <w:vAlign w:val="bottom"/>
          </w:tcPr>
          <w:p w14:paraId="76B004F8" w14:textId="77777777" w:rsidR="00255EB4" w:rsidRPr="00555190" w:rsidRDefault="00000000">
            <w:pPr>
              <w:pStyle w:val="a0"/>
              <w:spacing w:line="252" w:lineRule="auto"/>
              <w:rPr>
                <w:sz w:val="14"/>
                <w:szCs w:val="14"/>
              </w:rPr>
            </w:pPr>
            <w:r>
              <w:rPr>
                <w:rStyle w:val="a"/>
                <w:color w:val="000000"/>
                <w:sz w:val="14"/>
              </w:rPr>
              <w:t xml:space="preserve">Componenten, met inbegrip van bewerkte componenten, extracten en oliën, van de </w:t>
            </w:r>
            <w:r>
              <w:rPr>
                <w:rStyle w:val="a"/>
                <w:color w:val="000000"/>
                <w:sz w:val="14"/>
                <w:b/>
              </w:rPr>
              <w:t xml:space="preserve">koffieplant</w:t>
            </w:r>
            <w:r>
              <w:rPr>
                <w:rStyle w:val="a"/>
                <w:color w:val="000000"/>
                <w:sz w:val="14"/>
              </w:rPr>
              <w:t xml:space="preserve"> en van </w:t>
            </w:r>
            <w:r>
              <w:rPr>
                <w:rStyle w:val="a"/>
                <w:color w:val="000000"/>
                <w:sz w:val="14"/>
                <w:b/>
              </w:rPr>
              <w:t xml:space="preserve">koffiebonen</w:t>
            </w:r>
          </w:p>
        </w:tc>
        <w:tc>
          <w:tcPr>
            <w:tcW w:w="3561" w:type="dxa"/>
            <w:tcBorders>
              <w:top w:val="single" w:sz="4" w:space="0" w:color="auto"/>
              <w:left w:val="single" w:sz="4" w:space="0" w:color="auto"/>
            </w:tcBorders>
            <w:shd w:val="clear" w:color="auto" w:fill="auto"/>
          </w:tcPr>
          <w:p w14:paraId="59BB95C1" w14:textId="77777777" w:rsidR="00255EB4" w:rsidRPr="00555190" w:rsidRDefault="00255EB4">
            <w:pPr>
              <w:rPr>
                <w:sz w:val="10"/>
                <w:szCs w:val="10"/>
                <w:lang w:val="de-DE"/>
              </w:rPr>
            </w:pPr>
          </w:p>
        </w:tc>
        <w:tc>
          <w:tcPr>
            <w:tcW w:w="3692" w:type="dxa"/>
            <w:tcBorders>
              <w:top w:val="single" w:sz="4" w:space="0" w:color="auto"/>
              <w:left w:val="single" w:sz="4" w:space="0" w:color="auto"/>
              <w:right w:val="single" w:sz="4" w:space="0" w:color="auto"/>
            </w:tcBorders>
            <w:shd w:val="clear" w:color="auto" w:fill="auto"/>
          </w:tcPr>
          <w:p w14:paraId="0C6CEA1A" w14:textId="77777777" w:rsidR="00255EB4" w:rsidRPr="00555190" w:rsidRDefault="00255EB4">
            <w:pPr>
              <w:rPr>
                <w:sz w:val="10"/>
                <w:szCs w:val="10"/>
                <w:lang w:val="de-DE"/>
              </w:rPr>
            </w:pPr>
          </w:p>
        </w:tc>
      </w:tr>
      <w:tr w:rsidR="00255EB4" w:rsidRPr="00025909" w14:paraId="7C4A3C6E" w14:textId="77777777">
        <w:trPr>
          <w:trHeight w:val="360"/>
        </w:trPr>
        <w:tc>
          <w:tcPr>
            <w:tcW w:w="528" w:type="dxa"/>
            <w:tcBorders>
              <w:top w:val="single" w:sz="4" w:space="0" w:color="auto"/>
              <w:left w:val="single" w:sz="4" w:space="0" w:color="auto"/>
            </w:tcBorders>
            <w:shd w:val="clear" w:color="auto" w:fill="auto"/>
          </w:tcPr>
          <w:p w14:paraId="297165DD" w14:textId="77777777" w:rsidR="00255EB4" w:rsidRPr="00555190" w:rsidRDefault="00000000" w:rsidP="00555190">
            <w:pPr>
              <w:pStyle w:val="a0"/>
              <w:jc w:val="center"/>
              <w:rPr>
                <w:sz w:val="14"/>
                <w:szCs w:val="14"/>
              </w:rPr>
            </w:pPr>
            <w:r>
              <w:rPr>
                <w:rStyle w:val="a"/>
                <w:color w:val="000000"/>
                <w:sz w:val="14"/>
              </w:rPr>
              <w:t xml:space="preserve">2.2</w:t>
            </w:r>
          </w:p>
        </w:tc>
        <w:tc>
          <w:tcPr>
            <w:tcW w:w="6485" w:type="dxa"/>
            <w:tcBorders>
              <w:top w:val="single" w:sz="4" w:space="0" w:color="auto"/>
            </w:tcBorders>
            <w:shd w:val="clear" w:color="auto" w:fill="auto"/>
          </w:tcPr>
          <w:p w14:paraId="7E5D86E1" w14:textId="77777777" w:rsidR="00255EB4" w:rsidRPr="00555190" w:rsidRDefault="00000000">
            <w:pPr>
              <w:pStyle w:val="a0"/>
              <w:spacing w:line="259" w:lineRule="auto"/>
              <w:rPr>
                <w:sz w:val="14"/>
                <w:szCs w:val="14"/>
              </w:rPr>
            </w:pPr>
            <w:r>
              <w:rPr>
                <w:rStyle w:val="a"/>
                <w:color w:val="000000"/>
                <w:sz w:val="14"/>
              </w:rPr>
              <w:t xml:space="preserve">Componenten, met inbegrip van bewerkte componenten, extracten en oliën van de </w:t>
            </w:r>
            <w:r>
              <w:rPr>
                <w:rStyle w:val="a"/>
                <w:color w:val="000000"/>
                <w:sz w:val="14"/>
                <w:b/>
              </w:rPr>
              <w:t xml:space="preserve">theeplant </w:t>
            </w:r>
            <w:r>
              <w:rPr>
                <w:rStyle w:val="a"/>
                <w:color w:val="000000"/>
                <w:sz w:val="14"/>
              </w:rPr>
              <w:t xml:space="preserve">Camellia sinensis (L.) Kuntze</w:t>
            </w:r>
          </w:p>
        </w:tc>
        <w:tc>
          <w:tcPr>
            <w:tcW w:w="3561" w:type="dxa"/>
            <w:tcBorders>
              <w:top w:val="single" w:sz="4" w:space="0" w:color="auto"/>
              <w:left w:val="single" w:sz="4" w:space="0" w:color="auto"/>
            </w:tcBorders>
            <w:shd w:val="clear" w:color="auto" w:fill="auto"/>
          </w:tcPr>
          <w:p w14:paraId="650C5D66"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2667EF0B" w14:textId="77777777" w:rsidR="00255EB4" w:rsidRPr="00555190" w:rsidRDefault="00255EB4">
            <w:pPr>
              <w:rPr>
                <w:sz w:val="10"/>
                <w:szCs w:val="10"/>
                <w:lang w:val="de-DE"/>
              </w:rPr>
            </w:pPr>
          </w:p>
        </w:tc>
      </w:tr>
      <w:tr w:rsidR="00255EB4" w:rsidRPr="00025909" w14:paraId="1A55B80B" w14:textId="77777777" w:rsidTr="002B5C56">
        <w:trPr>
          <w:trHeight w:val="239"/>
        </w:trPr>
        <w:tc>
          <w:tcPr>
            <w:tcW w:w="528" w:type="dxa"/>
            <w:tcBorders>
              <w:top w:val="single" w:sz="4" w:space="0" w:color="auto"/>
              <w:left w:val="single" w:sz="4" w:space="0" w:color="auto"/>
            </w:tcBorders>
            <w:shd w:val="clear" w:color="auto" w:fill="auto"/>
          </w:tcPr>
          <w:p w14:paraId="46FD3415" w14:textId="77777777" w:rsidR="00255EB4" w:rsidRPr="00555190" w:rsidRDefault="00000000" w:rsidP="00555190">
            <w:pPr>
              <w:pStyle w:val="a0"/>
              <w:jc w:val="center"/>
              <w:rPr>
                <w:sz w:val="14"/>
                <w:szCs w:val="14"/>
              </w:rPr>
            </w:pPr>
            <w:r>
              <w:rPr>
                <w:rStyle w:val="a"/>
                <w:color w:val="000000"/>
                <w:sz w:val="14"/>
              </w:rPr>
              <w:t xml:space="preserve">2.3</w:t>
            </w:r>
          </w:p>
        </w:tc>
        <w:tc>
          <w:tcPr>
            <w:tcW w:w="6485" w:type="dxa"/>
            <w:tcBorders>
              <w:top w:val="single" w:sz="4" w:space="0" w:color="auto"/>
            </w:tcBorders>
            <w:shd w:val="clear" w:color="auto" w:fill="auto"/>
          </w:tcPr>
          <w:p w14:paraId="7AC3E7A9" w14:textId="77777777" w:rsidR="00255EB4" w:rsidRPr="00555190" w:rsidRDefault="00000000">
            <w:pPr>
              <w:pStyle w:val="a0"/>
              <w:rPr>
                <w:sz w:val="14"/>
                <w:szCs w:val="14"/>
              </w:rPr>
            </w:pPr>
            <w:r>
              <w:rPr>
                <w:rStyle w:val="a"/>
                <w:color w:val="000000"/>
                <w:sz w:val="14"/>
              </w:rPr>
              <w:t xml:space="preserve">Componenten, met inbegrip van bewerkte componenten, extracten en oliën, van de </w:t>
            </w:r>
            <w:r>
              <w:rPr>
                <w:rStyle w:val="a"/>
                <w:color w:val="000000"/>
                <w:sz w:val="14"/>
                <w:b/>
              </w:rPr>
              <w:t xml:space="preserve">guaranaplant</w:t>
            </w:r>
          </w:p>
        </w:tc>
        <w:tc>
          <w:tcPr>
            <w:tcW w:w="3561" w:type="dxa"/>
            <w:tcBorders>
              <w:top w:val="single" w:sz="4" w:space="0" w:color="auto"/>
              <w:left w:val="single" w:sz="4" w:space="0" w:color="auto"/>
            </w:tcBorders>
            <w:shd w:val="clear" w:color="auto" w:fill="auto"/>
          </w:tcPr>
          <w:p w14:paraId="489B3D06"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0680E820" w14:textId="77777777" w:rsidR="00255EB4" w:rsidRPr="00555190" w:rsidRDefault="00255EB4">
            <w:pPr>
              <w:rPr>
                <w:sz w:val="10"/>
                <w:szCs w:val="10"/>
                <w:lang w:val="de-DE"/>
              </w:rPr>
            </w:pPr>
          </w:p>
        </w:tc>
      </w:tr>
      <w:tr w:rsidR="00255EB4" w:rsidRPr="00025909" w14:paraId="525DD7E1" w14:textId="77777777" w:rsidTr="002B5C56">
        <w:trPr>
          <w:trHeight w:val="286"/>
        </w:trPr>
        <w:tc>
          <w:tcPr>
            <w:tcW w:w="528" w:type="dxa"/>
            <w:tcBorders>
              <w:top w:val="single" w:sz="4" w:space="0" w:color="auto"/>
              <w:left w:val="single" w:sz="4" w:space="0" w:color="auto"/>
            </w:tcBorders>
            <w:shd w:val="clear" w:color="auto" w:fill="auto"/>
          </w:tcPr>
          <w:p w14:paraId="65823C1C" w14:textId="77777777" w:rsidR="00255EB4" w:rsidRPr="00555190" w:rsidRDefault="00000000" w:rsidP="00555190">
            <w:pPr>
              <w:pStyle w:val="a0"/>
              <w:jc w:val="center"/>
              <w:rPr>
                <w:sz w:val="14"/>
                <w:szCs w:val="14"/>
              </w:rPr>
            </w:pPr>
            <w:r>
              <w:rPr>
                <w:rStyle w:val="a"/>
                <w:color w:val="000000"/>
                <w:sz w:val="14"/>
              </w:rPr>
              <w:t xml:space="preserve">2.4</w:t>
            </w:r>
          </w:p>
        </w:tc>
        <w:tc>
          <w:tcPr>
            <w:tcW w:w="6485" w:type="dxa"/>
            <w:tcBorders>
              <w:top w:val="single" w:sz="4" w:space="0" w:color="auto"/>
            </w:tcBorders>
            <w:shd w:val="clear" w:color="auto" w:fill="auto"/>
          </w:tcPr>
          <w:p w14:paraId="5048EE44" w14:textId="77777777" w:rsidR="00255EB4" w:rsidRPr="00555190" w:rsidRDefault="00000000">
            <w:pPr>
              <w:pStyle w:val="a0"/>
              <w:rPr>
                <w:sz w:val="14"/>
                <w:szCs w:val="14"/>
              </w:rPr>
            </w:pPr>
            <w:r>
              <w:rPr>
                <w:rStyle w:val="a"/>
                <w:color w:val="000000"/>
                <w:sz w:val="14"/>
              </w:rPr>
              <w:t xml:space="preserve">Componenten, met inbegrip van bewerkte componenten, extracten en oliën van de </w:t>
            </w:r>
            <w:r>
              <w:rPr>
                <w:rStyle w:val="a"/>
                <w:color w:val="000000"/>
                <w:sz w:val="14"/>
                <w:b/>
              </w:rPr>
              <w:t xml:space="preserve">yerba mate</w:t>
            </w:r>
          </w:p>
        </w:tc>
        <w:tc>
          <w:tcPr>
            <w:tcW w:w="3561" w:type="dxa"/>
            <w:tcBorders>
              <w:top w:val="single" w:sz="4" w:space="0" w:color="auto"/>
              <w:left w:val="single" w:sz="4" w:space="0" w:color="auto"/>
            </w:tcBorders>
            <w:shd w:val="clear" w:color="auto" w:fill="auto"/>
          </w:tcPr>
          <w:p w14:paraId="18E9765B"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4F6E37C1" w14:textId="77777777" w:rsidR="00255EB4" w:rsidRPr="00555190" w:rsidRDefault="00255EB4">
            <w:pPr>
              <w:rPr>
                <w:sz w:val="10"/>
                <w:szCs w:val="10"/>
                <w:lang w:val="de-DE"/>
              </w:rPr>
            </w:pPr>
          </w:p>
        </w:tc>
      </w:tr>
      <w:tr w:rsidR="00255EB4" w:rsidRPr="00025909" w14:paraId="0A352A29" w14:textId="77777777">
        <w:trPr>
          <w:trHeight w:val="365"/>
        </w:trPr>
        <w:tc>
          <w:tcPr>
            <w:tcW w:w="528" w:type="dxa"/>
            <w:tcBorders>
              <w:top w:val="single" w:sz="4" w:space="0" w:color="auto"/>
              <w:left w:val="single" w:sz="4" w:space="0" w:color="auto"/>
            </w:tcBorders>
            <w:shd w:val="clear" w:color="auto" w:fill="auto"/>
          </w:tcPr>
          <w:p w14:paraId="752FBABC" w14:textId="77777777" w:rsidR="00255EB4" w:rsidRPr="00555190" w:rsidRDefault="00000000" w:rsidP="00555190">
            <w:pPr>
              <w:pStyle w:val="a0"/>
              <w:jc w:val="center"/>
              <w:rPr>
                <w:sz w:val="14"/>
                <w:szCs w:val="14"/>
              </w:rPr>
            </w:pPr>
            <w:r>
              <w:rPr>
                <w:rStyle w:val="a"/>
                <w:color w:val="000000"/>
                <w:sz w:val="14"/>
              </w:rPr>
              <w:t xml:space="preserve">2.5</w:t>
            </w:r>
          </w:p>
        </w:tc>
        <w:tc>
          <w:tcPr>
            <w:tcW w:w="6485" w:type="dxa"/>
            <w:tcBorders>
              <w:top w:val="single" w:sz="4" w:space="0" w:color="auto"/>
            </w:tcBorders>
            <w:shd w:val="clear" w:color="auto" w:fill="auto"/>
          </w:tcPr>
          <w:p w14:paraId="431BC2FF" w14:textId="77777777" w:rsidR="00255EB4" w:rsidRPr="00555190" w:rsidRDefault="00000000">
            <w:pPr>
              <w:pStyle w:val="a0"/>
              <w:spacing w:line="259" w:lineRule="auto"/>
              <w:rPr>
                <w:sz w:val="14"/>
                <w:szCs w:val="14"/>
              </w:rPr>
            </w:pPr>
            <w:r>
              <w:rPr>
                <w:rStyle w:val="a"/>
                <w:color w:val="000000"/>
                <w:sz w:val="14"/>
              </w:rPr>
              <w:t xml:space="preserve">Componenten, met inbegrip van bewerkte componenten, extracten en oliën van de </w:t>
            </w:r>
            <w:r>
              <w:rPr>
                <w:rStyle w:val="a"/>
                <w:color w:val="000000"/>
                <w:sz w:val="14"/>
                <w:b/>
              </w:rPr>
              <w:t xml:space="preserve">kolaboom</w:t>
            </w:r>
            <w:r>
              <w:rPr>
                <w:rStyle w:val="a"/>
                <w:color w:val="000000"/>
                <w:sz w:val="14"/>
              </w:rPr>
              <w:t xml:space="preserve"> of de </w:t>
            </w:r>
            <w:r>
              <w:rPr>
                <w:rStyle w:val="a"/>
                <w:color w:val="000000"/>
                <w:sz w:val="14"/>
                <w:b/>
              </w:rPr>
              <w:t xml:space="preserve">kolanoot</w:t>
            </w:r>
          </w:p>
        </w:tc>
        <w:tc>
          <w:tcPr>
            <w:tcW w:w="3561" w:type="dxa"/>
            <w:tcBorders>
              <w:top w:val="single" w:sz="4" w:space="0" w:color="auto"/>
              <w:left w:val="single" w:sz="4" w:space="0" w:color="auto"/>
            </w:tcBorders>
            <w:shd w:val="clear" w:color="auto" w:fill="auto"/>
          </w:tcPr>
          <w:p w14:paraId="1B147E7D" w14:textId="77777777" w:rsidR="00255EB4" w:rsidRPr="00555190" w:rsidRDefault="00255EB4">
            <w:pPr>
              <w:rPr>
                <w:sz w:val="10"/>
                <w:szCs w:val="10"/>
                <w:lang w:val="de-DE"/>
              </w:rPr>
            </w:pPr>
          </w:p>
        </w:tc>
        <w:tc>
          <w:tcPr>
            <w:tcW w:w="3692" w:type="dxa"/>
            <w:tcBorders>
              <w:left w:val="single" w:sz="4" w:space="0" w:color="auto"/>
              <w:right w:val="single" w:sz="4" w:space="0" w:color="auto"/>
            </w:tcBorders>
            <w:shd w:val="clear" w:color="auto" w:fill="auto"/>
          </w:tcPr>
          <w:p w14:paraId="7C4550AE" w14:textId="77777777" w:rsidR="00255EB4" w:rsidRPr="00555190" w:rsidRDefault="00255EB4">
            <w:pPr>
              <w:rPr>
                <w:sz w:val="10"/>
                <w:szCs w:val="10"/>
                <w:lang w:val="de-DE"/>
              </w:rPr>
            </w:pPr>
          </w:p>
        </w:tc>
      </w:tr>
      <w:tr w:rsidR="00255EB4" w:rsidRPr="00555190" w14:paraId="4D2FF316" w14:textId="77777777">
        <w:trPr>
          <w:trHeight w:val="182"/>
        </w:trPr>
        <w:tc>
          <w:tcPr>
            <w:tcW w:w="528" w:type="dxa"/>
            <w:tcBorders>
              <w:top w:val="single" w:sz="4" w:space="0" w:color="auto"/>
              <w:left w:val="single" w:sz="4" w:space="0" w:color="auto"/>
            </w:tcBorders>
            <w:shd w:val="clear" w:color="auto" w:fill="auto"/>
          </w:tcPr>
          <w:p w14:paraId="349F1F9E" w14:textId="77777777" w:rsidR="00255EB4" w:rsidRPr="00555190" w:rsidRDefault="00000000" w:rsidP="00555190">
            <w:pPr>
              <w:pStyle w:val="a0"/>
              <w:jc w:val="center"/>
              <w:rPr>
                <w:sz w:val="14"/>
                <w:szCs w:val="14"/>
              </w:rPr>
            </w:pPr>
            <w:r>
              <w:rPr>
                <w:rStyle w:val="a"/>
                <w:color w:val="000000"/>
                <w:sz w:val="14"/>
              </w:rPr>
              <w:t xml:space="preserve">2.6</w:t>
            </w:r>
          </w:p>
        </w:tc>
        <w:tc>
          <w:tcPr>
            <w:tcW w:w="6485" w:type="dxa"/>
            <w:tcBorders>
              <w:top w:val="single" w:sz="4" w:space="0" w:color="auto"/>
            </w:tcBorders>
            <w:shd w:val="clear" w:color="auto" w:fill="auto"/>
          </w:tcPr>
          <w:p w14:paraId="578CB721" w14:textId="77777777" w:rsidR="00255EB4" w:rsidRPr="00555190" w:rsidRDefault="00000000" w:rsidP="00025909">
            <w:pPr>
              <w:pStyle w:val="a0"/>
              <w:rPr>
                <w:sz w:val="14"/>
                <w:szCs w:val="14"/>
              </w:rPr>
            </w:pPr>
            <w:r>
              <w:rPr>
                <w:rStyle w:val="a"/>
                <w:color w:val="000000"/>
                <w:sz w:val="14"/>
              </w:rPr>
              <w:t xml:space="preserve">Overige</w:t>
            </w:r>
          </w:p>
        </w:tc>
        <w:tc>
          <w:tcPr>
            <w:tcW w:w="3561" w:type="dxa"/>
            <w:tcBorders>
              <w:top w:val="single" w:sz="4" w:space="0" w:color="auto"/>
              <w:left w:val="single" w:sz="4" w:space="0" w:color="auto"/>
            </w:tcBorders>
            <w:shd w:val="clear" w:color="auto" w:fill="auto"/>
          </w:tcPr>
          <w:p w14:paraId="4C5A58CF" w14:textId="77777777" w:rsidR="00255EB4" w:rsidRPr="00555190" w:rsidRDefault="00000000">
            <w:pPr>
              <w:pStyle w:val="a0"/>
              <w:rPr>
                <w:sz w:val="14"/>
                <w:szCs w:val="14"/>
              </w:rPr>
            </w:pPr>
            <w:r>
              <w:rPr>
                <w:rStyle w:val="a"/>
                <w:color w:val="000000"/>
                <w:sz w:val="14"/>
              </w:rPr>
              <w:t xml:space="preserve">Maltodextrine</w:t>
            </w:r>
          </w:p>
        </w:tc>
        <w:tc>
          <w:tcPr>
            <w:tcW w:w="3692" w:type="dxa"/>
            <w:tcBorders>
              <w:left w:val="single" w:sz="4" w:space="0" w:color="auto"/>
              <w:right w:val="single" w:sz="4" w:space="0" w:color="auto"/>
            </w:tcBorders>
            <w:shd w:val="clear" w:color="auto" w:fill="auto"/>
          </w:tcPr>
          <w:p w14:paraId="410DE5A6" w14:textId="77777777" w:rsidR="00255EB4" w:rsidRPr="00555190" w:rsidRDefault="00255EB4">
            <w:pPr>
              <w:rPr>
                <w:sz w:val="10"/>
                <w:szCs w:val="10"/>
                <w:lang w:val="de-DE"/>
              </w:rPr>
            </w:pPr>
          </w:p>
        </w:tc>
      </w:tr>
      <w:tr w:rsidR="00255EB4" w:rsidRPr="00555190" w14:paraId="35E58658" w14:textId="77777777" w:rsidTr="00025909">
        <w:trPr>
          <w:trHeight w:val="182"/>
        </w:trPr>
        <w:tc>
          <w:tcPr>
            <w:tcW w:w="528" w:type="dxa"/>
            <w:tcBorders>
              <w:left w:val="single" w:sz="4" w:space="0" w:color="auto"/>
              <w:bottom w:val="single" w:sz="4" w:space="0" w:color="auto"/>
            </w:tcBorders>
            <w:shd w:val="clear" w:color="auto" w:fill="auto"/>
          </w:tcPr>
          <w:p w14:paraId="438D6E68" w14:textId="77777777" w:rsidR="00255EB4" w:rsidRPr="00555190" w:rsidRDefault="00255EB4">
            <w:pPr>
              <w:rPr>
                <w:sz w:val="10"/>
                <w:szCs w:val="10"/>
                <w:lang w:val="de-DE"/>
              </w:rPr>
            </w:pPr>
          </w:p>
        </w:tc>
        <w:tc>
          <w:tcPr>
            <w:tcW w:w="6485" w:type="dxa"/>
            <w:tcBorders>
              <w:bottom w:val="single" w:sz="4" w:space="0" w:color="auto"/>
            </w:tcBorders>
            <w:shd w:val="clear" w:color="auto" w:fill="auto"/>
          </w:tcPr>
          <w:p w14:paraId="23D15656" w14:textId="77777777" w:rsidR="00255EB4" w:rsidRPr="00555190" w:rsidRDefault="00255EB4">
            <w:pPr>
              <w:rPr>
                <w:sz w:val="10"/>
                <w:szCs w:val="10"/>
                <w:lang w:val="de-DE"/>
              </w:rPr>
            </w:pPr>
          </w:p>
        </w:tc>
        <w:tc>
          <w:tcPr>
            <w:tcW w:w="3561" w:type="dxa"/>
            <w:tcBorders>
              <w:top w:val="single" w:sz="4" w:space="0" w:color="auto"/>
              <w:left w:val="single" w:sz="4" w:space="0" w:color="auto"/>
              <w:bottom w:val="single" w:sz="4" w:space="0" w:color="auto"/>
            </w:tcBorders>
            <w:shd w:val="clear" w:color="auto" w:fill="auto"/>
          </w:tcPr>
          <w:p w14:paraId="30E9F0D1" w14:textId="77777777" w:rsidR="00255EB4" w:rsidRPr="00555190" w:rsidRDefault="00000000">
            <w:pPr>
              <w:pStyle w:val="a0"/>
              <w:rPr>
                <w:sz w:val="14"/>
                <w:szCs w:val="14"/>
              </w:rPr>
            </w:pPr>
            <w:r>
              <w:rPr>
                <w:rStyle w:val="a"/>
                <w:color w:val="000000"/>
                <w:sz w:val="14"/>
              </w:rPr>
              <w:t xml:space="preserve">Inositol</w:t>
            </w:r>
          </w:p>
        </w:tc>
        <w:tc>
          <w:tcPr>
            <w:tcW w:w="3692" w:type="dxa"/>
            <w:tcBorders>
              <w:left w:val="single" w:sz="4" w:space="0" w:color="auto"/>
              <w:bottom w:val="single" w:sz="4" w:space="0" w:color="auto"/>
              <w:right w:val="single" w:sz="4" w:space="0" w:color="auto"/>
            </w:tcBorders>
            <w:shd w:val="clear" w:color="auto" w:fill="auto"/>
          </w:tcPr>
          <w:p w14:paraId="19C85805" w14:textId="77777777" w:rsidR="00255EB4" w:rsidRPr="00555190" w:rsidRDefault="00255EB4">
            <w:pPr>
              <w:rPr>
                <w:sz w:val="10"/>
                <w:szCs w:val="10"/>
                <w:lang w:val="de-DE"/>
              </w:rPr>
            </w:pPr>
          </w:p>
        </w:tc>
      </w:tr>
      <w:tr w:rsidR="00255EB4" w:rsidRPr="00555190" w14:paraId="38E90544" w14:textId="77777777" w:rsidTr="00025909">
        <w:trPr>
          <w:trHeight w:val="264"/>
        </w:trPr>
        <w:tc>
          <w:tcPr>
            <w:tcW w:w="528" w:type="dxa"/>
            <w:vMerge w:val="restart"/>
            <w:tcBorders>
              <w:top w:val="single" w:sz="4" w:space="0" w:color="auto"/>
              <w:left w:val="single" w:sz="4" w:space="0" w:color="auto"/>
              <w:bottom w:val="single" w:sz="4" w:space="0" w:color="auto"/>
            </w:tcBorders>
            <w:shd w:val="clear" w:color="auto" w:fill="808080"/>
            <w:vAlign w:val="center"/>
          </w:tcPr>
          <w:p w14:paraId="415F9F3B" w14:textId="77777777" w:rsidR="00255EB4" w:rsidRPr="00555190" w:rsidRDefault="00000000">
            <w:pPr>
              <w:pStyle w:val="a0"/>
              <w:shd w:val="clear" w:color="auto" w:fill="808080"/>
              <w:rPr>
                <w:sz w:val="14"/>
                <w:szCs w:val="14"/>
              </w:rPr>
            </w:pPr>
            <w:r>
              <w:rPr>
                <w:rStyle w:val="a"/>
                <w:b/>
                <w:color w:val="FFFFFF"/>
                <w:sz w:val="14"/>
                <w:u w:val="single"/>
              </w:rPr>
              <w:t xml:space="preserve">3.</w:t>
            </w:r>
          </w:p>
        </w:tc>
        <w:tc>
          <w:tcPr>
            <w:tcW w:w="13738" w:type="dxa"/>
            <w:gridSpan w:val="3"/>
            <w:vMerge w:val="restart"/>
            <w:tcBorders>
              <w:top w:val="single" w:sz="4" w:space="0" w:color="auto"/>
              <w:bottom w:val="single" w:sz="4" w:space="0" w:color="auto"/>
              <w:right w:val="single" w:sz="4" w:space="0" w:color="auto"/>
            </w:tcBorders>
            <w:shd w:val="clear" w:color="auto" w:fill="808080"/>
            <w:vAlign w:val="center"/>
          </w:tcPr>
          <w:p w14:paraId="0C6C7C4B" w14:textId="77777777" w:rsidR="00255EB4" w:rsidRPr="002B5C56" w:rsidRDefault="00000000">
            <w:pPr>
              <w:pStyle w:val="a0"/>
              <w:shd w:val="clear" w:color="auto" w:fill="808080"/>
              <w:ind w:firstLine="360"/>
              <w:rPr>
                <w:sz w:val="14"/>
                <w:szCs w:val="14"/>
                <w:u w:val="single"/>
              </w:rPr>
            </w:pPr>
            <w:r>
              <w:rPr>
                <w:rStyle w:val="a"/>
                <w:b/>
                <w:color w:val="FFFFFF"/>
                <w:sz w:val="14"/>
                <w:u w:val="single"/>
              </w:rPr>
              <w:t xml:space="preserve">Additieven met kleureigenschappen voor emissies.</w:t>
            </w:r>
            <w:r>
              <w:rPr>
                <w:rStyle w:val="a"/>
                <w:b/>
                <w:color w:val="FFFFFF"/>
                <w:sz w:val="14"/>
                <w:u w:val="single"/>
              </w:rPr>
              <w:t xml:space="preserve"> </w:t>
            </w:r>
            <w:r>
              <w:rPr>
                <w:rStyle w:val="a"/>
                <w:b/>
                <w:color w:val="FFFFFF"/>
                <w:sz w:val="14"/>
                <w:u w:val="single"/>
              </w:rPr>
              <w:t xml:space="preserve">(Artikel 8b, lid 2, punt 3, van de TNRSG)</w:t>
            </w:r>
          </w:p>
        </w:tc>
      </w:tr>
      <w:tr w:rsidR="00255EB4" w:rsidRPr="00555190" w14:paraId="68A16A54" w14:textId="77777777" w:rsidTr="00025909">
        <w:trPr>
          <w:trHeight w:val="276"/>
        </w:trPr>
        <w:tc>
          <w:tcPr>
            <w:tcW w:w="528" w:type="dxa"/>
            <w:vMerge/>
            <w:tcBorders>
              <w:left w:val="single" w:sz="4" w:space="0" w:color="auto"/>
              <w:bottom w:val="single" w:sz="4" w:space="0" w:color="auto"/>
            </w:tcBorders>
            <w:shd w:val="clear" w:color="auto" w:fill="808080"/>
            <w:vAlign w:val="center"/>
          </w:tcPr>
          <w:p w14:paraId="5E7BC822" w14:textId="77777777" w:rsidR="00255EB4" w:rsidRPr="00555190" w:rsidRDefault="00255EB4">
            <w:pPr>
              <w:rPr>
                <w:lang w:val="de-DE"/>
              </w:rPr>
            </w:pPr>
          </w:p>
        </w:tc>
        <w:tc>
          <w:tcPr>
            <w:tcW w:w="13738" w:type="dxa"/>
            <w:gridSpan w:val="3"/>
            <w:vMerge/>
            <w:tcBorders>
              <w:bottom w:val="single" w:sz="4" w:space="0" w:color="auto"/>
              <w:right w:val="single" w:sz="4" w:space="0" w:color="auto"/>
            </w:tcBorders>
            <w:shd w:val="clear" w:color="auto" w:fill="808080"/>
            <w:vAlign w:val="center"/>
          </w:tcPr>
          <w:p w14:paraId="4DB9B6AA" w14:textId="77777777" w:rsidR="00255EB4" w:rsidRPr="00555190" w:rsidRDefault="00255EB4">
            <w:pPr>
              <w:rPr>
                <w:lang w:val="de-DE"/>
              </w:rPr>
            </w:pPr>
          </w:p>
        </w:tc>
      </w:tr>
    </w:tbl>
    <w:p w14:paraId="1378F8CD" w14:textId="77777777" w:rsidR="00255EB4" w:rsidRPr="00555190"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614"/>
        <w:gridCol w:w="1968"/>
        <w:gridCol w:w="3802"/>
        <w:gridCol w:w="3240"/>
        <w:gridCol w:w="3374"/>
      </w:tblGrid>
      <w:tr w:rsidR="00255EB4" w:rsidRPr="00025909" w14:paraId="558500D0" w14:textId="77777777" w:rsidTr="0033216F">
        <w:trPr>
          <w:trHeight w:val="145"/>
        </w:trPr>
        <w:tc>
          <w:tcPr>
            <w:tcW w:w="614" w:type="dxa"/>
            <w:vMerge w:val="restart"/>
            <w:tcBorders>
              <w:top w:val="single" w:sz="4" w:space="0" w:color="auto"/>
              <w:left w:val="single" w:sz="4" w:space="0" w:color="auto"/>
              <w:bottom w:val="single" w:sz="4" w:space="0" w:color="auto"/>
            </w:tcBorders>
            <w:shd w:val="clear" w:color="auto" w:fill="808080"/>
            <w:vAlign w:val="center"/>
          </w:tcPr>
          <w:p w14:paraId="22ED939C" w14:textId="77777777" w:rsidR="00255EB4" w:rsidRPr="00555190" w:rsidRDefault="00000000">
            <w:pPr>
              <w:pStyle w:val="a0"/>
              <w:shd w:val="clear" w:color="auto" w:fill="808080"/>
              <w:rPr>
                <w:sz w:val="12"/>
                <w:szCs w:val="12"/>
              </w:rPr>
            </w:pPr>
            <w:r>
              <w:rPr>
                <w:rStyle w:val="a"/>
                <w:b/>
                <w:color w:val="FFFFFF"/>
                <w:sz w:val="12"/>
                <w:u w:val="single"/>
              </w:rPr>
              <w:t xml:space="preserve">4.</w:t>
            </w:r>
          </w:p>
        </w:tc>
        <w:tc>
          <w:tcPr>
            <w:tcW w:w="12384" w:type="dxa"/>
            <w:gridSpan w:val="4"/>
            <w:vMerge w:val="restart"/>
            <w:tcBorders>
              <w:top w:val="single" w:sz="4" w:space="0" w:color="auto"/>
              <w:bottom w:val="single" w:sz="4" w:space="0" w:color="auto"/>
              <w:right w:val="single" w:sz="4" w:space="0" w:color="auto"/>
            </w:tcBorders>
            <w:shd w:val="clear" w:color="auto" w:fill="808080"/>
            <w:vAlign w:val="center"/>
          </w:tcPr>
          <w:p w14:paraId="0F4497EC" w14:textId="77777777" w:rsidR="00255EB4" w:rsidRPr="002B5C56" w:rsidRDefault="00000000">
            <w:pPr>
              <w:pStyle w:val="a0"/>
              <w:shd w:val="clear" w:color="auto" w:fill="808080"/>
              <w:rPr>
                <w:sz w:val="12"/>
                <w:szCs w:val="12"/>
                <w:u w:val="single"/>
              </w:rPr>
            </w:pPr>
            <w:r>
              <w:rPr>
                <w:rStyle w:val="a"/>
                <w:b/>
                <w:color w:val="FFFFFF"/>
                <w:sz w:val="12"/>
                <w:u w:val="single"/>
              </w:rPr>
              <w:t xml:space="preserve">Additieven die het inademen of de opname van nicotine voor tabaksproducten vergemakkelijken (artikel 8b, lid 2, punt 4, van de TNRSG)</w:t>
            </w:r>
          </w:p>
        </w:tc>
      </w:tr>
      <w:tr w:rsidR="00255EB4" w:rsidRPr="00025909" w14:paraId="1DCC306B" w14:textId="77777777" w:rsidTr="0033216F">
        <w:trPr>
          <w:trHeight w:val="276"/>
        </w:trPr>
        <w:tc>
          <w:tcPr>
            <w:tcW w:w="614" w:type="dxa"/>
            <w:vMerge/>
            <w:tcBorders>
              <w:left w:val="single" w:sz="4" w:space="0" w:color="auto"/>
              <w:bottom w:val="single" w:sz="4" w:space="0" w:color="auto"/>
            </w:tcBorders>
            <w:shd w:val="clear" w:color="auto" w:fill="808080"/>
            <w:vAlign w:val="center"/>
          </w:tcPr>
          <w:p w14:paraId="6A7D21B9" w14:textId="77777777" w:rsidR="00255EB4" w:rsidRPr="00555190" w:rsidRDefault="00255EB4">
            <w:pPr>
              <w:rPr>
                <w:lang w:val="de-DE"/>
              </w:rPr>
            </w:pPr>
          </w:p>
        </w:tc>
        <w:tc>
          <w:tcPr>
            <w:tcW w:w="12384" w:type="dxa"/>
            <w:gridSpan w:val="4"/>
            <w:vMerge/>
            <w:tcBorders>
              <w:bottom w:val="single" w:sz="4" w:space="0" w:color="auto"/>
              <w:right w:val="single" w:sz="4" w:space="0" w:color="auto"/>
            </w:tcBorders>
            <w:shd w:val="clear" w:color="auto" w:fill="808080"/>
            <w:vAlign w:val="center"/>
          </w:tcPr>
          <w:p w14:paraId="5D83A134" w14:textId="77777777" w:rsidR="00255EB4" w:rsidRPr="00555190" w:rsidRDefault="00255EB4">
            <w:pPr>
              <w:rPr>
                <w:lang w:val="de-DE"/>
              </w:rPr>
            </w:pPr>
          </w:p>
        </w:tc>
      </w:tr>
      <w:tr w:rsidR="00255EB4" w:rsidRPr="00555190" w14:paraId="3EDC72AC" w14:textId="77777777" w:rsidTr="0033216F">
        <w:tc>
          <w:tcPr>
            <w:tcW w:w="614" w:type="dxa"/>
            <w:vMerge w:val="restart"/>
            <w:tcBorders>
              <w:top w:val="single" w:sz="4" w:space="0" w:color="auto"/>
              <w:left w:val="single" w:sz="4" w:space="0" w:color="auto"/>
            </w:tcBorders>
            <w:shd w:val="clear" w:color="auto" w:fill="auto"/>
          </w:tcPr>
          <w:p w14:paraId="3D6A3B42" w14:textId="77777777" w:rsidR="00255EB4" w:rsidRPr="00555190" w:rsidRDefault="00000000">
            <w:pPr>
              <w:pStyle w:val="a0"/>
              <w:ind w:firstLine="360"/>
              <w:rPr>
                <w:sz w:val="12"/>
                <w:szCs w:val="12"/>
              </w:rPr>
            </w:pPr>
            <w:r>
              <w:rPr>
                <w:rStyle w:val="a"/>
                <w:color w:val="000000"/>
                <w:sz w:val="12"/>
              </w:rPr>
              <w:t xml:space="preserve">4.1</w:t>
            </w:r>
          </w:p>
        </w:tc>
        <w:tc>
          <w:tcPr>
            <w:tcW w:w="1968" w:type="dxa"/>
            <w:vMerge w:val="restart"/>
            <w:tcBorders>
              <w:top w:val="single" w:sz="4" w:space="0" w:color="auto"/>
              <w:left w:val="single" w:sz="4" w:space="0" w:color="auto"/>
            </w:tcBorders>
            <w:shd w:val="clear" w:color="auto" w:fill="auto"/>
          </w:tcPr>
          <w:p w14:paraId="2F702A45" w14:textId="77777777" w:rsidR="00255EB4" w:rsidRPr="00025909" w:rsidRDefault="00000000">
            <w:pPr>
              <w:pStyle w:val="a0"/>
              <w:spacing w:line="276" w:lineRule="auto"/>
              <w:rPr>
                <w:sz w:val="12"/>
                <w:szCs w:val="12"/>
              </w:rPr>
            </w:pPr>
            <w:r>
              <w:rPr>
                <w:rStyle w:val="a"/>
                <w:color w:val="000000"/>
                <w:sz w:val="12"/>
              </w:rPr>
              <w:t xml:space="preserve">Menthol en analogen, TRPM-8-agonisten, “koelverbindingen”, “synthetische koelmiddelen”</w:t>
            </w:r>
          </w:p>
        </w:tc>
        <w:tc>
          <w:tcPr>
            <w:tcW w:w="3802" w:type="dxa"/>
            <w:tcBorders>
              <w:top w:val="single" w:sz="4" w:space="0" w:color="auto"/>
              <w:left w:val="single" w:sz="4" w:space="0" w:color="auto"/>
            </w:tcBorders>
            <w:shd w:val="clear" w:color="auto" w:fill="auto"/>
            <w:vAlign w:val="bottom"/>
          </w:tcPr>
          <w:p w14:paraId="7D1263FE" w14:textId="77777777" w:rsidR="00255EB4" w:rsidRPr="00555190" w:rsidRDefault="00000000">
            <w:pPr>
              <w:pStyle w:val="a0"/>
              <w:rPr>
                <w:sz w:val="12"/>
                <w:szCs w:val="12"/>
              </w:rPr>
            </w:pPr>
            <w:r>
              <w:rPr>
                <w:rStyle w:val="a"/>
                <w:color w:val="000000"/>
                <w:sz w:val="12"/>
              </w:rPr>
              <w:t xml:space="preserve">p-menthaan-3-gesubstitueerde en gemodificeerde verbindingen</w:t>
            </w:r>
          </w:p>
        </w:tc>
        <w:tc>
          <w:tcPr>
            <w:tcW w:w="3240" w:type="dxa"/>
            <w:vMerge w:val="restart"/>
            <w:tcBorders>
              <w:top w:val="single" w:sz="4" w:space="0" w:color="auto"/>
              <w:left w:val="single" w:sz="4" w:space="0" w:color="auto"/>
            </w:tcBorders>
            <w:shd w:val="clear" w:color="auto" w:fill="auto"/>
          </w:tcPr>
          <w:p w14:paraId="4592F9B0" w14:textId="77777777" w:rsidR="00255EB4" w:rsidRPr="00555190" w:rsidRDefault="00255EB4">
            <w:pPr>
              <w:rPr>
                <w:sz w:val="10"/>
                <w:szCs w:val="10"/>
                <w:lang w:val="de-DE"/>
              </w:rPr>
            </w:pPr>
          </w:p>
        </w:tc>
        <w:tc>
          <w:tcPr>
            <w:tcW w:w="3374" w:type="dxa"/>
            <w:vMerge w:val="restart"/>
            <w:tcBorders>
              <w:top w:val="single" w:sz="4" w:space="0" w:color="auto"/>
              <w:left w:val="single" w:sz="4" w:space="0" w:color="auto"/>
              <w:right w:val="single" w:sz="4" w:space="0" w:color="auto"/>
            </w:tcBorders>
            <w:shd w:val="clear" w:color="auto" w:fill="auto"/>
          </w:tcPr>
          <w:p w14:paraId="3281BCDD" w14:textId="77777777" w:rsidR="00255EB4" w:rsidRDefault="00000000">
            <w:pPr>
              <w:pStyle w:val="a0"/>
              <w:spacing w:line="276" w:lineRule="auto"/>
              <w:rPr>
                <w:rStyle w:val="a"/>
                <w:color w:val="000000"/>
                <w:sz w:val="12"/>
                <w:szCs w:val="12"/>
              </w:rPr>
            </w:pPr>
            <w:r>
              <w:rPr>
                <w:rStyle w:val="a"/>
                <w:color w:val="000000"/>
                <w:sz w:val="12"/>
              </w:rPr>
              <w:t xml:space="preserve">Alle stoffen of mengsels met verkoelende of pijnstillende effecten worden beschouwd als stoffen die het inademen vergemakkelijken.</w:t>
            </w:r>
          </w:p>
          <w:p w14:paraId="5C350D88" w14:textId="77777777" w:rsidR="002B5C56" w:rsidRPr="00555190" w:rsidRDefault="002B5C56">
            <w:pPr>
              <w:pStyle w:val="a0"/>
              <w:spacing w:line="276" w:lineRule="auto"/>
              <w:rPr>
                <w:sz w:val="12"/>
                <w:szCs w:val="12"/>
                <w:lang w:val="de-DE"/>
              </w:rPr>
            </w:pPr>
          </w:p>
          <w:p w14:paraId="363741A7" w14:textId="77777777" w:rsidR="00255EB4" w:rsidRPr="00025909" w:rsidRDefault="00000000">
            <w:pPr>
              <w:pStyle w:val="a0"/>
              <w:spacing w:line="271" w:lineRule="auto"/>
              <w:rPr>
                <w:sz w:val="10"/>
                <w:szCs w:val="10"/>
              </w:rPr>
            </w:pPr>
            <w:r>
              <w:rPr>
                <w:rStyle w:val="a"/>
                <w:color w:val="000000"/>
                <w:sz w:val="10"/>
              </w:rPr>
              <w:t xml:space="preserve">Referentie:</w:t>
            </w:r>
          </w:p>
          <w:p w14:paraId="00DE7592" w14:textId="77777777" w:rsidR="00255EB4" w:rsidRPr="00025909" w:rsidRDefault="00000000">
            <w:pPr>
              <w:pStyle w:val="a0"/>
              <w:spacing w:line="271" w:lineRule="auto"/>
              <w:rPr>
                <w:sz w:val="10"/>
                <w:szCs w:val="10"/>
              </w:rPr>
            </w:pPr>
            <w:r>
              <w:rPr>
                <w:rStyle w:val="a"/>
                <w:color w:val="000000"/>
                <w:sz w:val="10"/>
              </w:rPr>
              <w:t xml:space="preserve">Joint Action on Tobacco control WP9:</w:t>
            </w:r>
            <w:r>
              <w:rPr>
                <w:rStyle w:val="a"/>
                <w:color w:val="000000"/>
                <w:sz w:val="10"/>
              </w:rPr>
              <w:t xml:space="preserve"> </w:t>
            </w:r>
            <w:r>
              <w:rPr>
                <w:rStyle w:val="a"/>
                <w:color w:val="000000"/>
                <w:sz w:val="10"/>
              </w:rPr>
              <w:t xml:space="preserve">D9.3 Report on the peer review of the enhanced reporting information on priority additives.</w:t>
            </w:r>
            <w:r>
              <w:rPr>
                <w:rStyle w:val="a"/>
                <w:color w:val="000000"/>
                <w:sz w:val="10"/>
              </w:rPr>
              <w:t xml:space="preserve"> </w:t>
            </w:r>
            <w:r>
              <w:rPr>
                <w:rStyle w:val="a"/>
                <w:color w:val="000000"/>
                <w:sz w:val="10"/>
              </w:rPr>
              <w:t xml:space="preserve">RIVM, BfR, ANSES, NIPH, ISS and the WP 9 Independent Review Panel</w:t>
            </w:r>
          </w:p>
          <w:p w14:paraId="7151039B" w14:textId="77777777" w:rsidR="00255EB4" w:rsidRPr="00025909" w:rsidRDefault="00000000">
            <w:pPr>
              <w:pStyle w:val="a0"/>
              <w:spacing w:line="271" w:lineRule="auto"/>
              <w:rPr>
                <w:sz w:val="10"/>
                <w:szCs w:val="10"/>
              </w:rPr>
            </w:pPr>
            <w:r>
              <w:rPr>
                <w:rStyle w:val="a"/>
                <w:color w:val="000000"/>
                <w:sz w:val="10"/>
              </w:rPr>
              <w:t xml:space="preserve">Date:</w:t>
            </w:r>
            <w:r>
              <w:rPr>
                <w:rStyle w:val="a"/>
                <w:color w:val="000000"/>
                <w:sz w:val="10"/>
              </w:rPr>
              <w:t xml:space="preserve"> </w:t>
            </w:r>
            <w:r>
              <w:rPr>
                <w:rStyle w:val="a"/>
                <w:color w:val="000000"/>
                <w:sz w:val="10"/>
              </w:rPr>
              <w:t xml:space="preserve">3</w:t>
            </w:r>
            <w:r>
              <w:rPr>
                <w:rStyle w:val="a"/>
                <w:color w:val="000000"/>
                <w:sz w:val="10"/>
              </w:rPr>
              <w:t xml:space="preserve"> </w:t>
            </w:r>
            <w:r>
              <w:rPr>
                <w:rStyle w:val="a"/>
                <w:color w:val="000000"/>
                <w:sz w:val="10"/>
              </w:rPr>
              <w:t xml:space="preserve">December 2020</w:t>
            </w:r>
          </w:p>
          <w:p w14:paraId="4C043989" w14:textId="77777777" w:rsidR="00255EB4" w:rsidRPr="00025909" w:rsidRDefault="00000000">
            <w:pPr>
              <w:pStyle w:val="a0"/>
              <w:spacing w:line="271" w:lineRule="auto"/>
              <w:rPr>
                <w:rStyle w:val="a"/>
                <w:color w:val="000000"/>
                <w:sz w:val="10"/>
                <w:szCs w:val="10"/>
              </w:rPr>
            </w:pPr>
            <w:r>
              <w:rPr>
                <w:rStyle w:val="a"/>
                <w:color w:val="000000"/>
                <w:sz w:val="10"/>
              </w:rPr>
              <w:t xml:space="preserve">Doc. Ref. nr.:</w:t>
            </w:r>
            <w:r>
              <w:rPr>
                <w:rStyle w:val="a"/>
                <w:color w:val="000000"/>
                <w:sz w:val="10"/>
              </w:rPr>
              <w:t xml:space="preserve"> </w:t>
            </w:r>
            <w:r>
              <w:rPr>
                <w:rStyle w:val="a"/>
                <w:color w:val="000000"/>
                <w:sz w:val="10"/>
              </w:rPr>
              <w:t xml:space="preserve">D9.3</w:t>
            </w:r>
          </w:p>
          <w:p w14:paraId="296CD813" w14:textId="77777777" w:rsidR="002B5C56" w:rsidRPr="00025909" w:rsidRDefault="002B5C56">
            <w:pPr>
              <w:pStyle w:val="a0"/>
              <w:spacing w:line="271" w:lineRule="auto"/>
              <w:rPr>
                <w:sz w:val="10"/>
                <w:szCs w:val="10"/>
              </w:rPr>
            </w:pPr>
          </w:p>
          <w:p w14:paraId="59201542" w14:textId="77777777" w:rsidR="00255EB4" w:rsidRPr="00025909" w:rsidRDefault="00255EB4">
            <w:pPr>
              <w:pStyle w:val="a0"/>
              <w:spacing w:line="266" w:lineRule="auto"/>
              <w:rPr>
                <w:sz w:val="10"/>
                <w:szCs w:val="10"/>
              </w:rPr>
            </w:pPr>
            <w:hyperlink r:id="rId24" w:history="1">
              <w:r>
                <w:rPr>
                  <w:rStyle w:val="a"/>
                  <w:color w:val="000000"/>
                  <w:sz w:val="10"/>
                  <w:u w:val="single"/>
                </w:rPr>
                <w:t xml:space="preserve">https://jaotc.eu/wp-content/uploads/2021/04/D9.3-Report-on-the-peer-review-of-the-enhanced-reporting-information-on-priority-additives.pdf</w:t>
              </w:r>
            </w:hyperlink>
          </w:p>
        </w:tc>
      </w:tr>
      <w:tr w:rsidR="00255EB4" w:rsidRPr="00555190" w14:paraId="13720397" w14:textId="77777777" w:rsidTr="00025909">
        <w:tc>
          <w:tcPr>
            <w:tcW w:w="614" w:type="dxa"/>
            <w:vMerge/>
            <w:tcBorders>
              <w:left w:val="single" w:sz="4" w:space="0" w:color="auto"/>
            </w:tcBorders>
            <w:shd w:val="clear" w:color="auto" w:fill="auto"/>
          </w:tcPr>
          <w:p w14:paraId="2A280754" w14:textId="77777777" w:rsidR="00255EB4" w:rsidRPr="00025909" w:rsidRDefault="00255EB4"/>
        </w:tc>
        <w:tc>
          <w:tcPr>
            <w:tcW w:w="1968" w:type="dxa"/>
            <w:vMerge/>
            <w:tcBorders>
              <w:left w:val="single" w:sz="4" w:space="0" w:color="auto"/>
            </w:tcBorders>
            <w:shd w:val="clear" w:color="auto" w:fill="auto"/>
          </w:tcPr>
          <w:p w14:paraId="5CADE8FF" w14:textId="77777777" w:rsidR="00255EB4" w:rsidRPr="00025909" w:rsidRDefault="00255EB4"/>
        </w:tc>
        <w:tc>
          <w:tcPr>
            <w:tcW w:w="3802" w:type="dxa"/>
            <w:tcBorders>
              <w:top w:val="single" w:sz="4" w:space="0" w:color="auto"/>
              <w:left w:val="single" w:sz="4" w:space="0" w:color="auto"/>
            </w:tcBorders>
            <w:shd w:val="clear" w:color="auto" w:fill="auto"/>
            <w:vAlign w:val="bottom"/>
          </w:tcPr>
          <w:p w14:paraId="16D0636B" w14:textId="77777777" w:rsidR="00255EB4" w:rsidRPr="00025909" w:rsidRDefault="00000000">
            <w:pPr>
              <w:pStyle w:val="a0"/>
              <w:spacing w:line="271" w:lineRule="auto"/>
              <w:rPr>
                <w:sz w:val="12"/>
                <w:szCs w:val="12"/>
              </w:rPr>
            </w:pPr>
            <w:r>
              <w:rPr>
                <w:rStyle w:val="a"/>
                <w:color w:val="000000"/>
                <w:sz w:val="12"/>
              </w:rPr>
              <w:t xml:space="preserve">p-Menthaan-3-carboxamide, inclusief p-Menthaan-3-N-alkylcarboxamide en p-Menthaan-3-N-arylcarboxamide</w:t>
            </w:r>
          </w:p>
        </w:tc>
        <w:tc>
          <w:tcPr>
            <w:tcW w:w="3240" w:type="dxa"/>
            <w:vMerge/>
            <w:tcBorders>
              <w:left w:val="single" w:sz="4" w:space="0" w:color="auto"/>
            </w:tcBorders>
            <w:shd w:val="clear" w:color="auto" w:fill="auto"/>
          </w:tcPr>
          <w:p w14:paraId="5382BF1C" w14:textId="77777777" w:rsidR="00255EB4" w:rsidRPr="00025909" w:rsidRDefault="00255EB4"/>
        </w:tc>
        <w:tc>
          <w:tcPr>
            <w:tcW w:w="3374" w:type="dxa"/>
            <w:vMerge/>
            <w:tcBorders>
              <w:left w:val="single" w:sz="4" w:space="0" w:color="auto"/>
              <w:right w:val="single" w:sz="4" w:space="0" w:color="auto"/>
            </w:tcBorders>
            <w:shd w:val="clear" w:color="auto" w:fill="auto"/>
          </w:tcPr>
          <w:p w14:paraId="59EA7AB3" w14:textId="77777777" w:rsidR="00255EB4" w:rsidRPr="00025909" w:rsidRDefault="00255EB4"/>
        </w:tc>
      </w:tr>
      <w:tr w:rsidR="00255EB4" w:rsidRPr="00555190" w14:paraId="4C7A95A8" w14:textId="77777777" w:rsidTr="00025909">
        <w:tc>
          <w:tcPr>
            <w:tcW w:w="614" w:type="dxa"/>
            <w:vMerge/>
            <w:tcBorders>
              <w:left w:val="single" w:sz="4" w:space="0" w:color="auto"/>
            </w:tcBorders>
            <w:shd w:val="clear" w:color="auto" w:fill="auto"/>
          </w:tcPr>
          <w:p w14:paraId="1800742D" w14:textId="77777777" w:rsidR="00255EB4" w:rsidRPr="00025909" w:rsidRDefault="00255EB4"/>
        </w:tc>
        <w:tc>
          <w:tcPr>
            <w:tcW w:w="1968" w:type="dxa"/>
            <w:vMerge/>
            <w:tcBorders>
              <w:left w:val="single" w:sz="4" w:space="0" w:color="auto"/>
            </w:tcBorders>
            <w:shd w:val="clear" w:color="auto" w:fill="auto"/>
          </w:tcPr>
          <w:p w14:paraId="64759E4A" w14:textId="77777777" w:rsidR="00255EB4" w:rsidRPr="00025909" w:rsidRDefault="00255EB4"/>
        </w:tc>
        <w:tc>
          <w:tcPr>
            <w:tcW w:w="3802" w:type="dxa"/>
            <w:tcBorders>
              <w:top w:val="single" w:sz="4" w:space="0" w:color="auto"/>
              <w:left w:val="single" w:sz="4" w:space="0" w:color="auto"/>
            </w:tcBorders>
            <w:shd w:val="clear" w:color="auto" w:fill="auto"/>
            <w:vAlign w:val="bottom"/>
          </w:tcPr>
          <w:p w14:paraId="0F4662B7" w14:textId="77777777" w:rsidR="00255EB4" w:rsidRPr="00555190" w:rsidRDefault="00000000">
            <w:pPr>
              <w:pStyle w:val="a0"/>
              <w:rPr>
                <w:sz w:val="12"/>
                <w:szCs w:val="12"/>
              </w:rPr>
            </w:pPr>
            <w:r>
              <w:rPr>
                <w:rStyle w:val="a"/>
                <w:color w:val="000000"/>
                <w:sz w:val="12"/>
              </w:rPr>
              <w:t xml:space="preserve">p-Menthaan-3-ester</w:t>
            </w:r>
          </w:p>
        </w:tc>
        <w:tc>
          <w:tcPr>
            <w:tcW w:w="3240" w:type="dxa"/>
            <w:vMerge/>
            <w:tcBorders>
              <w:left w:val="single" w:sz="4" w:space="0" w:color="auto"/>
            </w:tcBorders>
            <w:shd w:val="clear" w:color="auto" w:fill="auto"/>
          </w:tcPr>
          <w:p w14:paraId="1A45B430" w14:textId="77777777" w:rsidR="00255EB4" w:rsidRPr="00555190" w:rsidRDefault="00255EB4">
            <w:pPr>
              <w:rPr>
                <w:lang w:val="de-DE"/>
              </w:rPr>
            </w:pPr>
          </w:p>
        </w:tc>
        <w:tc>
          <w:tcPr>
            <w:tcW w:w="3374" w:type="dxa"/>
            <w:vMerge/>
            <w:tcBorders>
              <w:left w:val="single" w:sz="4" w:space="0" w:color="auto"/>
              <w:right w:val="single" w:sz="4" w:space="0" w:color="auto"/>
            </w:tcBorders>
            <w:shd w:val="clear" w:color="auto" w:fill="auto"/>
          </w:tcPr>
          <w:p w14:paraId="7F1E67A1" w14:textId="77777777" w:rsidR="00255EB4" w:rsidRPr="00555190" w:rsidRDefault="00255EB4">
            <w:pPr>
              <w:rPr>
                <w:lang w:val="de-DE"/>
              </w:rPr>
            </w:pPr>
          </w:p>
        </w:tc>
      </w:tr>
      <w:tr w:rsidR="00255EB4" w:rsidRPr="00555190" w14:paraId="46075113" w14:textId="77777777" w:rsidTr="00025909">
        <w:tc>
          <w:tcPr>
            <w:tcW w:w="614" w:type="dxa"/>
            <w:vMerge/>
            <w:tcBorders>
              <w:left w:val="single" w:sz="4" w:space="0" w:color="auto"/>
            </w:tcBorders>
            <w:shd w:val="clear" w:color="auto" w:fill="auto"/>
          </w:tcPr>
          <w:p w14:paraId="15CC25C6" w14:textId="77777777" w:rsidR="00255EB4" w:rsidRPr="00555190" w:rsidRDefault="00255EB4">
            <w:pPr>
              <w:rPr>
                <w:lang w:val="de-DE"/>
              </w:rPr>
            </w:pPr>
          </w:p>
        </w:tc>
        <w:tc>
          <w:tcPr>
            <w:tcW w:w="1968" w:type="dxa"/>
            <w:vMerge/>
            <w:tcBorders>
              <w:left w:val="single" w:sz="4" w:space="0" w:color="auto"/>
            </w:tcBorders>
            <w:shd w:val="clear" w:color="auto" w:fill="auto"/>
          </w:tcPr>
          <w:p w14:paraId="53D1EB4E" w14:textId="77777777" w:rsidR="00255EB4" w:rsidRPr="00555190" w:rsidRDefault="00255EB4">
            <w:pPr>
              <w:rPr>
                <w:lang w:val="de-DE"/>
              </w:rPr>
            </w:pPr>
          </w:p>
        </w:tc>
        <w:tc>
          <w:tcPr>
            <w:tcW w:w="3802" w:type="dxa"/>
            <w:tcBorders>
              <w:top w:val="single" w:sz="4" w:space="0" w:color="auto"/>
              <w:left w:val="single" w:sz="4" w:space="0" w:color="auto"/>
            </w:tcBorders>
            <w:shd w:val="clear" w:color="auto" w:fill="auto"/>
            <w:vAlign w:val="bottom"/>
          </w:tcPr>
          <w:p w14:paraId="373CE907" w14:textId="77777777" w:rsidR="00255EB4" w:rsidRPr="00555190" w:rsidRDefault="00000000">
            <w:pPr>
              <w:pStyle w:val="a0"/>
              <w:rPr>
                <w:sz w:val="12"/>
                <w:szCs w:val="12"/>
              </w:rPr>
            </w:pPr>
            <w:r>
              <w:rPr>
                <w:rStyle w:val="a"/>
                <w:color w:val="000000"/>
                <w:sz w:val="12"/>
              </w:rPr>
              <w:t xml:space="preserve">p-Menthaan-3-ether</w:t>
            </w:r>
          </w:p>
        </w:tc>
        <w:tc>
          <w:tcPr>
            <w:tcW w:w="3240" w:type="dxa"/>
            <w:vMerge/>
            <w:tcBorders>
              <w:left w:val="single" w:sz="4" w:space="0" w:color="auto"/>
            </w:tcBorders>
            <w:shd w:val="clear" w:color="auto" w:fill="auto"/>
          </w:tcPr>
          <w:p w14:paraId="36C47547" w14:textId="77777777" w:rsidR="00255EB4" w:rsidRPr="00555190" w:rsidRDefault="00255EB4">
            <w:pPr>
              <w:rPr>
                <w:lang w:val="de-DE"/>
              </w:rPr>
            </w:pPr>
          </w:p>
        </w:tc>
        <w:tc>
          <w:tcPr>
            <w:tcW w:w="3374" w:type="dxa"/>
            <w:vMerge/>
            <w:tcBorders>
              <w:left w:val="single" w:sz="4" w:space="0" w:color="auto"/>
              <w:right w:val="single" w:sz="4" w:space="0" w:color="auto"/>
            </w:tcBorders>
            <w:shd w:val="clear" w:color="auto" w:fill="auto"/>
          </w:tcPr>
          <w:p w14:paraId="29D4066D" w14:textId="77777777" w:rsidR="00255EB4" w:rsidRPr="00555190" w:rsidRDefault="00255EB4">
            <w:pPr>
              <w:rPr>
                <w:lang w:val="de-DE"/>
              </w:rPr>
            </w:pPr>
          </w:p>
        </w:tc>
      </w:tr>
      <w:tr w:rsidR="00255EB4" w:rsidRPr="00025909" w14:paraId="75464EB2" w14:textId="77777777" w:rsidTr="00025909">
        <w:tc>
          <w:tcPr>
            <w:tcW w:w="614" w:type="dxa"/>
            <w:vMerge/>
            <w:tcBorders>
              <w:left w:val="single" w:sz="4" w:space="0" w:color="auto"/>
            </w:tcBorders>
            <w:shd w:val="clear" w:color="auto" w:fill="auto"/>
          </w:tcPr>
          <w:p w14:paraId="21BE18B3" w14:textId="77777777" w:rsidR="00255EB4" w:rsidRPr="00555190" w:rsidRDefault="00255EB4">
            <w:pPr>
              <w:rPr>
                <w:lang w:val="de-DE"/>
              </w:rPr>
            </w:pPr>
          </w:p>
        </w:tc>
        <w:tc>
          <w:tcPr>
            <w:tcW w:w="1968" w:type="dxa"/>
            <w:vMerge/>
            <w:tcBorders>
              <w:left w:val="single" w:sz="4" w:space="0" w:color="auto"/>
            </w:tcBorders>
            <w:shd w:val="clear" w:color="auto" w:fill="auto"/>
          </w:tcPr>
          <w:p w14:paraId="14C659DB" w14:textId="77777777" w:rsidR="00255EB4" w:rsidRPr="00555190" w:rsidRDefault="00255EB4">
            <w:pPr>
              <w:rPr>
                <w:lang w:val="de-DE"/>
              </w:rPr>
            </w:pPr>
          </w:p>
        </w:tc>
        <w:tc>
          <w:tcPr>
            <w:tcW w:w="3802" w:type="dxa"/>
            <w:tcBorders>
              <w:top w:val="single" w:sz="4" w:space="0" w:color="auto"/>
              <w:left w:val="single" w:sz="4" w:space="0" w:color="auto"/>
            </w:tcBorders>
            <w:shd w:val="clear" w:color="auto" w:fill="auto"/>
            <w:vAlign w:val="bottom"/>
          </w:tcPr>
          <w:p w14:paraId="1871DD55" w14:textId="77777777" w:rsidR="00255EB4" w:rsidRPr="00555190" w:rsidRDefault="00000000">
            <w:pPr>
              <w:pStyle w:val="a0"/>
              <w:rPr>
                <w:sz w:val="12"/>
                <w:szCs w:val="12"/>
              </w:rPr>
            </w:pPr>
            <w:r>
              <w:rPr>
                <w:rStyle w:val="a"/>
                <w:color w:val="000000"/>
                <w:sz w:val="12"/>
              </w:rPr>
              <w:t xml:space="preserve">p-Menthaan-3-carbonzuren en esters daarvan</w:t>
            </w:r>
          </w:p>
        </w:tc>
        <w:tc>
          <w:tcPr>
            <w:tcW w:w="3240" w:type="dxa"/>
            <w:vMerge/>
            <w:tcBorders>
              <w:left w:val="single" w:sz="4" w:space="0" w:color="auto"/>
            </w:tcBorders>
            <w:shd w:val="clear" w:color="auto" w:fill="auto"/>
          </w:tcPr>
          <w:p w14:paraId="6344D740" w14:textId="77777777" w:rsidR="00255EB4" w:rsidRPr="00555190" w:rsidRDefault="00255EB4">
            <w:pPr>
              <w:rPr>
                <w:lang w:val="de-DE"/>
              </w:rPr>
            </w:pPr>
          </w:p>
        </w:tc>
        <w:tc>
          <w:tcPr>
            <w:tcW w:w="3374" w:type="dxa"/>
            <w:vMerge/>
            <w:tcBorders>
              <w:left w:val="single" w:sz="4" w:space="0" w:color="auto"/>
              <w:right w:val="single" w:sz="4" w:space="0" w:color="auto"/>
            </w:tcBorders>
            <w:shd w:val="clear" w:color="auto" w:fill="auto"/>
          </w:tcPr>
          <w:p w14:paraId="63029621" w14:textId="77777777" w:rsidR="00255EB4" w:rsidRPr="00555190" w:rsidRDefault="00255EB4">
            <w:pPr>
              <w:rPr>
                <w:lang w:val="de-DE"/>
              </w:rPr>
            </w:pPr>
          </w:p>
        </w:tc>
      </w:tr>
      <w:tr w:rsidR="00255EB4" w:rsidRPr="00025909" w14:paraId="4DB61F5B" w14:textId="77777777" w:rsidTr="00025909">
        <w:tc>
          <w:tcPr>
            <w:tcW w:w="614" w:type="dxa"/>
            <w:vMerge/>
            <w:tcBorders>
              <w:left w:val="single" w:sz="4" w:space="0" w:color="auto"/>
            </w:tcBorders>
            <w:shd w:val="clear" w:color="auto" w:fill="auto"/>
          </w:tcPr>
          <w:p w14:paraId="2545F349" w14:textId="77777777" w:rsidR="00255EB4" w:rsidRPr="00555190" w:rsidRDefault="00255EB4">
            <w:pPr>
              <w:rPr>
                <w:lang w:val="de-DE"/>
              </w:rPr>
            </w:pPr>
          </w:p>
        </w:tc>
        <w:tc>
          <w:tcPr>
            <w:tcW w:w="1968" w:type="dxa"/>
            <w:vMerge/>
            <w:tcBorders>
              <w:left w:val="single" w:sz="4" w:space="0" w:color="auto"/>
            </w:tcBorders>
            <w:shd w:val="clear" w:color="auto" w:fill="auto"/>
          </w:tcPr>
          <w:p w14:paraId="0792EB4C" w14:textId="77777777" w:rsidR="00255EB4" w:rsidRPr="00555190" w:rsidRDefault="00255EB4">
            <w:pPr>
              <w:rPr>
                <w:lang w:val="de-DE"/>
              </w:rPr>
            </w:pPr>
          </w:p>
        </w:tc>
        <w:tc>
          <w:tcPr>
            <w:tcW w:w="3802" w:type="dxa"/>
            <w:tcBorders>
              <w:top w:val="single" w:sz="4" w:space="0" w:color="auto"/>
              <w:left w:val="single" w:sz="4" w:space="0" w:color="auto"/>
            </w:tcBorders>
            <w:shd w:val="clear" w:color="auto" w:fill="auto"/>
            <w:vAlign w:val="bottom"/>
          </w:tcPr>
          <w:p w14:paraId="2A5989CB" w14:textId="77777777" w:rsidR="00255EB4" w:rsidRPr="00555190" w:rsidRDefault="00000000">
            <w:pPr>
              <w:pStyle w:val="a0"/>
              <w:rPr>
                <w:sz w:val="12"/>
                <w:szCs w:val="12"/>
              </w:rPr>
            </w:pPr>
            <w:r>
              <w:rPr>
                <w:rStyle w:val="a"/>
                <w:color w:val="000000"/>
                <w:sz w:val="12"/>
              </w:rPr>
              <w:t xml:space="preserve">Andere p-Menthaan-3 gesubstitueerde en gemodificeerde verbindingen</w:t>
            </w:r>
          </w:p>
        </w:tc>
        <w:tc>
          <w:tcPr>
            <w:tcW w:w="3240" w:type="dxa"/>
            <w:vMerge/>
            <w:tcBorders>
              <w:left w:val="single" w:sz="4" w:space="0" w:color="auto"/>
            </w:tcBorders>
            <w:shd w:val="clear" w:color="auto" w:fill="auto"/>
          </w:tcPr>
          <w:p w14:paraId="4807F9A7" w14:textId="77777777" w:rsidR="00255EB4" w:rsidRPr="00555190" w:rsidRDefault="00255EB4">
            <w:pPr>
              <w:rPr>
                <w:lang w:val="de-DE"/>
              </w:rPr>
            </w:pPr>
          </w:p>
        </w:tc>
        <w:tc>
          <w:tcPr>
            <w:tcW w:w="3374" w:type="dxa"/>
            <w:vMerge/>
            <w:tcBorders>
              <w:left w:val="single" w:sz="4" w:space="0" w:color="auto"/>
              <w:right w:val="single" w:sz="4" w:space="0" w:color="auto"/>
            </w:tcBorders>
            <w:shd w:val="clear" w:color="auto" w:fill="auto"/>
          </w:tcPr>
          <w:p w14:paraId="75014B64" w14:textId="77777777" w:rsidR="00255EB4" w:rsidRPr="00555190" w:rsidRDefault="00255EB4">
            <w:pPr>
              <w:rPr>
                <w:lang w:val="de-DE"/>
              </w:rPr>
            </w:pPr>
          </w:p>
        </w:tc>
      </w:tr>
      <w:tr w:rsidR="00255EB4" w:rsidRPr="00025909" w14:paraId="10D7CB40" w14:textId="77777777" w:rsidTr="00025909">
        <w:tc>
          <w:tcPr>
            <w:tcW w:w="614" w:type="dxa"/>
            <w:vMerge/>
            <w:tcBorders>
              <w:left w:val="single" w:sz="4" w:space="0" w:color="auto"/>
            </w:tcBorders>
            <w:shd w:val="clear" w:color="auto" w:fill="auto"/>
          </w:tcPr>
          <w:p w14:paraId="5EDDD2C7" w14:textId="77777777" w:rsidR="00255EB4" w:rsidRPr="00555190" w:rsidRDefault="00255EB4">
            <w:pPr>
              <w:rPr>
                <w:lang w:val="de-DE"/>
              </w:rPr>
            </w:pPr>
          </w:p>
        </w:tc>
        <w:tc>
          <w:tcPr>
            <w:tcW w:w="1968" w:type="dxa"/>
            <w:vMerge/>
            <w:tcBorders>
              <w:left w:val="single" w:sz="4" w:space="0" w:color="auto"/>
            </w:tcBorders>
            <w:shd w:val="clear" w:color="auto" w:fill="auto"/>
          </w:tcPr>
          <w:p w14:paraId="7EEC0BA2" w14:textId="77777777" w:rsidR="00255EB4" w:rsidRPr="00555190" w:rsidRDefault="00255EB4">
            <w:pPr>
              <w:rPr>
                <w:lang w:val="de-DE"/>
              </w:rPr>
            </w:pPr>
          </w:p>
        </w:tc>
        <w:tc>
          <w:tcPr>
            <w:tcW w:w="3802" w:type="dxa"/>
            <w:tcBorders>
              <w:top w:val="single" w:sz="4" w:space="0" w:color="auto"/>
              <w:left w:val="single" w:sz="4" w:space="0" w:color="auto"/>
            </w:tcBorders>
            <w:shd w:val="clear" w:color="auto" w:fill="auto"/>
            <w:vAlign w:val="bottom"/>
          </w:tcPr>
          <w:p w14:paraId="408742E8" w14:textId="77777777" w:rsidR="00255EB4" w:rsidRPr="00555190" w:rsidRDefault="00000000">
            <w:pPr>
              <w:pStyle w:val="a0"/>
              <w:rPr>
                <w:sz w:val="12"/>
                <w:szCs w:val="12"/>
              </w:rPr>
            </w:pPr>
            <w:r>
              <w:rPr>
                <w:rStyle w:val="a"/>
                <w:color w:val="000000"/>
                <w:sz w:val="12"/>
              </w:rPr>
              <w:t xml:space="preserve">p-Menthaanalcoholen en esters daarvan</w:t>
            </w:r>
          </w:p>
        </w:tc>
        <w:tc>
          <w:tcPr>
            <w:tcW w:w="3240" w:type="dxa"/>
            <w:vMerge/>
            <w:tcBorders>
              <w:left w:val="single" w:sz="4" w:space="0" w:color="auto"/>
            </w:tcBorders>
            <w:shd w:val="clear" w:color="auto" w:fill="auto"/>
          </w:tcPr>
          <w:p w14:paraId="201E9E44" w14:textId="77777777" w:rsidR="00255EB4" w:rsidRPr="00555190" w:rsidRDefault="00255EB4">
            <w:pPr>
              <w:rPr>
                <w:lang w:val="de-DE"/>
              </w:rPr>
            </w:pPr>
          </w:p>
        </w:tc>
        <w:tc>
          <w:tcPr>
            <w:tcW w:w="3374" w:type="dxa"/>
            <w:vMerge/>
            <w:tcBorders>
              <w:left w:val="single" w:sz="4" w:space="0" w:color="auto"/>
              <w:right w:val="single" w:sz="4" w:space="0" w:color="auto"/>
            </w:tcBorders>
            <w:shd w:val="clear" w:color="auto" w:fill="auto"/>
          </w:tcPr>
          <w:p w14:paraId="51AA6454" w14:textId="77777777" w:rsidR="00255EB4" w:rsidRPr="00555190" w:rsidRDefault="00255EB4">
            <w:pPr>
              <w:rPr>
                <w:lang w:val="de-DE"/>
              </w:rPr>
            </w:pPr>
          </w:p>
        </w:tc>
      </w:tr>
      <w:tr w:rsidR="00255EB4" w:rsidRPr="00555190" w14:paraId="632B3357" w14:textId="77777777" w:rsidTr="00025909">
        <w:tc>
          <w:tcPr>
            <w:tcW w:w="614" w:type="dxa"/>
            <w:vMerge/>
            <w:tcBorders>
              <w:left w:val="single" w:sz="4" w:space="0" w:color="auto"/>
            </w:tcBorders>
            <w:shd w:val="clear" w:color="auto" w:fill="auto"/>
          </w:tcPr>
          <w:p w14:paraId="419D1CD5" w14:textId="77777777" w:rsidR="00255EB4" w:rsidRPr="00555190" w:rsidRDefault="00255EB4">
            <w:pPr>
              <w:rPr>
                <w:lang w:val="de-DE"/>
              </w:rPr>
            </w:pPr>
          </w:p>
        </w:tc>
        <w:tc>
          <w:tcPr>
            <w:tcW w:w="1968" w:type="dxa"/>
            <w:vMerge/>
            <w:tcBorders>
              <w:left w:val="single" w:sz="4" w:space="0" w:color="auto"/>
            </w:tcBorders>
            <w:shd w:val="clear" w:color="auto" w:fill="auto"/>
          </w:tcPr>
          <w:p w14:paraId="4367F544" w14:textId="77777777" w:rsidR="00255EB4" w:rsidRPr="00555190" w:rsidRDefault="00255EB4">
            <w:pPr>
              <w:rPr>
                <w:lang w:val="de-DE"/>
              </w:rPr>
            </w:pPr>
          </w:p>
        </w:tc>
        <w:tc>
          <w:tcPr>
            <w:tcW w:w="3802" w:type="dxa"/>
            <w:vMerge w:val="restart"/>
            <w:tcBorders>
              <w:top w:val="single" w:sz="4" w:space="0" w:color="auto"/>
              <w:left w:val="single" w:sz="4" w:space="0" w:color="auto"/>
            </w:tcBorders>
            <w:shd w:val="clear" w:color="auto" w:fill="auto"/>
          </w:tcPr>
          <w:p w14:paraId="0638FC09" w14:textId="77777777" w:rsidR="00255EB4" w:rsidRPr="00555190" w:rsidRDefault="00000000">
            <w:pPr>
              <w:pStyle w:val="a0"/>
              <w:rPr>
                <w:sz w:val="12"/>
                <w:szCs w:val="12"/>
              </w:rPr>
            </w:pPr>
            <w:r>
              <w:rPr>
                <w:rStyle w:val="a"/>
                <w:color w:val="000000"/>
                <w:sz w:val="12"/>
              </w:rPr>
              <w:t xml:space="preserve">Voorbeelden</w:t>
            </w:r>
          </w:p>
        </w:tc>
        <w:tc>
          <w:tcPr>
            <w:tcW w:w="3240" w:type="dxa"/>
            <w:tcBorders>
              <w:top w:val="single" w:sz="4" w:space="0" w:color="auto"/>
              <w:left w:val="single" w:sz="4" w:space="0" w:color="auto"/>
            </w:tcBorders>
            <w:shd w:val="clear" w:color="auto" w:fill="auto"/>
            <w:vAlign w:val="bottom"/>
          </w:tcPr>
          <w:p w14:paraId="53299FF0" w14:textId="77777777" w:rsidR="00255EB4" w:rsidRPr="00025909" w:rsidRDefault="00000000">
            <w:pPr>
              <w:pStyle w:val="a0"/>
              <w:rPr>
                <w:sz w:val="12"/>
                <w:szCs w:val="12"/>
              </w:rPr>
            </w:pPr>
            <w:r>
              <w:rPr>
                <w:rStyle w:val="a"/>
                <w:color w:val="000000"/>
                <w:sz w:val="12"/>
              </w:rPr>
              <w:t xml:space="preserve">N-Ethyl-p-menthaan-3-carboxamide (WS-3)</w:t>
            </w:r>
          </w:p>
        </w:tc>
        <w:tc>
          <w:tcPr>
            <w:tcW w:w="3374" w:type="dxa"/>
            <w:vMerge/>
            <w:tcBorders>
              <w:left w:val="single" w:sz="4" w:space="0" w:color="auto"/>
              <w:right w:val="single" w:sz="4" w:space="0" w:color="auto"/>
            </w:tcBorders>
            <w:shd w:val="clear" w:color="auto" w:fill="auto"/>
          </w:tcPr>
          <w:p w14:paraId="7EE99CA4" w14:textId="77777777" w:rsidR="00255EB4" w:rsidRPr="00025909" w:rsidRDefault="00255EB4"/>
        </w:tc>
      </w:tr>
      <w:tr w:rsidR="00255EB4" w:rsidRPr="00555190" w14:paraId="7AB86C0A" w14:textId="77777777" w:rsidTr="00025909">
        <w:tc>
          <w:tcPr>
            <w:tcW w:w="614" w:type="dxa"/>
            <w:vMerge/>
            <w:tcBorders>
              <w:left w:val="single" w:sz="4" w:space="0" w:color="auto"/>
            </w:tcBorders>
            <w:shd w:val="clear" w:color="auto" w:fill="auto"/>
          </w:tcPr>
          <w:p w14:paraId="0B5D82E0" w14:textId="77777777" w:rsidR="00255EB4" w:rsidRPr="00025909" w:rsidRDefault="00255EB4"/>
        </w:tc>
        <w:tc>
          <w:tcPr>
            <w:tcW w:w="1968" w:type="dxa"/>
            <w:vMerge/>
            <w:tcBorders>
              <w:left w:val="single" w:sz="4" w:space="0" w:color="auto"/>
            </w:tcBorders>
            <w:shd w:val="clear" w:color="auto" w:fill="auto"/>
          </w:tcPr>
          <w:p w14:paraId="1D727EEE" w14:textId="77777777" w:rsidR="00255EB4" w:rsidRPr="00025909" w:rsidRDefault="00255EB4"/>
        </w:tc>
        <w:tc>
          <w:tcPr>
            <w:tcW w:w="3802" w:type="dxa"/>
            <w:vMerge/>
            <w:tcBorders>
              <w:left w:val="single" w:sz="4" w:space="0" w:color="auto"/>
            </w:tcBorders>
            <w:shd w:val="clear" w:color="auto" w:fill="auto"/>
          </w:tcPr>
          <w:p w14:paraId="4C7C22BD" w14:textId="77777777" w:rsidR="00255EB4" w:rsidRPr="00025909" w:rsidRDefault="00255EB4"/>
        </w:tc>
        <w:tc>
          <w:tcPr>
            <w:tcW w:w="3240" w:type="dxa"/>
            <w:tcBorders>
              <w:top w:val="single" w:sz="4" w:space="0" w:color="auto"/>
              <w:left w:val="single" w:sz="4" w:space="0" w:color="auto"/>
              <w:bottom w:val="single" w:sz="4" w:space="0" w:color="auto"/>
            </w:tcBorders>
            <w:shd w:val="clear" w:color="auto" w:fill="auto"/>
            <w:vAlign w:val="bottom"/>
          </w:tcPr>
          <w:p w14:paraId="514D81EE" w14:textId="77777777" w:rsidR="00255EB4" w:rsidRPr="00025909" w:rsidRDefault="00000000">
            <w:pPr>
              <w:pStyle w:val="a0"/>
              <w:spacing w:line="276" w:lineRule="auto"/>
              <w:rPr>
                <w:sz w:val="12"/>
                <w:szCs w:val="12"/>
              </w:rPr>
            </w:pPr>
            <w:r>
              <w:rPr>
                <w:rStyle w:val="a"/>
                <w:color w:val="000000"/>
                <w:sz w:val="12"/>
              </w:rPr>
              <w:t xml:space="preserve">2-Isopropyl-5-methyl-cyclohexaancarboxylzuur (4-methoxyfenyl) amide (WS-12)</w:t>
            </w:r>
          </w:p>
        </w:tc>
        <w:tc>
          <w:tcPr>
            <w:tcW w:w="3374" w:type="dxa"/>
            <w:vMerge/>
            <w:tcBorders>
              <w:left w:val="single" w:sz="4" w:space="0" w:color="auto"/>
              <w:right w:val="single" w:sz="4" w:space="0" w:color="auto"/>
            </w:tcBorders>
            <w:shd w:val="clear" w:color="auto" w:fill="auto"/>
          </w:tcPr>
          <w:p w14:paraId="257E5610" w14:textId="77777777" w:rsidR="00255EB4" w:rsidRPr="00025909" w:rsidRDefault="00255EB4"/>
        </w:tc>
      </w:tr>
      <w:tr w:rsidR="00255EB4" w:rsidRPr="00025909" w14:paraId="7446709F" w14:textId="77777777" w:rsidTr="00025909">
        <w:tc>
          <w:tcPr>
            <w:tcW w:w="614" w:type="dxa"/>
            <w:vMerge/>
            <w:tcBorders>
              <w:left w:val="single" w:sz="4" w:space="0" w:color="auto"/>
            </w:tcBorders>
            <w:shd w:val="clear" w:color="auto" w:fill="auto"/>
          </w:tcPr>
          <w:p w14:paraId="1015BFBC" w14:textId="77777777" w:rsidR="00255EB4" w:rsidRPr="00025909" w:rsidRDefault="00255EB4"/>
        </w:tc>
        <w:tc>
          <w:tcPr>
            <w:tcW w:w="1968" w:type="dxa"/>
            <w:vMerge/>
            <w:tcBorders>
              <w:left w:val="single" w:sz="4" w:space="0" w:color="auto"/>
            </w:tcBorders>
            <w:shd w:val="clear" w:color="auto" w:fill="auto"/>
          </w:tcPr>
          <w:p w14:paraId="2D694BC4" w14:textId="77777777" w:rsidR="00255EB4" w:rsidRPr="00025909" w:rsidRDefault="00255EB4"/>
        </w:tc>
        <w:tc>
          <w:tcPr>
            <w:tcW w:w="3802" w:type="dxa"/>
            <w:vMerge/>
            <w:tcBorders>
              <w:left w:val="single" w:sz="4" w:space="0" w:color="auto"/>
            </w:tcBorders>
            <w:shd w:val="clear" w:color="auto" w:fill="auto"/>
          </w:tcPr>
          <w:p w14:paraId="3B8C6815" w14:textId="77777777" w:rsidR="00255EB4" w:rsidRPr="00025909" w:rsidRDefault="00255EB4"/>
        </w:tc>
        <w:tc>
          <w:tcPr>
            <w:tcW w:w="3240" w:type="dxa"/>
            <w:tcBorders>
              <w:top w:val="single" w:sz="4" w:space="0" w:color="auto"/>
              <w:left w:val="single" w:sz="4" w:space="0" w:color="auto"/>
              <w:bottom w:val="single" w:sz="4" w:space="0" w:color="auto"/>
            </w:tcBorders>
            <w:shd w:val="clear" w:color="auto" w:fill="auto"/>
          </w:tcPr>
          <w:p w14:paraId="1481CB38" w14:textId="77777777" w:rsidR="00255EB4" w:rsidRPr="00025909" w:rsidRDefault="00000000" w:rsidP="002B5C56">
            <w:pPr>
              <w:pStyle w:val="a0"/>
              <w:spacing w:line="271" w:lineRule="auto"/>
              <w:rPr>
                <w:sz w:val="12"/>
                <w:szCs w:val="12"/>
              </w:rPr>
            </w:pPr>
            <w:r>
              <w:rPr>
                <w:rStyle w:val="a"/>
                <w:color w:val="000000"/>
                <w:sz w:val="12"/>
              </w:rPr>
              <w:t xml:space="preserve">(1R,2S,5R)-N-((ethoxycarbonyl)methyl)-p-menthaan-3- carboxamide (WS-5)</w:t>
            </w:r>
          </w:p>
        </w:tc>
        <w:tc>
          <w:tcPr>
            <w:tcW w:w="3374" w:type="dxa"/>
            <w:vMerge/>
            <w:tcBorders>
              <w:left w:val="single" w:sz="4" w:space="0" w:color="auto"/>
              <w:right w:val="single" w:sz="4" w:space="0" w:color="auto"/>
            </w:tcBorders>
            <w:shd w:val="clear" w:color="auto" w:fill="auto"/>
          </w:tcPr>
          <w:p w14:paraId="525DD1CC" w14:textId="77777777" w:rsidR="00255EB4" w:rsidRPr="00025909" w:rsidRDefault="00255EB4">
            <w:pPr>
              <w:rPr>
                <w:lang w:val="pt-BR"/>
              </w:rPr>
            </w:pPr>
          </w:p>
        </w:tc>
      </w:tr>
      <w:tr w:rsidR="002B5C56" w:rsidRPr="002B5C56" w14:paraId="04150787" w14:textId="77777777" w:rsidTr="00025909">
        <w:tc>
          <w:tcPr>
            <w:tcW w:w="614" w:type="dxa"/>
            <w:vMerge/>
            <w:tcBorders>
              <w:left w:val="single" w:sz="4" w:space="0" w:color="auto"/>
            </w:tcBorders>
            <w:shd w:val="clear" w:color="auto" w:fill="auto"/>
          </w:tcPr>
          <w:p w14:paraId="4D5B8B15" w14:textId="77777777" w:rsidR="002B5C56" w:rsidRPr="00025909" w:rsidRDefault="002B5C56" w:rsidP="002B5C56">
            <w:pPr>
              <w:rPr>
                <w:lang w:val="pt-BR"/>
              </w:rPr>
            </w:pPr>
          </w:p>
        </w:tc>
        <w:tc>
          <w:tcPr>
            <w:tcW w:w="1968" w:type="dxa"/>
            <w:vMerge/>
            <w:tcBorders>
              <w:left w:val="single" w:sz="4" w:space="0" w:color="auto"/>
            </w:tcBorders>
            <w:shd w:val="clear" w:color="auto" w:fill="auto"/>
          </w:tcPr>
          <w:p w14:paraId="4BF38044" w14:textId="77777777" w:rsidR="002B5C56" w:rsidRPr="00025909" w:rsidRDefault="002B5C56" w:rsidP="002B5C56">
            <w:pPr>
              <w:rPr>
                <w:lang w:val="pt-BR"/>
              </w:rPr>
            </w:pPr>
          </w:p>
        </w:tc>
        <w:tc>
          <w:tcPr>
            <w:tcW w:w="3802" w:type="dxa"/>
            <w:vMerge/>
            <w:tcBorders>
              <w:left w:val="single" w:sz="4" w:space="0" w:color="auto"/>
            </w:tcBorders>
            <w:shd w:val="clear" w:color="auto" w:fill="auto"/>
          </w:tcPr>
          <w:p w14:paraId="578C9029" w14:textId="77777777" w:rsidR="002B5C56" w:rsidRPr="00025909" w:rsidRDefault="002B5C56" w:rsidP="002B5C56">
            <w:pPr>
              <w:rPr>
                <w:lang w:val="pt-BR"/>
              </w:rPr>
            </w:pPr>
          </w:p>
        </w:tc>
        <w:tc>
          <w:tcPr>
            <w:tcW w:w="3240" w:type="dxa"/>
            <w:tcBorders>
              <w:top w:val="single" w:sz="4" w:space="0" w:color="auto"/>
              <w:left w:val="single" w:sz="4" w:space="0" w:color="auto"/>
              <w:bottom w:val="single" w:sz="4" w:space="0" w:color="auto"/>
            </w:tcBorders>
            <w:shd w:val="clear" w:color="auto" w:fill="auto"/>
            <w:vAlign w:val="bottom"/>
          </w:tcPr>
          <w:p w14:paraId="46835E78" w14:textId="1B678DA9" w:rsidR="002B5C56" w:rsidRPr="002B5C56" w:rsidRDefault="002B5C56" w:rsidP="002B5C56">
            <w:pPr>
              <w:rPr>
                <w:sz w:val="12"/>
                <w:szCs w:val="12"/>
              </w:rPr>
            </w:pPr>
            <w:r>
              <w:rPr>
                <w:rStyle w:val="a"/>
                <w:color w:val="000000"/>
                <w:sz w:val="12"/>
              </w:rPr>
              <w:t xml:space="preserve">N-tert-butyl-p-menthaan-3-carboxamide (WS-14)</w:t>
            </w:r>
          </w:p>
        </w:tc>
        <w:tc>
          <w:tcPr>
            <w:tcW w:w="3374" w:type="dxa"/>
            <w:vMerge/>
            <w:tcBorders>
              <w:left w:val="single" w:sz="4" w:space="0" w:color="auto"/>
              <w:right w:val="single" w:sz="4" w:space="0" w:color="auto"/>
            </w:tcBorders>
            <w:shd w:val="clear" w:color="auto" w:fill="auto"/>
          </w:tcPr>
          <w:p w14:paraId="38CBF8D0" w14:textId="77777777" w:rsidR="002B5C56" w:rsidRPr="002B5C56" w:rsidRDefault="002B5C56" w:rsidP="002B5C56"/>
        </w:tc>
      </w:tr>
      <w:tr w:rsidR="002B5C56" w:rsidRPr="002B5C56" w14:paraId="309E6A5B" w14:textId="77777777" w:rsidTr="00025909">
        <w:tc>
          <w:tcPr>
            <w:tcW w:w="614" w:type="dxa"/>
            <w:vMerge/>
            <w:tcBorders>
              <w:left w:val="single" w:sz="4" w:space="0" w:color="auto"/>
            </w:tcBorders>
            <w:shd w:val="clear" w:color="auto" w:fill="auto"/>
          </w:tcPr>
          <w:p w14:paraId="35CE6FDB" w14:textId="77777777" w:rsidR="002B5C56" w:rsidRPr="002B5C56" w:rsidRDefault="002B5C56" w:rsidP="002B5C56"/>
        </w:tc>
        <w:tc>
          <w:tcPr>
            <w:tcW w:w="1968" w:type="dxa"/>
            <w:vMerge/>
            <w:tcBorders>
              <w:left w:val="single" w:sz="4" w:space="0" w:color="auto"/>
            </w:tcBorders>
            <w:shd w:val="clear" w:color="auto" w:fill="auto"/>
          </w:tcPr>
          <w:p w14:paraId="4BA5E5AC" w14:textId="77777777" w:rsidR="002B5C56" w:rsidRPr="002B5C56" w:rsidRDefault="002B5C56" w:rsidP="002B5C56"/>
        </w:tc>
        <w:tc>
          <w:tcPr>
            <w:tcW w:w="3802" w:type="dxa"/>
            <w:vMerge/>
            <w:tcBorders>
              <w:left w:val="single" w:sz="4" w:space="0" w:color="auto"/>
            </w:tcBorders>
            <w:shd w:val="clear" w:color="auto" w:fill="auto"/>
          </w:tcPr>
          <w:p w14:paraId="3668CB68" w14:textId="77777777" w:rsidR="002B5C56" w:rsidRPr="002B5C56" w:rsidRDefault="002B5C56" w:rsidP="002B5C56"/>
        </w:tc>
        <w:tc>
          <w:tcPr>
            <w:tcW w:w="3240" w:type="dxa"/>
            <w:tcBorders>
              <w:top w:val="single" w:sz="4" w:space="0" w:color="auto"/>
              <w:left w:val="single" w:sz="4" w:space="0" w:color="auto"/>
              <w:bottom w:val="single" w:sz="4" w:space="0" w:color="auto"/>
            </w:tcBorders>
            <w:shd w:val="clear" w:color="auto" w:fill="auto"/>
            <w:vAlign w:val="bottom"/>
          </w:tcPr>
          <w:p w14:paraId="6D50190A" w14:textId="58ED8BA2" w:rsidR="002B5C56" w:rsidRPr="002B5C56" w:rsidRDefault="002B5C56" w:rsidP="002B5C56">
            <w:pPr>
              <w:rPr>
                <w:sz w:val="12"/>
                <w:szCs w:val="12"/>
              </w:rPr>
            </w:pPr>
            <w:r>
              <w:rPr>
                <w:rStyle w:val="a"/>
                <w:color w:val="000000"/>
                <w:sz w:val="12"/>
              </w:rPr>
              <w:t xml:space="preserve">2-Isopropyl-N,2,3-trimethylbutyramide (WS-23)</w:t>
            </w:r>
          </w:p>
        </w:tc>
        <w:tc>
          <w:tcPr>
            <w:tcW w:w="3374" w:type="dxa"/>
            <w:vMerge/>
            <w:tcBorders>
              <w:left w:val="single" w:sz="4" w:space="0" w:color="auto"/>
              <w:right w:val="single" w:sz="4" w:space="0" w:color="auto"/>
            </w:tcBorders>
            <w:shd w:val="clear" w:color="auto" w:fill="auto"/>
          </w:tcPr>
          <w:p w14:paraId="34DD80AE" w14:textId="77777777" w:rsidR="002B5C56" w:rsidRPr="002B5C56" w:rsidRDefault="002B5C56" w:rsidP="002B5C56"/>
        </w:tc>
      </w:tr>
      <w:tr w:rsidR="002B5C56" w:rsidRPr="002B5C56" w14:paraId="58BC38F4" w14:textId="77777777" w:rsidTr="00025909">
        <w:tc>
          <w:tcPr>
            <w:tcW w:w="614" w:type="dxa"/>
            <w:vMerge/>
            <w:tcBorders>
              <w:left w:val="single" w:sz="4" w:space="0" w:color="auto"/>
            </w:tcBorders>
            <w:shd w:val="clear" w:color="auto" w:fill="auto"/>
          </w:tcPr>
          <w:p w14:paraId="4862E20D" w14:textId="77777777" w:rsidR="002B5C56" w:rsidRPr="002B5C56" w:rsidRDefault="002B5C56" w:rsidP="002B5C56"/>
        </w:tc>
        <w:tc>
          <w:tcPr>
            <w:tcW w:w="1968" w:type="dxa"/>
            <w:vMerge/>
            <w:tcBorders>
              <w:left w:val="single" w:sz="4" w:space="0" w:color="auto"/>
            </w:tcBorders>
            <w:shd w:val="clear" w:color="auto" w:fill="auto"/>
          </w:tcPr>
          <w:p w14:paraId="1486E105" w14:textId="77777777" w:rsidR="002B5C56" w:rsidRPr="002B5C56" w:rsidRDefault="002B5C56" w:rsidP="002B5C56"/>
        </w:tc>
        <w:tc>
          <w:tcPr>
            <w:tcW w:w="3802" w:type="dxa"/>
            <w:vMerge/>
            <w:tcBorders>
              <w:left w:val="single" w:sz="4" w:space="0" w:color="auto"/>
            </w:tcBorders>
            <w:shd w:val="clear" w:color="auto" w:fill="auto"/>
          </w:tcPr>
          <w:p w14:paraId="15733D8F" w14:textId="77777777" w:rsidR="002B5C56" w:rsidRPr="002B5C56" w:rsidRDefault="002B5C56" w:rsidP="002B5C56"/>
        </w:tc>
        <w:tc>
          <w:tcPr>
            <w:tcW w:w="3240" w:type="dxa"/>
            <w:tcBorders>
              <w:top w:val="single" w:sz="4" w:space="0" w:color="auto"/>
              <w:left w:val="single" w:sz="4" w:space="0" w:color="auto"/>
            </w:tcBorders>
            <w:shd w:val="clear" w:color="auto" w:fill="auto"/>
            <w:vAlign w:val="bottom"/>
          </w:tcPr>
          <w:p w14:paraId="010D4808" w14:textId="33D7F321" w:rsidR="002B5C56" w:rsidRPr="002B5C56" w:rsidRDefault="002B5C56" w:rsidP="002B5C56">
            <w:pPr>
              <w:pStyle w:val="a0"/>
              <w:rPr>
                <w:sz w:val="12"/>
                <w:szCs w:val="12"/>
              </w:rPr>
            </w:pPr>
            <w:r>
              <w:rPr>
                <w:rStyle w:val="a"/>
                <w:color w:val="000000"/>
                <w:sz w:val="12"/>
              </w:rPr>
              <w:t xml:space="preserve">N-(p-menthaan-3-carbonyl)-D-alanine ethylester (CPS- 369, WS-109)</w:t>
            </w:r>
          </w:p>
        </w:tc>
        <w:tc>
          <w:tcPr>
            <w:tcW w:w="3374" w:type="dxa"/>
            <w:vMerge/>
            <w:tcBorders>
              <w:left w:val="single" w:sz="4" w:space="0" w:color="auto"/>
              <w:right w:val="single" w:sz="4" w:space="0" w:color="auto"/>
            </w:tcBorders>
            <w:shd w:val="clear" w:color="auto" w:fill="auto"/>
          </w:tcPr>
          <w:p w14:paraId="75910D68" w14:textId="77777777" w:rsidR="002B5C56" w:rsidRPr="002B5C56" w:rsidRDefault="002B5C56" w:rsidP="002B5C56"/>
        </w:tc>
      </w:tr>
      <w:tr w:rsidR="002B5C56" w:rsidRPr="00555190" w14:paraId="2B6553F2" w14:textId="77777777" w:rsidTr="00025909">
        <w:tc>
          <w:tcPr>
            <w:tcW w:w="614" w:type="dxa"/>
            <w:vMerge/>
            <w:tcBorders>
              <w:left w:val="single" w:sz="4" w:space="0" w:color="auto"/>
            </w:tcBorders>
            <w:shd w:val="clear" w:color="auto" w:fill="auto"/>
          </w:tcPr>
          <w:p w14:paraId="47E1DCDB" w14:textId="77777777" w:rsidR="002B5C56" w:rsidRPr="002B5C56" w:rsidRDefault="002B5C56" w:rsidP="002B5C56"/>
        </w:tc>
        <w:tc>
          <w:tcPr>
            <w:tcW w:w="1968" w:type="dxa"/>
            <w:vMerge/>
            <w:tcBorders>
              <w:left w:val="single" w:sz="4" w:space="0" w:color="auto"/>
            </w:tcBorders>
            <w:shd w:val="clear" w:color="auto" w:fill="auto"/>
          </w:tcPr>
          <w:p w14:paraId="3EE28CD5" w14:textId="77777777" w:rsidR="002B5C56" w:rsidRPr="002B5C56" w:rsidRDefault="002B5C56" w:rsidP="002B5C56"/>
        </w:tc>
        <w:tc>
          <w:tcPr>
            <w:tcW w:w="3802" w:type="dxa"/>
            <w:vMerge/>
            <w:tcBorders>
              <w:left w:val="single" w:sz="4" w:space="0" w:color="auto"/>
            </w:tcBorders>
            <w:shd w:val="clear" w:color="auto" w:fill="auto"/>
          </w:tcPr>
          <w:p w14:paraId="1441A7F7" w14:textId="77777777" w:rsidR="002B5C56" w:rsidRPr="002B5C56" w:rsidRDefault="002B5C56" w:rsidP="002B5C56"/>
        </w:tc>
        <w:tc>
          <w:tcPr>
            <w:tcW w:w="3240" w:type="dxa"/>
            <w:tcBorders>
              <w:top w:val="single" w:sz="4" w:space="0" w:color="auto"/>
              <w:left w:val="single" w:sz="4" w:space="0" w:color="auto"/>
            </w:tcBorders>
            <w:shd w:val="clear" w:color="auto" w:fill="auto"/>
            <w:vAlign w:val="bottom"/>
          </w:tcPr>
          <w:p w14:paraId="35D56761" w14:textId="6D66691E" w:rsidR="002B5C56" w:rsidRPr="00555190" w:rsidRDefault="002B5C56" w:rsidP="002B5C56">
            <w:pPr>
              <w:pStyle w:val="a0"/>
              <w:rPr>
                <w:sz w:val="12"/>
                <w:szCs w:val="12"/>
              </w:rPr>
            </w:pPr>
            <w:r>
              <w:rPr>
                <w:rStyle w:val="a"/>
                <w:color w:val="000000"/>
                <w:sz w:val="12"/>
              </w:rPr>
              <w:t xml:space="preserve">N-(4-fluorfenyl)-p-menthaan-3-carboxamide (CPS- 124)</w:t>
            </w:r>
          </w:p>
        </w:tc>
        <w:tc>
          <w:tcPr>
            <w:tcW w:w="3374" w:type="dxa"/>
            <w:vMerge/>
            <w:tcBorders>
              <w:left w:val="single" w:sz="4" w:space="0" w:color="auto"/>
              <w:right w:val="single" w:sz="4" w:space="0" w:color="auto"/>
            </w:tcBorders>
            <w:shd w:val="clear" w:color="auto" w:fill="auto"/>
          </w:tcPr>
          <w:p w14:paraId="56EBB400" w14:textId="77777777" w:rsidR="002B5C56" w:rsidRPr="00555190" w:rsidRDefault="002B5C56" w:rsidP="002B5C56">
            <w:pPr>
              <w:rPr>
                <w:lang w:val="de-DE"/>
              </w:rPr>
            </w:pPr>
          </w:p>
        </w:tc>
      </w:tr>
      <w:tr w:rsidR="002B5C56" w:rsidRPr="00555190" w14:paraId="03645EBB" w14:textId="77777777" w:rsidTr="00025909">
        <w:tc>
          <w:tcPr>
            <w:tcW w:w="614" w:type="dxa"/>
            <w:vMerge/>
            <w:tcBorders>
              <w:left w:val="single" w:sz="4" w:space="0" w:color="auto"/>
            </w:tcBorders>
            <w:shd w:val="clear" w:color="auto" w:fill="auto"/>
          </w:tcPr>
          <w:p w14:paraId="00E3DD5D"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40AFDF1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360DAEC6"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5F6C330" w14:textId="42940EFA" w:rsidR="002B5C56" w:rsidRPr="00555190" w:rsidRDefault="002B5C56" w:rsidP="002B5C56">
            <w:pPr>
              <w:pStyle w:val="a0"/>
              <w:rPr>
                <w:sz w:val="12"/>
                <w:szCs w:val="12"/>
              </w:rPr>
            </w:pPr>
            <w:r>
              <w:rPr>
                <w:rStyle w:val="a"/>
                <w:color w:val="000000"/>
                <w:sz w:val="12"/>
              </w:rPr>
              <w:t xml:space="preserve">CPS-125</w:t>
            </w:r>
          </w:p>
        </w:tc>
        <w:tc>
          <w:tcPr>
            <w:tcW w:w="3374" w:type="dxa"/>
            <w:vMerge/>
            <w:tcBorders>
              <w:left w:val="single" w:sz="4" w:space="0" w:color="auto"/>
              <w:right w:val="single" w:sz="4" w:space="0" w:color="auto"/>
            </w:tcBorders>
            <w:shd w:val="clear" w:color="auto" w:fill="auto"/>
          </w:tcPr>
          <w:p w14:paraId="26AAD970" w14:textId="77777777" w:rsidR="002B5C56" w:rsidRPr="00555190" w:rsidRDefault="002B5C56" w:rsidP="002B5C56">
            <w:pPr>
              <w:rPr>
                <w:lang w:val="de-DE"/>
              </w:rPr>
            </w:pPr>
          </w:p>
        </w:tc>
      </w:tr>
      <w:tr w:rsidR="002B5C56" w:rsidRPr="00555190" w14:paraId="417D75B3" w14:textId="77777777" w:rsidTr="00025909">
        <w:tc>
          <w:tcPr>
            <w:tcW w:w="614" w:type="dxa"/>
            <w:vMerge/>
            <w:tcBorders>
              <w:left w:val="single" w:sz="4" w:space="0" w:color="auto"/>
            </w:tcBorders>
            <w:shd w:val="clear" w:color="auto" w:fill="auto"/>
          </w:tcPr>
          <w:p w14:paraId="774C0EEE"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3BE5B93F"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7700783B"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6811612C" w14:textId="77777777" w:rsidR="002B5C56" w:rsidRPr="00555190" w:rsidRDefault="002B5C56" w:rsidP="002B5C56">
            <w:pPr>
              <w:pStyle w:val="a0"/>
              <w:spacing w:line="271" w:lineRule="auto"/>
              <w:rPr>
                <w:sz w:val="12"/>
                <w:szCs w:val="12"/>
              </w:rPr>
            </w:pPr>
            <w:r>
              <w:rPr>
                <w:rStyle w:val="a"/>
                <w:color w:val="000000"/>
                <w:sz w:val="12"/>
              </w:rPr>
              <w:t xml:space="preserve">N-(4-ethoxyfenyl)-p-menthaan-3-carboxamide (CPS- 128)</w:t>
            </w:r>
          </w:p>
        </w:tc>
        <w:tc>
          <w:tcPr>
            <w:tcW w:w="3374" w:type="dxa"/>
            <w:vMerge/>
            <w:tcBorders>
              <w:left w:val="single" w:sz="4" w:space="0" w:color="auto"/>
              <w:right w:val="single" w:sz="4" w:space="0" w:color="auto"/>
            </w:tcBorders>
            <w:shd w:val="clear" w:color="auto" w:fill="auto"/>
          </w:tcPr>
          <w:p w14:paraId="7DC9CAFE" w14:textId="77777777" w:rsidR="002B5C56" w:rsidRPr="00555190" w:rsidRDefault="002B5C56" w:rsidP="002B5C56">
            <w:pPr>
              <w:rPr>
                <w:lang w:val="de-DE"/>
              </w:rPr>
            </w:pPr>
          </w:p>
        </w:tc>
      </w:tr>
      <w:tr w:rsidR="002B5C56" w:rsidRPr="00555190" w14:paraId="6CC1229D" w14:textId="77777777" w:rsidTr="00025909">
        <w:tc>
          <w:tcPr>
            <w:tcW w:w="614" w:type="dxa"/>
            <w:vMerge/>
            <w:tcBorders>
              <w:left w:val="single" w:sz="4" w:space="0" w:color="auto"/>
            </w:tcBorders>
            <w:shd w:val="clear" w:color="auto" w:fill="auto"/>
          </w:tcPr>
          <w:p w14:paraId="05191E96"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FB709B4"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BFC147C"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0AAA793" w14:textId="77777777" w:rsidR="002B5C56" w:rsidRPr="00555190" w:rsidRDefault="002B5C56" w:rsidP="002B5C56">
            <w:pPr>
              <w:pStyle w:val="a0"/>
              <w:rPr>
                <w:sz w:val="12"/>
                <w:szCs w:val="12"/>
              </w:rPr>
            </w:pPr>
            <w:r>
              <w:rPr>
                <w:rStyle w:val="a"/>
                <w:color w:val="000000"/>
                <w:sz w:val="12"/>
              </w:rPr>
              <w:t xml:space="preserve">CPS-368</w:t>
            </w:r>
          </w:p>
        </w:tc>
        <w:tc>
          <w:tcPr>
            <w:tcW w:w="3374" w:type="dxa"/>
            <w:vMerge/>
            <w:tcBorders>
              <w:left w:val="single" w:sz="4" w:space="0" w:color="auto"/>
              <w:right w:val="single" w:sz="4" w:space="0" w:color="auto"/>
            </w:tcBorders>
            <w:shd w:val="clear" w:color="auto" w:fill="auto"/>
          </w:tcPr>
          <w:p w14:paraId="1DEB73AB" w14:textId="77777777" w:rsidR="002B5C56" w:rsidRPr="00555190" w:rsidRDefault="002B5C56" w:rsidP="002B5C56">
            <w:pPr>
              <w:rPr>
                <w:lang w:val="de-DE"/>
              </w:rPr>
            </w:pPr>
          </w:p>
        </w:tc>
      </w:tr>
      <w:tr w:rsidR="002B5C56" w:rsidRPr="00555190" w14:paraId="66151915" w14:textId="77777777" w:rsidTr="00025909">
        <w:tc>
          <w:tcPr>
            <w:tcW w:w="614" w:type="dxa"/>
            <w:vMerge/>
            <w:tcBorders>
              <w:left w:val="single" w:sz="4" w:space="0" w:color="auto"/>
            </w:tcBorders>
            <w:shd w:val="clear" w:color="auto" w:fill="auto"/>
          </w:tcPr>
          <w:p w14:paraId="4859C36A"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36AAA661"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4BBDAE28"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6CF02FB" w14:textId="77777777" w:rsidR="002B5C56" w:rsidRPr="00555190" w:rsidRDefault="002B5C56" w:rsidP="002B5C56">
            <w:pPr>
              <w:pStyle w:val="a0"/>
              <w:rPr>
                <w:sz w:val="12"/>
                <w:szCs w:val="12"/>
              </w:rPr>
            </w:pPr>
            <w:r>
              <w:rPr>
                <w:rStyle w:val="a"/>
                <w:color w:val="000000"/>
                <w:sz w:val="12"/>
              </w:rPr>
              <w:t xml:space="preserve">Menthyllactaat</w:t>
            </w:r>
          </w:p>
        </w:tc>
        <w:tc>
          <w:tcPr>
            <w:tcW w:w="3374" w:type="dxa"/>
            <w:vMerge/>
            <w:tcBorders>
              <w:left w:val="single" w:sz="4" w:space="0" w:color="auto"/>
              <w:right w:val="single" w:sz="4" w:space="0" w:color="auto"/>
            </w:tcBorders>
            <w:shd w:val="clear" w:color="auto" w:fill="auto"/>
          </w:tcPr>
          <w:p w14:paraId="0EB237D8" w14:textId="77777777" w:rsidR="002B5C56" w:rsidRPr="00555190" w:rsidRDefault="002B5C56" w:rsidP="002B5C56">
            <w:pPr>
              <w:rPr>
                <w:lang w:val="de-DE"/>
              </w:rPr>
            </w:pPr>
          </w:p>
        </w:tc>
      </w:tr>
      <w:tr w:rsidR="002B5C56" w:rsidRPr="00555190" w14:paraId="334184E7" w14:textId="77777777" w:rsidTr="00025909">
        <w:tc>
          <w:tcPr>
            <w:tcW w:w="614" w:type="dxa"/>
            <w:vMerge/>
            <w:tcBorders>
              <w:left w:val="single" w:sz="4" w:space="0" w:color="auto"/>
            </w:tcBorders>
            <w:shd w:val="clear" w:color="auto" w:fill="auto"/>
          </w:tcPr>
          <w:p w14:paraId="52701CA2"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3207632C"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0744D2C"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68C1880B" w14:textId="77777777" w:rsidR="002B5C56" w:rsidRPr="00555190" w:rsidRDefault="002B5C56" w:rsidP="002B5C56">
            <w:pPr>
              <w:pStyle w:val="a0"/>
              <w:rPr>
                <w:sz w:val="12"/>
                <w:szCs w:val="12"/>
              </w:rPr>
            </w:pPr>
            <w:r>
              <w:rPr>
                <w:rStyle w:val="a"/>
                <w:color w:val="000000"/>
                <w:sz w:val="12"/>
              </w:rPr>
              <w:t xml:space="preserve">Menthoxypropaan-1,2-diol</w:t>
            </w:r>
          </w:p>
        </w:tc>
        <w:tc>
          <w:tcPr>
            <w:tcW w:w="3374" w:type="dxa"/>
            <w:vMerge/>
            <w:tcBorders>
              <w:left w:val="single" w:sz="4" w:space="0" w:color="auto"/>
              <w:right w:val="single" w:sz="4" w:space="0" w:color="auto"/>
            </w:tcBorders>
            <w:shd w:val="clear" w:color="auto" w:fill="auto"/>
          </w:tcPr>
          <w:p w14:paraId="638CFFE3" w14:textId="77777777" w:rsidR="002B5C56" w:rsidRPr="00555190" w:rsidRDefault="002B5C56" w:rsidP="002B5C56">
            <w:pPr>
              <w:rPr>
                <w:lang w:val="de-DE"/>
              </w:rPr>
            </w:pPr>
          </w:p>
        </w:tc>
      </w:tr>
      <w:tr w:rsidR="002B5C56" w:rsidRPr="00025909" w14:paraId="52FE607B" w14:textId="77777777" w:rsidTr="00025909">
        <w:tc>
          <w:tcPr>
            <w:tcW w:w="614" w:type="dxa"/>
            <w:vMerge/>
            <w:tcBorders>
              <w:left w:val="single" w:sz="4" w:space="0" w:color="auto"/>
            </w:tcBorders>
            <w:shd w:val="clear" w:color="auto" w:fill="auto"/>
          </w:tcPr>
          <w:p w14:paraId="739458CC"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1D1F83DF"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5D12BBEE"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2C082F6" w14:textId="77777777" w:rsidR="002B5C56" w:rsidRPr="00555190" w:rsidRDefault="002B5C56" w:rsidP="002B5C56">
            <w:pPr>
              <w:pStyle w:val="a0"/>
              <w:spacing w:line="276" w:lineRule="auto"/>
              <w:rPr>
                <w:sz w:val="12"/>
                <w:szCs w:val="12"/>
              </w:rPr>
            </w:pPr>
            <w:r>
              <w:rPr>
                <w:rStyle w:val="a"/>
                <w:color w:val="000000"/>
                <w:sz w:val="12"/>
              </w:rPr>
              <w:t xml:space="preserve">2-Isopropyl-5-methylcyclohexaancarbonzuur 2,3-dihydroxypropylester (WS-30)</w:t>
            </w:r>
          </w:p>
        </w:tc>
        <w:tc>
          <w:tcPr>
            <w:tcW w:w="3374" w:type="dxa"/>
            <w:vMerge/>
            <w:tcBorders>
              <w:left w:val="single" w:sz="4" w:space="0" w:color="auto"/>
              <w:right w:val="single" w:sz="4" w:space="0" w:color="auto"/>
            </w:tcBorders>
            <w:shd w:val="clear" w:color="auto" w:fill="auto"/>
          </w:tcPr>
          <w:p w14:paraId="1E6CE79E" w14:textId="77777777" w:rsidR="002B5C56" w:rsidRPr="00555190" w:rsidRDefault="002B5C56" w:rsidP="002B5C56">
            <w:pPr>
              <w:rPr>
                <w:lang w:val="de-DE"/>
              </w:rPr>
            </w:pPr>
          </w:p>
        </w:tc>
      </w:tr>
      <w:tr w:rsidR="002B5C56" w:rsidRPr="00555190" w14:paraId="06F8DB9A" w14:textId="77777777" w:rsidTr="00025909">
        <w:tc>
          <w:tcPr>
            <w:tcW w:w="614" w:type="dxa"/>
            <w:vMerge/>
            <w:tcBorders>
              <w:left w:val="single" w:sz="4" w:space="0" w:color="auto"/>
            </w:tcBorders>
            <w:shd w:val="clear" w:color="auto" w:fill="auto"/>
          </w:tcPr>
          <w:p w14:paraId="03C81E7C"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F463FAF"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3505DEBD"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D3EBB0C" w14:textId="77777777" w:rsidR="002B5C56" w:rsidRPr="00555190" w:rsidRDefault="002B5C56" w:rsidP="002B5C56">
            <w:pPr>
              <w:pStyle w:val="a0"/>
              <w:rPr>
                <w:sz w:val="12"/>
                <w:szCs w:val="12"/>
              </w:rPr>
            </w:pPr>
            <w:r>
              <w:rPr>
                <w:rStyle w:val="a"/>
                <w:color w:val="000000"/>
                <w:sz w:val="12"/>
              </w:rPr>
              <w:t xml:space="preserve">Menthon 1,2-glycerol ketaal (Frescolat MGA)</w:t>
            </w:r>
          </w:p>
        </w:tc>
        <w:tc>
          <w:tcPr>
            <w:tcW w:w="3374" w:type="dxa"/>
            <w:vMerge/>
            <w:tcBorders>
              <w:left w:val="single" w:sz="4" w:space="0" w:color="auto"/>
              <w:right w:val="single" w:sz="4" w:space="0" w:color="auto"/>
            </w:tcBorders>
            <w:shd w:val="clear" w:color="auto" w:fill="auto"/>
          </w:tcPr>
          <w:p w14:paraId="2A9A92A7" w14:textId="77777777" w:rsidR="002B5C56" w:rsidRPr="00555190" w:rsidRDefault="002B5C56" w:rsidP="002B5C56">
            <w:pPr>
              <w:rPr>
                <w:lang w:val="de-DE"/>
              </w:rPr>
            </w:pPr>
          </w:p>
        </w:tc>
      </w:tr>
      <w:tr w:rsidR="002B5C56" w:rsidRPr="00555190" w14:paraId="59143034" w14:textId="77777777" w:rsidTr="00025909">
        <w:tc>
          <w:tcPr>
            <w:tcW w:w="614" w:type="dxa"/>
            <w:vMerge/>
            <w:tcBorders>
              <w:left w:val="single" w:sz="4" w:space="0" w:color="auto"/>
            </w:tcBorders>
            <w:shd w:val="clear" w:color="auto" w:fill="auto"/>
          </w:tcPr>
          <w:p w14:paraId="140D48A3"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5CA856B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411307CA"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121EA667" w14:textId="77777777" w:rsidR="002B5C56" w:rsidRPr="00555190" w:rsidRDefault="002B5C56" w:rsidP="002B5C56">
            <w:pPr>
              <w:pStyle w:val="a0"/>
              <w:rPr>
                <w:sz w:val="12"/>
                <w:szCs w:val="12"/>
              </w:rPr>
            </w:pPr>
            <w:r>
              <w:rPr>
                <w:rStyle w:val="a"/>
                <w:color w:val="000000"/>
                <w:sz w:val="12"/>
              </w:rPr>
              <w:t xml:space="preserve">Monomenthylsuccinaat (Frescolat ML)</w:t>
            </w:r>
          </w:p>
        </w:tc>
        <w:tc>
          <w:tcPr>
            <w:tcW w:w="3374" w:type="dxa"/>
            <w:vMerge/>
            <w:tcBorders>
              <w:left w:val="single" w:sz="4" w:space="0" w:color="auto"/>
              <w:right w:val="single" w:sz="4" w:space="0" w:color="auto"/>
            </w:tcBorders>
            <w:shd w:val="clear" w:color="auto" w:fill="auto"/>
          </w:tcPr>
          <w:p w14:paraId="3CE284FA" w14:textId="77777777" w:rsidR="002B5C56" w:rsidRPr="00555190" w:rsidRDefault="002B5C56" w:rsidP="002B5C56">
            <w:pPr>
              <w:rPr>
                <w:lang w:val="de-DE"/>
              </w:rPr>
            </w:pPr>
          </w:p>
        </w:tc>
      </w:tr>
      <w:tr w:rsidR="002B5C56" w:rsidRPr="00555190" w14:paraId="6D432295" w14:textId="77777777" w:rsidTr="00025909">
        <w:tc>
          <w:tcPr>
            <w:tcW w:w="614" w:type="dxa"/>
            <w:vMerge/>
            <w:tcBorders>
              <w:left w:val="single" w:sz="4" w:space="0" w:color="auto"/>
            </w:tcBorders>
            <w:shd w:val="clear" w:color="auto" w:fill="auto"/>
          </w:tcPr>
          <w:p w14:paraId="768A1C5F"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B6F4E6A"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820138B"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19AAFF0" w14:textId="77777777" w:rsidR="002B5C56" w:rsidRPr="00555190" w:rsidRDefault="002B5C56" w:rsidP="002B5C56">
            <w:pPr>
              <w:pStyle w:val="a0"/>
              <w:rPr>
                <w:sz w:val="12"/>
                <w:szCs w:val="12"/>
              </w:rPr>
            </w:pPr>
            <w:r>
              <w:rPr>
                <w:rStyle w:val="a"/>
                <w:color w:val="000000"/>
                <w:sz w:val="12"/>
              </w:rPr>
              <w:t xml:space="preserve">Menthyl-3-hydroxybutyraat</w:t>
            </w:r>
          </w:p>
        </w:tc>
        <w:tc>
          <w:tcPr>
            <w:tcW w:w="3374" w:type="dxa"/>
            <w:vMerge/>
            <w:tcBorders>
              <w:left w:val="single" w:sz="4" w:space="0" w:color="auto"/>
              <w:right w:val="single" w:sz="4" w:space="0" w:color="auto"/>
            </w:tcBorders>
            <w:shd w:val="clear" w:color="auto" w:fill="auto"/>
          </w:tcPr>
          <w:p w14:paraId="165C4802" w14:textId="77777777" w:rsidR="002B5C56" w:rsidRPr="00555190" w:rsidRDefault="002B5C56" w:rsidP="002B5C56">
            <w:pPr>
              <w:rPr>
                <w:lang w:val="de-DE"/>
              </w:rPr>
            </w:pPr>
          </w:p>
        </w:tc>
      </w:tr>
      <w:tr w:rsidR="002B5C56" w:rsidRPr="00555190" w14:paraId="329CC11C" w14:textId="77777777" w:rsidTr="00025909">
        <w:tc>
          <w:tcPr>
            <w:tcW w:w="614" w:type="dxa"/>
            <w:vMerge/>
            <w:tcBorders>
              <w:left w:val="single" w:sz="4" w:space="0" w:color="auto"/>
            </w:tcBorders>
            <w:shd w:val="clear" w:color="auto" w:fill="auto"/>
          </w:tcPr>
          <w:p w14:paraId="43928E43"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68687BFA"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0B690548"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56FC5E5E" w14:textId="77777777" w:rsidR="002B5C56" w:rsidRPr="00555190" w:rsidRDefault="002B5C56" w:rsidP="002B5C56">
            <w:pPr>
              <w:pStyle w:val="a0"/>
              <w:rPr>
                <w:sz w:val="12"/>
                <w:szCs w:val="12"/>
              </w:rPr>
            </w:pPr>
            <w:r>
              <w:rPr>
                <w:rStyle w:val="a"/>
                <w:color w:val="000000"/>
                <w:sz w:val="12"/>
              </w:rPr>
              <w:t xml:space="preserve">Menthylacetaat</w:t>
            </w:r>
          </w:p>
        </w:tc>
        <w:tc>
          <w:tcPr>
            <w:tcW w:w="3374" w:type="dxa"/>
            <w:vMerge/>
            <w:tcBorders>
              <w:left w:val="single" w:sz="4" w:space="0" w:color="auto"/>
              <w:right w:val="single" w:sz="4" w:space="0" w:color="auto"/>
            </w:tcBorders>
            <w:shd w:val="clear" w:color="auto" w:fill="auto"/>
          </w:tcPr>
          <w:p w14:paraId="2ABD135E" w14:textId="77777777" w:rsidR="002B5C56" w:rsidRPr="00555190" w:rsidRDefault="002B5C56" w:rsidP="002B5C56">
            <w:pPr>
              <w:rPr>
                <w:lang w:val="de-DE"/>
              </w:rPr>
            </w:pPr>
          </w:p>
        </w:tc>
      </w:tr>
      <w:tr w:rsidR="002B5C56" w:rsidRPr="00025909" w14:paraId="759769D9" w14:textId="77777777" w:rsidTr="00025909">
        <w:tc>
          <w:tcPr>
            <w:tcW w:w="614" w:type="dxa"/>
            <w:vMerge/>
            <w:tcBorders>
              <w:left w:val="single" w:sz="4" w:space="0" w:color="auto"/>
            </w:tcBorders>
            <w:shd w:val="clear" w:color="auto" w:fill="auto"/>
          </w:tcPr>
          <w:p w14:paraId="42A91F58"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6D245A71"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26AE9B56"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1389F681" w14:textId="77777777" w:rsidR="002B5C56" w:rsidRPr="00555190" w:rsidRDefault="002B5C56" w:rsidP="002B5C56">
            <w:pPr>
              <w:pStyle w:val="a0"/>
              <w:rPr>
                <w:sz w:val="12"/>
                <w:szCs w:val="12"/>
              </w:rPr>
            </w:pPr>
            <w:r>
              <w:rPr>
                <w:rStyle w:val="a"/>
                <w:color w:val="000000"/>
                <w:sz w:val="12"/>
              </w:rPr>
              <w:t xml:space="preserve">Mentholethyleenglycolcarbonaat (Frescolat MGC)</w:t>
            </w:r>
          </w:p>
        </w:tc>
        <w:tc>
          <w:tcPr>
            <w:tcW w:w="3374" w:type="dxa"/>
            <w:vMerge/>
            <w:tcBorders>
              <w:left w:val="single" w:sz="4" w:space="0" w:color="auto"/>
              <w:right w:val="single" w:sz="4" w:space="0" w:color="auto"/>
            </w:tcBorders>
            <w:shd w:val="clear" w:color="auto" w:fill="auto"/>
          </w:tcPr>
          <w:p w14:paraId="2EC2788C" w14:textId="77777777" w:rsidR="002B5C56" w:rsidRPr="00555190" w:rsidRDefault="002B5C56" w:rsidP="002B5C56">
            <w:pPr>
              <w:rPr>
                <w:lang w:val="de-DE"/>
              </w:rPr>
            </w:pPr>
          </w:p>
        </w:tc>
      </w:tr>
      <w:tr w:rsidR="002B5C56" w:rsidRPr="00555190" w14:paraId="07DB6FBB" w14:textId="77777777" w:rsidTr="00025909">
        <w:tc>
          <w:tcPr>
            <w:tcW w:w="614" w:type="dxa"/>
            <w:vMerge/>
            <w:tcBorders>
              <w:left w:val="single" w:sz="4" w:space="0" w:color="auto"/>
            </w:tcBorders>
            <w:shd w:val="clear" w:color="auto" w:fill="auto"/>
          </w:tcPr>
          <w:p w14:paraId="4CC4A59D"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F12549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D434B63"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9B019D0" w14:textId="77777777" w:rsidR="002B5C56" w:rsidRPr="00555190" w:rsidRDefault="002B5C56" w:rsidP="002B5C56">
            <w:pPr>
              <w:pStyle w:val="a0"/>
              <w:rPr>
                <w:sz w:val="12"/>
                <w:szCs w:val="12"/>
              </w:rPr>
            </w:pPr>
            <w:r>
              <w:rPr>
                <w:rStyle w:val="a"/>
                <w:color w:val="000000"/>
                <w:sz w:val="12"/>
              </w:rPr>
              <w:t xml:space="preserve">2,3-Dihydroxypropyl p-menthaan-3-carboxylaat (WS-30)</w:t>
            </w:r>
          </w:p>
        </w:tc>
        <w:tc>
          <w:tcPr>
            <w:tcW w:w="3374" w:type="dxa"/>
            <w:vMerge/>
            <w:tcBorders>
              <w:left w:val="single" w:sz="4" w:space="0" w:color="auto"/>
              <w:right w:val="single" w:sz="4" w:space="0" w:color="auto"/>
            </w:tcBorders>
            <w:shd w:val="clear" w:color="auto" w:fill="auto"/>
          </w:tcPr>
          <w:p w14:paraId="03DB1C5B" w14:textId="77777777" w:rsidR="002B5C56" w:rsidRPr="00555190" w:rsidRDefault="002B5C56" w:rsidP="002B5C56">
            <w:pPr>
              <w:rPr>
                <w:lang w:val="de-DE"/>
              </w:rPr>
            </w:pPr>
          </w:p>
        </w:tc>
      </w:tr>
      <w:tr w:rsidR="002B5C56" w:rsidRPr="00555190" w14:paraId="1D992928" w14:textId="77777777" w:rsidTr="00025909">
        <w:tc>
          <w:tcPr>
            <w:tcW w:w="614" w:type="dxa"/>
            <w:vMerge/>
            <w:tcBorders>
              <w:left w:val="single" w:sz="4" w:space="0" w:color="auto"/>
            </w:tcBorders>
            <w:shd w:val="clear" w:color="auto" w:fill="auto"/>
          </w:tcPr>
          <w:p w14:paraId="085A13E8"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02BA5CE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428A2D62"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9FBD5EE" w14:textId="77777777" w:rsidR="002B5C56" w:rsidRPr="00555190" w:rsidRDefault="002B5C56" w:rsidP="002B5C56">
            <w:pPr>
              <w:pStyle w:val="a0"/>
              <w:rPr>
                <w:sz w:val="12"/>
                <w:szCs w:val="12"/>
              </w:rPr>
            </w:pPr>
            <w:r>
              <w:rPr>
                <w:rStyle w:val="a"/>
                <w:color w:val="000000"/>
                <w:sz w:val="12"/>
              </w:rPr>
              <w:t xml:space="preserve">Cis-p-menthaan-3,8-diol (PMD38)</w:t>
            </w:r>
          </w:p>
        </w:tc>
        <w:tc>
          <w:tcPr>
            <w:tcW w:w="3374" w:type="dxa"/>
            <w:vMerge/>
            <w:tcBorders>
              <w:left w:val="single" w:sz="4" w:space="0" w:color="auto"/>
              <w:right w:val="single" w:sz="4" w:space="0" w:color="auto"/>
            </w:tcBorders>
            <w:shd w:val="clear" w:color="auto" w:fill="auto"/>
          </w:tcPr>
          <w:p w14:paraId="5D4AE752" w14:textId="77777777" w:rsidR="002B5C56" w:rsidRPr="00555190" w:rsidRDefault="002B5C56" w:rsidP="002B5C56">
            <w:pPr>
              <w:rPr>
                <w:lang w:val="de-DE"/>
              </w:rPr>
            </w:pPr>
          </w:p>
        </w:tc>
      </w:tr>
      <w:tr w:rsidR="002B5C56" w:rsidRPr="00025909" w14:paraId="682F2E64" w14:textId="77777777" w:rsidTr="00025909">
        <w:tc>
          <w:tcPr>
            <w:tcW w:w="614" w:type="dxa"/>
            <w:vMerge/>
            <w:tcBorders>
              <w:left w:val="single" w:sz="4" w:space="0" w:color="auto"/>
            </w:tcBorders>
            <w:shd w:val="clear" w:color="auto" w:fill="auto"/>
          </w:tcPr>
          <w:p w14:paraId="17CC9A62"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1F4B5395"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27D23487"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1AA340F0" w14:textId="7BB590C9" w:rsidR="002B5C56" w:rsidRPr="00555190" w:rsidRDefault="002B5C56" w:rsidP="002B5C56">
            <w:pPr>
              <w:pStyle w:val="a0"/>
              <w:rPr>
                <w:sz w:val="12"/>
                <w:szCs w:val="12"/>
              </w:rPr>
            </w:pPr>
            <w:r>
              <w:rPr>
                <w:rStyle w:val="a"/>
                <w:color w:val="000000"/>
                <w:sz w:val="12"/>
              </w:rPr>
              <w:t xml:space="preserve">Icilin / koelmiddel AG-3-5 (3,4-dihydro-3-(2-hydroxyfenyl)-6-(3-nitrofenyl)-(1H)-pyrimidin-2-on)</w:t>
            </w:r>
          </w:p>
        </w:tc>
        <w:tc>
          <w:tcPr>
            <w:tcW w:w="3374" w:type="dxa"/>
            <w:vMerge/>
            <w:tcBorders>
              <w:left w:val="single" w:sz="4" w:space="0" w:color="auto"/>
              <w:right w:val="single" w:sz="4" w:space="0" w:color="auto"/>
            </w:tcBorders>
            <w:shd w:val="clear" w:color="auto" w:fill="auto"/>
          </w:tcPr>
          <w:p w14:paraId="03FEFCA6" w14:textId="77777777" w:rsidR="002B5C56" w:rsidRPr="00555190" w:rsidRDefault="002B5C56" w:rsidP="002B5C56">
            <w:pPr>
              <w:rPr>
                <w:lang w:val="de-DE"/>
              </w:rPr>
            </w:pPr>
          </w:p>
        </w:tc>
      </w:tr>
      <w:tr w:rsidR="002B5C56" w:rsidRPr="00555190" w14:paraId="45F600E5" w14:textId="77777777" w:rsidTr="00025909">
        <w:tc>
          <w:tcPr>
            <w:tcW w:w="614" w:type="dxa"/>
            <w:vMerge/>
            <w:tcBorders>
              <w:left w:val="single" w:sz="4" w:space="0" w:color="auto"/>
            </w:tcBorders>
            <w:shd w:val="clear" w:color="auto" w:fill="auto"/>
          </w:tcPr>
          <w:p w14:paraId="7513941B"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0B25D197"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44E6320C"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E1AC5EF" w14:textId="77777777" w:rsidR="002B5C56" w:rsidRPr="00555190" w:rsidRDefault="002B5C56" w:rsidP="002B5C56">
            <w:pPr>
              <w:pStyle w:val="a0"/>
              <w:rPr>
                <w:sz w:val="12"/>
                <w:szCs w:val="12"/>
              </w:rPr>
            </w:pPr>
            <w:r>
              <w:rPr>
                <w:rStyle w:val="a"/>
                <w:color w:val="000000"/>
                <w:sz w:val="12"/>
              </w:rPr>
              <w:t xml:space="preserve">2-Isopropyl-N 2,3-trimethylbutyramide</w:t>
            </w:r>
          </w:p>
        </w:tc>
        <w:tc>
          <w:tcPr>
            <w:tcW w:w="3374" w:type="dxa"/>
            <w:vMerge/>
            <w:tcBorders>
              <w:left w:val="single" w:sz="4" w:space="0" w:color="auto"/>
              <w:right w:val="single" w:sz="4" w:space="0" w:color="auto"/>
            </w:tcBorders>
            <w:shd w:val="clear" w:color="auto" w:fill="auto"/>
          </w:tcPr>
          <w:p w14:paraId="742837EA" w14:textId="77777777" w:rsidR="002B5C56" w:rsidRPr="00555190" w:rsidRDefault="002B5C56" w:rsidP="002B5C56">
            <w:pPr>
              <w:rPr>
                <w:lang w:val="de-DE"/>
              </w:rPr>
            </w:pPr>
          </w:p>
        </w:tc>
      </w:tr>
      <w:tr w:rsidR="002B5C56" w:rsidRPr="00555190" w14:paraId="3196C232" w14:textId="77777777" w:rsidTr="00025909">
        <w:tc>
          <w:tcPr>
            <w:tcW w:w="614" w:type="dxa"/>
            <w:vMerge/>
            <w:tcBorders>
              <w:left w:val="single" w:sz="4" w:space="0" w:color="auto"/>
            </w:tcBorders>
            <w:shd w:val="clear" w:color="auto" w:fill="auto"/>
          </w:tcPr>
          <w:p w14:paraId="098D38D2"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09C98BC9"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4045A0A"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05FEF812" w14:textId="77777777" w:rsidR="002B5C56" w:rsidRPr="00555190" w:rsidRDefault="002B5C56" w:rsidP="002B5C56">
            <w:pPr>
              <w:pStyle w:val="a0"/>
              <w:rPr>
                <w:sz w:val="12"/>
                <w:szCs w:val="12"/>
              </w:rPr>
            </w:pPr>
            <w:r>
              <w:rPr>
                <w:rStyle w:val="a"/>
                <w:color w:val="000000"/>
                <w:sz w:val="12"/>
              </w:rPr>
              <w:t xml:space="preserve">Isopulegol</w:t>
            </w:r>
          </w:p>
        </w:tc>
        <w:tc>
          <w:tcPr>
            <w:tcW w:w="3374" w:type="dxa"/>
            <w:vMerge/>
            <w:tcBorders>
              <w:left w:val="single" w:sz="4" w:space="0" w:color="auto"/>
              <w:right w:val="single" w:sz="4" w:space="0" w:color="auto"/>
            </w:tcBorders>
            <w:shd w:val="clear" w:color="auto" w:fill="auto"/>
          </w:tcPr>
          <w:p w14:paraId="217F7420" w14:textId="77777777" w:rsidR="002B5C56" w:rsidRPr="00555190" w:rsidRDefault="002B5C56" w:rsidP="002B5C56">
            <w:pPr>
              <w:rPr>
                <w:lang w:val="de-DE"/>
              </w:rPr>
            </w:pPr>
          </w:p>
        </w:tc>
      </w:tr>
      <w:tr w:rsidR="002B5C56" w:rsidRPr="00025909" w14:paraId="517CDFA5" w14:textId="77777777" w:rsidTr="00025909">
        <w:tc>
          <w:tcPr>
            <w:tcW w:w="614" w:type="dxa"/>
            <w:vMerge/>
            <w:tcBorders>
              <w:left w:val="single" w:sz="4" w:space="0" w:color="auto"/>
            </w:tcBorders>
            <w:shd w:val="clear" w:color="auto" w:fill="auto"/>
          </w:tcPr>
          <w:p w14:paraId="7FA4D871"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721076E9"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7CAEBF41"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56EC0F22" w14:textId="77777777" w:rsidR="002B5C56" w:rsidRPr="00555190" w:rsidRDefault="002B5C56" w:rsidP="002B5C56">
            <w:pPr>
              <w:pStyle w:val="a0"/>
              <w:rPr>
                <w:sz w:val="12"/>
                <w:szCs w:val="12"/>
              </w:rPr>
            </w:pPr>
            <w:r>
              <w:rPr>
                <w:rStyle w:val="a"/>
                <w:color w:val="000000"/>
                <w:sz w:val="12"/>
              </w:rPr>
              <w:t xml:space="preserve">1-(Di-sec-butyl-fosfinoyl)-heptaan (W-148, CPS-148)</w:t>
            </w:r>
          </w:p>
        </w:tc>
        <w:tc>
          <w:tcPr>
            <w:tcW w:w="3374" w:type="dxa"/>
            <w:vMerge/>
            <w:tcBorders>
              <w:left w:val="single" w:sz="4" w:space="0" w:color="auto"/>
              <w:right w:val="single" w:sz="4" w:space="0" w:color="auto"/>
            </w:tcBorders>
            <w:shd w:val="clear" w:color="auto" w:fill="auto"/>
          </w:tcPr>
          <w:p w14:paraId="390D6232" w14:textId="77777777" w:rsidR="002B5C56" w:rsidRPr="00555190" w:rsidRDefault="002B5C56" w:rsidP="002B5C56">
            <w:pPr>
              <w:rPr>
                <w:lang w:val="de-DE"/>
              </w:rPr>
            </w:pPr>
          </w:p>
        </w:tc>
      </w:tr>
      <w:tr w:rsidR="002B5C56" w:rsidRPr="00555190" w14:paraId="61509493" w14:textId="77777777" w:rsidTr="00025909">
        <w:tc>
          <w:tcPr>
            <w:tcW w:w="614" w:type="dxa"/>
            <w:vMerge/>
            <w:tcBorders>
              <w:left w:val="single" w:sz="4" w:space="0" w:color="auto"/>
            </w:tcBorders>
            <w:shd w:val="clear" w:color="auto" w:fill="auto"/>
          </w:tcPr>
          <w:p w14:paraId="3E9CA1B8"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19F4F57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578FBF1"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6D662B1C" w14:textId="77777777" w:rsidR="002B5C56" w:rsidRPr="00555190" w:rsidRDefault="002B5C56" w:rsidP="002B5C56">
            <w:pPr>
              <w:pStyle w:val="a0"/>
              <w:rPr>
                <w:sz w:val="12"/>
                <w:szCs w:val="12"/>
              </w:rPr>
            </w:pPr>
            <w:r>
              <w:rPr>
                <w:rStyle w:val="a"/>
                <w:color w:val="000000"/>
                <w:sz w:val="12"/>
              </w:rPr>
              <w:t xml:space="preserve">5-methyl-4-(1-pyrolidinyl)-3-2H-furanon</w:t>
            </w:r>
          </w:p>
        </w:tc>
        <w:tc>
          <w:tcPr>
            <w:tcW w:w="3374" w:type="dxa"/>
            <w:vMerge/>
            <w:tcBorders>
              <w:left w:val="single" w:sz="4" w:space="0" w:color="auto"/>
              <w:right w:val="single" w:sz="4" w:space="0" w:color="auto"/>
            </w:tcBorders>
            <w:shd w:val="clear" w:color="auto" w:fill="auto"/>
          </w:tcPr>
          <w:p w14:paraId="0390B3DB" w14:textId="77777777" w:rsidR="002B5C56" w:rsidRPr="00555190" w:rsidRDefault="002B5C56" w:rsidP="002B5C56">
            <w:pPr>
              <w:rPr>
                <w:lang w:val="de-DE"/>
              </w:rPr>
            </w:pPr>
          </w:p>
        </w:tc>
      </w:tr>
      <w:tr w:rsidR="002B5C56" w:rsidRPr="00555190" w14:paraId="4BF830B2" w14:textId="77777777" w:rsidTr="00025909">
        <w:tc>
          <w:tcPr>
            <w:tcW w:w="614" w:type="dxa"/>
            <w:vMerge/>
            <w:tcBorders>
              <w:left w:val="single" w:sz="4" w:space="0" w:color="auto"/>
            </w:tcBorders>
            <w:shd w:val="clear" w:color="auto" w:fill="auto"/>
          </w:tcPr>
          <w:p w14:paraId="6B60B832"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78874C79"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798DB6F7"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CB1090E" w14:textId="77777777" w:rsidR="002B5C56" w:rsidRPr="00555190" w:rsidRDefault="002B5C56" w:rsidP="002B5C56">
            <w:pPr>
              <w:pStyle w:val="a0"/>
              <w:rPr>
                <w:sz w:val="12"/>
                <w:szCs w:val="12"/>
              </w:rPr>
            </w:pPr>
            <w:r>
              <w:rPr>
                <w:rStyle w:val="a"/>
                <w:color w:val="000000"/>
                <w:sz w:val="12"/>
              </w:rPr>
              <w:t xml:space="preserve">Menthol</w:t>
            </w:r>
          </w:p>
        </w:tc>
        <w:tc>
          <w:tcPr>
            <w:tcW w:w="3374" w:type="dxa"/>
            <w:vMerge/>
            <w:tcBorders>
              <w:left w:val="single" w:sz="4" w:space="0" w:color="auto"/>
              <w:right w:val="single" w:sz="4" w:space="0" w:color="auto"/>
            </w:tcBorders>
            <w:shd w:val="clear" w:color="auto" w:fill="auto"/>
          </w:tcPr>
          <w:p w14:paraId="3EB54A82" w14:textId="77777777" w:rsidR="002B5C56" w:rsidRPr="00555190" w:rsidRDefault="002B5C56" w:rsidP="002B5C56">
            <w:pPr>
              <w:rPr>
                <w:lang w:val="de-DE"/>
              </w:rPr>
            </w:pPr>
          </w:p>
        </w:tc>
      </w:tr>
      <w:tr w:rsidR="002B5C56" w:rsidRPr="00555190" w14:paraId="0DBF6BC8" w14:textId="77777777" w:rsidTr="00025909">
        <w:tc>
          <w:tcPr>
            <w:tcW w:w="614" w:type="dxa"/>
            <w:vMerge/>
            <w:tcBorders>
              <w:left w:val="single" w:sz="4" w:space="0" w:color="auto"/>
            </w:tcBorders>
            <w:shd w:val="clear" w:color="auto" w:fill="auto"/>
          </w:tcPr>
          <w:p w14:paraId="0B7103D8"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09AD2D85"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53B7F5B2"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53599836" w14:textId="77777777" w:rsidR="002B5C56" w:rsidRPr="00555190" w:rsidRDefault="002B5C56" w:rsidP="002B5C56">
            <w:pPr>
              <w:pStyle w:val="a0"/>
              <w:rPr>
                <w:sz w:val="12"/>
                <w:szCs w:val="12"/>
              </w:rPr>
            </w:pPr>
            <w:r>
              <w:rPr>
                <w:rStyle w:val="a"/>
                <w:color w:val="000000"/>
                <w:sz w:val="12"/>
              </w:rPr>
              <w:t xml:space="preserve">(-)-Menthol</w:t>
            </w:r>
          </w:p>
        </w:tc>
        <w:tc>
          <w:tcPr>
            <w:tcW w:w="3374" w:type="dxa"/>
            <w:vMerge/>
            <w:tcBorders>
              <w:left w:val="single" w:sz="4" w:space="0" w:color="auto"/>
              <w:right w:val="single" w:sz="4" w:space="0" w:color="auto"/>
            </w:tcBorders>
            <w:shd w:val="clear" w:color="auto" w:fill="auto"/>
          </w:tcPr>
          <w:p w14:paraId="2F3134B2" w14:textId="77777777" w:rsidR="002B5C56" w:rsidRPr="00555190" w:rsidRDefault="002B5C56" w:rsidP="002B5C56">
            <w:pPr>
              <w:rPr>
                <w:lang w:val="de-DE"/>
              </w:rPr>
            </w:pPr>
          </w:p>
        </w:tc>
      </w:tr>
      <w:tr w:rsidR="002B5C56" w:rsidRPr="00555190" w14:paraId="5773018B" w14:textId="77777777" w:rsidTr="00025909">
        <w:tc>
          <w:tcPr>
            <w:tcW w:w="614" w:type="dxa"/>
            <w:vMerge/>
            <w:tcBorders>
              <w:left w:val="single" w:sz="4" w:space="0" w:color="auto"/>
            </w:tcBorders>
            <w:shd w:val="clear" w:color="auto" w:fill="auto"/>
          </w:tcPr>
          <w:p w14:paraId="03968657"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40AC714D"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32836B91"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76C27649" w14:textId="77777777" w:rsidR="002B5C56" w:rsidRPr="00555190" w:rsidRDefault="002B5C56" w:rsidP="002B5C56">
            <w:pPr>
              <w:pStyle w:val="a0"/>
              <w:rPr>
                <w:sz w:val="12"/>
                <w:szCs w:val="12"/>
              </w:rPr>
            </w:pPr>
            <w:r>
              <w:rPr>
                <w:rStyle w:val="a"/>
                <w:color w:val="000000"/>
                <w:sz w:val="12"/>
              </w:rPr>
              <w:t xml:space="preserve">(+)-Menthol</w:t>
            </w:r>
          </w:p>
        </w:tc>
        <w:tc>
          <w:tcPr>
            <w:tcW w:w="3374" w:type="dxa"/>
            <w:vMerge/>
            <w:tcBorders>
              <w:left w:val="single" w:sz="4" w:space="0" w:color="auto"/>
              <w:right w:val="single" w:sz="4" w:space="0" w:color="auto"/>
            </w:tcBorders>
            <w:shd w:val="clear" w:color="auto" w:fill="auto"/>
          </w:tcPr>
          <w:p w14:paraId="1D40BBD8" w14:textId="77777777" w:rsidR="002B5C56" w:rsidRPr="00555190" w:rsidRDefault="002B5C56" w:rsidP="002B5C56">
            <w:pPr>
              <w:rPr>
                <w:lang w:val="de-DE"/>
              </w:rPr>
            </w:pPr>
          </w:p>
        </w:tc>
      </w:tr>
      <w:tr w:rsidR="002B5C56" w:rsidRPr="00555190" w14:paraId="587F1151" w14:textId="77777777" w:rsidTr="00025909">
        <w:tc>
          <w:tcPr>
            <w:tcW w:w="614" w:type="dxa"/>
            <w:vMerge/>
            <w:tcBorders>
              <w:left w:val="single" w:sz="4" w:space="0" w:color="auto"/>
            </w:tcBorders>
            <w:shd w:val="clear" w:color="auto" w:fill="auto"/>
          </w:tcPr>
          <w:p w14:paraId="720F148C"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47944402"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E01D207"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6E30D17" w14:textId="77777777" w:rsidR="002B5C56" w:rsidRPr="00555190" w:rsidRDefault="002B5C56" w:rsidP="002B5C56">
            <w:pPr>
              <w:pStyle w:val="a0"/>
              <w:rPr>
                <w:sz w:val="12"/>
                <w:szCs w:val="12"/>
              </w:rPr>
            </w:pPr>
            <w:r>
              <w:rPr>
                <w:rStyle w:val="a"/>
                <w:color w:val="000000"/>
                <w:sz w:val="12"/>
              </w:rPr>
              <w:t xml:space="preserve">Menthone</w:t>
            </w:r>
          </w:p>
        </w:tc>
        <w:tc>
          <w:tcPr>
            <w:tcW w:w="3374" w:type="dxa"/>
            <w:vMerge/>
            <w:tcBorders>
              <w:left w:val="single" w:sz="4" w:space="0" w:color="auto"/>
              <w:right w:val="single" w:sz="4" w:space="0" w:color="auto"/>
            </w:tcBorders>
            <w:shd w:val="clear" w:color="auto" w:fill="auto"/>
          </w:tcPr>
          <w:p w14:paraId="0F7A0E30" w14:textId="77777777" w:rsidR="002B5C56" w:rsidRPr="00555190" w:rsidRDefault="002B5C56" w:rsidP="002B5C56">
            <w:pPr>
              <w:rPr>
                <w:lang w:val="de-DE"/>
              </w:rPr>
            </w:pPr>
          </w:p>
        </w:tc>
      </w:tr>
      <w:tr w:rsidR="002B5C56" w:rsidRPr="00555190" w14:paraId="10E6175C" w14:textId="77777777" w:rsidTr="00025909">
        <w:tc>
          <w:tcPr>
            <w:tcW w:w="614" w:type="dxa"/>
            <w:vMerge/>
            <w:tcBorders>
              <w:left w:val="single" w:sz="4" w:space="0" w:color="auto"/>
            </w:tcBorders>
            <w:shd w:val="clear" w:color="auto" w:fill="auto"/>
          </w:tcPr>
          <w:p w14:paraId="1DC82E03"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399FDE9"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5AE9ECC"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770ED910" w14:textId="77777777" w:rsidR="002B5C56" w:rsidRPr="00555190" w:rsidRDefault="002B5C56" w:rsidP="002B5C56">
            <w:pPr>
              <w:pStyle w:val="a0"/>
              <w:rPr>
                <w:sz w:val="12"/>
                <w:szCs w:val="12"/>
              </w:rPr>
            </w:pPr>
            <w:r>
              <w:rPr>
                <w:rStyle w:val="a"/>
                <w:color w:val="000000"/>
                <w:sz w:val="12"/>
              </w:rPr>
              <w:t xml:space="preserve">(-)-Menthone</w:t>
            </w:r>
          </w:p>
        </w:tc>
        <w:tc>
          <w:tcPr>
            <w:tcW w:w="3374" w:type="dxa"/>
            <w:vMerge/>
            <w:tcBorders>
              <w:left w:val="single" w:sz="4" w:space="0" w:color="auto"/>
              <w:right w:val="single" w:sz="4" w:space="0" w:color="auto"/>
            </w:tcBorders>
            <w:shd w:val="clear" w:color="auto" w:fill="auto"/>
          </w:tcPr>
          <w:p w14:paraId="0FAA3CAB" w14:textId="77777777" w:rsidR="002B5C56" w:rsidRPr="00555190" w:rsidRDefault="002B5C56" w:rsidP="002B5C56">
            <w:pPr>
              <w:rPr>
                <w:lang w:val="de-DE"/>
              </w:rPr>
            </w:pPr>
          </w:p>
        </w:tc>
      </w:tr>
      <w:tr w:rsidR="002B5C56" w:rsidRPr="00555190" w14:paraId="3F8ADD32" w14:textId="77777777" w:rsidTr="00025909">
        <w:tc>
          <w:tcPr>
            <w:tcW w:w="614" w:type="dxa"/>
            <w:vMerge/>
            <w:tcBorders>
              <w:left w:val="single" w:sz="4" w:space="0" w:color="auto"/>
            </w:tcBorders>
            <w:shd w:val="clear" w:color="auto" w:fill="auto"/>
          </w:tcPr>
          <w:p w14:paraId="661AD07A"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DBCD108"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3FABEB49"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416E1F05" w14:textId="77777777" w:rsidR="002B5C56" w:rsidRPr="00555190" w:rsidRDefault="002B5C56" w:rsidP="002B5C56">
            <w:pPr>
              <w:pStyle w:val="a0"/>
              <w:rPr>
                <w:sz w:val="12"/>
                <w:szCs w:val="12"/>
              </w:rPr>
            </w:pPr>
            <w:r>
              <w:rPr>
                <w:rStyle w:val="a"/>
                <w:color w:val="000000"/>
                <w:sz w:val="12"/>
              </w:rPr>
              <w:t xml:space="preserve">(+)-Menthone</w:t>
            </w:r>
          </w:p>
        </w:tc>
        <w:tc>
          <w:tcPr>
            <w:tcW w:w="3374" w:type="dxa"/>
            <w:vMerge/>
            <w:tcBorders>
              <w:left w:val="single" w:sz="4" w:space="0" w:color="auto"/>
              <w:right w:val="single" w:sz="4" w:space="0" w:color="auto"/>
            </w:tcBorders>
            <w:shd w:val="clear" w:color="auto" w:fill="auto"/>
          </w:tcPr>
          <w:p w14:paraId="38A8D1F1" w14:textId="77777777" w:rsidR="002B5C56" w:rsidRPr="00555190" w:rsidRDefault="002B5C56" w:rsidP="002B5C56">
            <w:pPr>
              <w:rPr>
                <w:lang w:val="de-DE"/>
              </w:rPr>
            </w:pPr>
          </w:p>
        </w:tc>
      </w:tr>
      <w:tr w:rsidR="002B5C56" w:rsidRPr="00555190" w14:paraId="6A20872E" w14:textId="77777777" w:rsidTr="00025909">
        <w:tc>
          <w:tcPr>
            <w:tcW w:w="614" w:type="dxa"/>
            <w:vMerge/>
            <w:tcBorders>
              <w:left w:val="single" w:sz="4" w:space="0" w:color="auto"/>
            </w:tcBorders>
            <w:shd w:val="clear" w:color="auto" w:fill="auto"/>
          </w:tcPr>
          <w:p w14:paraId="4D54AE6A"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44B3FDE3"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481FBE16"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04CC3CEB" w14:textId="77777777" w:rsidR="002B5C56" w:rsidRPr="00555190" w:rsidRDefault="002B5C56" w:rsidP="002B5C56">
            <w:pPr>
              <w:pStyle w:val="a0"/>
              <w:rPr>
                <w:sz w:val="12"/>
                <w:szCs w:val="12"/>
              </w:rPr>
            </w:pPr>
            <w:r>
              <w:rPr>
                <w:rStyle w:val="a"/>
                <w:color w:val="000000"/>
                <w:sz w:val="12"/>
              </w:rPr>
              <w:t xml:space="preserve">L-carvone</w:t>
            </w:r>
          </w:p>
        </w:tc>
        <w:tc>
          <w:tcPr>
            <w:tcW w:w="3374" w:type="dxa"/>
            <w:vMerge/>
            <w:tcBorders>
              <w:left w:val="single" w:sz="4" w:space="0" w:color="auto"/>
              <w:right w:val="single" w:sz="4" w:space="0" w:color="auto"/>
            </w:tcBorders>
            <w:shd w:val="clear" w:color="auto" w:fill="auto"/>
          </w:tcPr>
          <w:p w14:paraId="2A49BE91" w14:textId="77777777" w:rsidR="002B5C56" w:rsidRPr="00555190" w:rsidRDefault="002B5C56" w:rsidP="002B5C56">
            <w:pPr>
              <w:rPr>
                <w:lang w:val="de-DE"/>
              </w:rPr>
            </w:pPr>
          </w:p>
        </w:tc>
      </w:tr>
      <w:tr w:rsidR="002B5C56" w:rsidRPr="00555190" w14:paraId="63CA7161" w14:textId="77777777" w:rsidTr="00025909">
        <w:tc>
          <w:tcPr>
            <w:tcW w:w="614" w:type="dxa"/>
            <w:vMerge/>
            <w:tcBorders>
              <w:left w:val="single" w:sz="4" w:space="0" w:color="auto"/>
            </w:tcBorders>
            <w:shd w:val="clear" w:color="auto" w:fill="auto"/>
          </w:tcPr>
          <w:p w14:paraId="7CEEECFD"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75069AB8"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96A8BF1"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27876336" w14:textId="77777777" w:rsidR="002B5C56" w:rsidRPr="00555190" w:rsidRDefault="002B5C56" w:rsidP="002B5C56">
            <w:pPr>
              <w:pStyle w:val="a0"/>
              <w:rPr>
                <w:sz w:val="12"/>
                <w:szCs w:val="12"/>
              </w:rPr>
            </w:pPr>
            <w:r>
              <w:rPr>
                <w:rStyle w:val="a"/>
                <w:color w:val="000000"/>
                <w:sz w:val="12"/>
              </w:rPr>
              <w:t xml:space="preserve">Geraniol</w:t>
            </w:r>
          </w:p>
        </w:tc>
        <w:tc>
          <w:tcPr>
            <w:tcW w:w="3374" w:type="dxa"/>
            <w:vMerge/>
            <w:tcBorders>
              <w:left w:val="single" w:sz="4" w:space="0" w:color="auto"/>
              <w:right w:val="single" w:sz="4" w:space="0" w:color="auto"/>
            </w:tcBorders>
            <w:shd w:val="clear" w:color="auto" w:fill="auto"/>
          </w:tcPr>
          <w:p w14:paraId="0FF5CD1C" w14:textId="77777777" w:rsidR="002B5C56" w:rsidRPr="00555190" w:rsidRDefault="002B5C56" w:rsidP="002B5C56">
            <w:pPr>
              <w:rPr>
                <w:lang w:val="de-DE"/>
              </w:rPr>
            </w:pPr>
          </w:p>
        </w:tc>
      </w:tr>
      <w:tr w:rsidR="002B5C56" w:rsidRPr="00555190" w14:paraId="7DFECD11" w14:textId="77777777" w:rsidTr="00025909">
        <w:tc>
          <w:tcPr>
            <w:tcW w:w="614" w:type="dxa"/>
            <w:vMerge/>
            <w:tcBorders>
              <w:left w:val="single" w:sz="4" w:space="0" w:color="auto"/>
            </w:tcBorders>
            <w:shd w:val="clear" w:color="auto" w:fill="auto"/>
          </w:tcPr>
          <w:p w14:paraId="686C77A5"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2436D3E1"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666B1788"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572B079" w14:textId="77777777" w:rsidR="002B5C56" w:rsidRPr="00555190" w:rsidRDefault="002B5C56" w:rsidP="002B5C56">
            <w:pPr>
              <w:pStyle w:val="a0"/>
              <w:rPr>
                <w:sz w:val="12"/>
                <w:szCs w:val="12"/>
              </w:rPr>
            </w:pPr>
            <w:r>
              <w:rPr>
                <w:rStyle w:val="a"/>
                <w:color w:val="000000"/>
                <w:sz w:val="12"/>
              </w:rPr>
              <w:t xml:space="preserve">Linalool</w:t>
            </w:r>
          </w:p>
        </w:tc>
        <w:tc>
          <w:tcPr>
            <w:tcW w:w="3374" w:type="dxa"/>
            <w:vMerge/>
            <w:tcBorders>
              <w:left w:val="single" w:sz="4" w:space="0" w:color="auto"/>
              <w:right w:val="single" w:sz="4" w:space="0" w:color="auto"/>
            </w:tcBorders>
            <w:shd w:val="clear" w:color="auto" w:fill="auto"/>
          </w:tcPr>
          <w:p w14:paraId="0BE8D34C" w14:textId="77777777" w:rsidR="002B5C56" w:rsidRPr="00555190" w:rsidRDefault="002B5C56" w:rsidP="002B5C56">
            <w:pPr>
              <w:rPr>
                <w:lang w:val="de-DE"/>
              </w:rPr>
            </w:pPr>
          </w:p>
        </w:tc>
      </w:tr>
      <w:tr w:rsidR="002B5C56" w:rsidRPr="00555190" w14:paraId="730B4605" w14:textId="77777777" w:rsidTr="00025909">
        <w:tc>
          <w:tcPr>
            <w:tcW w:w="614" w:type="dxa"/>
            <w:vMerge/>
            <w:tcBorders>
              <w:left w:val="single" w:sz="4" w:space="0" w:color="auto"/>
            </w:tcBorders>
            <w:shd w:val="clear" w:color="auto" w:fill="auto"/>
          </w:tcPr>
          <w:p w14:paraId="330E09CD"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3C9AC46E"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86E8A54"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63BD6E3D" w14:textId="77777777" w:rsidR="002B5C56" w:rsidRPr="00555190" w:rsidRDefault="002B5C56" w:rsidP="002B5C56">
            <w:pPr>
              <w:pStyle w:val="a0"/>
              <w:rPr>
                <w:sz w:val="12"/>
                <w:szCs w:val="12"/>
              </w:rPr>
            </w:pPr>
            <w:r>
              <w:rPr>
                <w:rStyle w:val="a"/>
                <w:color w:val="000000"/>
                <w:sz w:val="12"/>
              </w:rPr>
              <w:t xml:space="preserve">1,8-Cineole (eucalyptol)</w:t>
            </w:r>
          </w:p>
        </w:tc>
        <w:tc>
          <w:tcPr>
            <w:tcW w:w="3374" w:type="dxa"/>
            <w:vMerge/>
            <w:tcBorders>
              <w:left w:val="single" w:sz="4" w:space="0" w:color="auto"/>
              <w:right w:val="single" w:sz="4" w:space="0" w:color="auto"/>
            </w:tcBorders>
            <w:shd w:val="clear" w:color="auto" w:fill="auto"/>
          </w:tcPr>
          <w:p w14:paraId="753AFD10" w14:textId="77777777" w:rsidR="002B5C56" w:rsidRPr="00555190" w:rsidRDefault="002B5C56" w:rsidP="002B5C56">
            <w:pPr>
              <w:rPr>
                <w:lang w:val="de-DE"/>
              </w:rPr>
            </w:pPr>
          </w:p>
        </w:tc>
      </w:tr>
      <w:tr w:rsidR="002B5C56" w:rsidRPr="00555190" w14:paraId="72820760" w14:textId="77777777" w:rsidTr="00025909">
        <w:tc>
          <w:tcPr>
            <w:tcW w:w="614" w:type="dxa"/>
            <w:vMerge/>
            <w:tcBorders>
              <w:left w:val="single" w:sz="4" w:space="0" w:color="auto"/>
            </w:tcBorders>
            <w:shd w:val="clear" w:color="auto" w:fill="auto"/>
          </w:tcPr>
          <w:p w14:paraId="128A2DB9" w14:textId="77777777" w:rsidR="002B5C56" w:rsidRPr="00555190" w:rsidRDefault="002B5C56" w:rsidP="002B5C56">
            <w:pPr>
              <w:rPr>
                <w:lang w:val="de-DE"/>
              </w:rPr>
            </w:pPr>
          </w:p>
        </w:tc>
        <w:tc>
          <w:tcPr>
            <w:tcW w:w="1968" w:type="dxa"/>
            <w:vMerge/>
            <w:tcBorders>
              <w:left w:val="single" w:sz="4" w:space="0" w:color="auto"/>
            </w:tcBorders>
            <w:shd w:val="clear" w:color="auto" w:fill="auto"/>
          </w:tcPr>
          <w:p w14:paraId="5A08C814" w14:textId="77777777" w:rsidR="002B5C56" w:rsidRPr="00555190" w:rsidRDefault="002B5C56" w:rsidP="002B5C56">
            <w:pPr>
              <w:rPr>
                <w:lang w:val="de-DE"/>
              </w:rPr>
            </w:pPr>
          </w:p>
        </w:tc>
        <w:tc>
          <w:tcPr>
            <w:tcW w:w="3802" w:type="dxa"/>
            <w:vMerge/>
            <w:tcBorders>
              <w:left w:val="single" w:sz="4" w:space="0" w:color="auto"/>
            </w:tcBorders>
            <w:shd w:val="clear" w:color="auto" w:fill="auto"/>
          </w:tcPr>
          <w:p w14:paraId="1DF0981C" w14:textId="77777777" w:rsidR="002B5C56" w:rsidRPr="00555190" w:rsidRDefault="002B5C56" w:rsidP="002B5C56">
            <w:pPr>
              <w:rPr>
                <w:lang w:val="de-DE"/>
              </w:rPr>
            </w:pPr>
          </w:p>
        </w:tc>
        <w:tc>
          <w:tcPr>
            <w:tcW w:w="3240" w:type="dxa"/>
            <w:tcBorders>
              <w:top w:val="single" w:sz="4" w:space="0" w:color="auto"/>
              <w:left w:val="single" w:sz="4" w:space="0" w:color="auto"/>
            </w:tcBorders>
            <w:shd w:val="clear" w:color="auto" w:fill="auto"/>
            <w:vAlign w:val="bottom"/>
          </w:tcPr>
          <w:p w14:paraId="320832C7" w14:textId="77777777" w:rsidR="002B5C56" w:rsidRPr="00555190" w:rsidRDefault="002B5C56" w:rsidP="002B5C56">
            <w:pPr>
              <w:pStyle w:val="a0"/>
              <w:rPr>
                <w:sz w:val="12"/>
                <w:szCs w:val="12"/>
              </w:rPr>
            </w:pPr>
            <w:r>
              <w:rPr>
                <w:rStyle w:val="a"/>
                <w:color w:val="000000"/>
                <w:sz w:val="12"/>
              </w:rPr>
              <w:t xml:space="preserve">1,4-Cineool</w:t>
            </w:r>
          </w:p>
        </w:tc>
        <w:tc>
          <w:tcPr>
            <w:tcW w:w="3374" w:type="dxa"/>
            <w:vMerge/>
            <w:tcBorders>
              <w:left w:val="single" w:sz="4" w:space="0" w:color="auto"/>
              <w:right w:val="single" w:sz="4" w:space="0" w:color="auto"/>
            </w:tcBorders>
            <w:shd w:val="clear" w:color="auto" w:fill="auto"/>
          </w:tcPr>
          <w:p w14:paraId="7F90D681" w14:textId="77777777" w:rsidR="002B5C56" w:rsidRPr="00555190" w:rsidRDefault="002B5C56" w:rsidP="002B5C56">
            <w:pPr>
              <w:rPr>
                <w:lang w:val="de-DE"/>
              </w:rPr>
            </w:pPr>
          </w:p>
        </w:tc>
      </w:tr>
      <w:tr w:rsidR="002B5C56" w:rsidRPr="00555190" w14:paraId="6B743543" w14:textId="77777777" w:rsidTr="00025909">
        <w:tc>
          <w:tcPr>
            <w:tcW w:w="614" w:type="dxa"/>
            <w:vMerge/>
            <w:tcBorders>
              <w:left w:val="single" w:sz="4" w:space="0" w:color="auto"/>
              <w:bottom w:val="single" w:sz="4" w:space="0" w:color="auto"/>
            </w:tcBorders>
            <w:shd w:val="clear" w:color="auto" w:fill="auto"/>
          </w:tcPr>
          <w:p w14:paraId="0161D91A" w14:textId="77777777" w:rsidR="002B5C56" w:rsidRPr="00555190" w:rsidRDefault="002B5C56" w:rsidP="002B5C56">
            <w:pPr>
              <w:rPr>
                <w:lang w:val="de-DE"/>
              </w:rPr>
            </w:pPr>
          </w:p>
        </w:tc>
        <w:tc>
          <w:tcPr>
            <w:tcW w:w="1968" w:type="dxa"/>
            <w:vMerge/>
            <w:tcBorders>
              <w:left w:val="single" w:sz="4" w:space="0" w:color="auto"/>
              <w:bottom w:val="single" w:sz="4" w:space="0" w:color="auto"/>
            </w:tcBorders>
            <w:shd w:val="clear" w:color="auto" w:fill="auto"/>
          </w:tcPr>
          <w:p w14:paraId="21D26B3A" w14:textId="77777777" w:rsidR="002B5C56" w:rsidRPr="00555190" w:rsidRDefault="002B5C56" w:rsidP="002B5C56">
            <w:pPr>
              <w:rPr>
                <w:lang w:val="de-DE"/>
              </w:rPr>
            </w:pPr>
          </w:p>
        </w:tc>
        <w:tc>
          <w:tcPr>
            <w:tcW w:w="3802" w:type="dxa"/>
            <w:vMerge/>
            <w:tcBorders>
              <w:left w:val="single" w:sz="4" w:space="0" w:color="auto"/>
              <w:bottom w:val="single" w:sz="4" w:space="0" w:color="auto"/>
            </w:tcBorders>
            <w:shd w:val="clear" w:color="auto" w:fill="auto"/>
          </w:tcPr>
          <w:p w14:paraId="20684D11" w14:textId="77777777" w:rsidR="002B5C56" w:rsidRPr="00555190" w:rsidRDefault="002B5C56" w:rsidP="002B5C56">
            <w:pPr>
              <w:rPr>
                <w:lang w:val="de-DE"/>
              </w:rPr>
            </w:pPr>
          </w:p>
        </w:tc>
        <w:tc>
          <w:tcPr>
            <w:tcW w:w="3240" w:type="dxa"/>
            <w:tcBorders>
              <w:top w:val="single" w:sz="4" w:space="0" w:color="auto"/>
              <w:left w:val="single" w:sz="4" w:space="0" w:color="auto"/>
              <w:bottom w:val="single" w:sz="4" w:space="0" w:color="auto"/>
            </w:tcBorders>
            <w:shd w:val="clear" w:color="auto" w:fill="auto"/>
            <w:vAlign w:val="bottom"/>
          </w:tcPr>
          <w:p w14:paraId="5C613E9B" w14:textId="77777777" w:rsidR="002B5C56" w:rsidRPr="00555190" w:rsidRDefault="002B5C56" w:rsidP="002B5C56">
            <w:pPr>
              <w:pStyle w:val="a0"/>
              <w:rPr>
                <w:sz w:val="12"/>
                <w:szCs w:val="12"/>
              </w:rPr>
            </w:pPr>
            <w:r>
              <w:rPr>
                <w:rStyle w:val="a"/>
                <w:color w:val="000000"/>
                <w:sz w:val="12"/>
              </w:rPr>
              <w:t xml:space="preserve">Hydroxycitronellal</w:t>
            </w:r>
          </w:p>
        </w:tc>
        <w:tc>
          <w:tcPr>
            <w:tcW w:w="3374" w:type="dxa"/>
            <w:vMerge/>
            <w:tcBorders>
              <w:left w:val="single" w:sz="4" w:space="0" w:color="auto"/>
              <w:bottom w:val="single" w:sz="4" w:space="0" w:color="auto"/>
              <w:right w:val="single" w:sz="4" w:space="0" w:color="auto"/>
            </w:tcBorders>
            <w:shd w:val="clear" w:color="auto" w:fill="auto"/>
          </w:tcPr>
          <w:p w14:paraId="19ABB610" w14:textId="77777777" w:rsidR="002B5C56" w:rsidRPr="00555190" w:rsidRDefault="002B5C56" w:rsidP="002B5C56">
            <w:pPr>
              <w:rPr>
                <w:lang w:val="de-DE"/>
              </w:rPr>
            </w:pPr>
          </w:p>
        </w:tc>
      </w:tr>
    </w:tbl>
    <w:p w14:paraId="642C470B" w14:textId="77777777" w:rsidR="00255EB4" w:rsidRPr="00555190" w:rsidRDefault="00000000">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677"/>
        <w:gridCol w:w="2160"/>
        <w:gridCol w:w="4176"/>
        <w:gridCol w:w="3562"/>
        <w:gridCol w:w="3706"/>
      </w:tblGrid>
      <w:tr w:rsidR="00255EB4" w:rsidRPr="00555190" w14:paraId="528DFC59" w14:textId="77777777" w:rsidTr="00025909">
        <w:trPr>
          <w:trHeight w:val="173"/>
        </w:trPr>
        <w:tc>
          <w:tcPr>
            <w:tcW w:w="677" w:type="dxa"/>
            <w:vMerge w:val="restart"/>
            <w:tcBorders>
              <w:top w:val="single" w:sz="4" w:space="0" w:color="auto"/>
              <w:left w:val="single" w:sz="4" w:space="0" w:color="auto"/>
            </w:tcBorders>
            <w:shd w:val="clear" w:color="auto" w:fill="auto"/>
          </w:tcPr>
          <w:p w14:paraId="11AE6D01" w14:textId="77777777" w:rsidR="00255EB4" w:rsidRPr="00555190" w:rsidRDefault="00000000">
            <w:pPr>
              <w:pStyle w:val="a0"/>
              <w:ind w:firstLine="360"/>
              <w:rPr>
                <w:sz w:val="14"/>
                <w:szCs w:val="14"/>
              </w:rPr>
            </w:pPr>
            <w:r>
              <w:rPr>
                <w:rStyle w:val="a"/>
                <w:color w:val="000000"/>
                <w:sz w:val="14"/>
              </w:rPr>
              <w:t xml:space="preserve">4.2</w:t>
            </w:r>
          </w:p>
        </w:tc>
        <w:tc>
          <w:tcPr>
            <w:tcW w:w="2160" w:type="dxa"/>
            <w:vMerge w:val="restart"/>
            <w:tcBorders>
              <w:top w:val="single" w:sz="4" w:space="0" w:color="auto"/>
              <w:left w:val="single" w:sz="4" w:space="0" w:color="auto"/>
            </w:tcBorders>
            <w:shd w:val="clear" w:color="auto" w:fill="auto"/>
          </w:tcPr>
          <w:p w14:paraId="6B988A70" w14:textId="77777777" w:rsidR="00255EB4" w:rsidRPr="00555190" w:rsidRDefault="00000000">
            <w:pPr>
              <w:pStyle w:val="a0"/>
              <w:spacing w:line="257" w:lineRule="auto"/>
              <w:rPr>
                <w:sz w:val="14"/>
                <w:szCs w:val="14"/>
              </w:rPr>
            </w:pPr>
            <w:r>
              <w:rPr>
                <w:rStyle w:val="a"/>
                <w:color w:val="000000"/>
                <w:sz w:val="14"/>
              </w:rPr>
              <w:t xml:space="preserve">Componenten, met inbegrip van bewerkte componenten, extracten en oliën van planten</w:t>
            </w:r>
          </w:p>
        </w:tc>
        <w:tc>
          <w:tcPr>
            <w:tcW w:w="4176" w:type="dxa"/>
            <w:tcBorders>
              <w:top w:val="single" w:sz="4" w:space="0" w:color="auto"/>
              <w:left w:val="single" w:sz="4" w:space="0" w:color="auto"/>
            </w:tcBorders>
            <w:shd w:val="clear" w:color="auto" w:fill="auto"/>
            <w:vAlign w:val="bottom"/>
          </w:tcPr>
          <w:p w14:paraId="5603EB0A" w14:textId="77777777" w:rsidR="00255EB4" w:rsidRPr="00555190" w:rsidRDefault="00000000">
            <w:pPr>
              <w:pStyle w:val="a0"/>
              <w:rPr>
                <w:sz w:val="14"/>
                <w:szCs w:val="14"/>
              </w:rPr>
            </w:pPr>
            <w:r>
              <w:rPr>
                <w:rStyle w:val="a"/>
                <w:color w:val="000000"/>
                <w:sz w:val="14"/>
              </w:rPr>
              <w:t xml:space="preserve">Mentha</w:t>
            </w:r>
          </w:p>
        </w:tc>
        <w:tc>
          <w:tcPr>
            <w:tcW w:w="3562" w:type="dxa"/>
            <w:vMerge w:val="restart"/>
            <w:tcBorders>
              <w:top w:val="single" w:sz="4" w:space="0" w:color="auto"/>
              <w:left w:val="single" w:sz="4" w:space="0" w:color="auto"/>
            </w:tcBorders>
            <w:shd w:val="clear" w:color="auto" w:fill="auto"/>
          </w:tcPr>
          <w:p w14:paraId="6F5CBE50" w14:textId="77777777" w:rsidR="00255EB4" w:rsidRPr="00555190" w:rsidRDefault="00255EB4">
            <w:pPr>
              <w:rPr>
                <w:sz w:val="10"/>
                <w:szCs w:val="10"/>
                <w:lang w:val="de-DE"/>
              </w:rPr>
            </w:pPr>
          </w:p>
        </w:tc>
        <w:tc>
          <w:tcPr>
            <w:tcW w:w="3706" w:type="dxa"/>
            <w:vMerge w:val="restart"/>
            <w:tcBorders>
              <w:top w:val="single" w:sz="4" w:space="0" w:color="auto"/>
              <w:left w:val="single" w:sz="4" w:space="0" w:color="auto"/>
              <w:right w:val="single" w:sz="4" w:space="0" w:color="auto"/>
            </w:tcBorders>
            <w:shd w:val="clear" w:color="auto" w:fill="auto"/>
          </w:tcPr>
          <w:p w14:paraId="53FE018A" w14:textId="77777777" w:rsidR="00255EB4" w:rsidRPr="00555190" w:rsidRDefault="00255EB4">
            <w:pPr>
              <w:rPr>
                <w:sz w:val="10"/>
                <w:szCs w:val="10"/>
                <w:lang w:val="de-DE"/>
              </w:rPr>
            </w:pPr>
          </w:p>
        </w:tc>
      </w:tr>
      <w:tr w:rsidR="00255EB4" w:rsidRPr="00555190" w14:paraId="6BD25D0C" w14:textId="77777777" w:rsidTr="00025909">
        <w:trPr>
          <w:trHeight w:val="197"/>
        </w:trPr>
        <w:tc>
          <w:tcPr>
            <w:tcW w:w="677" w:type="dxa"/>
            <w:vMerge/>
            <w:tcBorders>
              <w:left w:val="single" w:sz="4" w:space="0" w:color="auto"/>
            </w:tcBorders>
            <w:shd w:val="clear" w:color="auto" w:fill="auto"/>
          </w:tcPr>
          <w:p w14:paraId="2C16CDC8" w14:textId="77777777" w:rsidR="00255EB4" w:rsidRPr="00555190" w:rsidRDefault="00255EB4">
            <w:pPr>
              <w:rPr>
                <w:lang w:val="de-DE"/>
              </w:rPr>
            </w:pPr>
          </w:p>
        </w:tc>
        <w:tc>
          <w:tcPr>
            <w:tcW w:w="2160" w:type="dxa"/>
            <w:vMerge/>
            <w:tcBorders>
              <w:left w:val="single" w:sz="4" w:space="0" w:color="auto"/>
            </w:tcBorders>
            <w:shd w:val="clear" w:color="auto" w:fill="auto"/>
          </w:tcPr>
          <w:p w14:paraId="01E13745" w14:textId="77777777" w:rsidR="00255EB4" w:rsidRPr="00555190" w:rsidRDefault="00255EB4">
            <w:pPr>
              <w:rPr>
                <w:lang w:val="de-DE"/>
              </w:rPr>
            </w:pPr>
          </w:p>
        </w:tc>
        <w:tc>
          <w:tcPr>
            <w:tcW w:w="4176" w:type="dxa"/>
            <w:tcBorders>
              <w:top w:val="single" w:sz="4" w:space="0" w:color="auto"/>
              <w:left w:val="single" w:sz="4" w:space="0" w:color="auto"/>
            </w:tcBorders>
            <w:shd w:val="clear" w:color="auto" w:fill="auto"/>
            <w:vAlign w:val="bottom"/>
          </w:tcPr>
          <w:p w14:paraId="3811FBBA" w14:textId="77777777" w:rsidR="00255EB4" w:rsidRPr="00555190" w:rsidRDefault="00000000">
            <w:pPr>
              <w:pStyle w:val="a0"/>
              <w:rPr>
                <w:sz w:val="14"/>
                <w:szCs w:val="14"/>
              </w:rPr>
            </w:pPr>
            <w:r>
              <w:rPr>
                <w:rStyle w:val="a"/>
                <w:color w:val="000000"/>
                <w:sz w:val="14"/>
              </w:rPr>
              <w:t xml:space="preserve">Eucalyptus</w:t>
            </w:r>
          </w:p>
        </w:tc>
        <w:tc>
          <w:tcPr>
            <w:tcW w:w="3562" w:type="dxa"/>
            <w:vMerge/>
            <w:tcBorders>
              <w:left w:val="single" w:sz="4" w:space="0" w:color="auto"/>
            </w:tcBorders>
            <w:shd w:val="clear" w:color="auto" w:fill="auto"/>
          </w:tcPr>
          <w:p w14:paraId="24F2E81D" w14:textId="77777777" w:rsidR="00255EB4" w:rsidRPr="00555190" w:rsidRDefault="00255EB4">
            <w:pPr>
              <w:rPr>
                <w:lang w:val="de-DE"/>
              </w:rPr>
            </w:pPr>
          </w:p>
        </w:tc>
        <w:tc>
          <w:tcPr>
            <w:tcW w:w="3706" w:type="dxa"/>
            <w:vMerge/>
            <w:tcBorders>
              <w:left w:val="single" w:sz="4" w:space="0" w:color="auto"/>
              <w:right w:val="single" w:sz="4" w:space="0" w:color="auto"/>
            </w:tcBorders>
            <w:shd w:val="clear" w:color="auto" w:fill="auto"/>
          </w:tcPr>
          <w:p w14:paraId="15BF6D57" w14:textId="77777777" w:rsidR="00255EB4" w:rsidRPr="00555190" w:rsidRDefault="00255EB4">
            <w:pPr>
              <w:rPr>
                <w:lang w:val="de-DE"/>
              </w:rPr>
            </w:pPr>
          </w:p>
        </w:tc>
      </w:tr>
      <w:tr w:rsidR="00255EB4" w:rsidRPr="00555190" w14:paraId="0031910B" w14:textId="77777777" w:rsidTr="00025909">
        <w:trPr>
          <w:trHeight w:val="187"/>
        </w:trPr>
        <w:tc>
          <w:tcPr>
            <w:tcW w:w="677" w:type="dxa"/>
            <w:vMerge/>
            <w:tcBorders>
              <w:left w:val="single" w:sz="4" w:space="0" w:color="auto"/>
            </w:tcBorders>
            <w:shd w:val="clear" w:color="auto" w:fill="auto"/>
          </w:tcPr>
          <w:p w14:paraId="00488947" w14:textId="77777777" w:rsidR="00255EB4" w:rsidRPr="00555190" w:rsidRDefault="00255EB4">
            <w:pPr>
              <w:rPr>
                <w:lang w:val="de-DE"/>
              </w:rPr>
            </w:pPr>
          </w:p>
        </w:tc>
        <w:tc>
          <w:tcPr>
            <w:tcW w:w="2160" w:type="dxa"/>
            <w:vMerge/>
            <w:tcBorders>
              <w:left w:val="single" w:sz="4" w:space="0" w:color="auto"/>
            </w:tcBorders>
            <w:shd w:val="clear" w:color="auto" w:fill="auto"/>
          </w:tcPr>
          <w:p w14:paraId="79C71C44" w14:textId="77777777" w:rsidR="00255EB4" w:rsidRPr="00555190" w:rsidRDefault="00255EB4">
            <w:pPr>
              <w:rPr>
                <w:lang w:val="de-DE"/>
              </w:rPr>
            </w:pPr>
          </w:p>
        </w:tc>
        <w:tc>
          <w:tcPr>
            <w:tcW w:w="4176" w:type="dxa"/>
            <w:tcBorders>
              <w:top w:val="single" w:sz="4" w:space="0" w:color="auto"/>
              <w:left w:val="single" w:sz="4" w:space="0" w:color="auto"/>
            </w:tcBorders>
            <w:shd w:val="clear" w:color="auto" w:fill="auto"/>
          </w:tcPr>
          <w:p w14:paraId="669454BD" w14:textId="77777777" w:rsidR="00255EB4" w:rsidRPr="00555190" w:rsidRDefault="00000000">
            <w:pPr>
              <w:pStyle w:val="a0"/>
              <w:rPr>
                <w:sz w:val="14"/>
                <w:szCs w:val="14"/>
              </w:rPr>
            </w:pPr>
            <w:r>
              <w:rPr>
                <w:rStyle w:val="a"/>
                <w:color w:val="000000"/>
                <w:sz w:val="14"/>
              </w:rPr>
              <w:t xml:space="preserve">Ocimum</w:t>
            </w:r>
          </w:p>
        </w:tc>
        <w:tc>
          <w:tcPr>
            <w:tcW w:w="3562" w:type="dxa"/>
            <w:vMerge/>
            <w:tcBorders>
              <w:left w:val="single" w:sz="4" w:space="0" w:color="auto"/>
            </w:tcBorders>
            <w:shd w:val="clear" w:color="auto" w:fill="auto"/>
          </w:tcPr>
          <w:p w14:paraId="6383BE6F" w14:textId="77777777" w:rsidR="00255EB4" w:rsidRPr="00555190" w:rsidRDefault="00255EB4">
            <w:pPr>
              <w:rPr>
                <w:lang w:val="de-DE"/>
              </w:rPr>
            </w:pPr>
          </w:p>
        </w:tc>
        <w:tc>
          <w:tcPr>
            <w:tcW w:w="3706" w:type="dxa"/>
            <w:vMerge/>
            <w:tcBorders>
              <w:left w:val="single" w:sz="4" w:space="0" w:color="auto"/>
              <w:right w:val="single" w:sz="4" w:space="0" w:color="auto"/>
            </w:tcBorders>
            <w:shd w:val="clear" w:color="auto" w:fill="auto"/>
          </w:tcPr>
          <w:p w14:paraId="502D981E" w14:textId="77777777" w:rsidR="00255EB4" w:rsidRPr="00555190" w:rsidRDefault="00255EB4">
            <w:pPr>
              <w:rPr>
                <w:lang w:val="de-DE"/>
              </w:rPr>
            </w:pPr>
          </w:p>
        </w:tc>
      </w:tr>
      <w:tr w:rsidR="00255EB4" w:rsidRPr="00555190" w14:paraId="0CCCC44D" w14:textId="77777777" w:rsidTr="00025909">
        <w:trPr>
          <w:trHeight w:val="173"/>
        </w:trPr>
        <w:tc>
          <w:tcPr>
            <w:tcW w:w="677" w:type="dxa"/>
            <w:vMerge/>
            <w:tcBorders>
              <w:left w:val="single" w:sz="4" w:space="0" w:color="auto"/>
            </w:tcBorders>
            <w:shd w:val="clear" w:color="auto" w:fill="auto"/>
          </w:tcPr>
          <w:p w14:paraId="0895F3D2" w14:textId="77777777" w:rsidR="00255EB4" w:rsidRPr="00555190" w:rsidRDefault="00255EB4">
            <w:pPr>
              <w:rPr>
                <w:lang w:val="de-DE"/>
              </w:rPr>
            </w:pPr>
          </w:p>
        </w:tc>
        <w:tc>
          <w:tcPr>
            <w:tcW w:w="2160" w:type="dxa"/>
            <w:vMerge/>
            <w:tcBorders>
              <w:left w:val="single" w:sz="4" w:space="0" w:color="auto"/>
            </w:tcBorders>
            <w:shd w:val="clear" w:color="auto" w:fill="auto"/>
          </w:tcPr>
          <w:p w14:paraId="7BB761D4" w14:textId="77777777" w:rsidR="00255EB4" w:rsidRPr="00555190" w:rsidRDefault="00255EB4">
            <w:pPr>
              <w:rPr>
                <w:lang w:val="de-DE"/>
              </w:rPr>
            </w:pPr>
          </w:p>
        </w:tc>
        <w:tc>
          <w:tcPr>
            <w:tcW w:w="4176" w:type="dxa"/>
            <w:tcBorders>
              <w:top w:val="single" w:sz="4" w:space="0" w:color="auto"/>
              <w:left w:val="single" w:sz="4" w:space="0" w:color="auto"/>
            </w:tcBorders>
            <w:shd w:val="clear" w:color="auto" w:fill="auto"/>
            <w:vAlign w:val="bottom"/>
          </w:tcPr>
          <w:p w14:paraId="4531067B" w14:textId="77777777" w:rsidR="00255EB4" w:rsidRPr="00555190" w:rsidRDefault="00000000">
            <w:pPr>
              <w:pStyle w:val="a0"/>
              <w:rPr>
                <w:sz w:val="14"/>
                <w:szCs w:val="14"/>
              </w:rPr>
            </w:pPr>
            <w:r>
              <w:rPr>
                <w:rStyle w:val="a"/>
                <w:color w:val="000000"/>
                <w:sz w:val="14"/>
              </w:rPr>
              <w:t xml:space="preserve">Thymus</w:t>
            </w:r>
          </w:p>
        </w:tc>
        <w:tc>
          <w:tcPr>
            <w:tcW w:w="3562" w:type="dxa"/>
            <w:vMerge/>
            <w:tcBorders>
              <w:left w:val="single" w:sz="4" w:space="0" w:color="auto"/>
            </w:tcBorders>
            <w:shd w:val="clear" w:color="auto" w:fill="auto"/>
          </w:tcPr>
          <w:p w14:paraId="04D26CC9" w14:textId="77777777" w:rsidR="00255EB4" w:rsidRPr="00555190" w:rsidRDefault="00255EB4">
            <w:pPr>
              <w:rPr>
                <w:lang w:val="de-DE"/>
              </w:rPr>
            </w:pPr>
          </w:p>
        </w:tc>
        <w:tc>
          <w:tcPr>
            <w:tcW w:w="3706" w:type="dxa"/>
            <w:vMerge/>
            <w:tcBorders>
              <w:left w:val="single" w:sz="4" w:space="0" w:color="auto"/>
              <w:right w:val="single" w:sz="4" w:space="0" w:color="auto"/>
            </w:tcBorders>
            <w:shd w:val="clear" w:color="auto" w:fill="auto"/>
          </w:tcPr>
          <w:p w14:paraId="17A4152B" w14:textId="77777777" w:rsidR="00255EB4" w:rsidRPr="00555190" w:rsidRDefault="00255EB4">
            <w:pPr>
              <w:rPr>
                <w:lang w:val="de-DE"/>
              </w:rPr>
            </w:pPr>
          </w:p>
        </w:tc>
      </w:tr>
      <w:tr w:rsidR="00255EB4" w:rsidRPr="00555190" w14:paraId="19D1AD22" w14:textId="77777777" w:rsidTr="00025909">
        <w:trPr>
          <w:trHeight w:val="178"/>
        </w:trPr>
        <w:tc>
          <w:tcPr>
            <w:tcW w:w="677" w:type="dxa"/>
            <w:vMerge/>
            <w:tcBorders>
              <w:left w:val="single" w:sz="4" w:space="0" w:color="auto"/>
            </w:tcBorders>
            <w:shd w:val="clear" w:color="auto" w:fill="auto"/>
          </w:tcPr>
          <w:p w14:paraId="269381DC" w14:textId="77777777" w:rsidR="00255EB4" w:rsidRPr="00555190" w:rsidRDefault="00255EB4">
            <w:pPr>
              <w:rPr>
                <w:lang w:val="de-DE"/>
              </w:rPr>
            </w:pPr>
          </w:p>
        </w:tc>
        <w:tc>
          <w:tcPr>
            <w:tcW w:w="2160" w:type="dxa"/>
            <w:vMerge/>
            <w:tcBorders>
              <w:left w:val="single" w:sz="4" w:space="0" w:color="auto"/>
            </w:tcBorders>
            <w:shd w:val="clear" w:color="auto" w:fill="auto"/>
          </w:tcPr>
          <w:p w14:paraId="03E99E21" w14:textId="77777777" w:rsidR="00255EB4" w:rsidRPr="00555190" w:rsidRDefault="00255EB4">
            <w:pPr>
              <w:rPr>
                <w:lang w:val="de-DE"/>
              </w:rPr>
            </w:pPr>
          </w:p>
        </w:tc>
        <w:tc>
          <w:tcPr>
            <w:tcW w:w="4176" w:type="dxa"/>
            <w:tcBorders>
              <w:top w:val="single" w:sz="4" w:space="0" w:color="auto"/>
              <w:left w:val="single" w:sz="4" w:space="0" w:color="auto"/>
            </w:tcBorders>
            <w:shd w:val="clear" w:color="auto" w:fill="auto"/>
            <w:vAlign w:val="bottom"/>
          </w:tcPr>
          <w:p w14:paraId="34641D39" w14:textId="77777777" w:rsidR="00255EB4" w:rsidRPr="00555190" w:rsidRDefault="00000000">
            <w:pPr>
              <w:pStyle w:val="a0"/>
              <w:rPr>
                <w:sz w:val="14"/>
                <w:szCs w:val="14"/>
              </w:rPr>
            </w:pPr>
            <w:r>
              <w:rPr>
                <w:rStyle w:val="a"/>
                <w:color w:val="000000"/>
                <w:sz w:val="14"/>
              </w:rPr>
              <w:t xml:space="preserve">Salvia</w:t>
            </w:r>
          </w:p>
        </w:tc>
        <w:tc>
          <w:tcPr>
            <w:tcW w:w="3562" w:type="dxa"/>
            <w:vMerge/>
            <w:tcBorders>
              <w:left w:val="single" w:sz="4" w:space="0" w:color="auto"/>
            </w:tcBorders>
            <w:shd w:val="clear" w:color="auto" w:fill="auto"/>
          </w:tcPr>
          <w:p w14:paraId="7FC1E740" w14:textId="77777777" w:rsidR="00255EB4" w:rsidRPr="00555190" w:rsidRDefault="00255EB4">
            <w:pPr>
              <w:rPr>
                <w:lang w:val="de-DE"/>
              </w:rPr>
            </w:pPr>
          </w:p>
        </w:tc>
        <w:tc>
          <w:tcPr>
            <w:tcW w:w="3706" w:type="dxa"/>
            <w:vMerge/>
            <w:tcBorders>
              <w:left w:val="single" w:sz="4" w:space="0" w:color="auto"/>
              <w:right w:val="single" w:sz="4" w:space="0" w:color="auto"/>
            </w:tcBorders>
            <w:shd w:val="clear" w:color="auto" w:fill="auto"/>
          </w:tcPr>
          <w:p w14:paraId="4CD17065" w14:textId="77777777" w:rsidR="00255EB4" w:rsidRPr="00555190" w:rsidRDefault="00255EB4">
            <w:pPr>
              <w:rPr>
                <w:lang w:val="de-DE"/>
              </w:rPr>
            </w:pPr>
          </w:p>
        </w:tc>
      </w:tr>
      <w:tr w:rsidR="00255EB4" w:rsidRPr="00555190" w14:paraId="2D687E1D" w14:textId="77777777" w:rsidTr="00025909">
        <w:trPr>
          <w:trHeight w:val="168"/>
        </w:trPr>
        <w:tc>
          <w:tcPr>
            <w:tcW w:w="677" w:type="dxa"/>
            <w:vMerge w:val="restart"/>
            <w:tcBorders>
              <w:top w:val="single" w:sz="4" w:space="0" w:color="auto"/>
              <w:left w:val="single" w:sz="4" w:space="0" w:color="auto"/>
            </w:tcBorders>
            <w:shd w:val="clear" w:color="auto" w:fill="auto"/>
          </w:tcPr>
          <w:p w14:paraId="1BEBAE0C" w14:textId="77777777" w:rsidR="00255EB4" w:rsidRPr="00555190" w:rsidRDefault="00000000">
            <w:pPr>
              <w:pStyle w:val="a0"/>
              <w:ind w:firstLine="360"/>
              <w:rPr>
                <w:sz w:val="14"/>
                <w:szCs w:val="14"/>
              </w:rPr>
            </w:pPr>
            <w:r>
              <w:rPr>
                <w:rStyle w:val="a"/>
                <w:color w:val="000000"/>
                <w:sz w:val="14"/>
              </w:rPr>
              <w:t xml:space="preserve">4.3</w:t>
            </w:r>
          </w:p>
        </w:tc>
        <w:tc>
          <w:tcPr>
            <w:tcW w:w="6336" w:type="dxa"/>
            <w:gridSpan w:val="2"/>
            <w:vMerge w:val="restart"/>
            <w:tcBorders>
              <w:top w:val="single" w:sz="4" w:space="0" w:color="auto"/>
              <w:left w:val="single" w:sz="4" w:space="0" w:color="auto"/>
            </w:tcBorders>
            <w:shd w:val="clear" w:color="auto" w:fill="auto"/>
          </w:tcPr>
          <w:p w14:paraId="3B80BAC8" w14:textId="77777777" w:rsidR="00255EB4" w:rsidRPr="00555190" w:rsidRDefault="00000000">
            <w:pPr>
              <w:pStyle w:val="a0"/>
              <w:rPr>
                <w:sz w:val="14"/>
                <w:szCs w:val="14"/>
              </w:rPr>
            </w:pPr>
            <w:r>
              <w:rPr>
                <w:rStyle w:val="a"/>
                <w:color w:val="000000"/>
                <w:sz w:val="14"/>
              </w:rPr>
              <w:t xml:space="preserve">Nicotinezouten</w:t>
            </w:r>
          </w:p>
        </w:tc>
        <w:tc>
          <w:tcPr>
            <w:tcW w:w="3562" w:type="dxa"/>
            <w:tcBorders>
              <w:top w:val="single" w:sz="4" w:space="0" w:color="auto"/>
              <w:left w:val="single" w:sz="4" w:space="0" w:color="auto"/>
            </w:tcBorders>
            <w:shd w:val="clear" w:color="auto" w:fill="auto"/>
            <w:vAlign w:val="bottom"/>
          </w:tcPr>
          <w:p w14:paraId="548A5BE1" w14:textId="77777777" w:rsidR="00255EB4" w:rsidRPr="00555190" w:rsidRDefault="00000000">
            <w:pPr>
              <w:pStyle w:val="a0"/>
              <w:rPr>
                <w:sz w:val="14"/>
                <w:szCs w:val="14"/>
              </w:rPr>
            </w:pPr>
            <w:r>
              <w:rPr>
                <w:rStyle w:val="a"/>
                <w:color w:val="000000"/>
                <w:sz w:val="14"/>
              </w:rPr>
              <w:t xml:space="preserve">Nicotinebenzoaat</w:t>
            </w:r>
          </w:p>
        </w:tc>
        <w:tc>
          <w:tcPr>
            <w:tcW w:w="3706" w:type="dxa"/>
            <w:vMerge w:val="restart"/>
            <w:tcBorders>
              <w:top w:val="single" w:sz="4" w:space="0" w:color="auto"/>
              <w:left w:val="single" w:sz="4" w:space="0" w:color="auto"/>
              <w:right w:val="single" w:sz="4" w:space="0" w:color="auto"/>
            </w:tcBorders>
            <w:shd w:val="clear" w:color="auto" w:fill="auto"/>
          </w:tcPr>
          <w:p w14:paraId="5AF39CAE" w14:textId="77777777" w:rsidR="00255EB4" w:rsidRDefault="00000000">
            <w:pPr>
              <w:pStyle w:val="a0"/>
              <w:spacing w:line="257" w:lineRule="auto"/>
              <w:rPr>
                <w:rStyle w:val="a"/>
                <w:color w:val="000000"/>
                <w:sz w:val="14"/>
                <w:szCs w:val="14"/>
              </w:rPr>
            </w:pPr>
            <w:r>
              <w:rPr>
                <w:rStyle w:val="a"/>
                <w:color w:val="000000"/>
                <w:sz w:val="14"/>
              </w:rPr>
              <w:t xml:space="preserve">Nicotinezouten kunnen sneller in het lichaam worden opgenomen bij inademing en veroorzaken minder irritatie dan nicotine in vrije vorm.</w:t>
            </w:r>
          </w:p>
          <w:p w14:paraId="391B6EE1" w14:textId="77777777" w:rsidR="002B5C56" w:rsidRPr="00555190" w:rsidRDefault="002B5C56">
            <w:pPr>
              <w:pStyle w:val="a0"/>
              <w:spacing w:line="257" w:lineRule="auto"/>
              <w:rPr>
                <w:sz w:val="14"/>
                <w:szCs w:val="14"/>
                <w:lang w:val="de-DE"/>
              </w:rPr>
            </w:pPr>
          </w:p>
          <w:p w14:paraId="4ECEA629" w14:textId="77777777" w:rsidR="00255EB4" w:rsidRPr="00555190" w:rsidRDefault="00000000">
            <w:pPr>
              <w:pStyle w:val="a0"/>
              <w:spacing w:line="269" w:lineRule="auto"/>
              <w:rPr>
                <w:sz w:val="11"/>
                <w:szCs w:val="11"/>
              </w:rPr>
            </w:pPr>
            <w:r>
              <w:rPr>
                <w:rStyle w:val="a"/>
                <w:color w:val="000000"/>
                <w:sz w:val="11"/>
              </w:rPr>
              <w:t xml:space="preserve">Referenties:</w:t>
            </w:r>
          </w:p>
          <w:p w14:paraId="68C962C3" w14:textId="77777777" w:rsidR="00255EB4" w:rsidRPr="00025909" w:rsidRDefault="00000000">
            <w:pPr>
              <w:pStyle w:val="a0"/>
              <w:spacing w:line="269" w:lineRule="auto"/>
              <w:rPr>
                <w:sz w:val="11"/>
                <w:szCs w:val="11"/>
              </w:rPr>
            </w:pPr>
            <w:r>
              <w:rPr>
                <w:rStyle w:val="a"/>
                <w:color w:val="000000"/>
                <w:sz w:val="11"/>
              </w:rPr>
              <w:t xml:space="preserve">O’Connell Grant, et al. (2019).</w:t>
            </w:r>
            <w:r>
              <w:rPr>
                <w:rStyle w:val="a"/>
                <w:color w:val="000000"/>
                <w:sz w:val="11"/>
              </w:rPr>
              <w:t xml:space="preserve"> </w:t>
            </w:r>
            <w:r>
              <w:rPr>
                <w:rStyle w:val="a"/>
                <w:color w:val="000000"/>
                <w:sz w:val="11"/>
              </w:rPr>
              <w:t xml:space="preserve">A randomised, open-label, cross-over clinical study to evaluate the pharmacokinetic profiles of cigarettes and e-cigarettes with nicotine salt formulations in US adult smokers.</w:t>
            </w:r>
          </w:p>
          <w:p w14:paraId="10DEB3F3" w14:textId="77777777" w:rsidR="00255EB4" w:rsidRPr="00025909" w:rsidRDefault="00000000">
            <w:pPr>
              <w:pStyle w:val="a0"/>
              <w:spacing w:line="269" w:lineRule="auto"/>
              <w:rPr>
                <w:sz w:val="11"/>
                <w:szCs w:val="11"/>
              </w:rPr>
            </w:pPr>
            <w:r>
              <w:rPr>
                <w:rStyle w:val="a"/>
                <w:color w:val="000000"/>
                <w:sz w:val="11"/>
              </w:rPr>
              <w:t xml:space="preserve">Internal and emergency medicine 14(6):</w:t>
            </w:r>
            <w:r>
              <w:rPr>
                <w:rStyle w:val="a"/>
                <w:color w:val="000000"/>
                <w:sz w:val="11"/>
              </w:rPr>
              <w:t xml:space="preserve"> </w:t>
            </w:r>
            <w:r>
              <w:rPr>
                <w:rStyle w:val="a"/>
                <w:color w:val="000000"/>
                <w:sz w:val="11"/>
              </w:rPr>
              <w:t xml:space="preserve">853-861</w:t>
            </w:r>
            <w:r>
              <w:rPr>
                <w:rStyle w:val="a"/>
                <w:color w:val="000000"/>
                <w:sz w:val="11"/>
              </w:rPr>
              <w:t xml:space="preserve"> </w:t>
            </w:r>
            <w:r>
              <w:rPr>
                <w:rStyle w:val="a"/>
                <w:color w:val="000000"/>
                <w:sz w:val="11"/>
              </w:rPr>
              <w:t xml:space="preserve">DOI:</w:t>
            </w:r>
            <w:r>
              <w:rPr>
                <w:rStyle w:val="a"/>
                <w:color w:val="000000"/>
                <w:sz w:val="11"/>
              </w:rPr>
              <w:t xml:space="preserve"> </w:t>
            </w:r>
            <w:r>
              <w:rPr>
                <w:rStyle w:val="a"/>
                <w:color w:val="000000"/>
                <w:sz w:val="11"/>
              </w:rPr>
              <w:t xml:space="preserve">10.1007/s11739-019-02025-</w:t>
            </w:r>
          </w:p>
          <w:p w14:paraId="4AAA3456" w14:textId="77777777" w:rsidR="00255EB4" w:rsidRPr="00025909" w:rsidRDefault="00000000">
            <w:pPr>
              <w:pStyle w:val="a0"/>
              <w:spacing w:line="269" w:lineRule="auto"/>
              <w:rPr>
                <w:rStyle w:val="a"/>
                <w:color w:val="000000"/>
                <w:sz w:val="11"/>
                <w:szCs w:val="11"/>
              </w:rPr>
            </w:pPr>
            <w:r>
              <w:rPr>
                <w:rStyle w:val="a"/>
                <w:color w:val="000000"/>
                <w:sz w:val="11"/>
              </w:rPr>
              <w:t xml:space="preserve">3.https://www.ncbi.nlm.nih.gov/pubmed/30712148</w:t>
            </w:r>
          </w:p>
          <w:p w14:paraId="0E83BCBB" w14:textId="77777777" w:rsidR="002B5C56" w:rsidRPr="00025909" w:rsidRDefault="002B5C56">
            <w:pPr>
              <w:pStyle w:val="a0"/>
              <w:spacing w:line="269" w:lineRule="auto"/>
              <w:rPr>
                <w:sz w:val="11"/>
                <w:szCs w:val="11"/>
              </w:rPr>
            </w:pPr>
          </w:p>
          <w:p w14:paraId="5CC2EEAA" w14:textId="730DB6FB" w:rsidR="00255EB4" w:rsidRPr="00025909" w:rsidRDefault="00000000">
            <w:pPr>
              <w:pStyle w:val="a0"/>
              <w:spacing w:line="269" w:lineRule="auto"/>
              <w:rPr>
                <w:sz w:val="11"/>
                <w:szCs w:val="11"/>
              </w:rPr>
            </w:pPr>
            <w:r>
              <w:rPr>
                <w:rStyle w:val="a"/>
                <w:color w:val="000000"/>
                <w:sz w:val="11"/>
              </w:rPr>
              <w:t xml:space="preserve">Caldwell Brent, et al. (2012).</w:t>
            </w:r>
            <w:r>
              <w:rPr>
                <w:rStyle w:val="a"/>
                <w:color w:val="000000"/>
                <w:sz w:val="11"/>
              </w:rPr>
              <w:t xml:space="preserve"> </w:t>
            </w:r>
            <w:r>
              <w:rPr>
                <w:rStyle w:val="a"/>
                <w:color w:val="000000"/>
                <w:sz w:val="11"/>
              </w:rPr>
              <w:t xml:space="preserve">A Systematic Review of Nicotine by Inhalation:</w:t>
            </w:r>
            <w:r>
              <w:rPr>
                <w:rStyle w:val="a"/>
                <w:color w:val="000000"/>
                <w:sz w:val="11"/>
              </w:rPr>
              <w:t xml:space="preserve"> </w:t>
            </w:r>
            <w:r>
              <w:rPr>
                <w:rStyle w:val="a"/>
                <w:color w:val="000000"/>
                <w:sz w:val="11"/>
              </w:rPr>
              <w:t xml:space="preserve">Is There a Role for the Inhaled Route?</w:t>
            </w:r>
            <w:r>
              <w:rPr>
                <w:rStyle w:val="a"/>
                <w:color w:val="000000"/>
                <w:sz w:val="11"/>
              </w:rPr>
              <w:t xml:space="preserve"> </w:t>
            </w:r>
            <w:r>
              <w:rPr>
                <w:rStyle w:val="a"/>
                <w:color w:val="000000"/>
                <w:sz w:val="11"/>
              </w:rPr>
              <w:t xml:space="preserve">Nicotine &amp; Tobacco Research 14(10):</w:t>
            </w:r>
            <w:r>
              <w:rPr>
                <w:rStyle w:val="a"/>
                <w:color w:val="000000"/>
                <w:sz w:val="11"/>
              </w:rPr>
              <w:t xml:space="preserve"> </w:t>
            </w:r>
            <w:r>
              <w:rPr>
                <w:rStyle w:val="a"/>
                <w:color w:val="000000"/>
                <w:sz w:val="11"/>
              </w:rPr>
              <w:t xml:space="preserve">1127-1139</w:t>
            </w:r>
            <w:r>
              <w:rPr>
                <w:rStyle w:val="a"/>
                <w:color w:val="000000"/>
                <w:sz w:val="11"/>
              </w:rPr>
              <w:t xml:space="preserve"> </w:t>
            </w:r>
            <w:r>
              <w:rPr>
                <w:rStyle w:val="a"/>
                <w:color w:val="000000"/>
                <w:sz w:val="11"/>
              </w:rPr>
              <w:t xml:space="preserve">DOI:</w:t>
            </w:r>
          </w:p>
          <w:p w14:paraId="3D4AE59F" w14:textId="77777777" w:rsidR="00255EB4" w:rsidRPr="00025909" w:rsidRDefault="00000000">
            <w:pPr>
              <w:pStyle w:val="a0"/>
              <w:spacing w:line="269" w:lineRule="auto"/>
            </w:pPr>
            <w:r>
              <w:rPr>
                <w:rStyle w:val="a"/>
                <w:color w:val="000000"/>
                <w:sz w:val="11"/>
              </w:rPr>
              <w:t xml:space="preserve">10.1093/ntr/nts009.</w:t>
            </w:r>
            <w:hyperlink r:id="rId25" w:history="1">
              <w:r>
                <w:rPr>
                  <w:rStyle w:val="a"/>
                  <w:color w:val="000000"/>
                  <w:sz w:val="11"/>
                </w:rPr>
                <w:t xml:space="preserve">https://doi.org/10.1093/ntr/nts009</w:t>
              </w:r>
            </w:hyperlink>
          </w:p>
          <w:p w14:paraId="3E649CEB" w14:textId="77777777" w:rsidR="002B5C56" w:rsidRPr="00025909" w:rsidRDefault="002B5C56">
            <w:pPr>
              <w:pStyle w:val="a0"/>
              <w:spacing w:line="269" w:lineRule="auto"/>
              <w:rPr>
                <w:sz w:val="11"/>
                <w:szCs w:val="11"/>
              </w:rPr>
            </w:pPr>
          </w:p>
          <w:p w14:paraId="7D57D3E2" w14:textId="77777777" w:rsidR="00255EB4" w:rsidRPr="00555190" w:rsidRDefault="00000000">
            <w:pPr>
              <w:pStyle w:val="a0"/>
              <w:spacing w:line="269" w:lineRule="auto"/>
              <w:rPr>
                <w:sz w:val="11"/>
                <w:szCs w:val="11"/>
              </w:rPr>
            </w:pPr>
            <w:r>
              <w:rPr>
                <w:rStyle w:val="a"/>
                <w:color w:val="000000"/>
                <w:sz w:val="11"/>
              </w:rPr>
              <w:t xml:space="preserve">Leventhal A. M., et al. (2021).</w:t>
            </w:r>
            <w:r>
              <w:rPr>
                <w:rStyle w:val="a"/>
                <w:color w:val="000000"/>
                <w:sz w:val="11"/>
              </w:rPr>
              <w:t xml:space="preserve"> </w:t>
            </w:r>
            <w:r>
              <w:rPr>
                <w:rStyle w:val="a"/>
                <w:color w:val="000000"/>
                <w:sz w:val="11"/>
              </w:rPr>
              <w:t xml:space="preserve">Effect of Exposure to e-Cigarettes With Salt vs Free-Base Nicotine on the Appeal and Sensory Experience of Vaping:</w:t>
            </w:r>
            <w:r>
              <w:rPr>
                <w:rStyle w:val="a"/>
                <w:color w:val="000000"/>
                <w:sz w:val="11"/>
              </w:rPr>
              <w:t xml:space="preserve"> </w:t>
            </w:r>
            <w:r>
              <w:rPr>
                <w:rStyle w:val="a"/>
                <w:color w:val="000000"/>
                <w:sz w:val="11"/>
              </w:rPr>
              <w:t xml:space="preserve">A Randomized Clinical Trial.</w:t>
            </w:r>
            <w:r>
              <w:rPr>
                <w:rStyle w:val="a"/>
                <w:color w:val="000000"/>
                <w:sz w:val="11"/>
              </w:rPr>
              <w:t xml:space="preserve"> </w:t>
            </w:r>
            <w:r>
              <w:rPr>
                <w:rStyle w:val="a"/>
                <w:color w:val="000000"/>
                <w:sz w:val="11"/>
              </w:rPr>
              <w:t xml:space="preserve">JAMA Netw Open 4(1): e2032757 DOI:</w:t>
            </w:r>
            <w:r>
              <w:rPr>
                <w:rStyle w:val="a"/>
                <w:color w:val="000000"/>
                <w:sz w:val="11"/>
              </w:rPr>
              <w:t xml:space="preserve"> </w:t>
            </w:r>
            <w:r>
              <w:rPr>
                <w:rStyle w:val="a"/>
                <w:color w:val="000000"/>
                <w:sz w:val="11"/>
              </w:rPr>
              <w:t xml:space="preserve">10,1001/jamanetworkopen.2020.32757</w:t>
            </w:r>
          </w:p>
        </w:tc>
      </w:tr>
      <w:tr w:rsidR="00255EB4" w:rsidRPr="00555190" w14:paraId="72506690" w14:textId="77777777" w:rsidTr="00025909">
        <w:trPr>
          <w:trHeight w:val="197"/>
        </w:trPr>
        <w:tc>
          <w:tcPr>
            <w:tcW w:w="677" w:type="dxa"/>
            <w:vMerge/>
            <w:tcBorders>
              <w:left w:val="single" w:sz="4" w:space="0" w:color="auto"/>
            </w:tcBorders>
            <w:shd w:val="clear" w:color="auto" w:fill="auto"/>
          </w:tcPr>
          <w:p w14:paraId="1CBADF80" w14:textId="77777777" w:rsidR="00255EB4" w:rsidRPr="00555190" w:rsidRDefault="00255EB4">
            <w:pPr>
              <w:rPr>
                <w:lang w:val="de-DE"/>
              </w:rPr>
            </w:pPr>
          </w:p>
        </w:tc>
        <w:tc>
          <w:tcPr>
            <w:tcW w:w="6336" w:type="dxa"/>
            <w:gridSpan w:val="2"/>
            <w:vMerge/>
            <w:tcBorders>
              <w:left w:val="single" w:sz="4" w:space="0" w:color="auto"/>
            </w:tcBorders>
            <w:shd w:val="clear" w:color="auto" w:fill="auto"/>
          </w:tcPr>
          <w:p w14:paraId="481CF77C" w14:textId="77777777" w:rsidR="00255EB4" w:rsidRPr="00555190" w:rsidRDefault="00255EB4">
            <w:pPr>
              <w:rPr>
                <w:lang w:val="de-DE"/>
              </w:rPr>
            </w:pPr>
          </w:p>
        </w:tc>
        <w:tc>
          <w:tcPr>
            <w:tcW w:w="3562" w:type="dxa"/>
            <w:tcBorders>
              <w:top w:val="single" w:sz="4" w:space="0" w:color="auto"/>
              <w:left w:val="single" w:sz="4" w:space="0" w:color="auto"/>
            </w:tcBorders>
            <w:shd w:val="clear" w:color="auto" w:fill="auto"/>
            <w:vAlign w:val="bottom"/>
          </w:tcPr>
          <w:p w14:paraId="1A4F1C8D" w14:textId="77777777" w:rsidR="00255EB4" w:rsidRPr="00555190" w:rsidRDefault="00000000">
            <w:pPr>
              <w:pStyle w:val="a0"/>
              <w:rPr>
                <w:sz w:val="14"/>
                <w:szCs w:val="14"/>
              </w:rPr>
            </w:pPr>
            <w:r>
              <w:rPr>
                <w:rStyle w:val="a"/>
                <w:color w:val="000000"/>
                <w:sz w:val="14"/>
              </w:rPr>
              <w:t xml:space="preserve">Nicotinetartraat</w:t>
            </w:r>
          </w:p>
        </w:tc>
        <w:tc>
          <w:tcPr>
            <w:tcW w:w="3706" w:type="dxa"/>
            <w:vMerge/>
            <w:tcBorders>
              <w:left w:val="single" w:sz="4" w:space="0" w:color="auto"/>
              <w:right w:val="single" w:sz="4" w:space="0" w:color="auto"/>
            </w:tcBorders>
            <w:shd w:val="clear" w:color="auto" w:fill="auto"/>
          </w:tcPr>
          <w:p w14:paraId="68071228" w14:textId="77777777" w:rsidR="00255EB4" w:rsidRPr="00555190" w:rsidRDefault="00255EB4">
            <w:pPr>
              <w:rPr>
                <w:lang w:val="de-DE"/>
              </w:rPr>
            </w:pPr>
          </w:p>
        </w:tc>
      </w:tr>
      <w:tr w:rsidR="00255EB4" w:rsidRPr="00555190" w14:paraId="128E0E20" w14:textId="77777777" w:rsidTr="00025909">
        <w:trPr>
          <w:trHeight w:val="163"/>
        </w:trPr>
        <w:tc>
          <w:tcPr>
            <w:tcW w:w="677" w:type="dxa"/>
            <w:vMerge/>
            <w:tcBorders>
              <w:left w:val="single" w:sz="4" w:space="0" w:color="auto"/>
            </w:tcBorders>
            <w:shd w:val="clear" w:color="auto" w:fill="auto"/>
          </w:tcPr>
          <w:p w14:paraId="117BA0F2" w14:textId="77777777" w:rsidR="00255EB4" w:rsidRPr="00555190" w:rsidRDefault="00255EB4">
            <w:pPr>
              <w:rPr>
                <w:lang w:val="de-DE"/>
              </w:rPr>
            </w:pPr>
          </w:p>
        </w:tc>
        <w:tc>
          <w:tcPr>
            <w:tcW w:w="6336" w:type="dxa"/>
            <w:gridSpan w:val="2"/>
            <w:vMerge/>
            <w:tcBorders>
              <w:left w:val="single" w:sz="4" w:space="0" w:color="auto"/>
            </w:tcBorders>
            <w:shd w:val="clear" w:color="auto" w:fill="auto"/>
          </w:tcPr>
          <w:p w14:paraId="4EDA167D" w14:textId="77777777" w:rsidR="00255EB4" w:rsidRPr="00555190" w:rsidRDefault="00255EB4">
            <w:pPr>
              <w:rPr>
                <w:lang w:val="de-DE"/>
              </w:rPr>
            </w:pPr>
          </w:p>
        </w:tc>
        <w:tc>
          <w:tcPr>
            <w:tcW w:w="3562" w:type="dxa"/>
            <w:tcBorders>
              <w:top w:val="single" w:sz="4" w:space="0" w:color="auto"/>
              <w:left w:val="single" w:sz="4" w:space="0" w:color="auto"/>
            </w:tcBorders>
            <w:shd w:val="clear" w:color="auto" w:fill="auto"/>
            <w:vAlign w:val="bottom"/>
          </w:tcPr>
          <w:p w14:paraId="1F9DAA8E" w14:textId="77777777" w:rsidR="00255EB4" w:rsidRPr="00555190" w:rsidRDefault="00000000">
            <w:pPr>
              <w:pStyle w:val="a0"/>
              <w:rPr>
                <w:sz w:val="14"/>
                <w:szCs w:val="14"/>
              </w:rPr>
            </w:pPr>
            <w:r>
              <w:rPr>
                <w:rStyle w:val="a"/>
                <w:color w:val="000000"/>
                <w:sz w:val="14"/>
              </w:rPr>
              <w:t xml:space="preserve">Nicotinelactaat</w:t>
            </w:r>
          </w:p>
        </w:tc>
        <w:tc>
          <w:tcPr>
            <w:tcW w:w="3706" w:type="dxa"/>
            <w:vMerge/>
            <w:tcBorders>
              <w:left w:val="single" w:sz="4" w:space="0" w:color="auto"/>
              <w:right w:val="single" w:sz="4" w:space="0" w:color="auto"/>
            </w:tcBorders>
            <w:shd w:val="clear" w:color="auto" w:fill="auto"/>
          </w:tcPr>
          <w:p w14:paraId="7EA4C7B3" w14:textId="77777777" w:rsidR="00255EB4" w:rsidRPr="00555190" w:rsidRDefault="00255EB4">
            <w:pPr>
              <w:rPr>
                <w:lang w:val="de-DE"/>
              </w:rPr>
            </w:pPr>
          </w:p>
        </w:tc>
      </w:tr>
      <w:tr w:rsidR="00255EB4" w:rsidRPr="00555190" w14:paraId="7EE8C864" w14:textId="77777777" w:rsidTr="00025909">
        <w:trPr>
          <w:trHeight w:val="197"/>
        </w:trPr>
        <w:tc>
          <w:tcPr>
            <w:tcW w:w="677" w:type="dxa"/>
            <w:vMerge/>
            <w:tcBorders>
              <w:left w:val="single" w:sz="4" w:space="0" w:color="auto"/>
            </w:tcBorders>
            <w:shd w:val="clear" w:color="auto" w:fill="auto"/>
          </w:tcPr>
          <w:p w14:paraId="6EC08AE8" w14:textId="77777777" w:rsidR="00255EB4" w:rsidRPr="00555190" w:rsidRDefault="00255EB4">
            <w:pPr>
              <w:rPr>
                <w:lang w:val="de-DE"/>
              </w:rPr>
            </w:pPr>
          </w:p>
        </w:tc>
        <w:tc>
          <w:tcPr>
            <w:tcW w:w="6336" w:type="dxa"/>
            <w:gridSpan w:val="2"/>
            <w:vMerge/>
            <w:tcBorders>
              <w:left w:val="single" w:sz="4" w:space="0" w:color="auto"/>
            </w:tcBorders>
            <w:shd w:val="clear" w:color="auto" w:fill="auto"/>
          </w:tcPr>
          <w:p w14:paraId="6B9DE9B4" w14:textId="77777777" w:rsidR="00255EB4" w:rsidRPr="00555190" w:rsidRDefault="00255EB4">
            <w:pPr>
              <w:rPr>
                <w:lang w:val="de-DE"/>
              </w:rPr>
            </w:pPr>
          </w:p>
        </w:tc>
        <w:tc>
          <w:tcPr>
            <w:tcW w:w="3562" w:type="dxa"/>
            <w:tcBorders>
              <w:top w:val="single" w:sz="4" w:space="0" w:color="auto"/>
              <w:left w:val="single" w:sz="4" w:space="0" w:color="auto"/>
            </w:tcBorders>
            <w:shd w:val="clear" w:color="auto" w:fill="auto"/>
            <w:vAlign w:val="bottom"/>
          </w:tcPr>
          <w:p w14:paraId="241B8F4F" w14:textId="77777777" w:rsidR="00255EB4" w:rsidRPr="00555190" w:rsidRDefault="00000000">
            <w:pPr>
              <w:pStyle w:val="a0"/>
              <w:rPr>
                <w:sz w:val="14"/>
                <w:szCs w:val="14"/>
              </w:rPr>
            </w:pPr>
            <w:r>
              <w:rPr>
                <w:rStyle w:val="a"/>
                <w:color w:val="000000"/>
                <w:sz w:val="14"/>
              </w:rPr>
              <w:t xml:space="preserve">Nicotinelevulinaat</w:t>
            </w:r>
          </w:p>
        </w:tc>
        <w:tc>
          <w:tcPr>
            <w:tcW w:w="3706" w:type="dxa"/>
            <w:vMerge/>
            <w:tcBorders>
              <w:left w:val="single" w:sz="4" w:space="0" w:color="auto"/>
              <w:right w:val="single" w:sz="4" w:space="0" w:color="auto"/>
            </w:tcBorders>
            <w:shd w:val="clear" w:color="auto" w:fill="auto"/>
          </w:tcPr>
          <w:p w14:paraId="50559959" w14:textId="77777777" w:rsidR="00255EB4" w:rsidRPr="00555190" w:rsidRDefault="00255EB4">
            <w:pPr>
              <w:rPr>
                <w:lang w:val="de-DE"/>
              </w:rPr>
            </w:pPr>
          </w:p>
        </w:tc>
      </w:tr>
      <w:tr w:rsidR="00255EB4" w:rsidRPr="00555190" w14:paraId="28085BEC" w14:textId="77777777" w:rsidTr="00025909">
        <w:trPr>
          <w:trHeight w:val="187"/>
        </w:trPr>
        <w:tc>
          <w:tcPr>
            <w:tcW w:w="677" w:type="dxa"/>
            <w:vMerge/>
            <w:tcBorders>
              <w:left w:val="single" w:sz="4" w:space="0" w:color="auto"/>
            </w:tcBorders>
            <w:shd w:val="clear" w:color="auto" w:fill="auto"/>
          </w:tcPr>
          <w:p w14:paraId="435C9518" w14:textId="77777777" w:rsidR="00255EB4" w:rsidRPr="00555190" w:rsidRDefault="00255EB4">
            <w:pPr>
              <w:rPr>
                <w:lang w:val="de-DE"/>
              </w:rPr>
            </w:pPr>
          </w:p>
        </w:tc>
        <w:tc>
          <w:tcPr>
            <w:tcW w:w="6336" w:type="dxa"/>
            <w:gridSpan w:val="2"/>
            <w:vMerge/>
            <w:tcBorders>
              <w:left w:val="single" w:sz="4" w:space="0" w:color="auto"/>
            </w:tcBorders>
            <w:shd w:val="clear" w:color="auto" w:fill="auto"/>
          </w:tcPr>
          <w:p w14:paraId="51D0A1CB" w14:textId="77777777" w:rsidR="00255EB4" w:rsidRPr="00555190" w:rsidRDefault="00255EB4">
            <w:pPr>
              <w:rPr>
                <w:lang w:val="de-DE"/>
              </w:rPr>
            </w:pPr>
          </w:p>
        </w:tc>
        <w:tc>
          <w:tcPr>
            <w:tcW w:w="3562" w:type="dxa"/>
            <w:tcBorders>
              <w:top w:val="single" w:sz="4" w:space="0" w:color="auto"/>
              <w:left w:val="single" w:sz="4" w:space="0" w:color="auto"/>
            </w:tcBorders>
            <w:shd w:val="clear" w:color="auto" w:fill="auto"/>
          </w:tcPr>
          <w:p w14:paraId="4BDBCE0C" w14:textId="77777777" w:rsidR="00255EB4" w:rsidRPr="00555190" w:rsidRDefault="00000000">
            <w:pPr>
              <w:pStyle w:val="a0"/>
              <w:rPr>
                <w:sz w:val="14"/>
                <w:szCs w:val="14"/>
              </w:rPr>
            </w:pPr>
            <w:r>
              <w:rPr>
                <w:rStyle w:val="a"/>
                <w:color w:val="000000"/>
                <w:sz w:val="14"/>
              </w:rPr>
              <w:t xml:space="preserve">Nicotinemalaat</w:t>
            </w:r>
          </w:p>
        </w:tc>
        <w:tc>
          <w:tcPr>
            <w:tcW w:w="3706" w:type="dxa"/>
            <w:vMerge/>
            <w:tcBorders>
              <w:left w:val="single" w:sz="4" w:space="0" w:color="auto"/>
              <w:right w:val="single" w:sz="4" w:space="0" w:color="auto"/>
            </w:tcBorders>
            <w:shd w:val="clear" w:color="auto" w:fill="auto"/>
          </w:tcPr>
          <w:p w14:paraId="4A7C9260" w14:textId="77777777" w:rsidR="00255EB4" w:rsidRPr="00555190" w:rsidRDefault="00255EB4">
            <w:pPr>
              <w:rPr>
                <w:lang w:val="de-DE"/>
              </w:rPr>
            </w:pPr>
          </w:p>
        </w:tc>
      </w:tr>
      <w:tr w:rsidR="00255EB4" w:rsidRPr="00555190" w14:paraId="1161C6F3" w14:textId="77777777" w:rsidTr="00025909">
        <w:trPr>
          <w:trHeight w:val="2453"/>
        </w:trPr>
        <w:tc>
          <w:tcPr>
            <w:tcW w:w="677" w:type="dxa"/>
            <w:vMerge/>
            <w:tcBorders>
              <w:left w:val="single" w:sz="4" w:space="0" w:color="auto"/>
              <w:bottom w:val="single" w:sz="4" w:space="0" w:color="auto"/>
            </w:tcBorders>
            <w:shd w:val="clear" w:color="auto" w:fill="auto"/>
          </w:tcPr>
          <w:p w14:paraId="63BB278D" w14:textId="77777777" w:rsidR="00255EB4" w:rsidRPr="00555190" w:rsidRDefault="00255EB4">
            <w:pPr>
              <w:rPr>
                <w:lang w:val="de-DE"/>
              </w:rPr>
            </w:pPr>
          </w:p>
        </w:tc>
        <w:tc>
          <w:tcPr>
            <w:tcW w:w="6336" w:type="dxa"/>
            <w:gridSpan w:val="2"/>
            <w:vMerge/>
            <w:tcBorders>
              <w:left w:val="single" w:sz="4" w:space="0" w:color="auto"/>
              <w:bottom w:val="single" w:sz="4" w:space="0" w:color="auto"/>
            </w:tcBorders>
            <w:shd w:val="clear" w:color="auto" w:fill="auto"/>
          </w:tcPr>
          <w:p w14:paraId="1DE93C9E" w14:textId="77777777" w:rsidR="00255EB4" w:rsidRPr="00555190" w:rsidRDefault="00255EB4">
            <w:pPr>
              <w:rPr>
                <w:lang w:val="de-DE"/>
              </w:rPr>
            </w:pPr>
          </w:p>
        </w:tc>
        <w:tc>
          <w:tcPr>
            <w:tcW w:w="3562" w:type="dxa"/>
            <w:tcBorders>
              <w:top w:val="single" w:sz="4" w:space="0" w:color="auto"/>
              <w:left w:val="single" w:sz="4" w:space="0" w:color="auto"/>
              <w:bottom w:val="single" w:sz="4" w:space="0" w:color="auto"/>
            </w:tcBorders>
            <w:shd w:val="clear" w:color="auto" w:fill="auto"/>
          </w:tcPr>
          <w:p w14:paraId="17C73E8F" w14:textId="77777777" w:rsidR="00255EB4" w:rsidRPr="00555190" w:rsidRDefault="00000000">
            <w:pPr>
              <w:pStyle w:val="a0"/>
              <w:rPr>
                <w:sz w:val="14"/>
                <w:szCs w:val="14"/>
              </w:rPr>
            </w:pPr>
            <w:r>
              <w:rPr>
                <w:rStyle w:val="a"/>
                <w:color w:val="000000"/>
                <w:sz w:val="14"/>
              </w:rPr>
              <w:t xml:space="preserve">Nicotinesalicylaat</w:t>
            </w:r>
          </w:p>
        </w:tc>
        <w:tc>
          <w:tcPr>
            <w:tcW w:w="3706" w:type="dxa"/>
            <w:vMerge/>
            <w:tcBorders>
              <w:left w:val="single" w:sz="4" w:space="0" w:color="auto"/>
              <w:bottom w:val="single" w:sz="4" w:space="0" w:color="auto"/>
              <w:right w:val="single" w:sz="4" w:space="0" w:color="auto"/>
            </w:tcBorders>
            <w:shd w:val="clear" w:color="auto" w:fill="auto"/>
          </w:tcPr>
          <w:p w14:paraId="51B7C086" w14:textId="77777777" w:rsidR="00255EB4" w:rsidRPr="00555190" w:rsidRDefault="00255EB4">
            <w:pPr>
              <w:rPr>
                <w:lang w:val="de-DE"/>
              </w:rPr>
            </w:pPr>
          </w:p>
        </w:tc>
      </w:tr>
    </w:tbl>
    <w:p w14:paraId="6F1A0BD3" w14:textId="0A2AC122" w:rsidR="002B5C56" w:rsidRDefault="002B5C56">
      <w:pPr>
        <w:rPr>
          <w:lang w:val="de-DE"/>
        </w:rPr>
      </w:pPr>
    </w:p>
    <w:p w14:paraId="253FEDA0" w14:textId="77777777" w:rsidR="002B5C56" w:rsidRDefault="002B5C56">
      <w:r>
        <w:br w:type="page"/>
      </w:r>
    </w:p>
    <w:tbl>
      <w:tblPr>
        <w:tblOverlap w:val="never"/>
        <w:tblW w:w="0" w:type="auto"/>
        <w:tblLayout w:type="fixed"/>
        <w:tblCellMar>
          <w:left w:w="10" w:type="dxa"/>
          <w:right w:w="10" w:type="dxa"/>
        </w:tblCellMar>
        <w:tblLook w:val="04A0" w:firstRow="1" w:lastRow="0" w:firstColumn="1" w:lastColumn="0" w:noHBand="0" w:noVBand="1"/>
      </w:tblPr>
      <w:tblGrid>
        <w:gridCol w:w="590"/>
        <w:gridCol w:w="1877"/>
        <w:gridCol w:w="3633"/>
        <w:gridCol w:w="3091"/>
        <w:gridCol w:w="3226"/>
      </w:tblGrid>
      <w:tr w:rsidR="00255EB4" w:rsidRPr="00555190" w14:paraId="1A406E72" w14:textId="77777777" w:rsidTr="00025909">
        <w:trPr>
          <w:trHeight w:val="269"/>
        </w:trPr>
        <w:tc>
          <w:tcPr>
            <w:tcW w:w="590" w:type="dxa"/>
            <w:vMerge w:val="restart"/>
            <w:tcBorders>
              <w:top w:val="single" w:sz="4" w:space="0" w:color="auto"/>
              <w:left w:val="single" w:sz="4" w:space="0" w:color="auto"/>
              <w:bottom w:val="single" w:sz="4" w:space="0" w:color="auto"/>
            </w:tcBorders>
            <w:shd w:val="clear" w:color="auto" w:fill="808080"/>
            <w:vAlign w:val="center"/>
          </w:tcPr>
          <w:p w14:paraId="55449CA8" w14:textId="77777777" w:rsidR="00255EB4" w:rsidRPr="00555190" w:rsidRDefault="00000000">
            <w:pPr>
              <w:pStyle w:val="a0"/>
              <w:shd w:val="clear" w:color="auto" w:fill="808080"/>
              <w:rPr>
                <w:sz w:val="12"/>
                <w:szCs w:val="12"/>
              </w:rPr>
            </w:pPr>
            <w:r>
              <w:rPr>
                <w:rStyle w:val="a"/>
                <w:b/>
                <w:color w:val="FFFFFF"/>
                <w:sz w:val="12"/>
                <w:u w:val="single"/>
              </w:rPr>
              <w:t xml:space="preserve">5.</w:t>
            </w:r>
          </w:p>
        </w:tc>
        <w:tc>
          <w:tcPr>
            <w:tcW w:w="11827" w:type="dxa"/>
            <w:gridSpan w:val="4"/>
            <w:vMerge w:val="restart"/>
            <w:tcBorders>
              <w:top w:val="single" w:sz="4" w:space="0" w:color="auto"/>
              <w:bottom w:val="single" w:sz="4" w:space="0" w:color="auto"/>
              <w:right w:val="single" w:sz="4" w:space="0" w:color="auto"/>
            </w:tcBorders>
            <w:shd w:val="clear" w:color="auto" w:fill="808080"/>
            <w:vAlign w:val="center"/>
          </w:tcPr>
          <w:p w14:paraId="443AAE60" w14:textId="77777777" w:rsidR="00255EB4" w:rsidRPr="002B5C56" w:rsidRDefault="00000000">
            <w:pPr>
              <w:pStyle w:val="a0"/>
              <w:shd w:val="clear" w:color="auto" w:fill="808080"/>
              <w:rPr>
                <w:sz w:val="12"/>
                <w:szCs w:val="12"/>
                <w:u w:val="single"/>
              </w:rPr>
            </w:pPr>
            <w:r>
              <w:rPr>
                <w:rStyle w:val="a"/>
                <w:b/>
                <w:color w:val="FFFFFF"/>
                <w:sz w:val="12"/>
                <w:u w:val="single"/>
              </w:rPr>
              <w:t xml:space="preserve">Additieven met CMR-eigenschappen in onverbrande vorm.</w:t>
            </w:r>
            <w:r>
              <w:rPr>
                <w:rStyle w:val="a"/>
                <w:b/>
                <w:color w:val="FFFFFF"/>
                <w:sz w:val="12"/>
                <w:u w:val="single"/>
              </w:rPr>
              <w:t xml:space="preserve"> </w:t>
            </w:r>
            <w:r>
              <w:rPr>
                <w:rStyle w:val="a"/>
                <w:b/>
                <w:color w:val="FFFFFF"/>
                <w:sz w:val="12"/>
                <w:u w:val="single"/>
              </w:rPr>
              <w:t xml:space="preserve">(Artikel 10b, lid 7, punt 3, juncto artikel 8b, lid 2, punt 5, TNRSG)</w:t>
            </w:r>
          </w:p>
        </w:tc>
      </w:tr>
      <w:tr w:rsidR="00255EB4" w:rsidRPr="00555190" w14:paraId="17E5959F" w14:textId="77777777" w:rsidTr="00025909">
        <w:trPr>
          <w:trHeight w:val="276"/>
        </w:trPr>
        <w:tc>
          <w:tcPr>
            <w:tcW w:w="590" w:type="dxa"/>
            <w:vMerge/>
            <w:tcBorders>
              <w:left w:val="single" w:sz="4" w:space="0" w:color="auto"/>
              <w:bottom w:val="single" w:sz="4" w:space="0" w:color="auto"/>
            </w:tcBorders>
            <w:shd w:val="clear" w:color="auto" w:fill="808080"/>
            <w:vAlign w:val="center"/>
          </w:tcPr>
          <w:p w14:paraId="34D9CF86" w14:textId="77777777" w:rsidR="00255EB4" w:rsidRPr="00555190" w:rsidRDefault="00255EB4">
            <w:pPr>
              <w:rPr>
                <w:lang w:val="de-DE"/>
              </w:rPr>
            </w:pPr>
          </w:p>
        </w:tc>
        <w:tc>
          <w:tcPr>
            <w:tcW w:w="11827" w:type="dxa"/>
            <w:gridSpan w:val="4"/>
            <w:vMerge/>
            <w:tcBorders>
              <w:bottom w:val="single" w:sz="4" w:space="0" w:color="auto"/>
              <w:right w:val="single" w:sz="4" w:space="0" w:color="auto"/>
            </w:tcBorders>
            <w:shd w:val="clear" w:color="auto" w:fill="808080"/>
            <w:vAlign w:val="center"/>
          </w:tcPr>
          <w:p w14:paraId="22FB25CB" w14:textId="77777777" w:rsidR="00255EB4" w:rsidRPr="00555190" w:rsidRDefault="00255EB4">
            <w:pPr>
              <w:rPr>
                <w:lang w:val="de-DE"/>
              </w:rPr>
            </w:pPr>
          </w:p>
        </w:tc>
      </w:tr>
      <w:tr w:rsidR="00255EB4" w:rsidRPr="00025909" w14:paraId="6F4D2709" w14:textId="77777777" w:rsidTr="00025909">
        <w:trPr>
          <w:trHeight w:val="1151"/>
        </w:trPr>
        <w:tc>
          <w:tcPr>
            <w:tcW w:w="590" w:type="dxa"/>
            <w:tcBorders>
              <w:top w:val="single" w:sz="4" w:space="0" w:color="auto"/>
              <w:left w:val="single" w:sz="4" w:space="0" w:color="auto"/>
            </w:tcBorders>
            <w:shd w:val="clear" w:color="auto" w:fill="auto"/>
          </w:tcPr>
          <w:p w14:paraId="5DA9A311" w14:textId="77777777" w:rsidR="00255EB4" w:rsidRPr="00555190" w:rsidRDefault="00000000" w:rsidP="002B5C56">
            <w:pPr>
              <w:pStyle w:val="a0"/>
              <w:ind w:hanging="8"/>
              <w:rPr>
                <w:sz w:val="12"/>
                <w:szCs w:val="12"/>
              </w:rPr>
            </w:pPr>
            <w:r>
              <w:rPr>
                <w:rStyle w:val="a"/>
                <w:color w:val="000000"/>
                <w:sz w:val="12"/>
              </w:rPr>
              <w:t xml:space="preserve">5.1</w:t>
            </w:r>
          </w:p>
        </w:tc>
        <w:tc>
          <w:tcPr>
            <w:tcW w:w="5510" w:type="dxa"/>
            <w:gridSpan w:val="2"/>
            <w:tcBorders>
              <w:top w:val="single" w:sz="4" w:space="0" w:color="auto"/>
            </w:tcBorders>
            <w:shd w:val="clear" w:color="auto" w:fill="auto"/>
          </w:tcPr>
          <w:p w14:paraId="4FE1A6C1" w14:textId="77777777" w:rsidR="00255EB4" w:rsidRPr="00555190" w:rsidRDefault="00000000" w:rsidP="00025909">
            <w:pPr>
              <w:pStyle w:val="a0"/>
              <w:spacing w:line="262" w:lineRule="auto"/>
              <w:ind w:right="144"/>
              <w:rPr>
                <w:sz w:val="12"/>
                <w:szCs w:val="12"/>
              </w:rPr>
            </w:pPr>
            <w:r>
              <w:rPr>
                <w:rStyle w:val="a"/>
                <w:color w:val="000000"/>
                <w:sz w:val="12"/>
              </w:rPr>
              <w:t xml:space="preserve">Stoffen die zijn ingedeeld overeenkomstig deel 3 van bijlage VI bij Verordening (EG) nr. 1272/2008 van het Europees Parlement en de Raad van 16 december 2008 betreffende de indeling, etikettering en verpakking van stoffen en mengsels, tot wijziging en intrekking van de Richtlijnen 67/548/EEG en 1999/45/EG en tot wijziging van Verordening (EG) nr. 1907/2006 (PB L 353 van 31.12.2006, blz. 1), laatstelijk gewijzigd bij Verordening (EU) 2016/1179 (PB L 195 van 20.7.2016, blz. 11), als </w:t>
            </w:r>
            <w:r>
              <w:rPr>
                <w:rStyle w:val="a"/>
                <w:color w:val="000000"/>
                <w:sz w:val="12"/>
                <w:b/>
              </w:rPr>
              <w:t xml:space="preserve">CMR-stoffen van categorie 1A, 1B, 2 of Lact.</w:t>
            </w:r>
          </w:p>
        </w:tc>
        <w:tc>
          <w:tcPr>
            <w:tcW w:w="3091" w:type="dxa"/>
            <w:tcBorders>
              <w:top w:val="single" w:sz="4" w:space="0" w:color="auto"/>
              <w:left w:val="single" w:sz="4" w:space="0" w:color="auto"/>
            </w:tcBorders>
            <w:shd w:val="clear" w:color="auto" w:fill="auto"/>
          </w:tcPr>
          <w:p w14:paraId="1EC72351" w14:textId="77777777" w:rsidR="00255EB4" w:rsidRPr="00555190" w:rsidRDefault="00255EB4">
            <w:pPr>
              <w:rPr>
                <w:sz w:val="10"/>
                <w:szCs w:val="10"/>
                <w:lang w:val="de-DE"/>
              </w:rPr>
            </w:pPr>
          </w:p>
        </w:tc>
        <w:tc>
          <w:tcPr>
            <w:tcW w:w="3226" w:type="dxa"/>
            <w:vMerge w:val="restart"/>
            <w:tcBorders>
              <w:top w:val="single" w:sz="4" w:space="0" w:color="auto"/>
              <w:left w:val="single" w:sz="4" w:space="0" w:color="auto"/>
              <w:right w:val="single" w:sz="4" w:space="0" w:color="auto"/>
            </w:tcBorders>
            <w:shd w:val="clear" w:color="auto" w:fill="auto"/>
          </w:tcPr>
          <w:p w14:paraId="58A28ECD" w14:textId="77777777" w:rsidR="00255EB4" w:rsidRPr="00555190" w:rsidRDefault="00255EB4">
            <w:pPr>
              <w:rPr>
                <w:sz w:val="10"/>
                <w:szCs w:val="10"/>
                <w:lang w:val="de-DE"/>
              </w:rPr>
            </w:pPr>
          </w:p>
        </w:tc>
      </w:tr>
      <w:tr w:rsidR="00255EB4" w:rsidRPr="00025909" w14:paraId="6A8D5B40" w14:textId="77777777" w:rsidTr="00025909">
        <w:trPr>
          <w:trHeight w:val="595"/>
        </w:trPr>
        <w:tc>
          <w:tcPr>
            <w:tcW w:w="590" w:type="dxa"/>
            <w:tcBorders>
              <w:top w:val="single" w:sz="4" w:space="0" w:color="auto"/>
              <w:left w:val="single" w:sz="4" w:space="0" w:color="auto"/>
            </w:tcBorders>
            <w:shd w:val="clear" w:color="auto" w:fill="auto"/>
          </w:tcPr>
          <w:p w14:paraId="7DDF78EE" w14:textId="77777777" w:rsidR="00255EB4" w:rsidRPr="00555190" w:rsidRDefault="00000000" w:rsidP="002B5C56">
            <w:pPr>
              <w:pStyle w:val="a0"/>
              <w:ind w:hanging="8"/>
              <w:rPr>
                <w:sz w:val="12"/>
                <w:szCs w:val="12"/>
              </w:rPr>
            </w:pPr>
            <w:r>
              <w:rPr>
                <w:rStyle w:val="a"/>
                <w:color w:val="000000"/>
                <w:sz w:val="12"/>
              </w:rPr>
              <w:t xml:space="preserve">5.2</w:t>
            </w:r>
          </w:p>
        </w:tc>
        <w:tc>
          <w:tcPr>
            <w:tcW w:w="5510" w:type="dxa"/>
            <w:gridSpan w:val="2"/>
            <w:tcBorders>
              <w:top w:val="single" w:sz="4" w:space="0" w:color="auto"/>
            </w:tcBorders>
            <w:shd w:val="clear" w:color="auto" w:fill="auto"/>
          </w:tcPr>
          <w:p w14:paraId="012F3BA0" w14:textId="77777777" w:rsidR="00255EB4" w:rsidRPr="00555190" w:rsidRDefault="00000000">
            <w:pPr>
              <w:pStyle w:val="a0"/>
              <w:spacing w:line="264" w:lineRule="auto"/>
              <w:rPr>
                <w:sz w:val="12"/>
                <w:szCs w:val="12"/>
              </w:rPr>
            </w:pPr>
            <w:r>
              <w:rPr>
                <w:rStyle w:val="a"/>
                <w:color w:val="000000"/>
                <w:sz w:val="12"/>
              </w:rPr>
              <w:t xml:space="preserve">Stoffen die zijn ingedeeld volgens de lijst van indelingen van het Internationaal Agentschap voor Kankeronderzoek (</w:t>
            </w:r>
            <w:r>
              <w:rPr>
                <w:rStyle w:val="a"/>
                <w:color w:val="000000"/>
                <w:sz w:val="12"/>
                <w:b/>
              </w:rPr>
              <w:t xml:space="preserve">IARC</w:t>
            </w:r>
            <w:r>
              <w:rPr>
                <w:rStyle w:val="a"/>
                <w:color w:val="000000"/>
                <w:sz w:val="12"/>
              </w:rPr>
              <w:t xml:space="preserve">) met betrekking tot carcinogene effecten bij de mens in </w:t>
            </w:r>
            <w:r>
              <w:rPr>
                <w:rStyle w:val="a"/>
                <w:color w:val="000000"/>
                <w:sz w:val="12"/>
                <w:b/>
              </w:rPr>
              <w:t xml:space="preserve">Groepen 1, 2A of 2B</w:t>
            </w:r>
            <w:r>
              <w:rPr>
                <w:rStyle w:val="a"/>
                <w:color w:val="000000"/>
                <w:sz w:val="12"/>
              </w:rPr>
              <w:t xml:space="preserve">.</w:t>
            </w:r>
          </w:p>
        </w:tc>
        <w:tc>
          <w:tcPr>
            <w:tcW w:w="3091" w:type="dxa"/>
            <w:tcBorders>
              <w:top w:val="single" w:sz="4" w:space="0" w:color="auto"/>
              <w:left w:val="single" w:sz="4" w:space="0" w:color="auto"/>
            </w:tcBorders>
            <w:shd w:val="clear" w:color="auto" w:fill="auto"/>
          </w:tcPr>
          <w:p w14:paraId="0C0F11AA" w14:textId="77777777" w:rsidR="00255EB4" w:rsidRPr="00555190" w:rsidRDefault="00255EB4">
            <w:pPr>
              <w:rPr>
                <w:sz w:val="10"/>
                <w:szCs w:val="10"/>
                <w:lang w:val="de-DE"/>
              </w:rPr>
            </w:pPr>
          </w:p>
        </w:tc>
        <w:tc>
          <w:tcPr>
            <w:tcW w:w="3226" w:type="dxa"/>
            <w:vMerge/>
            <w:tcBorders>
              <w:left w:val="single" w:sz="4" w:space="0" w:color="auto"/>
              <w:right w:val="single" w:sz="4" w:space="0" w:color="auto"/>
            </w:tcBorders>
            <w:shd w:val="clear" w:color="auto" w:fill="auto"/>
          </w:tcPr>
          <w:p w14:paraId="39256480" w14:textId="77777777" w:rsidR="00255EB4" w:rsidRPr="00555190" w:rsidRDefault="00255EB4">
            <w:pPr>
              <w:rPr>
                <w:lang w:val="de-DE"/>
              </w:rPr>
            </w:pPr>
          </w:p>
        </w:tc>
      </w:tr>
      <w:tr w:rsidR="00255EB4" w:rsidRPr="00025909" w14:paraId="15B1F717" w14:textId="77777777" w:rsidTr="00025909">
        <w:trPr>
          <w:trHeight w:val="658"/>
        </w:trPr>
        <w:tc>
          <w:tcPr>
            <w:tcW w:w="590" w:type="dxa"/>
            <w:tcBorders>
              <w:top w:val="single" w:sz="4" w:space="0" w:color="auto"/>
              <w:left w:val="single" w:sz="4" w:space="0" w:color="auto"/>
            </w:tcBorders>
            <w:shd w:val="clear" w:color="auto" w:fill="auto"/>
          </w:tcPr>
          <w:p w14:paraId="4BF29931" w14:textId="77777777" w:rsidR="00255EB4" w:rsidRPr="00555190" w:rsidRDefault="00000000" w:rsidP="002B5C56">
            <w:pPr>
              <w:pStyle w:val="a0"/>
              <w:ind w:hanging="8"/>
              <w:rPr>
                <w:sz w:val="12"/>
                <w:szCs w:val="12"/>
              </w:rPr>
            </w:pPr>
            <w:r>
              <w:rPr>
                <w:rStyle w:val="a"/>
                <w:color w:val="000000"/>
                <w:sz w:val="12"/>
              </w:rPr>
              <w:t xml:space="preserve">5.3</w:t>
            </w:r>
          </w:p>
        </w:tc>
        <w:tc>
          <w:tcPr>
            <w:tcW w:w="5510" w:type="dxa"/>
            <w:gridSpan w:val="2"/>
            <w:tcBorders>
              <w:top w:val="single" w:sz="4" w:space="0" w:color="auto"/>
            </w:tcBorders>
            <w:shd w:val="clear" w:color="auto" w:fill="auto"/>
          </w:tcPr>
          <w:p w14:paraId="34EBB8B4" w14:textId="77777777" w:rsidR="00255EB4" w:rsidRPr="00555190" w:rsidRDefault="00000000">
            <w:pPr>
              <w:pStyle w:val="a0"/>
              <w:spacing w:line="264" w:lineRule="auto"/>
              <w:rPr>
                <w:sz w:val="12"/>
                <w:szCs w:val="12"/>
              </w:rPr>
            </w:pPr>
            <w:r>
              <w:rPr>
                <w:rStyle w:val="a"/>
                <w:color w:val="000000"/>
                <w:sz w:val="12"/>
              </w:rPr>
              <w:t xml:space="preserve">Stoffen die door het National Toxicology Program (NTP) van de Verenigde Staten zijn geclassificeerd als “bekend” of “redelijkerwijs verwacht” als kankerverwekkend voor de mens.</w:t>
            </w:r>
          </w:p>
        </w:tc>
        <w:tc>
          <w:tcPr>
            <w:tcW w:w="3091" w:type="dxa"/>
            <w:tcBorders>
              <w:top w:val="single" w:sz="4" w:space="0" w:color="auto"/>
              <w:left w:val="single" w:sz="4" w:space="0" w:color="auto"/>
            </w:tcBorders>
            <w:shd w:val="clear" w:color="auto" w:fill="auto"/>
          </w:tcPr>
          <w:p w14:paraId="5219AB4E" w14:textId="77777777" w:rsidR="00255EB4" w:rsidRPr="00555190" w:rsidRDefault="00255EB4">
            <w:pPr>
              <w:rPr>
                <w:sz w:val="10"/>
                <w:szCs w:val="10"/>
                <w:lang w:val="de-DE"/>
              </w:rPr>
            </w:pPr>
          </w:p>
        </w:tc>
        <w:tc>
          <w:tcPr>
            <w:tcW w:w="3226" w:type="dxa"/>
            <w:vMerge/>
            <w:tcBorders>
              <w:left w:val="single" w:sz="4" w:space="0" w:color="auto"/>
              <w:right w:val="single" w:sz="4" w:space="0" w:color="auto"/>
            </w:tcBorders>
            <w:shd w:val="clear" w:color="auto" w:fill="auto"/>
          </w:tcPr>
          <w:p w14:paraId="3DCDA7FA" w14:textId="77777777" w:rsidR="00255EB4" w:rsidRPr="00555190" w:rsidRDefault="00255EB4">
            <w:pPr>
              <w:rPr>
                <w:lang w:val="de-DE"/>
              </w:rPr>
            </w:pPr>
          </w:p>
        </w:tc>
      </w:tr>
      <w:tr w:rsidR="00255EB4" w:rsidRPr="00025909" w14:paraId="7D892253" w14:textId="77777777" w:rsidTr="00025909">
        <w:trPr>
          <w:trHeight w:val="878"/>
        </w:trPr>
        <w:tc>
          <w:tcPr>
            <w:tcW w:w="590" w:type="dxa"/>
            <w:tcBorders>
              <w:top w:val="single" w:sz="4" w:space="0" w:color="auto"/>
              <w:left w:val="single" w:sz="4" w:space="0" w:color="auto"/>
            </w:tcBorders>
            <w:shd w:val="clear" w:color="auto" w:fill="auto"/>
          </w:tcPr>
          <w:p w14:paraId="6760FBF4" w14:textId="77777777" w:rsidR="00255EB4" w:rsidRPr="00555190" w:rsidRDefault="00000000" w:rsidP="002B5C56">
            <w:pPr>
              <w:pStyle w:val="a0"/>
              <w:ind w:hanging="8"/>
              <w:rPr>
                <w:sz w:val="12"/>
                <w:szCs w:val="12"/>
              </w:rPr>
            </w:pPr>
            <w:r>
              <w:rPr>
                <w:rStyle w:val="a"/>
                <w:color w:val="000000"/>
                <w:sz w:val="12"/>
              </w:rPr>
              <w:t xml:space="preserve">5.4</w:t>
            </w:r>
          </w:p>
        </w:tc>
        <w:tc>
          <w:tcPr>
            <w:tcW w:w="5510" w:type="dxa"/>
            <w:gridSpan w:val="2"/>
            <w:tcBorders>
              <w:top w:val="single" w:sz="4" w:space="0" w:color="auto"/>
            </w:tcBorders>
            <w:shd w:val="clear" w:color="auto" w:fill="auto"/>
          </w:tcPr>
          <w:p w14:paraId="5E5F1188" w14:textId="06C099AD" w:rsidR="00255EB4" w:rsidRPr="00555190" w:rsidRDefault="00000000" w:rsidP="00025909">
            <w:pPr>
              <w:pStyle w:val="a0"/>
              <w:spacing w:line="259" w:lineRule="auto"/>
              <w:rPr>
                <w:sz w:val="12"/>
                <w:szCs w:val="12"/>
              </w:rPr>
            </w:pPr>
            <w:r>
              <w:rPr>
                <w:rStyle w:val="a"/>
                <w:color w:val="000000"/>
                <w:sz w:val="12"/>
              </w:rPr>
              <w:t xml:space="preserve">Stoffen die volgens de </w:t>
            </w:r>
            <w:r>
              <w:rPr>
                <w:rStyle w:val="a"/>
                <w:color w:val="000000"/>
                <w:sz w:val="12"/>
                <w:b/>
              </w:rPr>
              <w:t xml:space="preserve">lijst met MAK- en BBT-waarden</w:t>
            </w:r>
            <w:r>
              <w:rPr>
                <w:rStyle w:val="a"/>
                <w:color w:val="000000"/>
                <w:sz w:val="12"/>
              </w:rPr>
              <w:t xml:space="preserve"> (gepubliceerd door de Deutsche Forschungsgemeinschaft (DFG)), door de MAK-commissie zijn ingedeeld als kankerverwekkend in de categorieën 1, 2, 4 of 5, als teratogene effecten in de categorieën A, B of C, en als mutagene effecten in geslachtscellen in de categorieën 1, 2, 3A of 3B.</w:t>
            </w:r>
          </w:p>
        </w:tc>
        <w:tc>
          <w:tcPr>
            <w:tcW w:w="3091" w:type="dxa"/>
            <w:tcBorders>
              <w:top w:val="single" w:sz="4" w:space="0" w:color="auto"/>
              <w:left w:val="single" w:sz="4" w:space="0" w:color="auto"/>
            </w:tcBorders>
            <w:shd w:val="clear" w:color="auto" w:fill="auto"/>
          </w:tcPr>
          <w:p w14:paraId="0030712A" w14:textId="77777777" w:rsidR="00255EB4" w:rsidRPr="00555190" w:rsidRDefault="00255EB4">
            <w:pPr>
              <w:rPr>
                <w:sz w:val="10"/>
                <w:szCs w:val="10"/>
                <w:lang w:val="de-DE"/>
              </w:rPr>
            </w:pPr>
          </w:p>
        </w:tc>
        <w:tc>
          <w:tcPr>
            <w:tcW w:w="3226" w:type="dxa"/>
            <w:vMerge/>
            <w:tcBorders>
              <w:left w:val="single" w:sz="4" w:space="0" w:color="auto"/>
              <w:right w:val="single" w:sz="4" w:space="0" w:color="auto"/>
            </w:tcBorders>
            <w:shd w:val="clear" w:color="auto" w:fill="auto"/>
          </w:tcPr>
          <w:p w14:paraId="5D721B2B" w14:textId="77777777" w:rsidR="00255EB4" w:rsidRPr="00555190" w:rsidRDefault="00255EB4">
            <w:pPr>
              <w:rPr>
                <w:lang w:val="de-DE"/>
              </w:rPr>
            </w:pPr>
          </w:p>
        </w:tc>
      </w:tr>
      <w:tr w:rsidR="00255EB4" w:rsidRPr="00025909" w14:paraId="64CB6479" w14:textId="77777777" w:rsidTr="00025909">
        <w:trPr>
          <w:trHeight w:val="461"/>
        </w:trPr>
        <w:tc>
          <w:tcPr>
            <w:tcW w:w="590" w:type="dxa"/>
            <w:tcBorders>
              <w:top w:val="single" w:sz="4" w:space="0" w:color="auto"/>
              <w:left w:val="single" w:sz="4" w:space="0" w:color="auto"/>
            </w:tcBorders>
            <w:shd w:val="clear" w:color="auto" w:fill="auto"/>
          </w:tcPr>
          <w:p w14:paraId="10F6D359" w14:textId="77777777" w:rsidR="00255EB4" w:rsidRPr="00555190" w:rsidRDefault="00000000" w:rsidP="002B5C56">
            <w:pPr>
              <w:pStyle w:val="a0"/>
              <w:ind w:hanging="8"/>
              <w:rPr>
                <w:sz w:val="12"/>
                <w:szCs w:val="12"/>
              </w:rPr>
            </w:pPr>
            <w:r>
              <w:rPr>
                <w:rStyle w:val="a"/>
                <w:color w:val="000000"/>
                <w:sz w:val="12"/>
              </w:rPr>
              <w:t xml:space="preserve">5.5</w:t>
            </w:r>
          </w:p>
        </w:tc>
        <w:tc>
          <w:tcPr>
            <w:tcW w:w="5510" w:type="dxa"/>
            <w:gridSpan w:val="2"/>
            <w:tcBorders>
              <w:top w:val="single" w:sz="4" w:space="0" w:color="auto"/>
            </w:tcBorders>
            <w:shd w:val="clear" w:color="auto" w:fill="auto"/>
          </w:tcPr>
          <w:p w14:paraId="6816C749" w14:textId="77777777" w:rsidR="00255EB4" w:rsidRPr="00555190" w:rsidRDefault="00000000">
            <w:pPr>
              <w:pStyle w:val="a0"/>
              <w:spacing w:line="264" w:lineRule="auto"/>
              <w:rPr>
                <w:sz w:val="12"/>
                <w:szCs w:val="12"/>
              </w:rPr>
            </w:pPr>
            <w:r>
              <w:rPr>
                <w:rStyle w:val="a"/>
                <w:color w:val="000000"/>
                <w:sz w:val="12"/>
              </w:rPr>
              <w:t xml:space="preserve">Stoffen die door de Europese Autoriteit voor Voedselveiligheid (EFSA) als kankerverwekkend, mutageen of reprotoxisch zijn ingedeeld.</w:t>
            </w:r>
          </w:p>
        </w:tc>
        <w:tc>
          <w:tcPr>
            <w:tcW w:w="3091" w:type="dxa"/>
            <w:tcBorders>
              <w:top w:val="single" w:sz="4" w:space="0" w:color="auto"/>
              <w:left w:val="single" w:sz="4" w:space="0" w:color="auto"/>
            </w:tcBorders>
            <w:shd w:val="clear" w:color="auto" w:fill="auto"/>
          </w:tcPr>
          <w:p w14:paraId="4CE82013" w14:textId="77777777" w:rsidR="00255EB4" w:rsidRPr="00555190" w:rsidRDefault="00255EB4">
            <w:pPr>
              <w:rPr>
                <w:sz w:val="10"/>
                <w:szCs w:val="10"/>
                <w:lang w:val="de-DE"/>
              </w:rPr>
            </w:pPr>
          </w:p>
        </w:tc>
        <w:tc>
          <w:tcPr>
            <w:tcW w:w="3226" w:type="dxa"/>
            <w:vMerge/>
            <w:tcBorders>
              <w:left w:val="single" w:sz="4" w:space="0" w:color="auto"/>
              <w:right w:val="single" w:sz="4" w:space="0" w:color="auto"/>
            </w:tcBorders>
            <w:shd w:val="clear" w:color="auto" w:fill="auto"/>
          </w:tcPr>
          <w:p w14:paraId="0023499B" w14:textId="77777777" w:rsidR="00255EB4" w:rsidRPr="00555190" w:rsidRDefault="00255EB4">
            <w:pPr>
              <w:rPr>
                <w:lang w:val="de-DE"/>
              </w:rPr>
            </w:pPr>
          </w:p>
        </w:tc>
      </w:tr>
      <w:tr w:rsidR="00255EB4" w:rsidRPr="00555190" w14:paraId="1891F0C3" w14:textId="77777777" w:rsidTr="00025909">
        <w:trPr>
          <w:trHeight w:val="158"/>
        </w:trPr>
        <w:tc>
          <w:tcPr>
            <w:tcW w:w="590" w:type="dxa"/>
            <w:vMerge w:val="restart"/>
            <w:tcBorders>
              <w:top w:val="single" w:sz="4" w:space="0" w:color="auto"/>
              <w:left w:val="single" w:sz="4" w:space="0" w:color="auto"/>
            </w:tcBorders>
            <w:shd w:val="clear" w:color="auto" w:fill="auto"/>
          </w:tcPr>
          <w:p w14:paraId="69DA5364" w14:textId="77777777" w:rsidR="00255EB4" w:rsidRPr="00555190" w:rsidRDefault="00000000">
            <w:pPr>
              <w:pStyle w:val="a0"/>
              <w:rPr>
                <w:sz w:val="12"/>
                <w:szCs w:val="12"/>
              </w:rPr>
            </w:pPr>
            <w:r>
              <w:rPr>
                <w:rStyle w:val="a"/>
                <w:color w:val="000000"/>
                <w:sz w:val="12"/>
              </w:rPr>
              <w:t xml:space="preserve">5.1 - 5.5</w:t>
            </w:r>
          </w:p>
        </w:tc>
        <w:tc>
          <w:tcPr>
            <w:tcW w:w="5510" w:type="dxa"/>
            <w:gridSpan w:val="2"/>
            <w:vMerge w:val="restart"/>
            <w:tcBorders>
              <w:top w:val="single" w:sz="4" w:space="0" w:color="auto"/>
            </w:tcBorders>
            <w:shd w:val="clear" w:color="auto" w:fill="auto"/>
          </w:tcPr>
          <w:p w14:paraId="77BE1EF5" w14:textId="77777777" w:rsidR="00255EB4" w:rsidRPr="00555190" w:rsidRDefault="00000000">
            <w:pPr>
              <w:pStyle w:val="a0"/>
              <w:rPr>
                <w:sz w:val="12"/>
                <w:szCs w:val="12"/>
              </w:rPr>
            </w:pPr>
            <w:r>
              <w:rPr>
                <w:rStyle w:val="a"/>
                <w:color w:val="000000"/>
                <w:sz w:val="12"/>
              </w:rPr>
              <w:t xml:space="preserve">Voorbeelden</w:t>
            </w:r>
          </w:p>
        </w:tc>
        <w:tc>
          <w:tcPr>
            <w:tcW w:w="3091" w:type="dxa"/>
            <w:tcBorders>
              <w:top w:val="single" w:sz="4" w:space="0" w:color="auto"/>
              <w:left w:val="single" w:sz="4" w:space="0" w:color="auto"/>
            </w:tcBorders>
            <w:shd w:val="clear" w:color="auto" w:fill="auto"/>
            <w:vAlign w:val="bottom"/>
          </w:tcPr>
          <w:p w14:paraId="53B691F7" w14:textId="77777777" w:rsidR="00255EB4" w:rsidRPr="00555190" w:rsidRDefault="00000000">
            <w:pPr>
              <w:pStyle w:val="a0"/>
              <w:rPr>
                <w:sz w:val="12"/>
                <w:szCs w:val="12"/>
              </w:rPr>
            </w:pPr>
            <w:r>
              <w:rPr>
                <w:rStyle w:val="a"/>
                <w:color w:val="000000"/>
                <w:sz w:val="12"/>
              </w:rPr>
              <w:t xml:space="preserve">Isoforon</w:t>
            </w:r>
          </w:p>
        </w:tc>
        <w:tc>
          <w:tcPr>
            <w:tcW w:w="3226" w:type="dxa"/>
            <w:vMerge/>
            <w:tcBorders>
              <w:left w:val="single" w:sz="4" w:space="0" w:color="auto"/>
              <w:right w:val="single" w:sz="4" w:space="0" w:color="auto"/>
            </w:tcBorders>
            <w:shd w:val="clear" w:color="auto" w:fill="auto"/>
          </w:tcPr>
          <w:p w14:paraId="1E0A9F67" w14:textId="77777777" w:rsidR="00255EB4" w:rsidRPr="00555190" w:rsidRDefault="00255EB4">
            <w:pPr>
              <w:rPr>
                <w:lang w:val="de-DE"/>
              </w:rPr>
            </w:pPr>
          </w:p>
        </w:tc>
      </w:tr>
      <w:tr w:rsidR="00255EB4" w:rsidRPr="00555190" w14:paraId="29D3DB72" w14:textId="77777777" w:rsidTr="00025909">
        <w:trPr>
          <w:trHeight w:val="158"/>
        </w:trPr>
        <w:tc>
          <w:tcPr>
            <w:tcW w:w="590" w:type="dxa"/>
            <w:vMerge/>
            <w:tcBorders>
              <w:left w:val="single" w:sz="4" w:space="0" w:color="auto"/>
            </w:tcBorders>
            <w:shd w:val="clear" w:color="auto" w:fill="auto"/>
          </w:tcPr>
          <w:p w14:paraId="31CE211D" w14:textId="77777777" w:rsidR="00255EB4" w:rsidRPr="00555190" w:rsidRDefault="00255EB4">
            <w:pPr>
              <w:rPr>
                <w:lang w:val="de-DE"/>
              </w:rPr>
            </w:pPr>
          </w:p>
        </w:tc>
        <w:tc>
          <w:tcPr>
            <w:tcW w:w="5510" w:type="dxa"/>
            <w:gridSpan w:val="2"/>
            <w:vMerge/>
            <w:shd w:val="clear" w:color="auto" w:fill="auto"/>
          </w:tcPr>
          <w:p w14:paraId="4BD918D2"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629A0E79" w14:textId="77777777" w:rsidR="00255EB4" w:rsidRPr="00555190" w:rsidRDefault="00000000">
            <w:pPr>
              <w:pStyle w:val="a0"/>
              <w:rPr>
                <w:sz w:val="12"/>
                <w:szCs w:val="12"/>
              </w:rPr>
            </w:pPr>
            <w:r>
              <w:rPr>
                <w:rStyle w:val="a"/>
                <w:color w:val="000000"/>
                <w:sz w:val="12"/>
              </w:rPr>
              <w:t xml:space="preserve">Pyridine</w:t>
            </w:r>
          </w:p>
        </w:tc>
        <w:tc>
          <w:tcPr>
            <w:tcW w:w="3226" w:type="dxa"/>
            <w:vMerge/>
            <w:tcBorders>
              <w:left w:val="single" w:sz="4" w:space="0" w:color="auto"/>
              <w:right w:val="single" w:sz="4" w:space="0" w:color="auto"/>
            </w:tcBorders>
            <w:shd w:val="clear" w:color="auto" w:fill="auto"/>
          </w:tcPr>
          <w:p w14:paraId="4B2A1E29" w14:textId="77777777" w:rsidR="00255EB4" w:rsidRPr="00555190" w:rsidRDefault="00255EB4">
            <w:pPr>
              <w:rPr>
                <w:lang w:val="de-DE"/>
              </w:rPr>
            </w:pPr>
          </w:p>
        </w:tc>
      </w:tr>
      <w:tr w:rsidR="00255EB4" w:rsidRPr="00555190" w14:paraId="54C05EBA" w14:textId="77777777" w:rsidTr="00025909">
        <w:trPr>
          <w:trHeight w:val="158"/>
        </w:trPr>
        <w:tc>
          <w:tcPr>
            <w:tcW w:w="590" w:type="dxa"/>
            <w:vMerge/>
            <w:tcBorders>
              <w:left w:val="single" w:sz="4" w:space="0" w:color="auto"/>
            </w:tcBorders>
            <w:shd w:val="clear" w:color="auto" w:fill="auto"/>
          </w:tcPr>
          <w:p w14:paraId="3F966201" w14:textId="77777777" w:rsidR="00255EB4" w:rsidRPr="00555190" w:rsidRDefault="00255EB4">
            <w:pPr>
              <w:rPr>
                <w:lang w:val="de-DE"/>
              </w:rPr>
            </w:pPr>
          </w:p>
        </w:tc>
        <w:tc>
          <w:tcPr>
            <w:tcW w:w="5510" w:type="dxa"/>
            <w:gridSpan w:val="2"/>
            <w:vMerge/>
            <w:shd w:val="clear" w:color="auto" w:fill="auto"/>
          </w:tcPr>
          <w:p w14:paraId="073AA60B"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7000BA20" w14:textId="77777777" w:rsidR="00255EB4" w:rsidRPr="00555190" w:rsidRDefault="00000000">
            <w:pPr>
              <w:pStyle w:val="a0"/>
              <w:rPr>
                <w:sz w:val="12"/>
                <w:szCs w:val="12"/>
              </w:rPr>
            </w:pPr>
            <w:r>
              <w:rPr>
                <w:rStyle w:val="a"/>
                <w:color w:val="000000"/>
                <w:sz w:val="12"/>
              </w:rPr>
              <w:t xml:space="preserve">Myrceen</w:t>
            </w:r>
          </w:p>
        </w:tc>
        <w:tc>
          <w:tcPr>
            <w:tcW w:w="3226" w:type="dxa"/>
            <w:vMerge/>
            <w:tcBorders>
              <w:left w:val="single" w:sz="4" w:space="0" w:color="auto"/>
              <w:right w:val="single" w:sz="4" w:space="0" w:color="auto"/>
            </w:tcBorders>
            <w:shd w:val="clear" w:color="auto" w:fill="auto"/>
          </w:tcPr>
          <w:p w14:paraId="66F15E6D" w14:textId="77777777" w:rsidR="00255EB4" w:rsidRPr="00555190" w:rsidRDefault="00255EB4">
            <w:pPr>
              <w:rPr>
                <w:lang w:val="de-DE"/>
              </w:rPr>
            </w:pPr>
          </w:p>
        </w:tc>
      </w:tr>
      <w:tr w:rsidR="00255EB4" w:rsidRPr="00555190" w14:paraId="14181FFC" w14:textId="77777777" w:rsidTr="00025909">
        <w:trPr>
          <w:trHeight w:val="154"/>
        </w:trPr>
        <w:tc>
          <w:tcPr>
            <w:tcW w:w="590" w:type="dxa"/>
            <w:vMerge/>
            <w:tcBorders>
              <w:left w:val="single" w:sz="4" w:space="0" w:color="auto"/>
            </w:tcBorders>
            <w:shd w:val="clear" w:color="auto" w:fill="auto"/>
          </w:tcPr>
          <w:p w14:paraId="72FEEB52" w14:textId="77777777" w:rsidR="00255EB4" w:rsidRPr="00555190" w:rsidRDefault="00255EB4">
            <w:pPr>
              <w:rPr>
                <w:lang w:val="de-DE"/>
              </w:rPr>
            </w:pPr>
          </w:p>
        </w:tc>
        <w:tc>
          <w:tcPr>
            <w:tcW w:w="5510" w:type="dxa"/>
            <w:gridSpan w:val="2"/>
            <w:vMerge/>
            <w:shd w:val="clear" w:color="auto" w:fill="auto"/>
          </w:tcPr>
          <w:p w14:paraId="38969C41"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04F54002" w14:textId="77777777" w:rsidR="00255EB4" w:rsidRPr="00555190" w:rsidRDefault="00000000">
            <w:pPr>
              <w:pStyle w:val="a0"/>
              <w:rPr>
                <w:sz w:val="12"/>
                <w:szCs w:val="12"/>
              </w:rPr>
            </w:pPr>
            <w:r>
              <w:rPr>
                <w:rStyle w:val="a"/>
                <w:color w:val="000000"/>
                <w:sz w:val="12"/>
              </w:rPr>
              <w:t xml:space="preserve">Chryseen</w:t>
            </w:r>
          </w:p>
        </w:tc>
        <w:tc>
          <w:tcPr>
            <w:tcW w:w="3226" w:type="dxa"/>
            <w:vMerge/>
            <w:tcBorders>
              <w:left w:val="single" w:sz="4" w:space="0" w:color="auto"/>
              <w:right w:val="single" w:sz="4" w:space="0" w:color="auto"/>
            </w:tcBorders>
            <w:shd w:val="clear" w:color="auto" w:fill="auto"/>
          </w:tcPr>
          <w:p w14:paraId="4FA550C3" w14:textId="77777777" w:rsidR="00255EB4" w:rsidRPr="00555190" w:rsidRDefault="00255EB4">
            <w:pPr>
              <w:rPr>
                <w:lang w:val="de-DE"/>
              </w:rPr>
            </w:pPr>
          </w:p>
        </w:tc>
      </w:tr>
      <w:tr w:rsidR="00255EB4" w:rsidRPr="00555190" w14:paraId="3154D95A" w14:textId="77777777" w:rsidTr="00025909">
        <w:trPr>
          <w:trHeight w:val="158"/>
        </w:trPr>
        <w:tc>
          <w:tcPr>
            <w:tcW w:w="590" w:type="dxa"/>
            <w:vMerge/>
            <w:tcBorders>
              <w:left w:val="single" w:sz="4" w:space="0" w:color="auto"/>
            </w:tcBorders>
            <w:shd w:val="clear" w:color="auto" w:fill="auto"/>
          </w:tcPr>
          <w:p w14:paraId="7C8FC389" w14:textId="77777777" w:rsidR="00255EB4" w:rsidRPr="00555190" w:rsidRDefault="00255EB4">
            <w:pPr>
              <w:rPr>
                <w:lang w:val="de-DE"/>
              </w:rPr>
            </w:pPr>
          </w:p>
        </w:tc>
        <w:tc>
          <w:tcPr>
            <w:tcW w:w="5510" w:type="dxa"/>
            <w:gridSpan w:val="2"/>
            <w:vMerge/>
            <w:shd w:val="clear" w:color="auto" w:fill="auto"/>
          </w:tcPr>
          <w:p w14:paraId="324D596E"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5C6C91C6" w14:textId="77777777" w:rsidR="00255EB4" w:rsidRPr="00555190" w:rsidRDefault="00000000">
            <w:pPr>
              <w:pStyle w:val="a0"/>
              <w:rPr>
                <w:sz w:val="12"/>
                <w:szCs w:val="12"/>
              </w:rPr>
            </w:pPr>
            <w:r>
              <w:rPr>
                <w:rStyle w:val="a"/>
                <w:color w:val="000000"/>
                <w:sz w:val="12"/>
              </w:rPr>
              <w:t xml:space="preserve">Benzo(a)antraceen</w:t>
            </w:r>
          </w:p>
        </w:tc>
        <w:tc>
          <w:tcPr>
            <w:tcW w:w="3226" w:type="dxa"/>
            <w:vMerge/>
            <w:tcBorders>
              <w:left w:val="single" w:sz="4" w:space="0" w:color="auto"/>
              <w:right w:val="single" w:sz="4" w:space="0" w:color="auto"/>
            </w:tcBorders>
            <w:shd w:val="clear" w:color="auto" w:fill="auto"/>
          </w:tcPr>
          <w:p w14:paraId="4C213757" w14:textId="77777777" w:rsidR="00255EB4" w:rsidRPr="00555190" w:rsidRDefault="00255EB4">
            <w:pPr>
              <w:rPr>
                <w:lang w:val="de-DE"/>
              </w:rPr>
            </w:pPr>
          </w:p>
        </w:tc>
      </w:tr>
      <w:tr w:rsidR="00255EB4" w:rsidRPr="00555190" w14:paraId="449BD6E8" w14:textId="77777777" w:rsidTr="00025909">
        <w:trPr>
          <w:trHeight w:val="158"/>
        </w:trPr>
        <w:tc>
          <w:tcPr>
            <w:tcW w:w="590" w:type="dxa"/>
            <w:vMerge/>
            <w:tcBorders>
              <w:left w:val="single" w:sz="4" w:space="0" w:color="auto"/>
            </w:tcBorders>
            <w:shd w:val="clear" w:color="auto" w:fill="auto"/>
          </w:tcPr>
          <w:p w14:paraId="1F2315E2" w14:textId="77777777" w:rsidR="00255EB4" w:rsidRPr="00555190" w:rsidRDefault="00255EB4">
            <w:pPr>
              <w:rPr>
                <w:lang w:val="de-DE"/>
              </w:rPr>
            </w:pPr>
          </w:p>
        </w:tc>
        <w:tc>
          <w:tcPr>
            <w:tcW w:w="5510" w:type="dxa"/>
            <w:gridSpan w:val="2"/>
            <w:vMerge/>
            <w:shd w:val="clear" w:color="auto" w:fill="auto"/>
          </w:tcPr>
          <w:p w14:paraId="200B3DD2"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6A4F5609" w14:textId="77777777" w:rsidR="00255EB4" w:rsidRPr="00555190" w:rsidRDefault="00000000">
            <w:pPr>
              <w:pStyle w:val="a0"/>
              <w:rPr>
                <w:sz w:val="12"/>
                <w:szCs w:val="12"/>
              </w:rPr>
            </w:pPr>
            <w:r>
              <w:rPr>
                <w:rStyle w:val="a"/>
                <w:color w:val="000000"/>
                <w:sz w:val="12"/>
              </w:rPr>
              <w:t xml:space="preserve">Benzo(b)fluorantheen</w:t>
            </w:r>
          </w:p>
        </w:tc>
        <w:tc>
          <w:tcPr>
            <w:tcW w:w="3226" w:type="dxa"/>
            <w:vMerge/>
            <w:tcBorders>
              <w:left w:val="single" w:sz="4" w:space="0" w:color="auto"/>
              <w:right w:val="single" w:sz="4" w:space="0" w:color="auto"/>
            </w:tcBorders>
            <w:shd w:val="clear" w:color="auto" w:fill="auto"/>
          </w:tcPr>
          <w:p w14:paraId="00A492AE" w14:textId="77777777" w:rsidR="00255EB4" w:rsidRPr="00555190" w:rsidRDefault="00255EB4">
            <w:pPr>
              <w:rPr>
                <w:lang w:val="de-DE"/>
              </w:rPr>
            </w:pPr>
          </w:p>
        </w:tc>
      </w:tr>
      <w:tr w:rsidR="00255EB4" w:rsidRPr="00555190" w14:paraId="48410833" w14:textId="77777777" w:rsidTr="00025909">
        <w:trPr>
          <w:trHeight w:val="158"/>
        </w:trPr>
        <w:tc>
          <w:tcPr>
            <w:tcW w:w="590" w:type="dxa"/>
            <w:vMerge/>
            <w:tcBorders>
              <w:left w:val="single" w:sz="4" w:space="0" w:color="auto"/>
            </w:tcBorders>
            <w:shd w:val="clear" w:color="auto" w:fill="auto"/>
          </w:tcPr>
          <w:p w14:paraId="299056E1" w14:textId="77777777" w:rsidR="00255EB4" w:rsidRPr="00555190" w:rsidRDefault="00255EB4">
            <w:pPr>
              <w:rPr>
                <w:lang w:val="de-DE"/>
              </w:rPr>
            </w:pPr>
          </w:p>
        </w:tc>
        <w:tc>
          <w:tcPr>
            <w:tcW w:w="5510" w:type="dxa"/>
            <w:gridSpan w:val="2"/>
            <w:vMerge/>
            <w:shd w:val="clear" w:color="auto" w:fill="auto"/>
          </w:tcPr>
          <w:p w14:paraId="2161B774"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3CC79C15" w14:textId="77777777" w:rsidR="00255EB4" w:rsidRPr="00555190" w:rsidRDefault="00000000">
            <w:pPr>
              <w:pStyle w:val="a0"/>
              <w:rPr>
                <w:sz w:val="12"/>
                <w:szCs w:val="12"/>
              </w:rPr>
            </w:pPr>
            <w:r>
              <w:rPr>
                <w:rStyle w:val="a"/>
                <w:color w:val="000000"/>
                <w:sz w:val="12"/>
              </w:rPr>
              <w:t xml:space="preserve">Titaandioxide</w:t>
            </w:r>
          </w:p>
        </w:tc>
        <w:tc>
          <w:tcPr>
            <w:tcW w:w="3226" w:type="dxa"/>
            <w:vMerge/>
            <w:tcBorders>
              <w:left w:val="single" w:sz="4" w:space="0" w:color="auto"/>
              <w:right w:val="single" w:sz="4" w:space="0" w:color="auto"/>
            </w:tcBorders>
            <w:shd w:val="clear" w:color="auto" w:fill="auto"/>
          </w:tcPr>
          <w:p w14:paraId="50BB9B48" w14:textId="77777777" w:rsidR="00255EB4" w:rsidRPr="00555190" w:rsidRDefault="00255EB4">
            <w:pPr>
              <w:rPr>
                <w:lang w:val="de-DE"/>
              </w:rPr>
            </w:pPr>
          </w:p>
        </w:tc>
      </w:tr>
      <w:tr w:rsidR="00255EB4" w:rsidRPr="00555190" w14:paraId="68C09DE5" w14:textId="77777777" w:rsidTr="00025909">
        <w:trPr>
          <w:trHeight w:val="158"/>
        </w:trPr>
        <w:tc>
          <w:tcPr>
            <w:tcW w:w="590" w:type="dxa"/>
            <w:vMerge/>
            <w:tcBorders>
              <w:left w:val="single" w:sz="4" w:space="0" w:color="auto"/>
            </w:tcBorders>
            <w:shd w:val="clear" w:color="auto" w:fill="auto"/>
          </w:tcPr>
          <w:p w14:paraId="01E46DB7" w14:textId="77777777" w:rsidR="00255EB4" w:rsidRPr="00555190" w:rsidRDefault="00255EB4">
            <w:pPr>
              <w:rPr>
                <w:lang w:val="de-DE"/>
              </w:rPr>
            </w:pPr>
          </w:p>
        </w:tc>
        <w:tc>
          <w:tcPr>
            <w:tcW w:w="5510" w:type="dxa"/>
            <w:gridSpan w:val="2"/>
            <w:vMerge/>
            <w:shd w:val="clear" w:color="auto" w:fill="auto"/>
          </w:tcPr>
          <w:p w14:paraId="3351A926"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5ED2DBF7" w14:textId="77777777" w:rsidR="00255EB4" w:rsidRPr="00555190" w:rsidRDefault="00000000">
            <w:pPr>
              <w:pStyle w:val="a0"/>
              <w:rPr>
                <w:sz w:val="12"/>
                <w:szCs w:val="12"/>
              </w:rPr>
            </w:pPr>
            <w:r>
              <w:rPr>
                <w:rStyle w:val="a"/>
                <w:color w:val="000000"/>
                <w:sz w:val="12"/>
              </w:rPr>
              <w:t xml:space="preserve">Methyleugenol</w:t>
            </w:r>
          </w:p>
        </w:tc>
        <w:tc>
          <w:tcPr>
            <w:tcW w:w="3226" w:type="dxa"/>
            <w:vMerge/>
            <w:tcBorders>
              <w:left w:val="single" w:sz="4" w:space="0" w:color="auto"/>
              <w:right w:val="single" w:sz="4" w:space="0" w:color="auto"/>
            </w:tcBorders>
            <w:shd w:val="clear" w:color="auto" w:fill="auto"/>
          </w:tcPr>
          <w:p w14:paraId="5A4D764F" w14:textId="77777777" w:rsidR="00255EB4" w:rsidRPr="00555190" w:rsidRDefault="00255EB4">
            <w:pPr>
              <w:rPr>
                <w:lang w:val="de-DE"/>
              </w:rPr>
            </w:pPr>
          </w:p>
        </w:tc>
      </w:tr>
      <w:tr w:rsidR="00255EB4" w:rsidRPr="00555190" w14:paraId="25FCD696" w14:textId="77777777" w:rsidTr="00025909">
        <w:trPr>
          <w:trHeight w:val="154"/>
        </w:trPr>
        <w:tc>
          <w:tcPr>
            <w:tcW w:w="590" w:type="dxa"/>
            <w:vMerge/>
            <w:tcBorders>
              <w:left w:val="single" w:sz="4" w:space="0" w:color="auto"/>
            </w:tcBorders>
            <w:shd w:val="clear" w:color="auto" w:fill="auto"/>
          </w:tcPr>
          <w:p w14:paraId="40765B4B" w14:textId="77777777" w:rsidR="00255EB4" w:rsidRPr="00555190" w:rsidRDefault="00255EB4">
            <w:pPr>
              <w:rPr>
                <w:lang w:val="de-DE"/>
              </w:rPr>
            </w:pPr>
          </w:p>
        </w:tc>
        <w:tc>
          <w:tcPr>
            <w:tcW w:w="5510" w:type="dxa"/>
            <w:gridSpan w:val="2"/>
            <w:vMerge/>
            <w:shd w:val="clear" w:color="auto" w:fill="auto"/>
          </w:tcPr>
          <w:p w14:paraId="179924D0"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69260DDC" w14:textId="77777777" w:rsidR="00255EB4" w:rsidRPr="00555190" w:rsidRDefault="00000000">
            <w:pPr>
              <w:pStyle w:val="a0"/>
              <w:rPr>
                <w:sz w:val="12"/>
                <w:szCs w:val="12"/>
              </w:rPr>
            </w:pPr>
            <w:r>
              <w:rPr>
                <w:rStyle w:val="a"/>
                <w:color w:val="000000"/>
                <w:sz w:val="12"/>
              </w:rPr>
              <w:t xml:space="preserve">Safrole</w:t>
            </w:r>
          </w:p>
        </w:tc>
        <w:tc>
          <w:tcPr>
            <w:tcW w:w="3226" w:type="dxa"/>
            <w:vMerge/>
            <w:tcBorders>
              <w:left w:val="single" w:sz="4" w:space="0" w:color="auto"/>
              <w:right w:val="single" w:sz="4" w:space="0" w:color="auto"/>
            </w:tcBorders>
            <w:shd w:val="clear" w:color="auto" w:fill="auto"/>
          </w:tcPr>
          <w:p w14:paraId="73EEAA01" w14:textId="77777777" w:rsidR="00255EB4" w:rsidRPr="00555190" w:rsidRDefault="00255EB4">
            <w:pPr>
              <w:rPr>
                <w:lang w:val="de-DE"/>
              </w:rPr>
            </w:pPr>
          </w:p>
        </w:tc>
      </w:tr>
      <w:tr w:rsidR="00255EB4" w:rsidRPr="00555190" w14:paraId="2A26B100" w14:textId="77777777" w:rsidTr="00025909">
        <w:trPr>
          <w:trHeight w:val="158"/>
        </w:trPr>
        <w:tc>
          <w:tcPr>
            <w:tcW w:w="590" w:type="dxa"/>
            <w:vMerge/>
            <w:tcBorders>
              <w:left w:val="single" w:sz="4" w:space="0" w:color="auto"/>
            </w:tcBorders>
            <w:shd w:val="clear" w:color="auto" w:fill="auto"/>
          </w:tcPr>
          <w:p w14:paraId="6FC0F375" w14:textId="77777777" w:rsidR="00255EB4" w:rsidRPr="00555190" w:rsidRDefault="00255EB4">
            <w:pPr>
              <w:rPr>
                <w:lang w:val="de-DE"/>
              </w:rPr>
            </w:pPr>
          </w:p>
        </w:tc>
        <w:tc>
          <w:tcPr>
            <w:tcW w:w="5510" w:type="dxa"/>
            <w:gridSpan w:val="2"/>
            <w:vMerge/>
            <w:shd w:val="clear" w:color="auto" w:fill="auto"/>
          </w:tcPr>
          <w:p w14:paraId="5848CDD5"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7C0D47CE" w14:textId="77777777" w:rsidR="00255EB4" w:rsidRPr="00555190" w:rsidRDefault="00000000">
            <w:pPr>
              <w:pStyle w:val="a0"/>
              <w:rPr>
                <w:sz w:val="12"/>
                <w:szCs w:val="12"/>
              </w:rPr>
            </w:pPr>
            <w:r>
              <w:rPr>
                <w:rStyle w:val="a"/>
                <w:color w:val="000000"/>
                <w:sz w:val="12"/>
              </w:rPr>
              <w:t xml:space="preserve">Estragole</w:t>
            </w:r>
          </w:p>
        </w:tc>
        <w:tc>
          <w:tcPr>
            <w:tcW w:w="3226" w:type="dxa"/>
            <w:vMerge/>
            <w:tcBorders>
              <w:left w:val="single" w:sz="4" w:space="0" w:color="auto"/>
              <w:right w:val="single" w:sz="4" w:space="0" w:color="auto"/>
            </w:tcBorders>
            <w:shd w:val="clear" w:color="auto" w:fill="auto"/>
          </w:tcPr>
          <w:p w14:paraId="2488AB77" w14:textId="77777777" w:rsidR="00255EB4" w:rsidRPr="00555190" w:rsidRDefault="00255EB4">
            <w:pPr>
              <w:rPr>
                <w:lang w:val="de-DE"/>
              </w:rPr>
            </w:pPr>
          </w:p>
        </w:tc>
      </w:tr>
      <w:tr w:rsidR="00255EB4" w:rsidRPr="00555190" w14:paraId="3F3EE4A2" w14:textId="77777777" w:rsidTr="00025909">
        <w:trPr>
          <w:trHeight w:val="158"/>
        </w:trPr>
        <w:tc>
          <w:tcPr>
            <w:tcW w:w="590" w:type="dxa"/>
            <w:vMerge w:val="restart"/>
            <w:tcBorders>
              <w:top w:val="single" w:sz="4" w:space="0" w:color="auto"/>
              <w:left w:val="single" w:sz="4" w:space="0" w:color="auto"/>
            </w:tcBorders>
            <w:shd w:val="clear" w:color="auto" w:fill="auto"/>
          </w:tcPr>
          <w:p w14:paraId="29610C64" w14:textId="77777777" w:rsidR="00255EB4" w:rsidRPr="00555190" w:rsidRDefault="00000000" w:rsidP="002B5C56">
            <w:pPr>
              <w:pStyle w:val="a0"/>
              <w:rPr>
                <w:sz w:val="12"/>
                <w:szCs w:val="12"/>
              </w:rPr>
            </w:pPr>
            <w:r>
              <w:rPr>
                <w:rStyle w:val="a"/>
                <w:color w:val="000000"/>
                <w:sz w:val="12"/>
              </w:rPr>
              <w:t xml:space="preserve">5.6</w:t>
            </w:r>
          </w:p>
        </w:tc>
        <w:tc>
          <w:tcPr>
            <w:tcW w:w="1877" w:type="dxa"/>
            <w:vMerge w:val="restart"/>
            <w:tcBorders>
              <w:top w:val="single" w:sz="4" w:space="0" w:color="auto"/>
            </w:tcBorders>
            <w:shd w:val="clear" w:color="auto" w:fill="auto"/>
          </w:tcPr>
          <w:p w14:paraId="0B25256F" w14:textId="77777777" w:rsidR="00255EB4" w:rsidRPr="00555190" w:rsidRDefault="00000000">
            <w:pPr>
              <w:pStyle w:val="a0"/>
              <w:rPr>
                <w:sz w:val="12"/>
                <w:szCs w:val="12"/>
              </w:rPr>
            </w:pPr>
            <w:r>
              <w:rPr>
                <w:rStyle w:val="a"/>
                <w:color w:val="000000"/>
                <w:sz w:val="12"/>
              </w:rPr>
              <w:t xml:space="preserve">Stoffen met effecten op het</w:t>
            </w:r>
          </w:p>
          <w:p w14:paraId="2B19C348" w14:textId="77777777" w:rsidR="00255EB4" w:rsidRPr="00555190" w:rsidRDefault="00000000">
            <w:pPr>
              <w:pStyle w:val="a0"/>
              <w:rPr>
                <w:sz w:val="12"/>
                <w:szCs w:val="12"/>
              </w:rPr>
            </w:pPr>
            <w:r>
              <w:rPr>
                <w:rStyle w:val="a"/>
                <w:color w:val="000000"/>
                <w:sz w:val="12"/>
              </w:rPr>
              <w:t xml:space="preserve">Voortplantingssysteem</w:t>
            </w:r>
          </w:p>
        </w:tc>
        <w:tc>
          <w:tcPr>
            <w:tcW w:w="3633" w:type="dxa"/>
            <w:vMerge w:val="restart"/>
            <w:tcBorders>
              <w:top w:val="single" w:sz="4" w:space="0" w:color="auto"/>
              <w:left w:val="single" w:sz="4" w:space="0" w:color="auto"/>
            </w:tcBorders>
            <w:shd w:val="clear" w:color="auto" w:fill="auto"/>
          </w:tcPr>
          <w:p w14:paraId="16655E3A" w14:textId="77777777" w:rsidR="00255EB4" w:rsidRPr="00555190" w:rsidRDefault="00000000">
            <w:pPr>
              <w:pStyle w:val="a0"/>
              <w:rPr>
                <w:sz w:val="12"/>
                <w:szCs w:val="12"/>
              </w:rPr>
            </w:pPr>
            <w:r>
              <w:rPr>
                <w:rStyle w:val="a"/>
                <w:color w:val="000000"/>
                <w:sz w:val="12"/>
              </w:rPr>
              <w:t xml:space="preserve">Parabenen</w:t>
            </w:r>
          </w:p>
        </w:tc>
        <w:tc>
          <w:tcPr>
            <w:tcW w:w="3091" w:type="dxa"/>
            <w:tcBorders>
              <w:top w:val="single" w:sz="4" w:space="0" w:color="auto"/>
              <w:left w:val="single" w:sz="4" w:space="0" w:color="auto"/>
            </w:tcBorders>
            <w:shd w:val="clear" w:color="auto" w:fill="auto"/>
            <w:vAlign w:val="bottom"/>
          </w:tcPr>
          <w:p w14:paraId="49DC8BF8" w14:textId="77777777" w:rsidR="00255EB4" w:rsidRPr="00555190" w:rsidRDefault="00000000">
            <w:pPr>
              <w:pStyle w:val="a0"/>
              <w:rPr>
                <w:sz w:val="12"/>
                <w:szCs w:val="12"/>
              </w:rPr>
            </w:pPr>
            <w:r>
              <w:rPr>
                <w:rStyle w:val="a"/>
                <w:color w:val="000000"/>
                <w:sz w:val="12"/>
              </w:rPr>
              <w:t xml:space="preserve">Propylparabeen (parahydroxybenzoëzuurpropylester)</w:t>
            </w:r>
          </w:p>
        </w:tc>
        <w:tc>
          <w:tcPr>
            <w:tcW w:w="3226" w:type="dxa"/>
            <w:vMerge w:val="restart"/>
            <w:tcBorders>
              <w:top w:val="single" w:sz="4" w:space="0" w:color="auto"/>
              <w:left w:val="single" w:sz="4" w:space="0" w:color="auto"/>
              <w:right w:val="single" w:sz="4" w:space="0" w:color="auto"/>
            </w:tcBorders>
            <w:shd w:val="clear" w:color="auto" w:fill="auto"/>
          </w:tcPr>
          <w:p w14:paraId="2CF28C13" w14:textId="77777777" w:rsidR="00255EB4" w:rsidRDefault="00000000">
            <w:pPr>
              <w:pStyle w:val="a0"/>
              <w:spacing w:line="264" w:lineRule="auto"/>
              <w:rPr>
                <w:rStyle w:val="a"/>
                <w:color w:val="000000"/>
                <w:sz w:val="12"/>
                <w:szCs w:val="12"/>
              </w:rPr>
            </w:pPr>
            <w:r>
              <w:rPr>
                <w:rStyle w:val="a"/>
                <w:color w:val="000000"/>
                <w:sz w:val="12"/>
              </w:rPr>
              <w:t xml:space="preserve">Bepaalde parabenen vertonen </w:t>
            </w:r>
            <w:r>
              <w:rPr>
                <w:rStyle w:val="a"/>
                <w:color w:val="000000"/>
                <w:sz w:val="12"/>
                <w:i/>
              </w:rPr>
              <w:t xml:space="preserve">in vivo</w:t>
            </w:r>
            <w:r>
              <w:rPr>
                <w:rStyle w:val="a"/>
                <w:color w:val="000000"/>
                <w:sz w:val="12"/>
              </w:rPr>
              <w:t xml:space="preserve"> reprotoxische effecten.</w:t>
            </w:r>
          </w:p>
          <w:p w14:paraId="77BB76E7" w14:textId="77777777" w:rsidR="002B5C56" w:rsidRPr="00555190" w:rsidRDefault="002B5C56">
            <w:pPr>
              <w:pStyle w:val="a0"/>
              <w:spacing w:line="264" w:lineRule="auto"/>
              <w:rPr>
                <w:sz w:val="12"/>
                <w:szCs w:val="12"/>
                <w:lang w:val="de-DE"/>
              </w:rPr>
            </w:pPr>
          </w:p>
          <w:p w14:paraId="6FF48CB7" w14:textId="77777777" w:rsidR="00255EB4" w:rsidRPr="00025909" w:rsidRDefault="00000000">
            <w:pPr>
              <w:pStyle w:val="a0"/>
              <w:spacing w:line="257" w:lineRule="auto"/>
              <w:rPr>
                <w:sz w:val="10"/>
                <w:szCs w:val="10"/>
              </w:rPr>
            </w:pPr>
            <w:r>
              <w:rPr>
                <w:rStyle w:val="a"/>
                <w:color w:val="000000"/>
                <w:sz w:val="10"/>
              </w:rPr>
              <w:t xml:space="preserve">Referenties:</w:t>
            </w:r>
          </w:p>
          <w:p w14:paraId="13C74431" w14:textId="77777777" w:rsidR="00255EB4" w:rsidRPr="00025909" w:rsidRDefault="00000000">
            <w:pPr>
              <w:pStyle w:val="a0"/>
              <w:spacing w:line="257" w:lineRule="auto"/>
              <w:rPr>
                <w:sz w:val="10"/>
                <w:szCs w:val="10"/>
              </w:rPr>
            </w:pPr>
            <w:r>
              <w:rPr>
                <w:rStyle w:val="a"/>
                <w:color w:val="000000"/>
                <w:sz w:val="10"/>
              </w:rPr>
              <w:t xml:space="preserve">SCCS (Scientific Committee on Consumer Safety) (2021).</w:t>
            </w:r>
            <w:r>
              <w:rPr>
                <w:rStyle w:val="a"/>
                <w:color w:val="000000"/>
                <w:sz w:val="10"/>
              </w:rPr>
              <w:t xml:space="preserve"> </w:t>
            </w:r>
            <w:r>
              <w:rPr>
                <w:rStyle w:val="a"/>
                <w:color w:val="000000"/>
                <w:sz w:val="10"/>
              </w:rPr>
              <w:t xml:space="preserve">Opinion on Propylparaben (CAS No 94-13-3, EC No 202-307-7), preliminary version of 27-28 October 2020, final version of 30-31 March 2021, SCCS/1623/20</w:t>
            </w:r>
          </w:p>
          <w:p w14:paraId="5E8FBB14" w14:textId="77777777" w:rsidR="00255EB4" w:rsidRPr="00025909" w:rsidRDefault="00255EB4">
            <w:pPr>
              <w:pStyle w:val="a0"/>
              <w:spacing w:line="257" w:lineRule="auto"/>
              <w:rPr>
                <w:rStyle w:val="a"/>
                <w:color w:val="000000"/>
                <w:sz w:val="10"/>
                <w:szCs w:val="10"/>
                <w:u w:val="single"/>
              </w:rPr>
            </w:pPr>
            <w:hyperlink r:id="rId26" w:history="1">
              <w:r>
                <w:rPr>
                  <w:rStyle w:val="a"/>
                  <w:color w:val="000000"/>
                  <w:sz w:val="10"/>
                </w:rPr>
                <w:t xml:space="preserve">https://health.ec.europa.eu/document/download/7c416df0-2650-4d7a-</w:t>
              </w:r>
            </w:hyperlink>
            <w:r>
              <w:rPr>
                <w:rStyle w:val="a"/>
                <w:color w:val="000000"/>
                <w:sz w:val="10"/>
                <w:u w:val="single"/>
              </w:rPr>
              <w:t xml:space="preserve">82f7-650081bf250c_en?filename=sccs_o_243.pdf</w:t>
            </w:r>
          </w:p>
          <w:p w14:paraId="00AF111C" w14:textId="77777777" w:rsidR="002B5C56" w:rsidRPr="00025909" w:rsidRDefault="002B5C56">
            <w:pPr>
              <w:pStyle w:val="a0"/>
              <w:spacing w:line="257" w:lineRule="auto"/>
              <w:rPr>
                <w:sz w:val="10"/>
                <w:szCs w:val="10"/>
              </w:rPr>
            </w:pPr>
          </w:p>
          <w:p w14:paraId="4B08DFB5" w14:textId="77777777" w:rsidR="00255EB4" w:rsidRPr="00025909" w:rsidRDefault="00000000">
            <w:pPr>
              <w:pStyle w:val="a0"/>
              <w:spacing w:line="257" w:lineRule="auto"/>
              <w:rPr>
                <w:sz w:val="10"/>
                <w:szCs w:val="10"/>
              </w:rPr>
            </w:pPr>
            <w:r>
              <w:rPr>
                <w:rStyle w:val="a"/>
                <w:color w:val="000000"/>
                <w:sz w:val="10"/>
              </w:rPr>
              <w:t xml:space="preserve">EFSA (European Food Safety Authority) (2004).</w:t>
            </w:r>
            <w:r>
              <w:rPr>
                <w:rStyle w:val="a"/>
                <w:color w:val="000000"/>
                <w:sz w:val="10"/>
              </w:rPr>
              <w:t xml:space="preserve"> </w:t>
            </w:r>
            <w:r>
              <w:rPr>
                <w:rStyle w:val="a"/>
                <w:color w:val="000000"/>
                <w:sz w:val="10"/>
              </w:rPr>
              <w:t xml:space="preserve">Opinion of the</w:t>
            </w:r>
          </w:p>
          <w:p w14:paraId="2E7AFCBF" w14:textId="77777777" w:rsidR="00255EB4" w:rsidRPr="00555190" w:rsidRDefault="00000000">
            <w:pPr>
              <w:pStyle w:val="a0"/>
              <w:spacing w:line="257" w:lineRule="auto"/>
              <w:rPr>
                <w:sz w:val="10"/>
                <w:szCs w:val="10"/>
              </w:rPr>
            </w:pPr>
            <w:r>
              <w:rPr>
                <w:rStyle w:val="a"/>
                <w:color w:val="000000"/>
                <w:sz w:val="10"/>
              </w:rPr>
              <w:t xml:space="preserve">Scientific Panel on food additives, flavourings, processing aids and materials in contact with food (AFC) related to para hydroxybenzoates (E 214-219).</w:t>
            </w:r>
            <w:r>
              <w:rPr>
                <w:rStyle w:val="a"/>
                <w:color w:val="000000"/>
                <w:sz w:val="10"/>
              </w:rPr>
              <w:t xml:space="preserve"> </w:t>
            </w:r>
            <w:r>
              <w:rPr>
                <w:rStyle w:val="a"/>
                <w:color w:val="000000"/>
                <w:sz w:val="10"/>
              </w:rPr>
              <w:t xml:space="preserve">EFSA Journal DOI:</w:t>
            </w:r>
            <w:r>
              <w:rPr>
                <w:rStyle w:val="a"/>
                <w:color w:val="000000"/>
                <w:sz w:val="10"/>
              </w:rPr>
              <w:t xml:space="preserve"> </w:t>
            </w:r>
            <w:hyperlink r:id="rId27" w:history="1">
              <w:r>
                <w:rPr>
                  <w:rStyle w:val="a"/>
                  <w:color w:val="000000"/>
                  <w:sz w:val="10"/>
                  <w:u w:val="single"/>
                </w:rPr>
                <w:t xml:space="preserve">https://doi.org/10.2903/j.efsa.2004.83</w:t>
              </w:r>
            </w:hyperlink>
          </w:p>
        </w:tc>
      </w:tr>
      <w:tr w:rsidR="00255EB4" w:rsidRPr="00555190" w14:paraId="5EB1C820" w14:textId="77777777" w:rsidTr="00025909">
        <w:trPr>
          <w:trHeight w:val="187"/>
        </w:trPr>
        <w:tc>
          <w:tcPr>
            <w:tcW w:w="590" w:type="dxa"/>
            <w:vMerge/>
            <w:tcBorders>
              <w:left w:val="single" w:sz="4" w:space="0" w:color="auto"/>
            </w:tcBorders>
            <w:shd w:val="clear" w:color="auto" w:fill="auto"/>
          </w:tcPr>
          <w:p w14:paraId="6AD5EBFF" w14:textId="77777777" w:rsidR="00255EB4" w:rsidRPr="00555190" w:rsidRDefault="00255EB4">
            <w:pPr>
              <w:rPr>
                <w:lang w:val="de-DE"/>
              </w:rPr>
            </w:pPr>
          </w:p>
        </w:tc>
        <w:tc>
          <w:tcPr>
            <w:tcW w:w="1877" w:type="dxa"/>
            <w:vMerge/>
            <w:shd w:val="clear" w:color="auto" w:fill="auto"/>
          </w:tcPr>
          <w:p w14:paraId="2BCB8AFA" w14:textId="77777777" w:rsidR="00255EB4" w:rsidRPr="00555190" w:rsidRDefault="00255EB4">
            <w:pPr>
              <w:rPr>
                <w:lang w:val="de-DE"/>
              </w:rPr>
            </w:pPr>
          </w:p>
        </w:tc>
        <w:tc>
          <w:tcPr>
            <w:tcW w:w="3633" w:type="dxa"/>
            <w:vMerge/>
            <w:tcBorders>
              <w:left w:val="single" w:sz="4" w:space="0" w:color="auto"/>
            </w:tcBorders>
            <w:shd w:val="clear" w:color="auto" w:fill="auto"/>
          </w:tcPr>
          <w:p w14:paraId="3A9F5DAE"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tcPr>
          <w:p w14:paraId="0ED9B348" w14:textId="77777777" w:rsidR="00255EB4" w:rsidRPr="00555190" w:rsidRDefault="00000000">
            <w:pPr>
              <w:pStyle w:val="a0"/>
              <w:rPr>
                <w:sz w:val="12"/>
                <w:szCs w:val="12"/>
              </w:rPr>
            </w:pPr>
            <w:r>
              <w:rPr>
                <w:rStyle w:val="a"/>
                <w:color w:val="000000"/>
                <w:sz w:val="12"/>
              </w:rPr>
              <w:t xml:space="preserve">Natriumpropylparabeen</w:t>
            </w:r>
          </w:p>
        </w:tc>
        <w:tc>
          <w:tcPr>
            <w:tcW w:w="3226" w:type="dxa"/>
            <w:vMerge/>
            <w:tcBorders>
              <w:left w:val="single" w:sz="4" w:space="0" w:color="auto"/>
              <w:right w:val="single" w:sz="4" w:space="0" w:color="auto"/>
            </w:tcBorders>
            <w:shd w:val="clear" w:color="auto" w:fill="auto"/>
          </w:tcPr>
          <w:p w14:paraId="50BF872E" w14:textId="77777777" w:rsidR="00255EB4" w:rsidRPr="00555190" w:rsidRDefault="00255EB4">
            <w:pPr>
              <w:rPr>
                <w:lang w:val="de-DE"/>
              </w:rPr>
            </w:pPr>
          </w:p>
        </w:tc>
      </w:tr>
      <w:tr w:rsidR="00255EB4" w:rsidRPr="00555190" w14:paraId="4EA90414" w14:textId="77777777" w:rsidTr="00025909">
        <w:trPr>
          <w:trHeight w:val="154"/>
        </w:trPr>
        <w:tc>
          <w:tcPr>
            <w:tcW w:w="590" w:type="dxa"/>
            <w:vMerge/>
            <w:tcBorders>
              <w:left w:val="single" w:sz="4" w:space="0" w:color="auto"/>
            </w:tcBorders>
            <w:shd w:val="clear" w:color="auto" w:fill="auto"/>
          </w:tcPr>
          <w:p w14:paraId="65575A5A" w14:textId="77777777" w:rsidR="00255EB4" w:rsidRPr="00555190" w:rsidRDefault="00255EB4">
            <w:pPr>
              <w:rPr>
                <w:lang w:val="de-DE"/>
              </w:rPr>
            </w:pPr>
          </w:p>
        </w:tc>
        <w:tc>
          <w:tcPr>
            <w:tcW w:w="1877" w:type="dxa"/>
            <w:vMerge/>
            <w:shd w:val="clear" w:color="auto" w:fill="auto"/>
          </w:tcPr>
          <w:p w14:paraId="633209A8" w14:textId="77777777" w:rsidR="00255EB4" w:rsidRPr="00555190" w:rsidRDefault="00255EB4">
            <w:pPr>
              <w:rPr>
                <w:lang w:val="de-DE"/>
              </w:rPr>
            </w:pPr>
          </w:p>
        </w:tc>
        <w:tc>
          <w:tcPr>
            <w:tcW w:w="3633" w:type="dxa"/>
            <w:vMerge/>
            <w:tcBorders>
              <w:left w:val="single" w:sz="4" w:space="0" w:color="auto"/>
            </w:tcBorders>
            <w:shd w:val="clear" w:color="auto" w:fill="auto"/>
          </w:tcPr>
          <w:p w14:paraId="11A95F81"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29C199CD" w14:textId="77777777" w:rsidR="00255EB4" w:rsidRPr="00555190" w:rsidRDefault="00000000">
            <w:pPr>
              <w:pStyle w:val="a0"/>
              <w:rPr>
                <w:sz w:val="12"/>
                <w:szCs w:val="12"/>
              </w:rPr>
            </w:pPr>
            <w:r>
              <w:rPr>
                <w:rStyle w:val="a"/>
                <w:color w:val="000000"/>
                <w:sz w:val="12"/>
              </w:rPr>
              <w:t xml:space="preserve">Kaliumpropylparabeen</w:t>
            </w:r>
          </w:p>
        </w:tc>
        <w:tc>
          <w:tcPr>
            <w:tcW w:w="3226" w:type="dxa"/>
            <w:vMerge/>
            <w:tcBorders>
              <w:left w:val="single" w:sz="4" w:space="0" w:color="auto"/>
              <w:right w:val="single" w:sz="4" w:space="0" w:color="auto"/>
            </w:tcBorders>
            <w:shd w:val="clear" w:color="auto" w:fill="auto"/>
          </w:tcPr>
          <w:p w14:paraId="03362152" w14:textId="77777777" w:rsidR="00255EB4" w:rsidRPr="00555190" w:rsidRDefault="00255EB4">
            <w:pPr>
              <w:rPr>
                <w:lang w:val="de-DE"/>
              </w:rPr>
            </w:pPr>
          </w:p>
        </w:tc>
      </w:tr>
      <w:tr w:rsidR="00255EB4" w:rsidRPr="00555190" w14:paraId="497F5367" w14:textId="77777777" w:rsidTr="00025909">
        <w:trPr>
          <w:trHeight w:val="158"/>
        </w:trPr>
        <w:tc>
          <w:tcPr>
            <w:tcW w:w="590" w:type="dxa"/>
            <w:vMerge/>
            <w:tcBorders>
              <w:left w:val="single" w:sz="4" w:space="0" w:color="auto"/>
            </w:tcBorders>
            <w:shd w:val="clear" w:color="auto" w:fill="auto"/>
          </w:tcPr>
          <w:p w14:paraId="450E6370" w14:textId="77777777" w:rsidR="00255EB4" w:rsidRPr="00555190" w:rsidRDefault="00255EB4">
            <w:pPr>
              <w:rPr>
                <w:lang w:val="de-DE"/>
              </w:rPr>
            </w:pPr>
          </w:p>
        </w:tc>
        <w:tc>
          <w:tcPr>
            <w:tcW w:w="1877" w:type="dxa"/>
            <w:vMerge/>
            <w:shd w:val="clear" w:color="auto" w:fill="auto"/>
          </w:tcPr>
          <w:p w14:paraId="540986F2" w14:textId="77777777" w:rsidR="00255EB4" w:rsidRPr="00555190" w:rsidRDefault="00255EB4">
            <w:pPr>
              <w:rPr>
                <w:lang w:val="de-DE"/>
              </w:rPr>
            </w:pPr>
          </w:p>
        </w:tc>
        <w:tc>
          <w:tcPr>
            <w:tcW w:w="3633" w:type="dxa"/>
            <w:vMerge/>
            <w:tcBorders>
              <w:left w:val="single" w:sz="4" w:space="0" w:color="auto"/>
            </w:tcBorders>
            <w:shd w:val="clear" w:color="auto" w:fill="auto"/>
          </w:tcPr>
          <w:p w14:paraId="0C8AC1CB"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42392DFC" w14:textId="77777777" w:rsidR="00255EB4" w:rsidRPr="00555190" w:rsidRDefault="00000000">
            <w:pPr>
              <w:pStyle w:val="a0"/>
              <w:rPr>
                <w:sz w:val="12"/>
                <w:szCs w:val="12"/>
              </w:rPr>
            </w:pPr>
            <w:r>
              <w:rPr>
                <w:rStyle w:val="a"/>
                <w:color w:val="000000"/>
                <w:sz w:val="12"/>
              </w:rPr>
              <w:t xml:space="preserve">Butylparabeen</w:t>
            </w:r>
          </w:p>
        </w:tc>
        <w:tc>
          <w:tcPr>
            <w:tcW w:w="3226" w:type="dxa"/>
            <w:vMerge/>
            <w:tcBorders>
              <w:left w:val="single" w:sz="4" w:space="0" w:color="auto"/>
              <w:right w:val="single" w:sz="4" w:space="0" w:color="auto"/>
            </w:tcBorders>
            <w:shd w:val="clear" w:color="auto" w:fill="auto"/>
          </w:tcPr>
          <w:p w14:paraId="26A600F4" w14:textId="77777777" w:rsidR="00255EB4" w:rsidRPr="00555190" w:rsidRDefault="00255EB4">
            <w:pPr>
              <w:rPr>
                <w:lang w:val="de-DE"/>
              </w:rPr>
            </w:pPr>
          </w:p>
        </w:tc>
      </w:tr>
      <w:tr w:rsidR="00255EB4" w:rsidRPr="00555190" w14:paraId="20B82EB0" w14:textId="77777777" w:rsidTr="00025909">
        <w:trPr>
          <w:trHeight w:val="158"/>
        </w:trPr>
        <w:tc>
          <w:tcPr>
            <w:tcW w:w="590" w:type="dxa"/>
            <w:vMerge/>
            <w:tcBorders>
              <w:left w:val="single" w:sz="4" w:space="0" w:color="auto"/>
            </w:tcBorders>
            <w:shd w:val="clear" w:color="auto" w:fill="auto"/>
          </w:tcPr>
          <w:p w14:paraId="34AF6A30" w14:textId="77777777" w:rsidR="00255EB4" w:rsidRPr="00555190" w:rsidRDefault="00255EB4">
            <w:pPr>
              <w:rPr>
                <w:lang w:val="de-DE"/>
              </w:rPr>
            </w:pPr>
          </w:p>
        </w:tc>
        <w:tc>
          <w:tcPr>
            <w:tcW w:w="1877" w:type="dxa"/>
            <w:vMerge/>
            <w:shd w:val="clear" w:color="auto" w:fill="auto"/>
          </w:tcPr>
          <w:p w14:paraId="48899020" w14:textId="77777777" w:rsidR="00255EB4" w:rsidRPr="00555190" w:rsidRDefault="00255EB4">
            <w:pPr>
              <w:rPr>
                <w:lang w:val="de-DE"/>
              </w:rPr>
            </w:pPr>
          </w:p>
        </w:tc>
        <w:tc>
          <w:tcPr>
            <w:tcW w:w="3633" w:type="dxa"/>
            <w:vMerge/>
            <w:tcBorders>
              <w:left w:val="single" w:sz="4" w:space="0" w:color="auto"/>
            </w:tcBorders>
            <w:shd w:val="clear" w:color="auto" w:fill="auto"/>
          </w:tcPr>
          <w:p w14:paraId="606AE98C"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008E9C78" w14:textId="77777777" w:rsidR="00255EB4" w:rsidRPr="00555190" w:rsidRDefault="00000000">
            <w:pPr>
              <w:pStyle w:val="a0"/>
              <w:rPr>
                <w:sz w:val="12"/>
                <w:szCs w:val="12"/>
              </w:rPr>
            </w:pPr>
            <w:r>
              <w:rPr>
                <w:rStyle w:val="a"/>
                <w:color w:val="000000"/>
                <w:sz w:val="12"/>
              </w:rPr>
              <w:t xml:space="preserve">Natriumbutylparabeen</w:t>
            </w:r>
          </w:p>
        </w:tc>
        <w:tc>
          <w:tcPr>
            <w:tcW w:w="3226" w:type="dxa"/>
            <w:vMerge/>
            <w:tcBorders>
              <w:left w:val="single" w:sz="4" w:space="0" w:color="auto"/>
              <w:right w:val="single" w:sz="4" w:space="0" w:color="auto"/>
            </w:tcBorders>
            <w:shd w:val="clear" w:color="auto" w:fill="auto"/>
          </w:tcPr>
          <w:p w14:paraId="7A155DB0" w14:textId="77777777" w:rsidR="00255EB4" w:rsidRPr="00555190" w:rsidRDefault="00255EB4">
            <w:pPr>
              <w:rPr>
                <w:lang w:val="de-DE"/>
              </w:rPr>
            </w:pPr>
          </w:p>
        </w:tc>
      </w:tr>
      <w:tr w:rsidR="00255EB4" w:rsidRPr="00555190" w14:paraId="78DA5AC3" w14:textId="77777777" w:rsidTr="00025909">
        <w:trPr>
          <w:trHeight w:val="158"/>
        </w:trPr>
        <w:tc>
          <w:tcPr>
            <w:tcW w:w="590" w:type="dxa"/>
            <w:vMerge/>
            <w:tcBorders>
              <w:left w:val="single" w:sz="4" w:space="0" w:color="auto"/>
            </w:tcBorders>
            <w:shd w:val="clear" w:color="auto" w:fill="auto"/>
          </w:tcPr>
          <w:p w14:paraId="54E3DDCB" w14:textId="77777777" w:rsidR="00255EB4" w:rsidRPr="00555190" w:rsidRDefault="00255EB4">
            <w:pPr>
              <w:rPr>
                <w:lang w:val="de-DE"/>
              </w:rPr>
            </w:pPr>
          </w:p>
        </w:tc>
        <w:tc>
          <w:tcPr>
            <w:tcW w:w="1877" w:type="dxa"/>
            <w:vMerge/>
            <w:shd w:val="clear" w:color="auto" w:fill="auto"/>
          </w:tcPr>
          <w:p w14:paraId="44C09601" w14:textId="77777777" w:rsidR="00255EB4" w:rsidRPr="00555190" w:rsidRDefault="00255EB4">
            <w:pPr>
              <w:rPr>
                <w:lang w:val="de-DE"/>
              </w:rPr>
            </w:pPr>
          </w:p>
        </w:tc>
        <w:tc>
          <w:tcPr>
            <w:tcW w:w="3633" w:type="dxa"/>
            <w:vMerge/>
            <w:tcBorders>
              <w:left w:val="single" w:sz="4" w:space="0" w:color="auto"/>
            </w:tcBorders>
            <w:shd w:val="clear" w:color="auto" w:fill="auto"/>
          </w:tcPr>
          <w:p w14:paraId="2B47755D"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6F6E31D2" w14:textId="77777777" w:rsidR="00255EB4" w:rsidRPr="00555190" w:rsidRDefault="00000000">
            <w:pPr>
              <w:pStyle w:val="a0"/>
              <w:rPr>
                <w:sz w:val="12"/>
                <w:szCs w:val="12"/>
              </w:rPr>
            </w:pPr>
            <w:r>
              <w:rPr>
                <w:rStyle w:val="a"/>
                <w:color w:val="000000"/>
                <w:sz w:val="12"/>
              </w:rPr>
              <w:t xml:space="preserve">Kaliumbutylparabeen</w:t>
            </w:r>
          </w:p>
        </w:tc>
        <w:tc>
          <w:tcPr>
            <w:tcW w:w="3226" w:type="dxa"/>
            <w:vMerge/>
            <w:tcBorders>
              <w:left w:val="single" w:sz="4" w:space="0" w:color="auto"/>
              <w:right w:val="single" w:sz="4" w:space="0" w:color="auto"/>
            </w:tcBorders>
            <w:shd w:val="clear" w:color="auto" w:fill="auto"/>
          </w:tcPr>
          <w:p w14:paraId="717A389A" w14:textId="77777777" w:rsidR="00255EB4" w:rsidRPr="00555190" w:rsidRDefault="00255EB4">
            <w:pPr>
              <w:rPr>
                <w:lang w:val="de-DE"/>
              </w:rPr>
            </w:pPr>
          </w:p>
        </w:tc>
      </w:tr>
      <w:tr w:rsidR="00255EB4" w:rsidRPr="00555190" w14:paraId="1E90287E" w14:textId="77777777" w:rsidTr="00025909">
        <w:trPr>
          <w:trHeight w:val="154"/>
        </w:trPr>
        <w:tc>
          <w:tcPr>
            <w:tcW w:w="590" w:type="dxa"/>
            <w:vMerge/>
            <w:tcBorders>
              <w:left w:val="single" w:sz="4" w:space="0" w:color="auto"/>
            </w:tcBorders>
            <w:shd w:val="clear" w:color="auto" w:fill="auto"/>
          </w:tcPr>
          <w:p w14:paraId="6BD8DD8D" w14:textId="77777777" w:rsidR="00255EB4" w:rsidRPr="00555190" w:rsidRDefault="00255EB4">
            <w:pPr>
              <w:rPr>
                <w:lang w:val="de-DE"/>
              </w:rPr>
            </w:pPr>
          </w:p>
        </w:tc>
        <w:tc>
          <w:tcPr>
            <w:tcW w:w="1877" w:type="dxa"/>
            <w:vMerge/>
            <w:shd w:val="clear" w:color="auto" w:fill="auto"/>
          </w:tcPr>
          <w:p w14:paraId="79B86E05" w14:textId="77777777" w:rsidR="00255EB4" w:rsidRPr="00555190" w:rsidRDefault="00255EB4">
            <w:pPr>
              <w:rPr>
                <w:lang w:val="de-DE"/>
              </w:rPr>
            </w:pPr>
          </w:p>
        </w:tc>
        <w:tc>
          <w:tcPr>
            <w:tcW w:w="3633" w:type="dxa"/>
            <w:vMerge/>
            <w:tcBorders>
              <w:left w:val="single" w:sz="4" w:space="0" w:color="auto"/>
            </w:tcBorders>
            <w:shd w:val="clear" w:color="auto" w:fill="auto"/>
          </w:tcPr>
          <w:p w14:paraId="3361A323"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43BC5027" w14:textId="77777777" w:rsidR="00255EB4" w:rsidRPr="00555190" w:rsidRDefault="00000000">
            <w:pPr>
              <w:pStyle w:val="a0"/>
              <w:rPr>
                <w:sz w:val="12"/>
                <w:szCs w:val="12"/>
              </w:rPr>
            </w:pPr>
            <w:r>
              <w:rPr>
                <w:rStyle w:val="a"/>
                <w:color w:val="000000"/>
                <w:sz w:val="12"/>
              </w:rPr>
              <w:t xml:space="preserve">Isobutylparabeen</w:t>
            </w:r>
          </w:p>
        </w:tc>
        <w:tc>
          <w:tcPr>
            <w:tcW w:w="3226" w:type="dxa"/>
            <w:vMerge/>
            <w:tcBorders>
              <w:left w:val="single" w:sz="4" w:space="0" w:color="auto"/>
              <w:right w:val="single" w:sz="4" w:space="0" w:color="auto"/>
            </w:tcBorders>
            <w:shd w:val="clear" w:color="auto" w:fill="auto"/>
          </w:tcPr>
          <w:p w14:paraId="2A5BCB3A" w14:textId="77777777" w:rsidR="00255EB4" w:rsidRPr="00555190" w:rsidRDefault="00255EB4">
            <w:pPr>
              <w:rPr>
                <w:lang w:val="de-DE"/>
              </w:rPr>
            </w:pPr>
          </w:p>
        </w:tc>
      </w:tr>
      <w:tr w:rsidR="00255EB4" w:rsidRPr="00555190" w14:paraId="646A9EE4" w14:textId="77777777" w:rsidTr="00025909">
        <w:trPr>
          <w:trHeight w:val="276"/>
        </w:trPr>
        <w:tc>
          <w:tcPr>
            <w:tcW w:w="590" w:type="dxa"/>
            <w:vMerge/>
            <w:tcBorders>
              <w:left w:val="single" w:sz="4" w:space="0" w:color="auto"/>
            </w:tcBorders>
            <w:shd w:val="clear" w:color="auto" w:fill="auto"/>
          </w:tcPr>
          <w:p w14:paraId="1B6E3B00" w14:textId="77777777" w:rsidR="00255EB4" w:rsidRPr="00555190" w:rsidRDefault="00255EB4">
            <w:pPr>
              <w:rPr>
                <w:lang w:val="de-DE"/>
              </w:rPr>
            </w:pPr>
          </w:p>
        </w:tc>
        <w:tc>
          <w:tcPr>
            <w:tcW w:w="1877" w:type="dxa"/>
            <w:vMerge/>
            <w:shd w:val="clear" w:color="auto" w:fill="auto"/>
          </w:tcPr>
          <w:p w14:paraId="6EDA1E94" w14:textId="77777777" w:rsidR="00255EB4" w:rsidRPr="00555190" w:rsidRDefault="00255EB4">
            <w:pPr>
              <w:rPr>
                <w:lang w:val="de-DE"/>
              </w:rPr>
            </w:pPr>
          </w:p>
        </w:tc>
        <w:tc>
          <w:tcPr>
            <w:tcW w:w="3633" w:type="dxa"/>
            <w:vMerge/>
            <w:tcBorders>
              <w:left w:val="single" w:sz="4" w:space="0" w:color="auto"/>
            </w:tcBorders>
            <w:shd w:val="clear" w:color="auto" w:fill="auto"/>
          </w:tcPr>
          <w:p w14:paraId="40D3FAB8" w14:textId="77777777" w:rsidR="00255EB4" w:rsidRPr="00555190" w:rsidRDefault="00255EB4">
            <w:pPr>
              <w:rPr>
                <w:lang w:val="de-DE"/>
              </w:rPr>
            </w:pPr>
          </w:p>
        </w:tc>
        <w:tc>
          <w:tcPr>
            <w:tcW w:w="3091" w:type="dxa"/>
            <w:vMerge w:val="restart"/>
            <w:tcBorders>
              <w:top w:val="single" w:sz="4" w:space="0" w:color="auto"/>
              <w:left w:val="single" w:sz="4" w:space="0" w:color="auto"/>
            </w:tcBorders>
            <w:shd w:val="clear" w:color="auto" w:fill="auto"/>
          </w:tcPr>
          <w:p w14:paraId="1F462E80" w14:textId="77777777" w:rsidR="00255EB4" w:rsidRPr="00555190" w:rsidRDefault="00000000">
            <w:pPr>
              <w:pStyle w:val="a0"/>
              <w:rPr>
                <w:sz w:val="12"/>
                <w:szCs w:val="12"/>
              </w:rPr>
            </w:pPr>
            <w:r>
              <w:rPr>
                <w:rStyle w:val="a"/>
                <w:color w:val="000000"/>
                <w:sz w:val="12"/>
              </w:rPr>
              <w:t xml:space="preserve">Natriumisobutylparabeen</w:t>
            </w:r>
          </w:p>
        </w:tc>
        <w:tc>
          <w:tcPr>
            <w:tcW w:w="3226" w:type="dxa"/>
            <w:vMerge/>
            <w:tcBorders>
              <w:left w:val="single" w:sz="4" w:space="0" w:color="auto"/>
              <w:right w:val="single" w:sz="4" w:space="0" w:color="auto"/>
            </w:tcBorders>
            <w:shd w:val="clear" w:color="auto" w:fill="auto"/>
          </w:tcPr>
          <w:p w14:paraId="6272AD2E" w14:textId="77777777" w:rsidR="00255EB4" w:rsidRPr="00555190" w:rsidRDefault="00255EB4">
            <w:pPr>
              <w:rPr>
                <w:lang w:val="de-DE"/>
              </w:rPr>
            </w:pPr>
          </w:p>
        </w:tc>
      </w:tr>
      <w:tr w:rsidR="00255EB4" w:rsidRPr="00555190" w14:paraId="4B90F427" w14:textId="77777777" w:rsidTr="00025909">
        <w:trPr>
          <w:trHeight w:val="778"/>
        </w:trPr>
        <w:tc>
          <w:tcPr>
            <w:tcW w:w="590" w:type="dxa"/>
            <w:vMerge/>
            <w:tcBorders>
              <w:left w:val="single" w:sz="4" w:space="0" w:color="auto"/>
            </w:tcBorders>
            <w:shd w:val="clear" w:color="auto" w:fill="auto"/>
          </w:tcPr>
          <w:p w14:paraId="695E8138" w14:textId="77777777" w:rsidR="00255EB4" w:rsidRPr="00555190" w:rsidRDefault="00255EB4">
            <w:pPr>
              <w:rPr>
                <w:lang w:val="de-DE"/>
              </w:rPr>
            </w:pPr>
          </w:p>
        </w:tc>
        <w:tc>
          <w:tcPr>
            <w:tcW w:w="1877" w:type="dxa"/>
            <w:vMerge/>
            <w:shd w:val="clear" w:color="auto" w:fill="auto"/>
          </w:tcPr>
          <w:p w14:paraId="69902CDD" w14:textId="77777777" w:rsidR="00255EB4" w:rsidRPr="00555190" w:rsidRDefault="00255EB4">
            <w:pPr>
              <w:rPr>
                <w:lang w:val="de-DE"/>
              </w:rPr>
            </w:pPr>
          </w:p>
        </w:tc>
        <w:tc>
          <w:tcPr>
            <w:tcW w:w="3633" w:type="dxa"/>
            <w:vMerge/>
            <w:tcBorders>
              <w:left w:val="single" w:sz="4" w:space="0" w:color="auto"/>
            </w:tcBorders>
            <w:shd w:val="clear" w:color="auto" w:fill="auto"/>
          </w:tcPr>
          <w:p w14:paraId="5B160D39" w14:textId="77777777" w:rsidR="00255EB4" w:rsidRPr="00555190" w:rsidRDefault="00255EB4">
            <w:pPr>
              <w:rPr>
                <w:lang w:val="de-DE"/>
              </w:rPr>
            </w:pPr>
          </w:p>
        </w:tc>
        <w:tc>
          <w:tcPr>
            <w:tcW w:w="3091" w:type="dxa"/>
            <w:vMerge/>
            <w:tcBorders>
              <w:left w:val="single" w:sz="4" w:space="0" w:color="auto"/>
            </w:tcBorders>
            <w:shd w:val="clear" w:color="auto" w:fill="auto"/>
          </w:tcPr>
          <w:p w14:paraId="780635F8" w14:textId="77777777" w:rsidR="00255EB4" w:rsidRPr="00555190" w:rsidRDefault="00255EB4">
            <w:pPr>
              <w:rPr>
                <w:lang w:val="de-DE"/>
              </w:rPr>
            </w:pPr>
          </w:p>
        </w:tc>
        <w:tc>
          <w:tcPr>
            <w:tcW w:w="3226" w:type="dxa"/>
            <w:vMerge/>
            <w:tcBorders>
              <w:left w:val="single" w:sz="4" w:space="0" w:color="auto"/>
              <w:right w:val="single" w:sz="4" w:space="0" w:color="auto"/>
            </w:tcBorders>
            <w:shd w:val="clear" w:color="auto" w:fill="auto"/>
          </w:tcPr>
          <w:p w14:paraId="21516B60" w14:textId="77777777" w:rsidR="00255EB4" w:rsidRPr="00555190" w:rsidRDefault="00255EB4">
            <w:pPr>
              <w:rPr>
                <w:lang w:val="de-DE"/>
              </w:rPr>
            </w:pPr>
          </w:p>
        </w:tc>
      </w:tr>
      <w:tr w:rsidR="00255EB4" w:rsidRPr="00555190" w14:paraId="52CA1B91" w14:textId="77777777" w:rsidTr="00025909">
        <w:trPr>
          <w:trHeight w:val="276"/>
        </w:trPr>
        <w:tc>
          <w:tcPr>
            <w:tcW w:w="590" w:type="dxa"/>
            <w:vMerge/>
            <w:tcBorders>
              <w:left w:val="single" w:sz="4" w:space="0" w:color="auto"/>
            </w:tcBorders>
            <w:shd w:val="clear" w:color="auto" w:fill="auto"/>
          </w:tcPr>
          <w:p w14:paraId="12F35170" w14:textId="77777777" w:rsidR="00255EB4" w:rsidRPr="00555190" w:rsidRDefault="00255EB4">
            <w:pPr>
              <w:rPr>
                <w:lang w:val="de-DE"/>
              </w:rPr>
            </w:pPr>
          </w:p>
        </w:tc>
        <w:tc>
          <w:tcPr>
            <w:tcW w:w="1877" w:type="dxa"/>
            <w:vMerge/>
            <w:shd w:val="clear" w:color="auto" w:fill="auto"/>
          </w:tcPr>
          <w:p w14:paraId="1B88044A" w14:textId="77777777" w:rsidR="00255EB4" w:rsidRPr="00555190" w:rsidRDefault="00255EB4">
            <w:pPr>
              <w:rPr>
                <w:lang w:val="de-DE"/>
              </w:rPr>
            </w:pPr>
          </w:p>
        </w:tc>
        <w:tc>
          <w:tcPr>
            <w:tcW w:w="3633" w:type="dxa"/>
            <w:vMerge/>
            <w:tcBorders>
              <w:left w:val="single" w:sz="4" w:space="0" w:color="auto"/>
            </w:tcBorders>
            <w:shd w:val="clear" w:color="auto" w:fill="auto"/>
          </w:tcPr>
          <w:p w14:paraId="4C19531D" w14:textId="77777777" w:rsidR="00255EB4" w:rsidRPr="00555190" w:rsidRDefault="00255EB4">
            <w:pPr>
              <w:rPr>
                <w:lang w:val="de-DE"/>
              </w:rPr>
            </w:pPr>
          </w:p>
        </w:tc>
        <w:tc>
          <w:tcPr>
            <w:tcW w:w="3091" w:type="dxa"/>
            <w:vMerge/>
            <w:tcBorders>
              <w:left w:val="single" w:sz="4" w:space="0" w:color="auto"/>
            </w:tcBorders>
            <w:shd w:val="clear" w:color="auto" w:fill="auto"/>
          </w:tcPr>
          <w:p w14:paraId="02965D46" w14:textId="77777777" w:rsidR="00255EB4" w:rsidRPr="00555190" w:rsidRDefault="00255EB4">
            <w:pPr>
              <w:rPr>
                <w:lang w:val="de-DE"/>
              </w:rPr>
            </w:pPr>
          </w:p>
        </w:tc>
        <w:tc>
          <w:tcPr>
            <w:tcW w:w="3226" w:type="dxa"/>
            <w:vMerge/>
            <w:tcBorders>
              <w:left w:val="single" w:sz="4" w:space="0" w:color="auto"/>
              <w:right w:val="single" w:sz="4" w:space="0" w:color="auto"/>
            </w:tcBorders>
            <w:shd w:val="clear" w:color="auto" w:fill="auto"/>
          </w:tcPr>
          <w:p w14:paraId="5D8502D2" w14:textId="77777777" w:rsidR="00255EB4" w:rsidRPr="00555190" w:rsidRDefault="00255EB4">
            <w:pPr>
              <w:rPr>
                <w:lang w:val="de-DE"/>
              </w:rPr>
            </w:pPr>
          </w:p>
        </w:tc>
      </w:tr>
      <w:tr w:rsidR="00255EB4" w:rsidRPr="00555190" w14:paraId="37EE686F" w14:textId="77777777" w:rsidTr="00025909">
        <w:trPr>
          <w:trHeight w:val="158"/>
        </w:trPr>
        <w:tc>
          <w:tcPr>
            <w:tcW w:w="590" w:type="dxa"/>
            <w:vMerge w:val="restart"/>
            <w:tcBorders>
              <w:top w:val="single" w:sz="4" w:space="0" w:color="auto"/>
              <w:left w:val="single" w:sz="4" w:space="0" w:color="auto"/>
            </w:tcBorders>
            <w:shd w:val="clear" w:color="auto" w:fill="auto"/>
          </w:tcPr>
          <w:p w14:paraId="2E905C06" w14:textId="77777777" w:rsidR="00255EB4" w:rsidRPr="00555190" w:rsidRDefault="00000000" w:rsidP="002B5C56">
            <w:pPr>
              <w:pStyle w:val="a0"/>
              <w:rPr>
                <w:sz w:val="12"/>
                <w:szCs w:val="12"/>
              </w:rPr>
            </w:pPr>
            <w:r>
              <w:rPr>
                <w:rStyle w:val="a"/>
                <w:color w:val="000000"/>
                <w:sz w:val="12"/>
              </w:rPr>
              <w:t xml:space="preserve">5.7</w:t>
            </w:r>
          </w:p>
        </w:tc>
        <w:tc>
          <w:tcPr>
            <w:tcW w:w="5510" w:type="dxa"/>
            <w:gridSpan w:val="2"/>
            <w:vMerge w:val="restart"/>
            <w:tcBorders>
              <w:top w:val="single" w:sz="4" w:space="0" w:color="auto"/>
            </w:tcBorders>
            <w:shd w:val="clear" w:color="auto" w:fill="auto"/>
          </w:tcPr>
          <w:p w14:paraId="73271D8E" w14:textId="77777777" w:rsidR="00255EB4" w:rsidRPr="00555190" w:rsidRDefault="00000000">
            <w:pPr>
              <w:pStyle w:val="a0"/>
              <w:rPr>
                <w:sz w:val="12"/>
                <w:szCs w:val="12"/>
              </w:rPr>
            </w:pPr>
            <w:r>
              <w:rPr>
                <w:rStyle w:val="a"/>
                <w:color w:val="000000"/>
                <w:sz w:val="12"/>
              </w:rPr>
              <w:t xml:space="preserve">Sassafras</w:t>
            </w:r>
          </w:p>
        </w:tc>
        <w:tc>
          <w:tcPr>
            <w:tcW w:w="3091" w:type="dxa"/>
            <w:tcBorders>
              <w:top w:val="single" w:sz="4" w:space="0" w:color="auto"/>
              <w:left w:val="single" w:sz="4" w:space="0" w:color="auto"/>
            </w:tcBorders>
            <w:shd w:val="clear" w:color="auto" w:fill="auto"/>
            <w:vAlign w:val="bottom"/>
          </w:tcPr>
          <w:p w14:paraId="3EA5C673" w14:textId="77777777" w:rsidR="00255EB4" w:rsidRPr="00555190" w:rsidRDefault="00000000">
            <w:pPr>
              <w:pStyle w:val="a0"/>
              <w:rPr>
                <w:sz w:val="12"/>
                <w:szCs w:val="12"/>
              </w:rPr>
            </w:pPr>
            <w:r>
              <w:rPr>
                <w:rStyle w:val="a"/>
                <w:color w:val="000000"/>
                <w:sz w:val="12"/>
              </w:rPr>
              <w:t xml:space="preserve">Sassafrasolie</w:t>
            </w:r>
          </w:p>
        </w:tc>
        <w:tc>
          <w:tcPr>
            <w:tcW w:w="3226" w:type="dxa"/>
            <w:vMerge w:val="restart"/>
            <w:tcBorders>
              <w:top w:val="single" w:sz="4" w:space="0" w:color="auto"/>
              <w:left w:val="single" w:sz="4" w:space="0" w:color="auto"/>
              <w:right w:val="single" w:sz="4" w:space="0" w:color="auto"/>
            </w:tcBorders>
            <w:shd w:val="clear" w:color="auto" w:fill="auto"/>
          </w:tcPr>
          <w:p w14:paraId="78BAF8F9" w14:textId="77777777" w:rsidR="00255EB4" w:rsidRPr="00555190" w:rsidRDefault="00000000">
            <w:pPr>
              <w:pStyle w:val="a0"/>
              <w:rPr>
                <w:sz w:val="12"/>
                <w:szCs w:val="12"/>
              </w:rPr>
            </w:pPr>
            <w:r>
              <w:rPr>
                <w:rStyle w:val="a"/>
                <w:color w:val="000000"/>
                <w:sz w:val="12"/>
              </w:rPr>
              <w:t xml:space="preserve">Bevat safrole.</w:t>
            </w:r>
          </w:p>
        </w:tc>
      </w:tr>
      <w:tr w:rsidR="00255EB4" w:rsidRPr="00555190" w14:paraId="6C9A2CBD" w14:textId="77777777" w:rsidTr="00025909">
        <w:trPr>
          <w:trHeight w:val="158"/>
        </w:trPr>
        <w:tc>
          <w:tcPr>
            <w:tcW w:w="590" w:type="dxa"/>
            <w:vMerge/>
            <w:tcBorders>
              <w:left w:val="single" w:sz="4" w:space="0" w:color="auto"/>
            </w:tcBorders>
            <w:shd w:val="clear" w:color="auto" w:fill="auto"/>
          </w:tcPr>
          <w:p w14:paraId="50294D74" w14:textId="77777777" w:rsidR="00255EB4" w:rsidRPr="00555190" w:rsidRDefault="00255EB4">
            <w:pPr>
              <w:rPr>
                <w:lang w:val="de-DE"/>
              </w:rPr>
            </w:pPr>
          </w:p>
        </w:tc>
        <w:tc>
          <w:tcPr>
            <w:tcW w:w="5510" w:type="dxa"/>
            <w:gridSpan w:val="2"/>
            <w:vMerge/>
            <w:shd w:val="clear" w:color="auto" w:fill="auto"/>
          </w:tcPr>
          <w:p w14:paraId="5B8D40E4"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tcPr>
          <w:p w14:paraId="54FF5E4B" w14:textId="77777777" w:rsidR="00255EB4" w:rsidRPr="00555190" w:rsidRDefault="00000000">
            <w:pPr>
              <w:pStyle w:val="a0"/>
              <w:rPr>
                <w:sz w:val="12"/>
                <w:szCs w:val="12"/>
              </w:rPr>
            </w:pPr>
            <w:r>
              <w:rPr>
                <w:rStyle w:val="a"/>
                <w:color w:val="000000"/>
                <w:sz w:val="12"/>
              </w:rPr>
              <w:t xml:space="preserve">Sassafrashout</w:t>
            </w:r>
          </w:p>
        </w:tc>
        <w:tc>
          <w:tcPr>
            <w:tcW w:w="3226" w:type="dxa"/>
            <w:vMerge/>
            <w:tcBorders>
              <w:left w:val="single" w:sz="4" w:space="0" w:color="auto"/>
              <w:right w:val="single" w:sz="4" w:space="0" w:color="auto"/>
            </w:tcBorders>
            <w:shd w:val="clear" w:color="auto" w:fill="auto"/>
          </w:tcPr>
          <w:p w14:paraId="63D13990" w14:textId="77777777" w:rsidR="00255EB4" w:rsidRPr="00555190" w:rsidRDefault="00255EB4">
            <w:pPr>
              <w:rPr>
                <w:lang w:val="de-DE"/>
              </w:rPr>
            </w:pPr>
          </w:p>
        </w:tc>
      </w:tr>
      <w:tr w:rsidR="00255EB4" w:rsidRPr="00555190" w14:paraId="0D61A26F" w14:textId="77777777" w:rsidTr="00025909">
        <w:trPr>
          <w:trHeight w:val="154"/>
        </w:trPr>
        <w:tc>
          <w:tcPr>
            <w:tcW w:w="590" w:type="dxa"/>
            <w:vMerge/>
            <w:tcBorders>
              <w:left w:val="single" w:sz="4" w:space="0" w:color="auto"/>
            </w:tcBorders>
            <w:shd w:val="clear" w:color="auto" w:fill="auto"/>
          </w:tcPr>
          <w:p w14:paraId="71B35049" w14:textId="77777777" w:rsidR="00255EB4" w:rsidRPr="00555190" w:rsidRDefault="00255EB4">
            <w:pPr>
              <w:rPr>
                <w:lang w:val="de-DE"/>
              </w:rPr>
            </w:pPr>
          </w:p>
        </w:tc>
        <w:tc>
          <w:tcPr>
            <w:tcW w:w="5510" w:type="dxa"/>
            <w:gridSpan w:val="2"/>
            <w:vMerge/>
            <w:shd w:val="clear" w:color="auto" w:fill="auto"/>
          </w:tcPr>
          <w:p w14:paraId="071BE3A7" w14:textId="77777777" w:rsidR="00255EB4" w:rsidRPr="00555190" w:rsidRDefault="00255EB4">
            <w:pPr>
              <w:rPr>
                <w:lang w:val="de-DE"/>
              </w:rPr>
            </w:pPr>
          </w:p>
        </w:tc>
        <w:tc>
          <w:tcPr>
            <w:tcW w:w="3091" w:type="dxa"/>
            <w:tcBorders>
              <w:top w:val="single" w:sz="4" w:space="0" w:color="auto"/>
              <w:left w:val="single" w:sz="4" w:space="0" w:color="auto"/>
            </w:tcBorders>
            <w:shd w:val="clear" w:color="auto" w:fill="auto"/>
            <w:vAlign w:val="bottom"/>
          </w:tcPr>
          <w:p w14:paraId="53F93D22" w14:textId="77777777" w:rsidR="00255EB4" w:rsidRPr="00555190" w:rsidRDefault="00000000">
            <w:pPr>
              <w:pStyle w:val="a0"/>
              <w:rPr>
                <w:sz w:val="12"/>
                <w:szCs w:val="12"/>
              </w:rPr>
            </w:pPr>
            <w:r>
              <w:rPr>
                <w:rStyle w:val="a"/>
                <w:color w:val="000000"/>
                <w:sz w:val="12"/>
              </w:rPr>
              <w:t xml:space="preserve">Sassafrasbladeren</w:t>
            </w:r>
          </w:p>
        </w:tc>
        <w:tc>
          <w:tcPr>
            <w:tcW w:w="3226" w:type="dxa"/>
            <w:vMerge/>
            <w:tcBorders>
              <w:left w:val="single" w:sz="4" w:space="0" w:color="auto"/>
              <w:right w:val="single" w:sz="4" w:space="0" w:color="auto"/>
            </w:tcBorders>
            <w:shd w:val="clear" w:color="auto" w:fill="auto"/>
          </w:tcPr>
          <w:p w14:paraId="1BAB156C" w14:textId="77777777" w:rsidR="00255EB4" w:rsidRPr="00555190" w:rsidRDefault="00255EB4">
            <w:pPr>
              <w:rPr>
                <w:lang w:val="de-DE"/>
              </w:rPr>
            </w:pPr>
          </w:p>
        </w:tc>
      </w:tr>
      <w:tr w:rsidR="00255EB4" w:rsidRPr="00555190" w14:paraId="7B1E1E06" w14:textId="77777777" w:rsidTr="00025909">
        <w:trPr>
          <w:trHeight w:val="158"/>
        </w:trPr>
        <w:tc>
          <w:tcPr>
            <w:tcW w:w="590" w:type="dxa"/>
            <w:vMerge/>
            <w:tcBorders>
              <w:left w:val="single" w:sz="4" w:space="0" w:color="auto"/>
              <w:bottom w:val="single" w:sz="4" w:space="0" w:color="auto"/>
            </w:tcBorders>
            <w:shd w:val="clear" w:color="auto" w:fill="auto"/>
          </w:tcPr>
          <w:p w14:paraId="75A139C3" w14:textId="77777777" w:rsidR="00255EB4" w:rsidRPr="00555190" w:rsidRDefault="00255EB4">
            <w:pPr>
              <w:rPr>
                <w:lang w:val="de-DE"/>
              </w:rPr>
            </w:pPr>
          </w:p>
        </w:tc>
        <w:tc>
          <w:tcPr>
            <w:tcW w:w="5510" w:type="dxa"/>
            <w:gridSpan w:val="2"/>
            <w:vMerge/>
            <w:tcBorders>
              <w:bottom w:val="single" w:sz="4" w:space="0" w:color="auto"/>
            </w:tcBorders>
            <w:shd w:val="clear" w:color="auto" w:fill="auto"/>
          </w:tcPr>
          <w:p w14:paraId="4531EBF2" w14:textId="77777777" w:rsidR="00255EB4" w:rsidRPr="00555190" w:rsidRDefault="00255EB4">
            <w:pPr>
              <w:rPr>
                <w:lang w:val="de-DE"/>
              </w:rPr>
            </w:pPr>
          </w:p>
        </w:tc>
        <w:tc>
          <w:tcPr>
            <w:tcW w:w="3091" w:type="dxa"/>
            <w:tcBorders>
              <w:top w:val="single" w:sz="4" w:space="0" w:color="auto"/>
              <w:left w:val="single" w:sz="4" w:space="0" w:color="auto"/>
              <w:bottom w:val="single" w:sz="4" w:space="0" w:color="auto"/>
            </w:tcBorders>
            <w:shd w:val="clear" w:color="auto" w:fill="auto"/>
            <w:vAlign w:val="bottom"/>
          </w:tcPr>
          <w:p w14:paraId="2735715E" w14:textId="77777777" w:rsidR="00255EB4" w:rsidRPr="00555190" w:rsidRDefault="00000000">
            <w:pPr>
              <w:pStyle w:val="a0"/>
              <w:rPr>
                <w:sz w:val="12"/>
                <w:szCs w:val="12"/>
              </w:rPr>
            </w:pPr>
            <w:r>
              <w:rPr>
                <w:rStyle w:val="a"/>
                <w:color w:val="000000"/>
                <w:sz w:val="12"/>
              </w:rPr>
              <w:t xml:space="preserve">Sassafrasschors</w:t>
            </w:r>
          </w:p>
        </w:tc>
        <w:tc>
          <w:tcPr>
            <w:tcW w:w="3226" w:type="dxa"/>
            <w:vMerge/>
            <w:tcBorders>
              <w:left w:val="single" w:sz="4" w:space="0" w:color="auto"/>
              <w:bottom w:val="single" w:sz="4" w:space="0" w:color="auto"/>
              <w:right w:val="single" w:sz="4" w:space="0" w:color="auto"/>
            </w:tcBorders>
            <w:shd w:val="clear" w:color="auto" w:fill="auto"/>
          </w:tcPr>
          <w:p w14:paraId="484ADD71" w14:textId="77777777" w:rsidR="00255EB4" w:rsidRPr="00555190" w:rsidRDefault="00255EB4">
            <w:pPr>
              <w:rPr>
                <w:lang w:val="de-DE"/>
              </w:rPr>
            </w:pPr>
          </w:p>
        </w:tc>
      </w:tr>
    </w:tbl>
    <w:p w14:paraId="4D72D48C" w14:textId="77777777" w:rsidR="00296790" w:rsidRPr="00555190" w:rsidRDefault="00296790">
      <w:pPr>
        <w:rPr>
          <w:lang w:val="de-DE"/>
        </w:rPr>
      </w:pPr>
    </w:p>
    <w:sectPr w:rsidR="00296790" w:rsidRPr="00555190" w:rsidSect="002B5C56">
      <w:headerReference w:type="first" r:id="rId28"/>
      <w:pgSz w:w="18720" w:h="12240" w:orient="landscape"/>
      <w:pgMar w:top="1586" w:right="1851" w:bottom="1041" w:left="2074" w:header="68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97D29" w14:textId="77777777" w:rsidR="00627665" w:rsidRDefault="00627665">
      <w:r>
        <w:separator/>
      </w:r>
    </w:p>
  </w:endnote>
  <w:endnote w:type="continuationSeparator" w:id="0">
    <w:p w14:paraId="2D8B5A6E" w14:textId="77777777" w:rsidR="00627665" w:rsidRDefault="0062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4DEA0" w14:textId="766888E0" w:rsidR="00555190" w:rsidRDefault="00555190" w:rsidP="00555190">
    <w:pPr>
      <w:pStyle w:val="Footer"/>
      <w:jc w:val="center"/>
    </w:pPr>
    <w:bookmarkStart w:id="2" w:name="bookmark4"/>
    <w:r>
      <w:rPr>
        <w:rStyle w:val="21"/>
      </w:rPr>
      <w:t xml:space="preserve">Pagina </w:t>
    </w:r>
    <w:r w:rsidRPr="00555190">
      <w:rPr>
        <w:rStyle w:val="21"/>
        <w:b/>
      </w:rPr>
      <w:fldChar w:fldCharType="begin"/>
    </w:r>
    <w:r w:rsidRPr="00555190">
      <w:rPr>
        <w:rStyle w:val="21"/>
        <w:b/>
      </w:rPr>
      <w:instrText>PAGE  \* Arabic  \* MERGEFORMAT</w:instrText>
    </w:r>
    <w:r w:rsidRPr="00555190">
      <w:rPr>
        <w:rStyle w:val="21"/>
        <w:b/>
      </w:rPr>
      <w:fldChar w:fldCharType="separate"/>
    </w:r>
    <w:r w:rsidRPr="00555190">
      <w:rPr>
        <w:rStyle w:val="21"/>
        <w:b/>
      </w:rPr>
      <w:t>1</w:t>
    </w:r>
    <w:r w:rsidRPr="00555190">
      <w:rPr>
        <w:rStyle w:val="21"/>
        <w:b/>
      </w:rPr>
      <w:fldChar w:fldCharType="end"/>
    </w:r>
    <w:r>
      <w:rPr>
        <w:rStyle w:val="21"/>
      </w:rPr>
      <w:t xml:space="preserve"> van</w:t>
    </w:r>
    <w:r>
      <w:rPr>
        <w:rStyle w:val="21"/>
      </w:rPr>
      <w:t xml:space="preserve"> </w:t>
    </w:r>
    <w:r w:rsidRPr="00555190">
      <w:rPr>
        <w:rStyle w:val="21"/>
        <w:b/>
      </w:rPr>
      <w:fldChar w:fldCharType="begin" w:dirty="true"/>
    </w:r>
    <w:r w:rsidRPr="00555190">
      <w:rPr>
        <w:rStyle w:val="21"/>
        <w:b/>
      </w:rPr>
      <w:instrText>NUMPAGES  \* Arabic  \* MERGEFORMAT</w:instrText>
    </w:r>
    <w:r w:rsidRPr="00555190">
      <w:rPr>
        <w:rStyle w:val="21"/>
        <w:b/>
      </w:rPr>
      <w:fldChar w:fldCharType="separate"/>
    </w:r>
    <w:r w:rsidRPr="00555190">
      <w:rPr>
        <w:rStyle w:val="21"/>
        <w:b/>
      </w:rPr>
      <w:t>2</w:t>
    </w:r>
    <w:r w:rsidRPr="00555190">
      <w:rPr>
        <w:rStyle w:val="21"/>
        <w:b/>
      </w:rP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012A" w14:textId="724A713D" w:rsidR="00555190" w:rsidRDefault="00555190" w:rsidP="00555190">
    <w:pPr>
      <w:pStyle w:val="Footer"/>
      <w:jc w:val="center"/>
    </w:pPr>
    <w:r>
      <w:rPr>
        <w:rStyle w:val="21"/>
      </w:rPr>
      <w:t xml:space="preserve">Pagina </w:t>
    </w:r>
    <w:r w:rsidRPr="00555190">
      <w:rPr>
        <w:rStyle w:val="21"/>
        <w:b/>
      </w:rPr>
      <w:fldChar w:fldCharType="begin"/>
    </w:r>
    <w:r w:rsidRPr="00555190">
      <w:rPr>
        <w:rStyle w:val="21"/>
        <w:b/>
      </w:rPr>
      <w:instrText>PAGE  \* Arabic  \* MERGEFORMAT</w:instrText>
    </w:r>
    <w:r w:rsidRPr="00555190">
      <w:rPr>
        <w:rStyle w:val="21"/>
        <w:b/>
      </w:rPr>
      <w:fldChar w:fldCharType="separate"/>
    </w:r>
    <w:r>
      <w:rPr>
        <w:rStyle w:val="21"/>
        <w:b/>
      </w:rPr>
      <w:t>1</w:t>
    </w:r>
    <w:r w:rsidRPr="00555190">
      <w:rPr>
        <w:rStyle w:val="21"/>
        <w:b/>
      </w:rPr>
      <w:fldChar w:fldCharType="end"/>
    </w:r>
    <w:r>
      <w:rPr>
        <w:rStyle w:val="21"/>
      </w:rPr>
      <w:t xml:space="preserve"> van</w:t>
    </w:r>
    <w:r>
      <w:rPr>
        <w:rStyle w:val="21"/>
      </w:rPr>
      <w:t xml:space="preserve"> </w:t>
    </w:r>
    <w:r w:rsidRPr="00555190">
      <w:rPr>
        <w:rStyle w:val="21"/>
        <w:b/>
      </w:rPr>
      <w:fldChar w:fldCharType="begin" w:dirty="true"/>
    </w:r>
    <w:r w:rsidRPr="00555190">
      <w:rPr>
        <w:rStyle w:val="21"/>
        <w:b/>
      </w:rPr>
      <w:instrText>NUMPAGES  \* Arabic  \* MERGEFORMAT</w:instrText>
    </w:r>
    <w:r w:rsidRPr="00555190">
      <w:rPr>
        <w:rStyle w:val="21"/>
        <w:b/>
      </w:rPr>
      <w:fldChar w:fldCharType="separate"/>
    </w:r>
    <w:r>
      <w:rPr>
        <w:rStyle w:val="21"/>
        <w:b/>
      </w:rPr>
      <w:t>13</w:t>
    </w:r>
    <w:r w:rsidRPr="00555190">
      <w:rPr>
        <w:rStyle w:val="21"/>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6CA1" w14:textId="77777777" w:rsidR="00627665" w:rsidRDefault="00627665"/>
  </w:footnote>
  <w:footnote w:type="continuationSeparator" w:id="0">
    <w:p w14:paraId="771FFACE" w14:textId="77777777" w:rsidR="00627665" w:rsidRDefault="00627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ED597" w14:textId="77777777" w:rsidR="00555190" w:rsidRDefault="00555190" w:rsidP="00555190">
    <w:pPr>
      <w:pStyle w:val="20"/>
      <w:rPr>
        <w:rStyle w:val="2"/>
        <w:rFonts w:ascii="Calibri" w:eastAsia="Calibri" w:hAnsi="Calibri" w:cs="Calibri"/>
        <w:sz w:val="18"/>
        <w:szCs w:val="18"/>
      </w:rPr>
    </w:pPr>
  </w:p>
  <w:p w14:paraId="0D57D284" w14:textId="01FABE9A" w:rsidR="00555190" w:rsidRPr="00555190" w:rsidRDefault="00555190" w:rsidP="00555190">
    <w:pPr>
      <w:pStyle w:val="20"/>
      <w:jc w:val="right"/>
      <w:rPr>
        <w:sz w:val="18"/>
        <w:szCs w:val="18"/>
      </w:rPr>
    </w:pPr>
    <w:r>
      <w:rPr>
        <w:rStyle w:val="2"/>
        <w:sz w:val="18"/>
        <w:rFonts w:ascii="Calibri" w:hAnsi="Calibri"/>
      </w:rPr>
      <w:t xml:space="preserve">Definitieve versie volgens de Adviesraad voor Ingrediënten</w:t>
    </w:r>
  </w:p>
  <w:p w14:paraId="38656AD9" w14:textId="0290F01A" w:rsidR="00255EB4" w:rsidRPr="00555190" w:rsidRDefault="00255EB4">
    <w:pPr>
      <w:spacing w:line="1" w:lineRule="exac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8270F" w14:textId="77777777" w:rsidR="00555190" w:rsidRDefault="00555190" w:rsidP="00555190">
    <w:pPr>
      <w:pStyle w:val="20"/>
      <w:rPr>
        <w:rStyle w:val="2"/>
        <w:rFonts w:ascii="Calibri" w:eastAsia="Calibri" w:hAnsi="Calibri" w:cs="Calibri"/>
        <w:sz w:val="18"/>
        <w:szCs w:val="18"/>
      </w:rPr>
    </w:pPr>
  </w:p>
  <w:p w14:paraId="419F2737" w14:textId="77777777" w:rsidR="00555190" w:rsidRPr="00555190" w:rsidRDefault="00555190" w:rsidP="00555190">
    <w:pPr>
      <w:pStyle w:val="20"/>
      <w:jc w:val="right"/>
      <w:rPr>
        <w:sz w:val="18"/>
        <w:szCs w:val="18"/>
      </w:rPr>
    </w:pPr>
    <w:r>
      <w:rPr>
        <w:rStyle w:val="2"/>
        <w:sz w:val="18"/>
        <w:rFonts w:ascii="Calibri" w:hAnsi="Calibri"/>
      </w:rPr>
      <w:t xml:space="preserve">Definitieve versie volgens de Adviesraad voor Ingrediënten</w:t>
    </w:r>
  </w:p>
  <w:p w14:paraId="11B04EBC" w14:textId="77777777" w:rsidR="00555190" w:rsidRPr="00555190" w:rsidRDefault="00555190" w:rsidP="00555190">
    <w:pPr>
      <w:spacing w:line="1" w:lineRule="exact"/>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dirty"/>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B4"/>
    <w:rsid w:val="00025909"/>
    <w:rsid w:val="001652C2"/>
    <w:rsid w:val="0024331C"/>
    <w:rsid w:val="00255EB4"/>
    <w:rsid w:val="00296790"/>
    <w:rsid w:val="002B5C56"/>
    <w:rsid w:val="0033216F"/>
    <w:rsid w:val="00555190"/>
    <w:rsid w:val="00627665"/>
    <w:rsid w:val="008A46F5"/>
    <w:rsid w:val="00E5705F"/>
    <w:rsid w:val="00F6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4FB1"/>
  <w15:docId w15:val="{989224BE-25D7-497C-8B6E-E682C3EC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NL"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9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Επικεφαλίδα #1_"/>
    <w:basedOn w:val="DefaultParagraphFont"/>
    <w:link w:val="10"/>
    <w:rPr>
      <w:rFonts w:ascii="Calibri" w:eastAsia="Calibri" w:hAnsi="Calibri" w:cs="Calibri"/>
      <w:b/>
      <w:bCs/>
      <w:i w:val="0"/>
      <w:iCs w:val="0"/>
      <w:smallCaps w:val="0"/>
      <w:strike w:val="0"/>
      <w:sz w:val="22"/>
      <w:szCs w:val="22"/>
      <w:u w:val="none"/>
    </w:rPr>
  </w:style>
  <w:style w:type="character" w:customStyle="1" w:styleId="2">
    <w:name w:val="Κεφαλίδα ή υποσέλιδο (2)_"/>
    <w:basedOn w:val="DefaultParagraphFont"/>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Επικεφαλίδα #2_"/>
    <w:basedOn w:val="DefaultParagraphFont"/>
    <w:link w:val="22"/>
    <w:rPr>
      <w:rFonts w:ascii="Calibri" w:eastAsia="Calibri" w:hAnsi="Calibri" w:cs="Calibri"/>
      <w:b w:val="0"/>
      <w:bCs w:val="0"/>
      <w:i w:val="0"/>
      <w:iCs w:val="0"/>
      <w:smallCaps w:val="0"/>
      <w:strike w:val="0"/>
      <w:sz w:val="22"/>
      <w:szCs w:val="22"/>
      <w:u w:val="none"/>
    </w:rPr>
  </w:style>
  <w:style w:type="character" w:customStyle="1" w:styleId="a">
    <w:name w:val="Άλλα_"/>
    <w:basedOn w:val="DefaultParagraphFont"/>
    <w:link w:val="a0"/>
    <w:rPr>
      <w:rFonts w:ascii="Tahoma" w:eastAsia="Tahoma" w:hAnsi="Tahoma" w:cs="Tahoma"/>
      <w:b w:val="0"/>
      <w:bCs w:val="0"/>
      <w:i w:val="0"/>
      <w:iCs w:val="0"/>
      <w:smallCaps w:val="0"/>
      <w:strike w:val="0"/>
      <w:color w:val="141414"/>
      <w:sz w:val="13"/>
      <w:szCs w:val="13"/>
      <w:u w:val="none"/>
    </w:rPr>
  </w:style>
  <w:style w:type="paragraph" w:customStyle="1" w:styleId="10">
    <w:name w:val="Επικεφαλίδα #1"/>
    <w:basedOn w:val="Normal"/>
    <w:link w:val="1"/>
    <w:pPr>
      <w:spacing w:line="257" w:lineRule="auto"/>
      <w:outlineLvl w:val="0"/>
    </w:pPr>
    <w:rPr>
      <w:rFonts w:ascii="Calibri" w:eastAsia="Calibri" w:hAnsi="Calibri" w:cs="Calibri"/>
      <w:b/>
      <w:bCs/>
      <w:sz w:val="22"/>
      <w:szCs w:val="22"/>
    </w:rPr>
  </w:style>
  <w:style w:type="paragraph" w:customStyle="1" w:styleId="20">
    <w:name w:val="Κεφαλίδα ή υποσέλιδο (2)"/>
    <w:basedOn w:val="Normal"/>
    <w:link w:val="2"/>
    <w:rPr>
      <w:rFonts w:ascii="Times New Roman" w:eastAsia="Times New Roman" w:hAnsi="Times New Roman" w:cs="Times New Roman"/>
      <w:sz w:val="20"/>
      <w:szCs w:val="20"/>
    </w:rPr>
  </w:style>
  <w:style w:type="paragraph" w:customStyle="1" w:styleId="22">
    <w:name w:val="Επικεφαλίδα #2"/>
    <w:basedOn w:val="Normal"/>
    <w:link w:val="21"/>
    <w:pPr>
      <w:spacing w:line="257" w:lineRule="auto"/>
      <w:outlineLvl w:val="1"/>
    </w:pPr>
    <w:rPr>
      <w:rFonts w:ascii="Calibri" w:eastAsia="Calibri" w:hAnsi="Calibri" w:cs="Calibri"/>
      <w:sz w:val="22"/>
      <w:szCs w:val="22"/>
    </w:rPr>
  </w:style>
  <w:style w:type="paragraph" w:customStyle="1" w:styleId="a0">
    <w:name w:val="Άλλα"/>
    <w:basedOn w:val="Normal"/>
    <w:link w:val="a"/>
    <w:rPr>
      <w:rFonts w:ascii="Tahoma" w:eastAsia="Tahoma" w:hAnsi="Tahoma" w:cs="Tahoma"/>
      <w:color w:val="141414"/>
      <w:sz w:val="13"/>
      <w:szCs w:val="13"/>
    </w:rPr>
  </w:style>
  <w:style w:type="paragraph" w:styleId="Header">
    <w:name w:val="header"/>
    <w:basedOn w:val="Normal"/>
    <w:link w:val="HeaderChar"/>
    <w:uiPriority w:val="99"/>
    <w:unhideWhenUsed/>
    <w:rsid w:val="00555190"/>
    <w:pPr>
      <w:tabs>
        <w:tab w:val="center" w:pos="4680"/>
        <w:tab w:val="right" w:pos="9360"/>
      </w:tabs>
    </w:pPr>
  </w:style>
  <w:style w:type="character" w:customStyle="1" w:styleId="HeaderChar">
    <w:name w:val="Header Char"/>
    <w:basedOn w:val="DefaultParagraphFont"/>
    <w:link w:val="Header"/>
    <w:uiPriority w:val="99"/>
    <w:rsid w:val="00555190"/>
    <w:rPr>
      <w:color w:val="000000"/>
    </w:rPr>
  </w:style>
  <w:style w:type="paragraph" w:styleId="Footer">
    <w:name w:val="footer"/>
    <w:basedOn w:val="Normal"/>
    <w:link w:val="FooterChar"/>
    <w:uiPriority w:val="99"/>
    <w:unhideWhenUsed/>
    <w:rsid w:val="00555190"/>
    <w:pPr>
      <w:tabs>
        <w:tab w:val="center" w:pos="4680"/>
        <w:tab w:val="right" w:pos="9360"/>
      </w:tabs>
    </w:pPr>
  </w:style>
  <w:style w:type="character" w:customStyle="1" w:styleId="FooterChar">
    <w:name w:val="Footer Char"/>
    <w:basedOn w:val="DefaultParagraphFont"/>
    <w:link w:val="Footer"/>
    <w:uiPriority w:val="99"/>
    <w:rsid w:val="0055519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i.org/10.1586/ers.10.74" TargetMode="External"/><Relationship Id="rId18" Type="http://schemas.openxmlformats.org/officeDocument/2006/relationships/hyperlink" Target="https://www.cdc.gov/tobacco/basic_information/e-cigarettes/severe-lung-disease.html" TargetMode="External"/><Relationship Id="rId26" Type="http://schemas.openxmlformats.org/officeDocument/2006/relationships/hyperlink" Target="https://health.ec.europa.eu/document/download/7c416df0-2650-4d7a-" TargetMode="External"/><Relationship Id="rId3" Type="http://schemas.openxmlformats.org/officeDocument/2006/relationships/webSettings" Target="webSettings.xml"/><Relationship Id="rId21" Type="http://schemas.openxmlformats.org/officeDocument/2006/relationships/hyperlink" Target="https://doi.org/10.1002/3527600418._mb60014d0062" TargetMode="External"/><Relationship Id="rId7" Type="http://schemas.openxmlformats.org/officeDocument/2006/relationships/footer" Target="footer1.xml"/><Relationship Id="rId12" Type="http://schemas.openxmlformats.org/officeDocument/2006/relationships/hyperlink" Target="https://doi.org/10.3109/03602532.2014.990032" TargetMode="External"/><Relationship Id="rId17" Type="http://schemas.openxmlformats.org/officeDocument/2006/relationships/hyperlink" Target="https://www.hse.gov.uk/asthma/asthmagen.pdf" TargetMode="External"/><Relationship Id="rId25" Type="http://schemas.openxmlformats.org/officeDocument/2006/relationships/hyperlink" Target="https://doi.org/10.1093/ntr/nts009" TargetMode="External"/><Relationship Id="rId2" Type="http://schemas.openxmlformats.org/officeDocument/2006/relationships/settings" Target="settings.xml"/><Relationship Id="rId16" Type="http://schemas.openxmlformats.org/officeDocument/2006/relationships/hyperlink" Target="http://dx.doi.org/10.3348/jkrs.1998.38.3.453" TargetMode="External"/><Relationship Id="rId20" Type="http://schemas.openxmlformats.org/officeDocument/2006/relationships/hyperlink" Target="https://doi.org/10.1002/3527600418.mb43103d005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i.org/10.2903/j.efsa.2008.298" TargetMode="External"/><Relationship Id="rId24" Type="http://schemas.openxmlformats.org/officeDocument/2006/relationships/hyperlink" Target="https://jaotc.eu/wp-content/uploads/2021/04/D9.3-Report-on-the-peer-review-of-the-enhanced-reporting-information-on-priority-additives.pdf" TargetMode="External"/><Relationship Id="rId5" Type="http://schemas.openxmlformats.org/officeDocument/2006/relationships/endnotes" Target="endnotes.xml"/><Relationship Id="rId15" Type="http://schemas.openxmlformats.org/officeDocument/2006/relationships/hyperlink" Target="https://www.thieme-connect.com/products/ejournals/abstract/10.1055/s-0029-1244813" TargetMode="External"/><Relationship Id="rId23" Type="http://schemas.openxmlformats.org/officeDocument/2006/relationships/hyperlink" Target="https://doi.org/10.1002/3527600418.mb7490verd0032.https://onlinelibrary.wiley" TargetMode="External"/><Relationship Id="rId28" Type="http://schemas.openxmlformats.org/officeDocument/2006/relationships/header" Target="header2.xml"/><Relationship Id="rId10" Type="http://schemas.openxmlformats.org/officeDocument/2006/relationships/hyperlink" Target="https://doi.org/10.2903/j.efsa.2004.83" TargetMode="External"/><Relationship Id="rId19" Type="http://schemas.openxmlformats.org/officeDocument/2006/relationships/hyperlink" Target="https://www.nejm.org/doi/full/10.1056/NEJMoa191643" TargetMode="External"/><Relationship Id="rId4" Type="http://schemas.openxmlformats.org/officeDocument/2006/relationships/footnotes" Target="footnotes.xml"/><Relationship Id="rId9" Type="http://schemas.openxmlformats.org/officeDocument/2006/relationships/hyperlink" Target="https://health.ec.europa.eu/document/download/7c416df0-2650-4d7a-82f7-650081bf250c_en?filename=sccs_o_243._pdf" TargetMode="External"/><Relationship Id="rId14" Type="http://schemas.openxmlformats.org/officeDocument/2006/relationships/hyperlink" Target="https://rc.rcjournal.com/content/respcare/58/3/e23.full.pdf" TargetMode="External"/><Relationship Id="rId22" Type="http://schemas.openxmlformats.org/officeDocument/2006/relationships/hyperlink" Target="https://www.bfr.bund.de/cm/343/gesundheitliche-bewertung-von-zusatzstoffen-" TargetMode="External"/><Relationship Id="rId27" Type="http://schemas.openxmlformats.org/officeDocument/2006/relationships/hyperlink" Target="https://doi.org/10.2903/j.efsa.2004.83"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3315</Words>
  <Characters>18899</Characters>
  <Application>Microsoft Office Word</Application>
  <DocSecurity>0</DocSecurity>
  <Lines>157</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Vejdovszky Katharina</dc:creator>
  <cp:keywords/>
  <cp:lastModifiedBy>Anastasia Stavroulaki</cp:lastModifiedBy>
  <cp:revision>5</cp:revision>
  <dcterms:created xsi:type="dcterms:W3CDTF">2024-11-08T05:06:00Z</dcterms:created>
  <dcterms:modified xsi:type="dcterms:W3CDTF">2024-11-08T09:08:00Z</dcterms:modified>
</cp:coreProperties>
</file>