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83D72" w:rsidRPr="00C32FE3" w14:paraId="5294C413" w14:textId="77777777" w:rsidTr="008E78E3">
        <w:trPr>
          <w:cantSplit/>
        </w:trPr>
        <w:tc>
          <w:tcPr>
            <w:tcW w:w="3982" w:type="dxa"/>
            <w:gridSpan w:val="3"/>
          </w:tcPr>
          <w:p w14:paraId="12E4120A" w14:textId="77777777" w:rsidR="00883D72" w:rsidRPr="00C32FE3" w:rsidRDefault="00883D72" w:rsidP="008E78E3">
            <w:pPr>
              <w:pStyle w:val="SNREPUBLIQUE"/>
            </w:pPr>
            <w:r>
              <w:t xml:space="preserve">FRANCIJAS REPUBLIKAS</w:t>
            </w:r>
          </w:p>
        </w:tc>
      </w:tr>
      <w:tr w:rsidR="00883D72" w14:paraId="1DC733E0" w14:textId="77777777" w:rsidTr="008E78E3">
        <w:trPr>
          <w:cantSplit/>
          <w:trHeight w:hRule="exact" w:val="113"/>
        </w:trPr>
        <w:tc>
          <w:tcPr>
            <w:tcW w:w="1527" w:type="dxa"/>
          </w:tcPr>
          <w:p w14:paraId="303300D1" w14:textId="77777777" w:rsidR="00883D72" w:rsidRPr="00C32FE3" w:rsidRDefault="00883D72" w:rsidP="008E78E3"/>
        </w:tc>
        <w:tc>
          <w:tcPr>
            <w:tcW w:w="968" w:type="dxa"/>
          </w:tcPr>
          <w:p w14:paraId="2FB32BB1" w14:textId="77777777" w:rsidR="00883D72" w:rsidRPr="00C32FE3" w:rsidRDefault="00883D72" w:rsidP="008E78E3"/>
        </w:tc>
        <w:tc>
          <w:tcPr>
            <w:tcW w:w="1487" w:type="dxa"/>
          </w:tcPr>
          <w:p w14:paraId="079FF002" w14:textId="77777777" w:rsidR="00883D72" w:rsidRPr="00C32FE3" w:rsidRDefault="00883D72" w:rsidP="008E78E3"/>
        </w:tc>
      </w:tr>
      <w:tr w:rsidR="00883D72" w:rsidRPr="00C32FE3" w14:paraId="5C160E58" w14:textId="77777777" w:rsidTr="008E78E3">
        <w:trPr>
          <w:cantSplit/>
        </w:trPr>
        <w:tc>
          <w:tcPr>
            <w:tcW w:w="3982" w:type="dxa"/>
            <w:gridSpan w:val="3"/>
          </w:tcPr>
          <w:p w14:paraId="7E1DE639" w14:textId="310B7EEF" w:rsidR="00883D72" w:rsidRPr="00C32FE3" w:rsidRDefault="00883D72" w:rsidP="008E78E3">
            <w:pPr>
              <w:pStyle w:val="SNTimbre"/>
            </w:pPr>
            <w:r>
              <w:t xml:space="preserve">Partnerības ar teritorijām un decentralizācijas ministrija</w:t>
            </w:r>
          </w:p>
        </w:tc>
      </w:tr>
      <w:tr w:rsidR="00883D72" w14:paraId="7C06654B" w14:textId="77777777" w:rsidTr="008E78E3">
        <w:trPr>
          <w:cantSplit/>
          <w:trHeight w:hRule="exact" w:val="227"/>
        </w:trPr>
        <w:tc>
          <w:tcPr>
            <w:tcW w:w="1527" w:type="dxa"/>
          </w:tcPr>
          <w:p w14:paraId="553126B3" w14:textId="77777777" w:rsidR="00883D72" w:rsidRPr="00C32FE3" w:rsidRDefault="00883D72" w:rsidP="008E78E3"/>
        </w:tc>
        <w:tc>
          <w:tcPr>
            <w:tcW w:w="968" w:type="dxa"/>
          </w:tcPr>
          <w:p w14:paraId="59A68DF9" w14:textId="77777777" w:rsidR="00883D72" w:rsidRPr="00C32FE3" w:rsidRDefault="00883D72" w:rsidP="008E78E3"/>
        </w:tc>
        <w:tc>
          <w:tcPr>
            <w:tcW w:w="1487" w:type="dxa"/>
          </w:tcPr>
          <w:p w14:paraId="65A16757" w14:textId="77777777" w:rsidR="00883D72" w:rsidRPr="00C32FE3" w:rsidRDefault="00883D72" w:rsidP="008E78E3"/>
        </w:tc>
      </w:tr>
      <w:tr w:rsidR="00883D72" w:rsidRPr="00C32FE3" w14:paraId="76313933" w14:textId="77777777" w:rsidTr="008E78E3">
        <w:trPr>
          <w:cantSplit/>
          <w:trHeight w:hRule="exact" w:val="227"/>
        </w:trPr>
        <w:tc>
          <w:tcPr>
            <w:tcW w:w="1527" w:type="dxa"/>
          </w:tcPr>
          <w:p w14:paraId="1C68F5A5" w14:textId="77777777" w:rsidR="00883D72" w:rsidRPr="00C32FE3" w:rsidRDefault="00883D72" w:rsidP="008E78E3"/>
        </w:tc>
        <w:tc>
          <w:tcPr>
            <w:tcW w:w="968" w:type="dxa"/>
          </w:tcPr>
          <w:p w14:paraId="01A4771D" w14:textId="77777777" w:rsidR="00883D72" w:rsidRPr="00C32FE3" w:rsidRDefault="00883D72" w:rsidP="008E78E3"/>
        </w:tc>
        <w:tc>
          <w:tcPr>
            <w:tcW w:w="1487" w:type="dxa"/>
          </w:tcPr>
          <w:p w14:paraId="1D7A418B" w14:textId="77777777" w:rsidR="00883D72" w:rsidRPr="00C32FE3" w:rsidRDefault="00883D72" w:rsidP="008E78E3"/>
        </w:tc>
      </w:tr>
    </w:tbl>
    <w:p w14:paraId="596C5EB6" w14:textId="77777777" w:rsidR="00883D72" w:rsidRPr="00C32FE3" w:rsidRDefault="00883D72" w:rsidP="00883D72">
      <w:pPr>
        <w:pStyle w:val="SNNature"/>
      </w:pPr>
      <w:r>
        <w:t xml:space="preserve">[Datums] Dekrēts Nr. [numurs]</w:t>
      </w:r>
    </w:p>
    <w:p w14:paraId="2D7A540B" w14:textId="77777777" w:rsidR="00883D72" w:rsidRPr="00C32FE3" w:rsidRDefault="00883D72" w:rsidP="00883D72">
      <w:pPr>
        <w:pStyle w:val="SNtitre"/>
      </w:pPr>
      <w:r>
        <w:t xml:space="preserve">par Transporta kodeksa L.1214-8-3. panta piemērošanas nosacījumiem</w:t>
      </w:r>
    </w:p>
    <w:p w14:paraId="48F7015D" w14:textId="77777777" w:rsidR="00883D72" w:rsidRPr="00C32FE3" w:rsidRDefault="00883D72" w:rsidP="00883D72">
      <w:pPr>
        <w:pStyle w:val="SNNORCentr"/>
      </w:pPr>
      <w:r>
        <w:rPr>
          <w:i/>
          <w:iCs/>
        </w:rPr>
        <w:t xml:space="preserve">NOR</w:t>
      </w:r>
      <w:r>
        <w:t xml:space="preserve">:</w:t>
      </w:r>
      <w:r>
        <w:t xml:space="preserve"> </w:t>
      </w:r>
      <w:r>
        <w:t xml:space="preserve">TRET2326169D</w:t>
      </w:r>
    </w:p>
    <w:p w14:paraId="46FC1EAF" w14:textId="77777777" w:rsidR="00883D72" w:rsidRPr="000D7A23" w:rsidRDefault="00883D72" w:rsidP="00883D72">
      <w:pPr>
        <w:pStyle w:val="SNAutorit"/>
        <w:ind w:left="708" w:firstLine="0"/>
        <w:jc w:val="both"/>
        <w:rPr>
          <w:b w:val="0"/>
          <w:i/>
        </w:rPr>
      </w:pPr>
      <w:r>
        <w:rPr>
          <w:i/>
        </w:rPr>
        <w:t xml:space="preserve">Mērķauditorija: </w:t>
      </w:r>
      <w:r>
        <w:rPr>
          <w:i/>
          <w:b w:val="0"/>
        </w:rPr>
        <w:t xml:space="preserve">digitālie ceļošanas palīdzības dienesti, kuru mērķis ir atvieglot vienmodālu vai multimodālu ceļošanu, izmantojot transporta pakalpojumus, transportlīdzekļus, velosipēdus, personīgās mobilitātes ierīces, vai ar kājām.</w:t>
      </w:r>
    </w:p>
    <w:p w14:paraId="5131E781" w14:textId="77777777" w:rsidR="00883D72" w:rsidRPr="000D7A23" w:rsidRDefault="00883D72" w:rsidP="00883D72">
      <w:pPr>
        <w:pStyle w:val="SNAutorit"/>
        <w:spacing w:before="120"/>
        <w:ind w:left="708" w:firstLine="0"/>
        <w:jc w:val="both"/>
        <w:rPr>
          <w:b w:val="0"/>
          <w:i/>
        </w:rPr>
      </w:pPr>
      <w:r>
        <w:rPr>
          <w:i/>
        </w:rPr>
        <w:t xml:space="preserve">Temats: </w:t>
      </w:r>
      <w:r>
        <w:rPr>
          <w:i/>
          <w:b w:val="0"/>
        </w:rPr>
        <w:t xml:space="preserve">Transporta kodeksa L. 1214-8-3. panta piemērošanas kārtības noteikšana.</w:t>
      </w:r>
    </w:p>
    <w:p w14:paraId="028B2818" w14:textId="77777777" w:rsidR="00883D72" w:rsidRPr="000D7A23" w:rsidRDefault="00883D72" w:rsidP="00883D72">
      <w:pPr>
        <w:pStyle w:val="SNAutorit"/>
        <w:spacing w:before="120"/>
        <w:ind w:left="708" w:firstLine="0"/>
        <w:jc w:val="both"/>
        <w:rPr>
          <w:b w:val="0"/>
          <w:i/>
        </w:rPr>
      </w:pPr>
      <w:r>
        <w:rPr>
          <w:i/>
        </w:rPr>
        <w:t xml:space="preserve">Stāšanās spēkā: </w:t>
      </w:r>
      <w:r>
        <w:rPr>
          <w:i/>
          <w:b w:val="0"/>
        </w:rPr>
        <w:t xml:space="preserve">dokuments stājas spēkā nākamajā dienā pēc tā publicēšanas.</w:t>
      </w:r>
    </w:p>
    <w:p w14:paraId="2F8DC73C" w14:textId="1CA4465B" w:rsidR="00883D72" w:rsidRPr="000D7A23" w:rsidRDefault="00883D72" w:rsidP="00883D72">
      <w:pPr>
        <w:pStyle w:val="SNAutorit"/>
        <w:spacing w:before="120"/>
        <w:ind w:left="708" w:firstLine="0"/>
        <w:jc w:val="both"/>
        <w:rPr>
          <w:b w:val="0"/>
          <w:i/>
        </w:rPr>
      </w:pPr>
      <w:r>
        <w:rPr>
          <w:i/>
        </w:rPr>
        <w:t xml:space="preserve">Paziņojums: </w:t>
      </w:r>
      <w:r>
        <w:rPr>
          <w:i/>
          <w:b w:val="0"/>
        </w:rPr>
        <w:t xml:space="preserve">šajā dekrētā ir noteikta kārtība, kādā piemēro Transporta kodeksa L. 1214-8-3. panta noteikumus attiecībā uz mobilitātes organizēšanas iestāžu piekļuvi attiecīgajiem digitālo ceļošanas palīdzības dienestu datiem nolūkā saprast mobilitātes apmēru to teritoriālajā jurisdikcijā, lai veicinātu attiecīgas alternatīvas atsevišķa transportlīdzekļa ekskluzīvai izmantošanai, it īpaši mazemisiju mobilitātes zonās, un novērtētu modālās pārvirzes stratēģiju ietekmi, it īpaši stāvparku piemērotību.</w:t>
      </w:r>
      <w:r>
        <w:rPr>
          <w:i/>
          <w:b w:val="0"/>
        </w:rPr>
        <w:t xml:space="preserve"> </w:t>
      </w:r>
      <w:r>
        <w:rPr>
          <w:i/>
          <w:b w:val="0"/>
        </w:rPr>
        <w:t xml:space="preserve">Dekrētā ir precizēti attiecīgie dati, noteikumi par piekļuvi datiem un to drošību, kā arī noteikumi par datu subjektu informēšanu.</w:t>
      </w:r>
    </w:p>
    <w:p w14:paraId="6D210A36" w14:textId="5B4C1B6F" w:rsidR="00883D72" w:rsidRPr="000D7A23" w:rsidRDefault="00883D72" w:rsidP="00883D72">
      <w:pPr>
        <w:pStyle w:val="SNAutorit"/>
        <w:spacing w:before="120"/>
        <w:ind w:left="708" w:firstLine="0"/>
        <w:rPr>
          <w:b w:val="0"/>
          <w:i/>
        </w:rPr>
      </w:pPr>
      <w:r>
        <w:rPr>
          <w:i/>
        </w:rPr>
        <w:t xml:space="preserve">Atsauces: </w:t>
      </w:r>
      <w:r>
        <w:rPr>
          <w:i/>
          <w:b w:val="0"/>
        </w:rPr>
        <w:t xml:space="preserve">šis dekrēts ir izdots, lai piemērotu Transporta kodeksa L. 1214-8-3. pantu, kas izriet no 2021. gada 22. augusta Likuma Nr. 2021-1104 par cīņu pret klimata pārmaiņām un noturības pret to sekām stiprināšanu, 109. panta.</w:t>
      </w:r>
      <w:r>
        <w:rPr>
          <w:i/>
          <w:b w:val="0"/>
        </w:rPr>
        <w:t xml:space="preserve"> </w:t>
      </w:r>
      <w:r>
        <w:rPr>
          <w:i/>
          <w:b w:val="0"/>
        </w:rPr>
        <w:t xml:space="preserve">To var aplūkot Légifrance tīmekļa vietnē (http://www.legifrance.gouv.fr).</w:t>
      </w:r>
    </w:p>
    <w:p w14:paraId="27919A0D" w14:textId="77777777" w:rsidR="00883D72" w:rsidRPr="00C32FE3" w:rsidRDefault="00883D72" w:rsidP="00883D72">
      <w:pPr>
        <w:pStyle w:val="SNAutorit"/>
      </w:pPr>
      <w:r>
        <w:t xml:space="preserve">Premjerministrs,</w:t>
      </w:r>
    </w:p>
    <w:p w14:paraId="17CFB5DF" w14:textId="4FF4D1D2" w:rsidR="00883D72" w:rsidRPr="00C32FE3" w:rsidRDefault="00883D72" w:rsidP="00396E80">
      <w:pPr>
        <w:pStyle w:val="SNRapport"/>
      </w:pPr>
      <w:r>
        <w:t xml:space="preserve">pamatojoties uz ziņojumu, ko sniedzis partnerības ar teritorijām un decentralizācijas ministrei deleģētais ministrs, kas atbildīgs par transporta jomu;</w:t>
      </w:r>
    </w:p>
    <w:p w14:paraId="1680FAFD" w14:textId="217FE4C0" w:rsidR="00883D72" w:rsidRDefault="00883D72" w:rsidP="00883D72">
      <w:pPr>
        <w:ind w:left="708"/>
        <w:jc w:val="both"/>
        <w:rPr>
          <w:iCs/>
          <w:color w:val="00000A"/>
        </w:rPr>
      </w:pPr>
      <w:r>
        <w:rPr>
          <w:color w:val="00000A"/>
        </w:rPr>
        <w:t xml:space="preserve">ņemot vērā Eiropas Parlamenta un Padomes 2015. gada 9. septembra Direktīvu (ES) 2015/1535, ar ko nosaka informācijas sniegšanas kārtību tehnisko noteikumu un Informācijas sabiedrības pakalpojumu noteikumu jomā, un paziņojumu Nr. 2022/64/F;</w:t>
      </w:r>
    </w:p>
    <w:p w14:paraId="42775026" w14:textId="764A96B2" w:rsidR="00B45048" w:rsidRDefault="00B45048" w:rsidP="00883D72">
      <w:pPr>
        <w:ind w:left="708"/>
        <w:jc w:val="both"/>
        <w:rPr>
          <w:iCs/>
          <w:color w:val="00000A"/>
        </w:rPr>
      </w:pPr>
    </w:p>
    <w:p w14:paraId="26842327" w14:textId="6F06E583" w:rsidR="00B45048" w:rsidRDefault="00B45048" w:rsidP="00883D72">
      <w:pPr>
        <w:ind w:left="708"/>
        <w:jc w:val="both"/>
        <w:rPr>
          <w:iCs/>
          <w:color w:val="00000A"/>
        </w:rPr>
      </w:pPr>
      <w:r>
        <w:rPr>
          <w:color w:val="00000A"/>
        </w:rPr>
        <w:t xml:space="preserve">ņemot vērā Eiropas Parlamenta un Padomes 2016. gada 27. aprīļa Regulu (ES) 2016/679 par fizisku personu aizsardzību attiecībā uz personas datu apstrādi un šādu datu brīvu apriti;</w:t>
      </w:r>
    </w:p>
    <w:p w14:paraId="6D29809E" w14:textId="77777777" w:rsidR="00883D72" w:rsidRDefault="00883D72" w:rsidP="00883D72">
      <w:pPr>
        <w:ind w:left="708"/>
        <w:jc w:val="both"/>
        <w:rPr>
          <w:iCs/>
          <w:color w:val="00000A"/>
        </w:rPr>
      </w:pPr>
    </w:p>
    <w:p w14:paraId="6C381CE4" w14:textId="3CB6F486" w:rsidR="00883D72" w:rsidRDefault="00883D72" w:rsidP="00883D72">
      <w:pPr>
        <w:ind w:left="708"/>
        <w:jc w:val="both"/>
        <w:rPr>
          <w:iCs/>
          <w:color w:val="00000A"/>
        </w:rPr>
      </w:pPr>
      <w:r>
        <w:rPr>
          <w:color w:val="00000A"/>
        </w:rPr>
        <w:t xml:space="preserve">ņemot vērā Transporta kodeksu, jo īpaši tā L. 1214-8-3. pantu;</w:t>
      </w:r>
    </w:p>
    <w:p w14:paraId="3B8B0284" w14:textId="77777777" w:rsidR="00B45048" w:rsidRDefault="00B45048" w:rsidP="00883D72">
      <w:pPr>
        <w:ind w:left="708"/>
        <w:jc w:val="both"/>
        <w:rPr>
          <w:iCs/>
          <w:color w:val="00000A"/>
        </w:rPr>
      </w:pPr>
    </w:p>
    <w:p w14:paraId="3FB93B75" w14:textId="77777777" w:rsidR="00883D72" w:rsidRPr="00FC07BF" w:rsidRDefault="00883D72" w:rsidP="00883D72">
      <w:pPr>
        <w:ind w:left="708"/>
        <w:jc w:val="both"/>
        <w:rPr>
          <w:iCs/>
          <w:color w:val="00000A"/>
        </w:rPr>
      </w:pPr>
      <w:r>
        <w:rPr>
          <w:color w:val="00000A"/>
        </w:rPr>
        <w:t xml:space="preserve">ņemot vērā 2021. gada 22. augusta Likumu Nr. 2021</w:t>
      </w:r>
      <w:r>
        <w:rPr>
          <w:color w:val="00000A"/>
        </w:rPr>
        <w:noBreakHyphen/>
      </w:r>
      <w:r>
        <w:rPr>
          <w:color w:val="00000A"/>
        </w:rPr>
        <w:t xml:space="preserve">1104 par cīņu pret klimata pārmaiņām un noturības pret tām stiprināšanu, jo īpaši tā 109. pantu;</w:t>
      </w:r>
    </w:p>
    <w:p w14:paraId="402ACF3F" w14:textId="77777777" w:rsidR="00883D72" w:rsidRPr="004B6885" w:rsidRDefault="00883D72" w:rsidP="00883D72">
      <w:pPr>
        <w:ind w:left="708"/>
        <w:jc w:val="both"/>
        <w:rPr>
          <w:iCs/>
          <w:color w:val="00000A"/>
        </w:rPr>
      </w:pPr>
    </w:p>
    <w:p w14:paraId="455D7243" w14:textId="356248E9" w:rsidR="00883D72" w:rsidRDefault="00883D72" w:rsidP="00883D72">
      <w:pPr>
        <w:ind w:left="708"/>
        <w:jc w:val="both"/>
        <w:rPr>
          <w:iCs/>
          <w:color w:val="00000A"/>
        </w:rPr>
      </w:pPr>
      <w:r>
        <w:rPr>
          <w:color w:val="00000A"/>
        </w:rPr>
        <w:t xml:space="preserve">ņemot vērā Valsts standartu izvērtēšanas padomes 2024. gada 10. oktobra atzinumu;</w:t>
      </w:r>
    </w:p>
    <w:p w14:paraId="2CF54E08" w14:textId="77777777" w:rsidR="00883D72" w:rsidRPr="004B6885" w:rsidRDefault="00883D72" w:rsidP="00883D72">
      <w:pPr>
        <w:ind w:left="708"/>
        <w:jc w:val="both"/>
        <w:rPr>
          <w:iCs/>
          <w:color w:val="00000A"/>
        </w:rPr>
      </w:pPr>
    </w:p>
    <w:p w14:paraId="59BF4CA4" w14:textId="4264DA6E" w:rsidR="00883D72" w:rsidRPr="004B6885" w:rsidRDefault="00883D72" w:rsidP="00883D72">
      <w:pPr>
        <w:ind w:left="708"/>
        <w:jc w:val="both"/>
        <w:rPr>
          <w:iCs/>
          <w:color w:val="00000A"/>
        </w:rPr>
      </w:pPr>
      <w:r>
        <w:rPr>
          <w:color w:val="00000A"/>
        </w:rPr>
        <w:t xml:space="preserve">ņemot vērā Francijas Datu aizsardzības iestādes 2024. gada 19. septembra atzinumu,</w:t>
      </w:r>
    </w:p>
    <w:p w14:paraId="1AEC1136" w14:textId="77777777" w:rsidR="00883D72" w:rsidRPr="004B6885" w:rsidRDefault="00883D72" w:rsidP="00883D72">
      <w:pPr>
        <w:ind w:left="708"/>
        <w:jc w:val="both"/>
        <w:rPr>
          <w:iCs/>
          <w:color w:val="00000A"/>
        </w:rPr>
      </w:pPr>
    </w:p>
    <w:p w14:paraId="6D5D1217" w14:textId="77777777" w:rsidR="00883D72" w:rsidRPr="00C32FE3" w:rsidRDefault="00883D72" w:rsidP="00E67613">
      <w:pPr>
        <w:pStyle w:val="SNActe"/>
      </w:pPr>
      <w:r>
        <w:t xml:space="preserve">izdod šo dekrētu.</w:t>
      </w:r>
    </w:p>
    <w:p w14:paraId="268BF584" w14:textId="77777777" w:rsidR="00883D72" w:rsidRPr="004E0C89" w:rsidRDefault="00883D72" w:rsidP="00D91770">
      <w:pPr>
        <w:pStyle w:val="Titre1"/>
        <w:jc w:val="left"/>
      </w:pPr>
      <w:r>
        <w:t xml:space="preserve">[</w:t>
      </w:r>
    </w:p>
    <w:p w14:paraId="625697DA" w14:textId="77777777" w:rsidR="00883D72" w:rsidRPr="00C32FE3" w:rsidRDefault="00883D72" w:rsidP="00883D72">
      <w:pPr>
        <w:pStyle w:val="SNArticle"/>
      </w:pPr>
      <w:r>
        <w:t xml:space="preserve">1. pants</w:t>
      </w:r>
    </w:p>
    <w:p w14:paraId="2F0C6A4D" w14:textId="77777777" w:rsidR="00883D72" w:rsidRDefault="00883D72" w:rsidP="00883D72">
      <w:pPr>
        <w:pStyle w:val="Corpsdetexte"/>
      </w:pPr>
      <w:r>
        <w:t xml:space="preserve">I. Transporta kodeksa pirmās daļas (Reglamentējošā daļa) II sējuma I sadaļas IV nodaļu groza šādi:</w:t>
      </w:r>
    </w:p>
    <w:p w14:paraId="0A56D93A" w14:textId="5E8B9A06" w:rsidR="00883D72" w:rsidRDefault="00883D72" w:rsidP="00883D72">
      <w:pPr>
        <w:pStyle w:val="Corpsdetexte"/>
      </w:pPr>
      <w:r>
        <w:t xml:space="preserve">1)</w:t>
      </w:r>
      <w:r>
        <w:t xml:space="preserve"> </w:t>
      </w:r>
      <w:r>
        <w:t xml:space="preserve">iekļauj jaunu 5. iedaļu ar virsrakstu</w:t>
      </w:r>
      <w:r>
        <w:t xml:space="preserve"> </w:t>
      </w:r>
      <w:r>
        <w:t xml:space="preserve">“</w:t>
      </w:r>
      <w:r>
        <w:t xml:space="preserve"> </w:t>
      </w:r>
      <w:r>
        <w:t xml:space="preserve">Noteikumi digitālajiem ceļošanas palīdzības dienestiem”, kas ietver šādu D. 1214-13. līdz D. 1214-18. pantu:</w:t>
      </w:r>
    </w:p>
    <w:p w14:paraId="40D843F6" w14:textId="2E970FFB" w:rsidR="00883D72" w:rsidRDefault="00883D72" w:rsidP="00883D72">
      <w:pPr>
        <w:jc w:val="center"/>
      </w:pPr>
      <w:r>
        <w:t xml:space="preserve">“</w:t>
      </w:r>
      <w:r>
        <w:t xml:space="preserve"> </w:t>
      </w:r>
      <w:r>
        <w:rPr>
          <w:i/>
        </w:rPr>
        <w:t xml:space="preserve">5. pants”</w:t>
      </w:r>
    </w:p>
    <w:p w14:paraId="43B40F8E" w14:textId="77777777" w:rsidR="00883D72" w:rsidRDefault="00883D72" w:rsidP="00883D72">
      <w:pPr>
        <w:jc w:val="center"/>
        <w:rPr>
          <w:i/>
        </w:rPr>
      </w:pPr>
      <w:r>
        <w:t xml:space="preserve">“</w:t>
      </w:r>
      <w:r>
        <w:t xml:space="preserve"> </w:t>
      </w:r>
      <w:r>
        <w:rPr>
          <w:i/>
        </w:rPr>
        <w:t xml:space="preserve">Noteikumi digitālajiem ceļošanas palīdzības dienestiem”</w:t>
      </w:r>
      <w:r>
        <w:rPr>
          <w:i/>
        </w:rPr>
        <w:t xml:space="preserve"> </w:t>
      </w:r>
    </w:p>
    <w:p w14:paraId="6DC59698" w14:textId="77777777" w:rsidR="00883D72" w:rsidRDefault="00883D72" w:rsidP="00883D72">
      <w:pPr>
        <w:jc w:val="center"/>
        <w:rPr>
          <w:i/>
        </w:rPr>
      </w:pPr>
    </w:p>
    <w:p w14:paraId="502F4785" w14:textId="51AEE314" w:rsidR="00883D72" w:rsidRPr="0035097F" w:rsidRDefault="00883D72" w:rsidP="00883D72">
      <w:pPr>
        <w:pStyle w:val="Corpsdetexte"/>
      </w:pPr>
      <w:r>
        <w:t xml:space="preserve">“</w:t>
      </w:r>
      <w:r>
        <w:t xml:space="preserve"> </w:t>
      </w:r>
      <w:r>
        <w:rPr>
          <w:i/>
        </w:rPr>
        <w:t xml:space="preserve">D. 1214-13. pants.</w:t>
      </w:r>
      <w:r>
        <w:t xml:space="preserve"> </w:t>
      </w:r>
      <w:r>
        <w:t xml:space="preserve">–</w:t>
      </w:r>
      <w:r>
        <w:t xml:space="preserve"> </w:t>
      </w:r>
      <w:r>
        <w:t xml:space="preserve">Attiecīgie ceļojumu un satiksmes dati, kas ir L. 1214-8-3. panta I punktā minēto digitālo ceļošanas palīdzības dienestu rīcībā, ir šādi:</w:t>
      </w:r>
      <w:r>
        <w:t xml:space="preserve"> </w:t>
      </w:r>
    </w:p>
    <w:p w14:paraId="40D78E5C" w14:textId="77777777" w:rsidR="00883D72" w:rsidRPr="0035097F" w:rsidRDefault="00883D72" w:rsidP="00883D72">
      <w:pPr>
        <w:pStyle w:val="Commentaire"/>
        <w:numPr>
          <w:ilvl w:val="0"/>
          <w:numId w:val="1"/>
        </w:numPr>
        <w:rPr>
          <w:sz w:val="24"/>
          <w:szCs w:val="24"/>
        </w:rPr>
      </w:pPr>
      <w:r>
        <w:rPr>
          <w:sz w:val="24"/>
        </w:rPr>
        <w:t xml:space="preserve">izsekošanas laika zīmogs,</w:t>
      </w:r>
    </w:p>
    <w:p w14:paraId="287D3F7B" w14:textId="77777777" w:rsidR="00883D72" w:rsidRPr="0035097F" w:rsidRDefault="00883D72" w:rsidP="00883D72">
      <w:pPr>
        <w:pStyle w:val="Commentaire"/>
        <w:numPr>
          <w:ilvl w:val="0"/>
          <w:numId w:val="1"/>
        </w:numPr>
        <w:rPr>
          <w:sz w:val="24"/>
          <w:szCs w:val="24"/>
        </w:rPr>
      </w:pPr>
      <w:r>
        <w:rPr>
          <w:sz w:val="24"/>
        </w:rPr>
        <w:t xml:space="preserve">unikāls maršruta identifikators,</w:t>
      </w:r>
    </w:p>
    <w:p w14:paraId="67F92647" w14:textId="10403F03" w:rsidR="00883D72" w:rsidRPr="0035097F" w:rsidRDefault="00883D72" w:rsidP="00883D72">
      <w:pPr>
        <w:pStyle w:val="Commentaire"/>
        <w:numPr>
          <w:ilvl w:val="0"/>
          <w:numId w:val="1"/>
        </w:numPr>
        <w:rPr>
          <w:sz w:val="24"/>
          <w:szCs w:val="24"/>
        </w:rPr>
      </w:pPr>
      <w:r>
        <w:rPr>
          <w:sz w:val="24"/>
        </w:rPr>
        <w:t xml:space="preserve">atrašanās vietas laika zīmogs,</w:t>
      </w:r>
    </w:p>
    <w:p w14:paraId="5C3E4E67" w14:textId="77777777" w:rsidR="00883D72" w:rsidRPr="0035097F" w:rsidRDefault="00883D72" w:rsidP="00883D72">
      <w:pPr>
        <w:pStyle w:val="Commentaire"/>
        <w:numPr>
          <w:ilvl w:val="0"/>
          <w:numId w:val="1"/>
        </w:numPr>
        <w:rPr>
          <w:sz w:val="24"/>
          <w:szCs w:val="24"/>
        </w:rPr>
      </w:pPr>
      <w:r>
        <w:rPr>
          <w:sz w:val="24"/>
        </w:rPr>
        <w:t xml:space="preserve">ģeogrāfiskais platums,</w:t>
      </w:r>
    </w:p>
    <w:p w14:paraId="5D52B2BD" w14:textId="77777777" w:rsidR="00883D72" w:rsidRPr="0035097F" w:rsidRDefault="00883D72" w:rsidP="00883D72">
      <w:pPr>
        <w:pStyle w:val="Commentaire"/>
        <w:numPr>
          <w:ilvl w:val="0"/>
          <w:numId w:val="1"/>
        </w:numPr>
        <w:rPr>
          <w:sz w:val="24"/>
          <w:szCs w:val="24"/>
        </w:rPr>
      </w:pPr>
      <w:r>
        <w:rPr>
          <w:sz w:val="24"/>
        </w:rPr>
        <w:t xml:space="preserve">ģeogrāfiskais garums,</w:t>
      </w:r>
    </w:p>
    <w:p w14:paraId="489FD706" w14:textId="45B5C8C2" w:rsidR="00883D72" w:rsidRPr="0035097F" w:rsidRDefault="00883D72" w:rsidP="00883D72">
      <w:pPr>
        <w:pStyle w:val="Commentaire"/>
        <w:numPr>
          <w:ilvl w:val="0"/>
          <w:numId w:val="1"/>
        </w:numPr>
        <w:rPr>
          <w:sz w:val="24"/>
          <w:szCs w:val="24"/>
        </w:rPr>
      </w:pPr>
      <w:r>
        <w:rPr>
          <w:sz w:val="24"/>
        </w:rPr>
        <w:t xml:space="preserve">kurss,</w:t>
      </w:r>
    </w:p>
    <w:p w14:paraId="3708DD44" w14:textId="21AD2965" w:rsidR="00883D72" w:rsidRDefault="00883D72" w:rsidP="00883D72">
      <w:pPr>
        <w:pStyle w:val="Commentaire"/>
        <w:numPr>
          <w:ilvl w:val="0"/>
          <w:numId w:val="1"/>
        </w:numPr>
        <w:rPr>
          <w:sz w:val="24"/>
          <w:szCs w:val="24"/>
        </w:rPr>
      </w:pPr>
      <w:r>
        <w:rPr>
          <w:sz w:val="24"/>
        </w:rPr>
        <w:t xml:space="preserve">momentānais ātrums,</w:t>
      </w:r>
    </w:p>
    <w:p w14:paraId="58569D43" w14:textId="5DE622F0" w:rsidR="00B45048" w:rsidRPr="0035097F" w:rsidRDefault="00B45048" w:rsidP="00883D72">
      <w:pPr>
        <w:pStyle w:val="Commentaire"/>
        <w:numPr>
          <w:ilvl w:val="0"/>
          <w:numId w:val="1"/>
        </w:numPr>
        <w:rPr>
          <w:sz w:val="24"/>
          <w:szCs w:val="24"/>
        </w:rPr>
      </w:pPr>
      <w:r>
        <w:rPr>
          <w:sz w:val="24"/>
        </w:rPr>
        <w:t xml:space="preserve">transporta veids.”</w:t>
      </w:r>
    </w:p>
    <w:p w14:paraId="6A1D5C9B" w14:textId="77777777" w:rsidR="00883D72" w:rsidRPr="0020266F" w:rsidRDefault="00883D72" w:rsidP="00883D72">
      <w:pPr>
        <w:pStyle w:val="Commentaire"/>
        <w:ind w:left="405"/>
      </w:pPr>
    </w:p>
    <w:p w14:paraId="03769D86" w14:textId="7359D231" w:rsidR="00883D72" w:rsidRDefault="00883D72" w:rsidP="00883D72">
      <w:pPr>
        <w:pStyle w:val="Corpsdetexte"/>
      </w:pPr>
      <w:r>
        <w:t xml:space="preserve"> </w:t>
      </w:r>
      <w:r>
        <w:t xml:space="preserve">“</w:t>
      </w:r>
      <w:r>
        <w:rPr>
          <w:i/>
        </w:rPr>
        <w:t xml:space="preserve"> </w:t>
      </w:r>
      <w:r>
        <w:rPr>
          <w:i/>
        </w:rPr>
        <w:t xml:space="preserve">D. 1214-14. pants.</w:t>
      </w:r>
      <w:r>
        <w:rPr>
          <w:i/>
        </w:rPr>
        <w:t xml:space="preserve"> </w:t>
      </w:r>
      <w:r>
        <w:rPr>
          <w:i/>
        </w:rPr>
        <w:t xml:space="preserve">–</w:t>
      </w:r>
      <w:r>
        <w:rPr>
          <w:i/>
        </w:rPr>
        <w:t xml:space="preserve"> </w:t>
      </w:r>
      <w:r>
        <w:t xml:space="preserve"> </w:t>
      </w:r>
      <w:r>
        <w:t xml:space="preserve">Mobilitātes organizēšanas iestāžu lūgums sniegt attiecīgos datus L. 1214-8-3. panta I punkta izpratnē var attiekties tikai uz datiem, kuru ieguvē piemēro D. 1214-13. pantā paredzēto datu anonimizācijas procesu un kuri jāizmanto L. 1214-8-3. panta III punktā noteikto mērķu sasniegšanai.”</w:t>
      </w:r>
    </w:p>
    <w:p w14:paraId="7885D0C7" w14:textId="073774D2" w:rsidR="00883D72" w:rsidRDefault="00883D72" w:rsidP="00883D72">
      <w:pPr>
        <w:pStyle w:val="Corpsdetexte"/>
      </w:pPr>
      <w:r>
        <w:t xml:space="preserve">“</w:t>
      </w:r>
      <w:r>
        <w:t xml:space="preserve"> </w:t>
      </w:r>
      <w:r>
        <w:rPr>
          <w:i/>
        </w:rPr>
        <w:t xml:space="preserve">D. 1214-15. pants.</w:t>
      </w:r>
      <w:r>
        <w:t xml:space="preserve"> </w:t>
      </w:r>
      <w:r>
        <w:t xml:space="preserve">–</w:t>
      </w:r>
      <w:r>
        <w:t xml:space="preserve"> </w:t>
      </w:r>
      <w:r>
        <w:t xml:space="preserve">L. 1214-8-3. panta I punkta vajadzībām digitālajiem ceļošanas palīdzības dienestiem ir pienākums anonimizēt D. 1214-13. pantā minētos datus.</w:t>
      </w:r>
      <w:r>
        <w:t xml:space="preserve"> </w:t>
      </w:r>
      <w:r>
        <w:t xml:space="preserve">Izvēlētajai anonimizācijas metodei ir jāgarantē datu neatgriezeniska anonimizācija atbilstīgi jaunākajiem sasniegumiem, vienlaikus sniedzot būtisku un izmantojamu informāciju, lai apmierinātu mobilitātes organizēšanas iestāžu vajadzības.</w:t>
      </w:r>
      <w:r>
        <w:t xml:space="preserve"> </w:t>
      </w:r>
      <w:r>
        <w:t xml:space="preserve">Mobilitātes organizēšanas iestādēm pieejamā informācija ir jāsniedz atvērtā formātā, kas ir viegli izmantojams ar automatizētas apstrādes sistēmas palīdzību.”</w:t>
      </w:r>
    </w:p>
    <w:p w14:paraId="40A75DDA" w14:textId="302A7F5A" w:rsidR="00883D72" w:rsidRDefault="00883D72" w:rsidP="008B5EF2">
      <w:pPr>
        <w:pStyle w:val="Corpsdetexte"/>
      </w:pPr>
      <w:r>
        <w:t xml:space="preserve">“</w:t>
      </w:r>
      <w:r>
        <w:t xml:space="preserve"> </w:t>
      </w:r>
      <w:r>
        <w:rPr>
          <w:i/>
        </w:rPr>
        <w:t xml:space="preserve">D. 1214-16. pants.</w:t>
      </w:r>
      <w:r>
        <w:t xml:space="preserve"> </w:t>
      </w:r>
      <w:r>
        <w:t xml:space="preserve">–</w:t>
      </w:r>
      <w:r>
        <w:t xml:space="preserve"> </w:t>
      </w:r>
      <w:r>
        <w:t xml:space="preserve">Digitālie ceļošanas palīdzības dienesti, kas saņem mobilitātes organizēšanas iestādes pieprasījumu darīt pieejamus datus, informē attiecīgos lietotājus par tādas apstrādes darbības īstenošanu, kuras mērķis ir anonimizēt viņu ceļojuma datus, saskaņā ar nosacījumiem, kas paredzēti Regulas (ES) 2016/679 par fizisku personu aizsardzību attiecībā uz personas datu apstrādi un šādu datu brīvu apriti 12. un 13. pantā.”</w:t>
      </w:r>
    </w:p>
    <w:p w14:paraId="25E997EB" w14:textId="77777777" w:rsidR="00B45048" w:rsidRDefault="00B45048" w:rsidP="00B45048">
      <w:pPr>
        <w:pStyle w:val="Corpsdetexte"/>
      </w:pPr>
      <w:r>
        <w:t xml:space="preserve">“</w:t>
      </w:r>
      <w:r>
        <w:t xml:space="preserve"> </w:t>
      </w:r>
      <w:r>
        <w:t xml:space="preserve">D. 1214-17. pants.</w:t>
      </w:r>
      <w:r>
        <w:t xml:space="preserve"> </w:t>
      </w:r>
      <w:r>
        <w:t xml:space="preserve">–</w:t>
      </w:r>
      <w:r>
        <w:t xml:space="preserve"> </w:t>
      </w:r>
      <w:r>
        <w:t xml:space="preserve">Finansiālu kompensāciju par izmaksām, kas saistītas ar datu anonimizāciju, var saņemt digitālie ceļošanas palīdzības dienesti, kuri mobilitātes organizēšanas iestādei sniedz detalizētu informāciju par izmaksām, kuras rada anonimizācija.”</w:t>
      </w:r>
    </w:p>
    <w:p w14:paraId="6FAEE03C" w14:textId="54DF830F" w:rsidR="00883D72" w:rsidRPr="00C32FE3" w:rsidRDefault="00B45048" w:rsidP="003C7294">
      <w:pPr>
        <w:jc w:val="both"/>
      </w:pPr>
      <w:r>
        <w:t xml:space="preserve">“</w:t>
      </w:r>
      <w:r>
        <w:t xml:space="preserve"> </w:t>
      </w:r>
      <w:r>
        <w:t xml:space="preserve">D. 1214-18. pants.</w:t>
      </w:r>
      <w:r>
        <w:t xml:space="preserve"> </w:t>
      </w:r>
      <w:r>
        <w:t xml:space="preserve">Ievērojot Regulas (ES) 2016/679 par fizisku personu aizsardzību attiecībā uz personas datu apstrādi un šādu datu brīvu apriti 32. panta noteikumus, digitālie ceļošanas palīdzības dienesti, īstenojot D. 1214-13. pantā minēto datu anonimizācijas procesu, veic atbilstīgus tehniskus un organizatoriskus pasākumus.”</w:t>
      </w:r>
    </w:p>
    <w:p w14:paraId="22DD5D67" w14:textId="05023230" w:rsidR="00883D72" w:rsidRPr="00C32FE3" w:rsidRDefault="00883D72" w:rsidP="00883D72">
      <w:pPr>
        <w:pStyle w:val="SNArticle"/>
      </w:pPr>
      <w:r>
        <w:t xml:space="preserve">2. pants</w:t>
      </w:r>
    </w:p>
    <w:p w14:paraId="2154F8C9" w14:textId="3F5253A1" w:rsidR="00883D72" w:rsidRDefault="00883D72" w:rsidP="00883D72">
      <w:pPr>
        <w:pStyle w:val="Corpsdetexte"/>
      </w:pPr>
      <w:r>
        <w:t xml:space="preserve">Par šā dekrēta īstenošanu atbild partnerības ar teritorijām un decentralizācijas ministre un partnerības ar teritorijām un decentralizācijas ministrei piesaistītais ministrs, kas atbild par transportu, ciktāl tas uz katru no viņiem attiecas, un šis dekrēts tiks publicēts Francijas Republikas </w:t>
      </w:r>
      <w:r>
        <w:rPr>
          <w:i/>
        </w:rPr>
        <w:t xml:space="preserve">Oficiālajā vēstnesī</w:t>
      </w:r>
      <w:r>
        <w:t xml:space="preserve">.</w:t>
      </w:r>
    </w:p>
    <w:p w14:paraId="43D3F9DE" w14:textId="68A1FFE5" w:rsidR="00883D72" w:rsidRPr="00C32FE3" w:rsidRDefault="00883D72" w:rsidP="00883D72">
      <w:pPr>
        <w:pStyle w:val="Corpsdetexte"/>
      </w:pPr>
    </w:p>
    <w:p w14:paraId="3625A1F3" w14:textId="1A349CEF" w:rsidR="00883D72" w:rsidRPr="00E90E1B" w:rsidRDefault="00883D72" w:rsidP="00883D72">
      <w:pPr>
        <w:jc w:val="both"/>
        <w:rPr>
          <w:color w:val="00000A"/>
          <w:rFonts w:eastAsia="MS Mincho"/>
        </w:rPr>
      </w:pPr>
      <w:r>
        <w:rPr>
          <w:color w:val="00000A"/>
        </w:rPr>
        <w:t xml:space="preserve">Sagatavots 2024. gada XXX.</w:t>
      </w:r>
    </w:p>
    <w:p w14:paraId="28B23C2D" w14:textId="77777777" w:rsidR="00883D72" w:rsidRPr="00E90E1B" w:rsidRDefault="00883D72" w:rsidP="00883D72">
      <w:pPr>
        <w:rPr>
          <w:color w:val="00000A"/>
        </w:rPr>
      </w:pPr>
    </w:p>
    <w:p w14:paraId="58BB60F7" w14:textId="77777777" w:rsidR="00883D72" w:rsidRPr="00E90E1B" w:rsidRDefault="00883D72" w:rsidP="00883D72">
      <w:pPr>
        <w:rPr>
          <w:color w:val="00000A"/>
        </w:rPr>
      </w:pPr>
    </w:p>
    <w:p w14:paraId="2783BCAC" w14:textId="77777777" w:rsidR="00883D72" w:rsidRPr="00E90E1B" w:rsidRDefault="00883D72" w:rsidP="00883D72">
      <w:pPr>
        <w:rPr>
          <w:color w:val="00000A"/>
        </w:rPr>
      </w:pPr>
    </w:p>
    <w:p w14:paraId="25A9B963" w14:textId="77777777" w:rsidR="00B45048" w:rsidRPr="00B45048" w:rsidRDefault="00B45048" w:rsidP="00B45048">
      <w:pPr>
        <w:rPr>
          <w:color w:val="00000A"/>
        </w:rPr>
      </w:pPr>
      <w:r>
        <w:rPr>
          <w:color w:val="00000A"/>
        </w:rPr>
        <w:t xml:space="preserve">Premjerministrs</w:t>
      </w:r>
    </w:p>
    <w:p w14:paraId="7B39E09B" w14:textId="5BFF95BE" w:rsidR="00B45048" w:rsidRPr="00B45048" w:rsidRDefault="00992FA1" w:rsidP="00B45048">
      <w:pPr>
        <w:rPr>
          <w:color w:val="00000A"/>
        </w:rPr>
      </w:pPr>
      <w:r>
        <w:rPr>
          <w:color w:val="00000A"/>
          <w:i/>
          <w:iCs/>
        </w:rPr>
        <w:t xml:space="preserve">Michel BARNIER</w:t>
      </w:r>
    </w:p>
    <w:p w14:paraId="0D92D110" w14:textId="77777777" w:rsidR="001E0647" w:rsidRDefault="001E0647" w:rsidP="00B45048">
      <w:pPr>
        <w:rPr>
          <w:color w:val="00000A"/>
        </w:rPr>
      </w:pPr>
    </w:p>
    <w:p w14:paraId="766A8BBF" w14:textId="65FBEBE6" w:rsidR="00B45048" w:rsidRPr="00B45048" w:rsidRDefault="00B45048" w:rsidP="00B45048">
      <w:pPr>
        <w:rPr>
          <w:color w:val="00000A"/>
        </w:rPr>
      </w:pPr>
      <w:r>
        <w:rPr>
          <w:color w:val="00000A"/>
        </w:rPr>
        <w:t xml:space="preserve">Partnerības ar teritorijām un decentralizācijas ministre</w:t>
      </w:r>
    </w:p>
    <w:p w14:paraId="70801EE3" w14:textId="69E20974" w:rsidR="00B45048" w:rsidRDefault="00853B18" w:rsidP="00B45048">
      <w:pPr>
        <w:rPr>
          <w:color w:val="00000A"/>
        </w:rPr>
      </w:pPr>
      <w:r>
        <w:rPr>
          <w:color w:val="00000A"/>
          <w:i/>
          <w:iCs/>
        </w:rPr>
        <w:t xml:space="preserve">Catherine Vautrin</w:t>
      </w:r>
    </w:p>
    <w:p w14:paraId="1F91A300" w14:textId="77777777" w:rsidR="00482098" w:rsidRDefault="00482098" w:rsidP="00B45048">
      <w:pPr>
        <w:rPr>
          <w:color w:val="00000A"/>
        </w:rPr>
      </w:pPr>
    </w:p>
    <w:p w14:paraId="57B5006A" w14:textId="77777777" w:rsidR="00B45048" w:rsidRPr="00B45048" w:rsidRDefault="00B45048" w:rsidP="00B45048">
      <w:pPr>
        <w:rPr>
          <w:color w:val="00000A"/>
        </w:rPr>
      </w:pPr>
    </w:p>
    <w:p w14:paraId="7E2DD815" w14:textId="65A8FAFC" w:rsidR="00B45048" w:rsidRPr="00B45048" w:rsidRDefault="00B45048" w:rsidP="00AD1053">
      <w:pPr>
        <w:jc w:val="right"/>
        <w:rPr>
          <w:color w:val="00000A"/>
        </w:rPr>
      </w:pPr>
      <w:r>
        <w:rPr>
          <w:color w:val="00000A"/>
        </w:rPr>
        <w:t xml:space="preserve">Partnerības ar teritorijām un decentralizācijas ministrei deleģētais ministrs, kas atbildīgs par transportu</w:t>
      </w:r>
    </w:p>
    <w:p w14:paraId="3FC793F1" w14:textId="73F8BF45" w:rsidR="00B45048" w:rsidRPr="00B45048" w:rsidRDefault="002835FE" w:rsidP="00AD1053">
      <w:pPr>
        <w:jc w:val="right"/>
        <w:rPr>
          <w:color w:val="00000A"/>
        </w:rPr>
      </w:pPr>
      <w:r>
        <w:rPr>
          <w:color w:val="00000A"/>
          <w:i/>
          <w:iCs/>
        </w:rPr>
        <w:t xml:space="preserve">François DUROVRAY</w:t>
      </w:r>
      <w:r>
        <w:rPr>
          <w:color w:val="00000A"/>
        </w:rPr>
        <w:t xml:space="preserve"> </w:t>
      </w:r>
    </w:p>
    <w:p w14:paraId="269A6C81" w14:textId="77777777" w:rsidR="00883D72" w:rsidRDefault="00883D72" w:rsidP="00883D72">
      <w:pPr>
        <w:pStyle w:val="SNDate"/>
      </w:pPr>
    </w:p>
    <w:sectPr w:rsidR="00883D72">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DCAF" w14:textId="77777777" w:rsidR="00602055" w:rsidRDefault="00602055">
      <w:r>
        <w:separator/>
      </w:r>
    </w:p>
  </w:endnote>
  <w:endnote w:type="continuationSeparator" w:id="0">
    <w:p w14:paraId="44832136" w14:textId="77777777" w:rsidR="00602055" w:rsidRDefault="0060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CAE7" w14:textId="77777777" w:rsidR="007C6233" w:rsidRDefault="006020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1C86" w14:textId="77777777" w:rsidR="007C6233" w:rsidRDefault="006020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2B8D" w14:textId="77777777" w:rsidR="007C6233" w:rsidRDefault="00602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0109" w14:textId="77777777" w:rsidR="00602055" w:rsidRDefault="00602055">
      <w:r>
        <w:separator/>
      </w:r>
    </w:p>
  </w:footnote>
  <w:footnote w:type="continuationSeparator" w:id="0">
    <w:p w14:paraId="035E9C54" w14:textId="77777777" w:rsidR="00602055" w:rsidRDefault="0060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BBC" w14:textId="77777777" w:rsidR="007C6233" w:rsidRDefault="006020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92431"/>
      <w:docPartObj>
        <w:docPartGallery w:val="Watermarks"/>
        <w:docPartUnique/>
      </w:docPartObj>
    </w:sdtPr>
    <w:sdtEndPr/>
    <w:sdtContent>
      <w:p w14:paraId="3B328644" w14:textId="77777777" w:rsidR="007C6233" w:rsidRDefault="00602055">
        <w:pPr>
          <w:pStyle w:val="En-tte"/>
        </w:pPr>
        <w:r>
          <w:pict w14:anchorId="15777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171267" o:spid="_x0000_s2049" type="#_x0000_t136" style="position:absolute;margin-left:0;margin-top:0;width:412.1pt;height:247.25pt;rotation:315;z-index:-251658752;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B29E" w14:textId="77777777" w:rsidR="007C6233" w:rsidRDefault="006020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7B37"/>
    <w:multiLevelType w:val="hybridMultilevel"/>
    <w:tmpl w:val="B14AF8C8"/>
    <w:lvl w:ilvl="0" w:tplc="071E6A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EB7D3E"/>
    <w:multiLevelType w:val="hybridMultilevel"/>
    <w:tmpl w:val="7938BC60"/>
    <w:lvl w:ilvl="0" w:tplc="13AE5DA2">
      <w:start w:val="4"/>
      <w:numFmt w:val="bullet"/>
      <w:lvlText w:val="-"/>
      <w:lvlJc w:val="left"/>
      <w:pPr>
        <w:ind w:left="405" w:hanging="360"/>
      </w:pPr>
      <w:rPr>
        <w:rFonts w:ascii="Times New Roman" w:eastAsia="Times New Roman" w:hAnsi="Times New Roman"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72"/>
    <w:rsid w:val="00046F77"/>
    <w:rsid w:val="000721C8"/>
    <w:rsid w:val="00074202"/>
    <w:rsid w:val="00084780"/>
    <w:rsid w:val="0014718D"/>
    <w:rsid w:val="0016410B"/>
    <w:rsid w:val="001E0647"/>
    <w:rsid w:val="001E0F78"/>
    <w:rsid w:val="00227775"/>
    <w:rsid w:val="002835FE"/>
    <w:rsid w:val="002D5702"/>
    <w:rsid w:val="002E7A9D"/>
    <w:rsid w:val="002F549F"/>
    <w:rsid w:val="00304718"/>
    <w:rsid w:val="00304B92"/>
    <w:rsid w:val="00312488"/>
    <w:rsid w:val="00322978"/>
    <w:rsid w:val="0033143C"/>
    <w:rsid w:val="0035097F"/>
    <w:rsid w:val="003539B3"/>
    <w:rsid w:val="00357E91"/>
    <w:rsid w:val="00385C55"/>
    <w:rsid w:val="00396E80"/>
    <w:rsid w:val="003C6A81"/>
    <w:rsid w:val="003C7294"/>
    <w:rsid w:val="003D7FD1"/>
    <w:rsid w:val="00405AF2"/>
    <w:rsid w:val="00410C37"/>
    <w:rsid w:val="00435407"/>
    <w:rsid w:val="00447A15"/>
    <w:rsid w:val="00482098"/>
    <w:rsid w:val="004F7DEC"/>
    <w:rsid w:val="00555C32"/>
    <w:rsid w:val="005B2E5F"/>
    <w:rsid w:val="005F7E3B"/>
    <w:rsid w:val="00602055"/>
    <w:rsid w:val="006321AC"/>
    <w:rsid w:val="006528FE"/>
    <w:rsid w:val="006768CA"/>
    <w:rsid w:val="006A2FAC"/>
    <w:rsid w:val="007321DC"/>
    <w:rsid w:val="0075569E"/>
    <w:rsid w:val="0077209B"/>
    <w:rsid w:val="007B2CF5"/>
    <w:rsid w:val="007F5CBB"/>
    <w:rsid w:val="008024F2"/>
    <w:rsid w:val="00816377"/>
    <w:rsid w:val="008468C8"/>
    <w:rsid w:val="00852A7C"/>
    <w:rsid w:val="00853B18"/>
    <w:rsid w:val="00856B90"/>
    <w:rsid w:val="00883D72"/>
    <w:rsid w:val="008B5EF2"/>
    <w:rsid w:val="00901B35"/>
    <w:rsid w:val="00931E09"/>
    <w:rsid w:val="00992FA1"/>
    <w:rsid w:val="009A0206"/>
    <w:rsid w:val="00A84CB9"/>
    <w:rsid w:val="00AA72F8"/>
    <w:rsid w:val="00AD1053"/>
    <w:rsid w:val="00AF1E6B"/>
    <w:rsid w:val="00B45048"/>
    <w:rsid w:val="00BB45D1"/>
    <w:rsid w:val="00C20492"/>
    <w:rsid w:val="00C42B7F"/>
    <w:rsid w:val="00C42D8A"/>
    <w:rsid w:val="00C6783D"/>
    <w:rsid w:val="00C836CD"/>
    <w:rsid w:val="00C83E46"/>
    <w:rsid w:val="00CA06CF"/>
    <w:rsid w:val="00CA3EA9"/>
    <w:rsid w:val="00D646DA"/>
    <w:rsid w:val="00D82C06"/>
    <w:rsid w:val="00D91770"/>
    <w:rsid w:val="00D954FA"/>
    <w:rsid w:val="00DB3224"/>
    <w:rsid w:val="00E45D64"/>
    <w:rsid w:val="00E67613"/>
    <w:rsid w:val="00E80F3D"/>
    <w:rsid w:val="00E92BEE"/>
    <w:rsid w:val="00EB04AB"/>
    <w:rsid w:val="00EF738E"/>
    <w:rsid w:val="00F35B0C"/>
    <w:rsid w:val="00F474C9"/>
    <w:rsid w:val="00FA1A71"/>
    <w:rsid w:val="00FD0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36947"/>
  <w15:chartTrackingRefBased/>
  <w15:docId w15:val="{8AE4E83F-8B44-416A-BAAC-7197CB11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7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qFormat/>
    <w:rsid w:val="00883D72"/>
    <w:pPr>
      <w:keepNext/>
      <w:spacing w:before="240"/>
      <w:jc w:val="center"/>
      <w:outlineLvl w:val="0"/>
    </w:pPr>
    <w:rPr>
      <w:rFonts w:cs="Arial"/>
      <w:bCs/>
      <w:caps/>
      <w:color w:val="FFFFFF" w:themeColor="background1"/>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D72"/>
    <w:rPr>
      <w:rFonts w:ascii="Times New Roman" w:eastAsia="Times New Roman" w:hAnsi="Times New Roman" w:cs="Arial"/>
      <w:bCs/>
      <w:caps/>
      <w:color w:val="FFFFFF" w:themeColor="background1"/>
      <w:kern w:val="32"/>
      <w:sz w:val="24"/>
      <w:szCs w:val="24"/>
      <w:lang w:eastAsia="fr-FR"/>
    </w:rPr>
  </w:style>
  <w:style w:type="paragraph" w:customStyle="1" w:styleId="SNREPUBLIQUE">
    <w:name w:val="SNREPUBLIQUE"/>
    <w:basedOn w:val="Normal"/>
    <w:rsid w:val="00883D72"/>
    <w:pPr>
      <w:jc w:val="center"/>
    </w:pPr>
    <w:rPr>
      <w:b/>
      <w:bCs/>
      <w:szCs w:val="20"/>
    </w:rPr>
  </w:style>
  <w:style w:type="paragraph" w:styleId="Corpsdetexte">
    <w:name w:val="Body Text"/>
    <w:basedOn w:val="Normal"/>
    <w:link w:val="CorpsdetexteCar"/>
    <w:rsid w:val="00883D72"/>
    <w:pPr>
      <w:spacing w:after="120"/>
      <w:jc w:val="both"/>
    </w:pPr>
  </w:style>
  <w:style w:type="character" w:customStyle="1" w:styleId="CorpsdetexteCar">
    <w:name w:val="Corps de texte Car"/>
    <w:basedOn w:val="Policepardfaut"/>
    <w:link w:val="Corpsdetexte"/>
    <w:rsid w:val="00883D72"/>
    <w:rPr>
      <w:rFonts w:ascii="Times New Roman" w:eastAsia="Times New Roman" w:hAnsi="Times New Roman" w:cs="Times New Roman"/>
      <w:sz w:val="24"/>
      <w:szCs w:val="24"/>
      <w:lang w:eastAsia="fr-FR"/>
    </w:rPr>
  </w:style>
  <w:style w:type="paragraph" w:customStyle="1" w:styleId="SNNature">
    <w:name w:val="SNNature"/>
    <w:basedOn w:val="Normal"/>
    <w:next w:val="SNtitre"/>
    <w:autoRedefine/>
    <w:rsid w:val="00883D72"/>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883D72"/>
    <w:pPr>
      <w:widowControl w:val="0"/>
      <w:suppressLineNumbers/>
      <w:suppressAutoHyphens/>
      <w:spacing w:after="360"/>
      <w:jc w:val="center"/>
    </w:pPr>
    <w:rPr>
      <w:rFonts w:eastAsia="Lucida Sans Unicode"/>
      <w:b/>
    </w:rPr>
  </w:style>
  <w:style w:type="paragraph" w:customStyle="1" w:styleId="SNNORCentr">
    <w:name w:val="SNNOR+Centré"/>
    <w:next w:val="SNAutorit"/>
    <w:rsid w:val="00883D72"/>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883D72"/>
    <w:pPr>
      <w:spacing w:before="720" w:after="240"/>
      <w:ind w:firstLine="720"/>
    </w:pPr>
    <w:rPr>
      <w:b/>
    </w:rPr>
  </w:style>
  <w:style w:type="paragraph" w:customStyle="1" w:styleId="SNTimbre">
    <w:name w:val="SNTimbre"/>
    <w:basedOn w:val="Normal"/>
    <w:link w:val="SNTimbreCar"/>
    <w:autoRedefine/>
    <w:rsid w:val="00883D72"/>
    <w:pPr>
      <w:widowControl w:val="0"/>
      <w:suppressAutoHyphens/>
      <w:snapToGrid w:val="0"/>
      <w:spacing w:before="120"/>
      <w:jc w:val="center"/>
    </w:pPr>
    <w:rPr>
      <w:rFonts w:eastAsia="Lucida Sans Unicode"/>
    </w:rPr>
  </w:style>
  <w:style w:type="character" w:customStyle="1" w:styleId="SNTimbreCar">
    <w:name w:val="SNTimbre Car"/>
    <w:link w:val="SNTimbre"/>
    <w:rsid w:val="00883D72"/>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396E80"/>
    <w:pPr>
      <w:spacing w:before="240" w:after="120"/>
      <w:ind w:left="708"/>
      <w:jc w:val="both"/>
    </w:pPr>
  </w:style>
  <w:style w:type="paragraph" w:customStyle="1" w:styleId="SNDate">
    <w:name w:val="SNDate"/>
    <w:basedOn w:val="Normal"/>
    <w:next w:val="Normal"/>
    <w:link w:val="SNDateCar"/>
    <w:autoRedefine/>
    <w:rsid w:val="00883D72"/>
    <w:pPr>
      <w:spacing w:before="480" w:after="2760"/>
      <w:ind w:firstLine="720"/>
    </w:pPr>
  </w:style>
  <w:style w:type="character" w:customStyle="1" w:styleId="SNDateCar">
    <w:name w:val="SNDate Car"/>
    <w:link w:val="SNDate"/>
    <w:rsid w:val="00883D72"/>
    <w:rPr>
      <w:rFonts w:ascii="Times New Roman" w:eastAsia="Times New Roman" w:hAnsi="Times New Roman" w:cs="Times New Roman"/>
      <w:sz w:val="24"/>
      <w:szCs w:val="24"/>
      <w:lang w:eastAsia="fr-FR"/>
    </w:rPr>
  </w:style>
  <w:style w:type="paragraph" w:customStyle="1" w:styleId="SNActe">
    <w:name w:val="SNActe"/>
    <w:basedOn w:val="Normal"/>
    <w:autoRedefine/>
    <w:rsid w:val="00E67613"/>
    <w:pPr>
      <w:spacing w:before="360" w:after="360"/>
      <w:jc w:val="center"/>
    </w:pPr>
    <w:rPr>
      <w:b/>
    </w:rPr>
  </w:style>
  <w:style w:type="paragraph" w:customStyle="1" w:styleId="SNArticle">
    <w:name w:val="SNArticle"/>
    <w:basedOn w:val="Normal"/>
    <w:next w:val="Corpsdetexte"/>
    <w:link w:val="SNArticleCar"/>
    <w:autoRedefine/>
    <w:rsid w:val="00883D72"/>
    <w:pPr>
      <w:spacing w:before="240" w:after="240"/>
      <w:jc w:val="center"/>
    </w:pPr>
    <w:rPr>
      <w:b/>
    </w:rPr>
  </w:style>
  <w:style w:type="character" w:customStyle="1" w:styleId="SNArticleCar">
    <w:name w:val="SNArticle Car"/>
    <w:link w:val="SNArticle"/>
    <w:rsid w:val="00883D72"/>
    <w:rPr>
      <w:rFonts w:ascii="Times New Roman" w:eastAsia="Times New Roman" w:hAnsi="Times New Roman" w:cs="Times New Roman"/>
      <w:b/>
      <w:sz w:val="24"/>
      <w:szCs w:val="24"/>
      <w:lang w:eastAsia="fr-FR"/>
    </w:rPr>
  </w:style>
  <w:style w:type="character" w:styleId="Marquedecommentaire">
    <w:name w:val="annotation reference"/>
    <w:basedOn w:val="Policepardfaut"/>
    <w:rsid w:val="00883D72"/>
    <w:rPr>
      <w:sz w:val="16"/>
      <w:szCs w:val="16"/>
    </w:rPr>
  </w:style>
  <w:style w:type="paragraph" w:styleId="Commentaire">
    <w:name w:val="annotation text"/>
    <w:basedOn w:val="Normal"/>
    <w:link w:val="CommentaireCar"/>
    <w:rsid w:val="00883D72"/>
    <w:rPr>
      <w:sz w:val="20"/>
      <w:szCs w:val="20"/>
    </w:rPr>
  </w:style>
  <w:style w:type="character" w:customStyle="1" w:styleId="CommentaireCar">
    <w:name w:val="Commentaire Car"/>
    <w:basedOn w:val="Policepardfaut"/>
    <w:link w:val="Commentaire"/>
    <w:rsid w:val="00883D72"/>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883D72"/>
    <w:pPr>
      <w:tabs>
        <w:tab w:val="center" w:pos="4536"/>
        <w:tab w:val="right" w:pos="9072"/>
      </w:tabs>
    </w:pPr>
  </w:style>
  <w:style w:type="character" w:customStyle="1" w:styleId="En-tteCar">
    <w:name w:val="En-tête Car"/>
    <w:basedOn w:val="Policepardfaut"/>
    <w:link w:val="En-tte"/>
    <w:uiPriority w:val="99"/>
    <w:rsid w:val="00883D7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83D72"/>
    <w:pPr>
      <w:tabs>
        <w:tab w:val="center" w:pos="4536"/>
        <w:tab w:val="right" w:pos="9072"/>
      </w:tabs>
    </w:pPr>
  </w:style>
  <w:style w:type="character" w:customStyle="1" w:styleId="PieddepageCar">
    <w:name w:val="Pied de page Car"/>
    <w:basedOn w:val="Policepardfaut"/>
    <w:link w:val="Pieddepage"/>
    <w:uiPriority w:val="99"/>
    <w:rsid w:val="00883D7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83D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3D72"/>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35097F"/>
    <w:rPr>
      <w:b/>
      <w:bCs/>
    </w:rPr>
  </w:style>
  <w:style w:type="character" w:customStyle="1" w:styleId="ObjetducommentaireCar">
    <w:name w:val="Objet du commentaire Car"/>
    <w:basedOn w:val="CommentaireCar"/>
    <w:link w:val="Objetducommentaire"/>
    <w:uiPriority w:val="99"/>
    <w:semiHidden/>
    <w:rsid w:val="0035097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3824">
      <w:bodyDiv w:val="1"/>
      <w:marLeft w:val="0"/>
      <w:marRight w:val="0"/>
      <w:marTop w:val="0"/>
      <w:marBottom w:val="0"/>
      <w:divBdr>
        <w:top w:val="none" w:sz="0" w:space="0" w:color="auto"/>
        <w:left w:val="none" w:sz="0" w:space="0" w:color="auto"/>
        <w:bottom w:val="none" w:sz="0" w:space="0" w:color="auto"/>
        <w:right w:val="none" w:sz="0" w:space="0" w:color="auto"/>
      </w:divBdr>
      <w:divsChild>
        <w:div w:id="1372338397">
          <w:marLeft w:val="0"/>
          <w:marRight w:val="0"/>
          <w:marTop w:val="0"/>
          <w:marBottom w:val="0"/>
          <w:divBdr>
            <w:top w:val="none" w:sz="0" w:space="0" w:color="auto"/>
            <w:left w:val="none" w:sz="0" w:space="0" w:color="auto"/>
            <w:bottom w:val="none" w:sz="0" w:space="0" w:color="auto"/>
            <w:right w:val="none" w:sz="0" w:space="0" w:color="auto"/>
          </w:divBdr>
          <w:divsChild>
            <w:div w:id="391079054">
              <w:marLeft w:val="0"/>
              <w:marRight w:val="0"/>
              <w:marTop w:val="0"/>
              <w:marBottom w:val="0"/>
              <w:divBdr>
                <w:top w:val="none" w:sz="0" w:space="0" w:color="auto"/>
                <w:left w:val="none" w:sz="0" w:space="0" w:color="auto"/>
                <w:bottom w:val="none" w:sz="0" w:space="0" w:color="auto"/>
                <w:right w:val="none" w:sz="0" w:space="0" w:color="auto"/>
              </w:divBdr>
              <w:divsChild>
                <w:div w:id="1996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 Laurine</dc:creator>
  <cp:keywords/>
  <dc:description/>
  <cp:lastModifiedBy>JOSSET Sokhetra</cp:lastModifiedBy>
  <cp:revision>35</cp:revision>
  <dcterms:created xsi:type="dcterms:W3CDTF">2024-11-14T09:33:00Z</dcterms:created>
  <dcterms:modified xsi:type="dcterms:W3CDTF">2024-11-14T11:33:00Z</dcterms:modified>
</cp:coreProperties>
</file>