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9C49F2" w:rsidRDefault="00852764" w:rsidP="00852764">
      <w:pPr>
        <w:jc w:val="center"/>
        <w:textAlignment w:val="baseline"/>
        <w:rPr>
          <w:rFonts w:ascii="Courier New" w:hAnsi="Courier New"/>
          <w:sz w:val="20"/>
        </w:rPr>
      </w:pPr>
      <w:r w:rsidRPr="009C49F2">
        <w:rPr>
          <w:rFonts w:ascii="Courier New" w:hAnsi="Courier New"/>
          <w:sz w:val="20"/>
        </w:rPr>
        <w:t>1. ------IND- 2018 0326 FIN FR- ------ 20180726 --- --- PROJET</w:t>
      </w:r>
    </w:p>
    <w:p w14:paraId="5B24A063" w14:textId="11EC07C1" w:rsidR="00AB0118" w:rsidRPr="009C49F2" w:rsidRDefault="005E6896" w:rsidP="00353EDC">
      <w:pPr>
        <w:pStyle w:val="TOCHeading"/>
        <w:jc w:val="both"/>
        <w:rPr>
          <w:rFonts w:ascii="Times New Roman" w:hAnsi="Times New Roman" w:cs="Times New Roman"/>
          <w:color w:val="auto"/>
          <w:sz w:val="24"/>
          <w:szCs w:val="24"/>
        </w:rPr>
      </w:pPr>
      <w:r w:rsidRPr="009C49F2">
        <w:rPr>
          <w:rFonts w:ascii="Times New Roman" w:hAnsi="Times New Roman"/>
          <w:color w:val="auto"/>
          <w:sz w:val="24"/>
        </w:rPr>
        <w:t>Projet de loi gouvernemental, présenté au Parlement, portant modification des articles 16 et 64 a de la loi sur les véhicules et proposant certaines lois afférentes</w:t>
      </w:r>
    </w:p>
    <w:p w14:paraId="09F80179" w14:textId="66B8D086" w:rsidR="00DD31E3" w:rsidRPr="009C49F2" w:rsidRDefault="00AB0118" w:rsidP="00353EDC">
      <w:pPr>
        <w:pStyle w:val="TOCHeading"/>
        <w:jc w:val="both"/>
        <w:rPr>
          <w:rFonts w:ascii="Times New Roman" w:eastAsia="Times New Roman" w:hAnsi="Times New Roman" w:cs="Times New Roman"/>
          <w:bCs w:val="0"/>
          <w:color w:val="auto"/>
          <w:sz w:val="24"/>
          <w:szCs w:val="24"/>
        </w:rPr>
      </w:pPr>
      <w:r w:rsidRPr="009C49F2">
        <w:rPr>
          <w:rFonts w:ascii="Times New Roman" w:hAnsi="Times New Roman"/>
          <w:color w:val="auto"/>
          <w:sz w:val="24"/>
        </w:rPr>
        <w:t>CONTENU PRINCIPAL DE LA PROPOSITION</w:t>
      </w:r>
    </w:p>
    <w:p w14:paraId="0A5D2F24" w14:textId="77777777" w:rsidR="00DD31E3" w:rsidRPr="009C49F2" w:rsidRDefault="00DD31E3" w:rsidP="00353EDC">
      <w:pPr>
        <w:jc w:val="both"/>
        <w:rPr>
          <w:b/>
        </w:rPr>
      </w:pPr>
    </w:p>
    <w:p w14:paraId="065447D6" w14:textId="77777777" w:rsidR="00AB0118" w:rsidRPr="009C49F2" w:rsidRDefault="002B195F" w:rsidP="00353EDC">
      <w:pPr>
        <w:jc w:val="both"/>
      </w:pPr>
      <w:r w:rsidRPr="009C49F2">
        <w:t xml:space="preserve">La proposition concerne la modification de la loi sur les véhicules, de la loi sur le permis de conduire, de la loi sur la circulation tout terrain et de la loi sur la circulation routière. </w:t>
      </w:r>
    </w:p>
    <w:p w14:paraId="0B08DF53" w14:textId="77777777" w:rsidR="00AB0118" w:rsidRPr="009C49F2" w:rsidRDefault="00AB0118" w:rsidP="00353EDC">
      <w:pPr>
        <w:jc w:val="both"/>
      </w:pPr>
    </w:p>
    <w:p w14:paraId="78BA6272" w14:textId="77777777" w:rsidR="00993658" w:rsidRPr="009C49F2" w:rsidRDefault="00B76810" w:rsidP="00353EDC">
      <w:pPr>
        <w:jc w:val="both"/>
      </w:pPr>
      <w:r w:rsidRPr="009C49F2">
        <w:t xml:space="preserve">Le but de la proposition est de permettre l’utilisation de motoneiges plus grandes qu’actuellement sur des itinéraires de motoneige adaptés et spécialement dédiés à cet usage. </w:t>
      </w:r>
    </w:p>
    <w:p w14:paraId="7760858F" w14:textId="77777777" w:rsidR="00993658" w:rsidRPr="009C49F2" w:rsidRDefault="00993658" w:rsidP="00353EDC">
      <w:pPr>
        <w:jc w:val="both"/>
      </w:pPr>
    </w:p>
    <w:p w14:paraId="33E623B0" w14:textId="00C37117" w:rsidR="008A7B97" w:rsidRPr="009C49F2" w:rsidRDefault="008A7B97" w:rsidP="00353EDC">
      <w:pPr>
        <w:jc w:val="both"/>
      </w:pPr>
      <w:r w:rsidRPr="009C49F2">
        <w:t xml:space="preserve">La définition d’une motoneige, dans la loi sur les véhicules, serait modifiée de telle façon qu’on y ajouterait la motoneige lourde, à savoir certains véhicules tout terrain plus grands et aujourd’hui considérés comme des traîneaux à moteur. Conformément à la loi sur la circulation tout terrain, il serait permis de conduire une motoneige lourde sur un itinéraire pour motoneige adapté à cet usage. Par ailleurs, la proposition préciserait la définition d’un véhicule à moteur de la loi sur la circulation tout terrain afin qu’elle corresponde à la définition de la loi sur les véhicules. D’après la proposition, une motoneige lourde relèverait de la classe de véhicules T. Les dispositions de la loi sur la circulation routière qui portent sur l’utilisation d’un véhicule tout terrain seraient modifiées, en tenant compte de l’utilisation de motoneiges lourdes. </w:t>
      </w:r>
    </w:p>
    <w:p w14:paraId="1EF3E5D7" w14:textId="77777777" w:rsidR="00DD31E3" w:rsidRPr="009C49F2" w:rsidRDefault="00DD31E3" w:rsidP="00353EDC">
      <w:pPr>
        <w:jc w:val="both"/>
      </w:pPr>
    </w:p>
    <w:p w14:paraId="0DC526DA" w14:textId="0182BA15" w:rsidR="00DD31E3" w:rsidRPr="009C49F2" w:rsidRDefault="008242A1" w:rsidP="00353EDC">
      <w:pPr>
        <w:jc w:val="both"/>
      </w:pPr>
      <w:r w:rsidRPr="009C49F2">
        <w:t xml:space="preserve">Il est proposé que les lois entrent en vigueur le                            20  </w:t>
      </w:r>
    </w:p>
    <w:p w14:paraId="5F702015" w14:textId="77777777" w:rsidR="00DD31E3" w:rsidRPr="009C49F2" w:rsidRDefault="00DD31E3" w:rsidP="00353EDC">
      <w:pPr>
        <w:jc w:val="both"/>
      </w:pPr>
    </w:p>
    <w:p w14:paraId="6B8BA9E1" w14:textId="77777777" w:rsidR="00DD31E3" w:rsidRPr="009C49F2" w:rsidRDefault="00DD31E3" w:rsidP="007B1088">
      <w:pPr>
        <w:spacing w:line="220" w:lineRule="exact"/>
        <w:jc w:val="center"/>
      </w:pPr>
      <w:r w:rsidRPr="009C49F2">
        <w:t>—————</w:t>
      </w:r>
    </w:p>
    <w:p w14:paraId="5C8BEC1C" w14:textId="77777777" w:rsidR="009443F8" w:rsidRPr="009C49F2"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sidRPr="009C49F2">
        <w:rPr>
          <w:rFonts w:ascii="Times New Roman" w:hAnsi="Times New Roman"/>
          <w:color w:val="auto"/>
          <w:sz w:val="24"/>
        </w:rPr>
        <w:lastRenderedPageBreak/>
        <w:t>MOTIFS GÉNÉRAUX</w:t>
      </w:r>
      <w:bookmarkEnd w:id="0"/>
    </w:p>
    <w:p w14:paraId="7EEDD173" w14:textId="4F6AC686" w:rsidR="009443F8" w:rsidRPr="009C49F2"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sidRPr="009C49F2">
        <w:rPr>
          <w:rFonts w:ascii="Times New Roman" w:hAnsi="Times New Roman"/>
          <w:color w:val="auto"/>
          <w:sz w:val="24"/>
        </w:rPr>
        <w:t>Situation actuelle</w:t>
      </w:r>
      <w:bookmarkEnd w:id="1"/>
    </w:p>
    <w:p w14:paraId="111A07ED" w14:textId="77777777" w:rsidR="00F62F66" w:rsidRPr="009C49F2" w:rsidRDefault="00F62F66" w:rsidP="00F62F66"/>
    <w:p w14:paraId="4E4ED267" w14:textId="6BED141A" w:rsidR="00331365" w:rsidRPr="009C49F2" w:rsidRDefault="00331365" w:rsidP="00F62F66">
      <w:pPr>
        <w:pStyle w:val="ListParagraph"/>
        <w:numPr>
          <w:ilvl w:val="1"/>
          <w:numId w:val="30"/>
        </w:numPr>
        <w:rPr>
          <w:b/>
          <w:sz w:val="22"/>
        </w:rPr>
      </w:pPr>
      <w:r w:rsidRPr="009C49F2">
        <w:rPr>
          <w:b/>
          <w:sz w:val="22"/>
        </w:rPr>
        <w:t>Législation et pratique</w:t>
      </w:r>
    </w:p>
    <w:p w14:paraId="04891C78" w14:textId="77777777" w:rsidR="00BD70DB" w:rsidRPr="009C49F2" w:rsidRDefault="00BD70DB" w:rsidP="00353EDC">
      <w:pPr>
        <w:jc w:val="both"/>
      </w:pPr>
    </w:p>
    <w:p w14:paraId="613F703B" w14:textId="4626E425" w:rsidR="00331365" w:rsidRPr="009C49F2" w:rsidRDefault="001D05D7" w:rsidP="00331365">
      <w:pPr>
        <w:ind w:left="360"/>
        <w:jc w:val="both"/>
      </w:pPr>
      <w:r w:rsidRPr="009C49F2">
        <w:t xml:space="preserve">Le chapitre 2 de la loi n° 1090/2002 sur les véhicules réglemente la classification de base des véhicules. Conformément à l’article 16, paragraphe 1, de la loi, on entend par </w:t>
      </w:r>
      <w:r w:rsidRPr="009C49F2">
        <w:rPr>
          <w:i/>
        </w:rPr>
        <w:t>véhicule tout terrain</w:t>
      </w:r>
      <w:r w:rsidRPr="009C49F2">
        <w:t xml:space="preserve"> un traîneau à moteur, un aéroglisseur ou tout autre véhicule à moteur construit pour le transport de personnes ou de biens ou construit pour tracter d’autres véhicules tout en évoluant sur la glace, sur la neige ou sur terrain meuble ou en s’appuyant sur la terre. On n’entend en revanche pas par véhicule tout terrain un véhicule destiné à circuler ailleurs que sur un itinéraire pour motoneige, ni un véhicule réceptionné par type CE ou UE pour utilisation sur route dans une classe de véhicules visée à l’article 10, 11 ou 14. Conformément à l’article 16, paragraphe 2, </w:t>
      </w:r>
      <w:r w:rsidRPr="009C49F2">
        <w:rPr>
          <w:i/>
        </w:rPr>
        <w:t>un traîneau à moteur</w:t>
      </w:r>
      <w:r w:rsidRPr="009C49F2">
        <w:t xml:space="preserve"> est un véhicule tout terrain muni de patins ou de chaînes. </w:t>
      </w:r>
      <w:r w:rsidRPr="009C49F2">
        <w:rPr>
          <w:i/>
        </w:rPr>
        <w:t>Une motoneige</w:t>
      </w:r>
      <w:r w:rsidRPr="009C49F2">
        <w:t xml:space="preserve">, quant à elle, est définie dans ce paragraphe comme un traîneau à moteur monté sur chenilles, où il y a de la place pour deux personnes au maximum en plus du conducteur, et dont la masse propre est de 0,5 tonne au maximum. Aucune largeur maximale n’est définie pour les motoneiges, mais conformément à la disposition générale de l’article 25, paragraphe 2, du décret n° 1257/1992 relatif à l’utilisation des véhicules sur la route, la largeur maximale autorisée pour un véhicule est de 2,60 m. La structure, les appareils de direction et les équipements des véhicules sont réglementés à l’article 25 de la loi sur les véhicules, et conformément à l’article 27, paragraphe 2, l’Agence finlandaise de sécurité des transports donnera également, si nécessaire, des prescriptions techniques précises sur les exigences concernant notamment la structure et les propriétés des véhicules. </w:t>
      </w:r>
    </w:p>
    <w:p w14:paraId="7138902C" w14:textId="1B7EEE76" w:rsidR="004E5169" w:rsidRPr="009C49F2" w:rsidRDefault="004E5169" w:rsidP="00331365">
      <w:pPr>
        <w:ind w:left="360"/>
        <w:jc w:val="both"/>
      </w:pPr>
    </w:p>
    <w:p w14:paraId="6F8EDEB6" w14:textId="56488342" w:rsidR="004E5169" w:rsidRPr="009C49F2" w:rsidRDefault="004E5169" w:rsidP="004E5169">
      <w:pPr>
        <w:ind w:left="360"/>
        <w:jc w:val="both"/>
      </w:pPr>
      <w:r w:rsidRPr="009C49F2">
        <w:t>Le règlement (UE) n° 2016/1628 du Parlement européen et du Conseil relatif aux exigences concernant les limites d’émission pour les gaz polluants et les particules polluantes et la réception par type pour les moteurs à combustion interne destinés aux engins mobiles non routiers, modifiant les règlements (UE) n° 1024/2012 et (UE) n° 167/2013 et modifiant et abrogeant la directive 97/68/CE confirme les valeurs limites concernant les émissions de gaz et de particules, et les exigences administratives et techniques sur la réception UE par type, pour tous les moteurs visés à l’article 2, point 1, de ladite directive. Le décret fixe aussi certaines obligations liées aux engins mobiles non routiers dans lesquels est ou a été installé un moteur visé à l’article 2, point 1, de ladite directive, pour les limites d’émission de gaz et de particules de ces moteurs.</w:t>
      </w:r>
    </w:p>
    <w:p w14:paraId="59C1841D" w14:textId="4132D12D" w:rsidR="00331365" w:rsidRPr="009C49F2" w:rsidRDefault="00F801C5" w:rsidP="00331365">
      <w:pPr>
        <w:ind w:left="360"/>
        <w:jc w:val="both"/>
      </w:pPr>
      <w:r w:rsidRPr="009C49F2">
        <w:t xml:space="preserve"> </w:t>
      </w:r>
    </w:p>
    <w:p w14:paraId="55ED0F26" w14:textId="66E557F1" w:rsidR="00D505FB" w:rsidRPr="009C49F2" w:rsidRDefault="0096618C" w:rsidP="00D44632">
      <w:pPr>
        <w:ind w:left="360"/>
        <w:jc w:val="both"/>
      </w:pPr>
      <w:r w:rsidRPr="009C49F2">
        <w:t xml:space="preserve">Conformément à l’article 8 de la loi sur les véhicules, un véhicule à moteur et la remorque qui lui est attelée ou qui est attelée à sa remorque doivent subir une première immatriculation, une modification d’immatriculation et un contrôle technique adéquat, sauf disposition contraire de la présente loi ou en vertu de la présente loi. Un véhicule à moteur et la remorque qui lui est attelée ou qui est attelée à sa remorque ne peuvent être utilisés en circulation (interdiction d’utilisation) s’ils n’ont pas subi de première immatriculation, de modification d’immatriculation et de contrôle technique. L’article 64 a de la loi sur les véhicules fixe des dérogations à l’obligation d’immatriculation. Conformément au point 1 de cet article, l’obligation d’immatriculation visée à l’article 8 de la loi sur les véhicules et l’obligation de notification visée à l’article 64 ne concernent pas les véhicules tout terrain autres que les motoneiges. </w:t>
      </w:r>
    </w:p>
    <w:p w14:paraId="4809E34C" w14:textId="52783ED2" w:rsidR="004A3CB8" w:rsidRPr="009C49F2" w:rsidRDefault="004A3CB8" w:rsidP="0096618C">
      <w:pPr>
        <w:ind w:left="360"/>
        <w:jc w:val="both"/>
      </w:pPr>
    </w:p>
    <w:p w14:paraId="6A0EF007" w14:textId="7AF186DE" w:rsidR="004A3CB8" w:rsidRPr="009C49F2" w:rsidRDefault="004A3CB8" w:rsidP="004A3CB8">
      <w:pPr>
        <w:ind w:left="360"/>
        <w:jc w:val="both"/>
      </w:pPr>
      <w:r w:rsidRPr="009C49F2">
        <w:t xml:space="preserve">La loi n° 460/2016 sur les assurances transport règlemente la compensation des dommages personnels et matériels consécutifs à l’utilisation en circulation des véhicules à moteur, et l’assurance transport à souscrire contre ces dommages. Conformément à l’article 5, paragraphe 1, de la loi, un véhicule domicilié de façon permanente en Finlande doit être assuré, sauf disposition </w:t>
      </w:r>
      <w:r w:rsidRPr="009C49F2">
        <w:lastRenderedPageBreak/>
        <w:t>contraire de la loi sur les assurances transport. L’article 8 de la loi sur les assurances transport fixe des dérogations à l’obligation d’assurance. Conformément aux points 3 et 6 de cet article, aucune assurance transport n’est nécessaire pour une remorque qui ne nécessite pas d’immatriculation, ni pour un véhicule qui ne nécessite pas d’immatriculation et qui n’est pas utilisé en circulation.</w:t>
      </w:r>
    </w:p>
    <w:p w14:paraId="216E9997" w14:textId="77777777" w:rsidR="004A3CB8" w:rsidRPr="009C49F2" w:rsidRDefault="004A3CB8" w:rsidP="0096618C">
      <w:pPr>
        <w:ind w:left="360"/>
        <w:jc w:val="both"/>
      </w:pPr>
    </w:p>
    <w:p w14:paraId="5500B8C7" w14:textId="77777777" w:rsidR="004A3CB8" w:rsidRPr="009C49F2" w:rsidRDefault="004A3CB8" w:rsidP="004A3CB8">
      <w:pPr>
        <w:ind w:left="360"/>
        <w:jc w:val="both"/>
      </w:pPr>
      <w:r w:rsidRPr="009C49F2">
        <w:t xml:space="preserve">La loi n° 267/1981 sur la circulation routière concerne la circulation sur la route. Conformément à l’article 2, point 1, de la loi sur la circulation routière, dans la législation de la loi sur la circulation routière on entend par route en tant que dénomination générale une route publique et privée, une rue, une route de plan d’urbanisme, un itinéraire pour motoneige, une place, et toute zone destinée à la circulation publique ou généralement utilisée pour la circulation. Conformément à l’article 91 de la loi sur la circulation routière, un véhicule tout terrain ne doit pas être utilisé sur une route. L’utilisation d’une motoneige sur un itinéraire pour motoneige est réglementée à part. Un décret gouvernemental peut réglementer l’utilisation marginale d’un traîneau à moteur et d’un autre véhicule tout terrain muni de roues ailleurs que sur un itinéraire pour motoneige. </w:t>
      </w:r>
    </w:p>
    <w:p w14:paraId="75195B46" w14:textId="5FD3334E" w:rsidR="0096618C" w:rsidRPr="009C49F2" w:rsidRDefault="0096618C" w:rsidP="00F62F66">
      <w:pPr>
        <w:jc w:val="both"/>
      </w:pPr>
    </w:p>
    <w:p w14:paraId="1B15EC75" w14:textId="39D1A7D3" w:rsidR="00BD70DB" w:rsidRPr="009C49F2" w:rsidRDefault="0017742C" w:rsidP="0096618C">
      <w:pPr>
        <w:ind w:left="360"/>
        <w:jc w:val="both"/>
      </w:pPr>
      <w:r w:rsidRPr="009C49F2">
        <w:t>Conformément à l’article 36, paragraphe 3, relatif à l’utilisation des véhicules sur la route, il est permis de coupler à un véhicule tout terrain une remorque dont la masse de couplage est au maximum 1,5 fois la masse propre du véhicule tout terrain tracteur. Conformément à l’article 44, paragraphe 3, du décret relatif à l’utilisation des véhicules sur la route, il est permis de transporter des personnes dans la remorque d’une motoneige si l’on circule sur un itinéraire pour motoneige. On ne peut en revanche pas transporter de personnes dans la remorque quand on conduit une motoneige sur une route autre qu’un itinéraire pour motoneige ou quand on traverse une telle route. L’article 3 du décret fixe 40 km/h comme vitesse maximale autorisée pour un engin à moteur non routier et pour un véhicule tout terrain, mais cette vitesse est de 60 km/h pour une motoneige sur un itinéraire pour motoneige quand il n’y a pas de passagers dans la remorque.</w:t>
      </w:r>
    </w:p>
    <w:p w14:paraId="4C13D679" w14:textId="39F8CCB9" w:rsidR="000623AF" w:rsidRPr="009C49F2" w:rsidRDefault="000623AF" w:rsidP="0096618C">
      <w:pPr>
        <w:ind w:left="360"/>
        <w:jc w:val="both"/>
      </w:pPr>
    </w:p>
    <w:p w14:paraId="18D2AE4D" w14:textId="3B177B0F" w:rsidR="000623AF" w:rsidRPr="009C49F2" w:rsidRDefault="000623AF" w:rsidP="000623AF">
      <w:pPr>
        <w:ind w:left="360"/>
        <w:jc w:val="both"/>
      </w:pPr>
      <w:r w:rsidRPr="009C49F2">
        <w:t xml:space="preserve">L’article 18 du décret n° 182/1982 du décret sur la circulation routière réglemente les panneaux d’obligation. Le panneau 426 conforme à cet article indique un itinéraire pour motoneige. La circulation d’autres véhicules que les motoneiges est interdite sur les itinéraires pour motoneige. Lorsqu’on conduit sur un itinéraire pour motoneige, il convient de respecter les dispositions applicables de la loi sur la circulation routière qui concernent la conduite sur piste. Les skieurs et piétons doivent prioritairement circuler sur le côté droit de l’itinéraire. </w:t>
      </w:r>
    </w:p>
    <w:p w14:paraId="79CF52E8" w14:textId="14D5D9F3" w:rsidR="00331365" w:rsidRPr="009C49F2" w:rsidRDefault="00331365" w:rsidP="00F62F66">
      <w:pPr>
        <w:jc w:val="both"/>
      </w:pPr>
    </w:p>
    <w:p w14:paraId="19C6FA54" w14:textId="231D40D0" w:rsidR="00331365" w:rsidRPr="009C49F2" w:rsidRDefault="00331365" w:rsidP="000623AF">
      <w:pPr>
        <w:ind w:left="360"/>
        <w:jc w:val="both"/>
      </w:pPr>
      <w:r w:rsidRPr="009C49F2">
        <w:t>Panneau 426. Itinéraire pour motoneige:</w:t>
      </w:r>
    </w:p>
    <w:p w14:paraId="344C37D7" w14:textId="77777777" w:rsidR="00331365" w:rsidRPr="009C49F2" w:rsidRDefault="00331365" w:rsidP="000623AF">
      <w:pPr>
        <w:ind w:left="360"/>
        <w:jc w:val="both"/>
      </w:pPr>
    </w:p>
    <w:p w14:paraId="331CF535" w14:textId="72DCC34A" w:rsidR="00F13578" w:rsidRPr="009C49F2" w:rsidRDefault="00331365" w:rsidP="00F8698A">
      <w:pPr>
        <w:ind w:left="360"/>
        <w:jc w:val="both"/>
      </w:pPr>
      <w:r w:rsidRPr="009C49F2">
        <w:rPr>
          <w:noProof/>
          <w:lang w:val="en-US" w:eastAsia="zh-CN"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9C49F2" w:rsidRDefault="00331365" w:rsidP="00F8698A">
      <w:pPr>
        <w:ind w:left="360"/>
        <w:jc w:val="both"/>
      </w:pPr>
    </w:p>
    <w:p w14:paraId="0891B191" w14:textId="2A316C1E" w:rsidR="005A465D" w:rsidRPr="009C49F2" w:rsidRDefault="005A465D" w:rsidP="005A465D">
      <w:pPr>
        <w:ind w:left="360"/>
        <w:jc w:val="both"/>
      </w:pPr>
      <w:r w:rsidRPr="009C49F2">
        <w:t xml:space="preserve">Le 26 juin 2018, le Parlement a entériné, après amendement, la proposition de nouvelle loi sur la circulation routière présentée dans la proposition gouvernementale (HE 180/2017 </w:t>
      </w:r>
      <w:proofErr w:type="spellStart"/>
      <w:r w:rsidRPr="009C49F2">
        <w:t>vp</w:t>
      </w:r>
      <w:proofErr w:type="spellEnd"/>
      <w:r w:rsidRPr="009C49F2">
        <w:t xml:space="preserve">, </w:t>
      </w:r>
      <w:proofErr w:type="spellStart"/>
      <w:r w:rsidRPr="009C49F2">
        <w:t>LiVM</w:t>
      </w:r>
      <w:proofErr w:type="spellEnd"/>
      <w:r w:rsidRPr="009C49F2">
        <w:t xml:space="preserve"> 16/2018 </w:t>
      </w:r>
      <w:proofErr w:type="spellStart"/>
      <w:r w:rsidRPr="009C49F2">
        <w:t>vp</w:t>
      </w:r>
      <w:proofErr w:type="spellEnd"/>
      <w:r w:rsidRPr="009C49F2">
        <w:t xml:space="preserve">) de loi sur la circulation routière et de plusieurs lois connexes. La nouvelle loi sur la circulation routière doit entrer en vigueur le 1er juin 2020. L’entrée en vigueur de la nouvelle loi sur la circulation routière aboutira à l’abrogation du décret relatif à la circulation des véhicules sur la route, et les éléments concernant l’utilisation de motoneiges réglementés dans l’actuel décret relatif à la circulation des véhicules sur la route seraient réglementés dans la nouvelle loi </w:t>
      </w:r>
      <w:r w:rsidRPr="009C49F2">
        <w:lastRenderedPageBreak/>
        <w:t>sur la circulation routière et non plus dans le décret gouvernemental. Conformément à l’article 149, paragraphe 3, de la nouvelle loi sur la circulation, il est permis de transporter des passagers dans la remorque d’une motoneige sur un itinéraire pour motoneige, et l’article 154, paragraphe 3, réglemente la masse de couplage maximale autorisée d’un véhicule tracté couplé à un véhicule tout terrain. L’article 99 de la nouvelle loi sur la circulation routière réglemente les vitesses maximales autorisées des véhicules. La vitesse maximale autorisée d’une motoneige serait toujours de 60 km/h. Si la remorque de la motoneige contient des passagers, la vitesse maximale autorisée serait de 40 km/h.</w:t>
      </w:r>
    </w:p>
    <w:p w14:paraId="07D8B387" w14:textId="77777777" w:rsidR="005A465D" w:rsidRPr="009C49F2" w:rsidRDefault="005A465D" w:rsidP="00F8698A">
      <w:pPr>
        <w:ind w:left="360"/>
        <w:jc w:val="both"/>
      </w:pPr>
    </w:p>
    <w:p w14:paraId="6B789B02" w14:textId="22D25424" w:rsidR="004A3CB8" w:rsidRPr="009C49F2" w:rsidRDefault="006C2774" w:rsidP="004A3CB8">
      <w:pPr>
        <w:ind w:left="360"/>
        <w:jc w:val="both"/>
      </w:pPr>
      <w:r w:rsidRPr="009C49F2">
        <w:t xml:space="preserve">Le chapitre 3 de la loi n° 1710/1995 sur la circulation tout terrain réglemente les itinéraires pour motoneige. Conformément à l’article 13, paragraphe 1, de cette loi, il est possible, en respectant la procédure prévue dans la loi, d’établir un droit général de conduire une motoneige pendant la période enneigée, sur un itinéraire qu’un marquage distingue du terrain environnant (itinéraire pour motoneige). Conformément à l’article 2, un itinéraire pour motoneige est une route conforme à l’article 2 de la loi sur la circulation routière et qui est destinée à la circulation en motoneige. Un itinéraire pour motoneige peut également inclure des aires de repos permanentes et des aires d’entretien. </w:t>
      </w:r>
    </w:p>
    <w:p w14:paraId="0CDF9856" w14:textId="77777777" w:rsidR="004A3CB8" w:rsidRPr="009C49F2" w:rsidRDefault="004A3CB8" w:rsidP="004A3CB8">
      <w:pPr>
        <w:ind w:left="360"/>
        <w:jc w:val="both"/>
      </w:pPr>
    </w:p>
    <w:p w14:paraId="2E75E09B" w14:textId="31FF2BA4" w:rsidR="00D44632" w:rsidRPr="009C49F2" w:rsidRDefault="00D44632" w:rsidP="00D44632">
      <w:pPr>
        <w:ind w:left="360"/>
        <w:jc w:val="both"/>
      </w:pPr>
      <w:r w:rsidRPr="009C49F2">
        <w:t xml:space="preserve">D’après les données apparaissant dans les statistiques sur les véhicules de l’Agence finlandaise de sécurité des transports, ainsi que dans une étude sur les accidents tout terrain (études </w:t>
      </w:r>
      <w:proofErr w:type="spellStart"/>
      <w:r w:rsidRPr="009C49F2">
        <w:t>Trafi</w:t>
      </w:r>
      <w:proofErr w:type="spellEnd"/>
      <w:r w:rsidRPr="009C49F2">
        <w:t xml:space="preserve"> 15/2015), le nombre de motoneiges a progressé de façon régulière en Finlande pendant la dernière décennie. À la fin 2016, il y avait dans le registre un peu plus de 145 000 motoneiges. Le nombre de premières immatriculations a assez fortement fluctué selon les années, entre 3000 et 6000 motoneiges. Depuis 2001, le nombre de premières immatriculations a cependant tendance à décroître. En 2016, un total de 3388 motoneiges ont reçu une première immatriculation, tandis qu’en 2015 ce chiffre était de 3751. De janvier à novembre 2017, 2772 motoneiges ont subi une première immatriculation, ce qui fait 11 % de moins que sur la période correspondante en 2016. Les ventes de motoneiges et le nombre de premières immatriculations sont notamment influencés par la conjoncture économique. Depuis 2007, le nombre de motoneiges en circulation a diminué de façon régulière. Les motoneiges restent cependant inscrites au registre, raison pour laquelle le nombre de motoneiges figurant au registre ne cesse de progresser. Il y a donc également dans le registre des motoneiges qui ne seront plus jamais utilisées. À la fin 2016, il y avait environ 82 000 motoneiges utilisées en circulation, à la fin mars 2017 environ 88 000, tandis qu’à la fin mars 2018 ce chiffre était de 93 000. D’après les informations de masse figurant au registre des véhicules, environ 80 % des motoneiges utilisées en circulation pèsent entre 300 et 399 kg, 6 % entre 400 et 500 kg, et il y en a environ 20 % pour lesquelles l’information manque. Les traîneaux à moteur de plus de 500 kg ne sont pas immatriculés, et leur nombre est inconnu. Le pourcentage des motoneiges utilisées en circulation, dans le registre, varie de 66 à 78 % selon les régions, avec un pourcentage minimal dans la Vallée de la </w:t>
      </w:r>
      <w:proofErr w:type="spellStart"/>
      <w:r w:rsidRPr="009C49F2">
        <w:t>Kymi</w:t>
      </w:r>
      <w:proofErr w:type="spellEnd"/>
      <w:r w:rsidRPr="009C49F2">
        <w:t xml:space="preserve"> et en Finlande centrale, et un pourcentage maximal (78 %) en Laponie et dans le </w:t>
      </w:r>
      <w:proofErr w:type="spellStart"/>
      <w:r w:rsidRPr="009C49F2">
        <w:t>Kainuu</w:t>
      </w:r>
      <w:proofErr w:type="spellEnd"/>
      <w:r w:rsidRPr="009C49F2">
        <w:t>.</w:t>
      </w:r>
    </w:p>
    <w:p w14:paraId="038DEFD6" w14:textId="77777777" w:rsidR="00D44632" w:rsidRPr="009C49F2" w:rsidRDefault="00D44632" w:rsidP="00D63BB6">
      <w:pPr>
        <w:ind w:left="360"/>
        <w:jc w:val="both"/>
      </w:pPr>
    </w:p>
    <w:p w14:paraId="12619EF7" w14:textId="31261980" w:rsidR="00B07B05" w:rsidRPr="009C49F2" w:rsidRDefault="004A3CB8" w:rsidP="00D63BB6">
      <w:pPr>
        <w:ind w:left="360"/>
        <w:jc w:val="both"/>
      </w:pPr>
      <w:r w:rsidRPr="009C49F2">
        <w:t xml:space="preserve">Le droit général de conduire une motoneige sur un itinéraire dédié signifie tout d’abord que ce mode de transport ne fait pas l’objet d’une taxe spécifique. Par ailleurs, l’itinéraire peut être utilisé à la condition que le conducteur ait un permis de conduire le véhicule en question, et que le type de véhicule soit autorisé sur la route concernée. Conformément à l’article 18 du décret sur la circulation routière, conduire d’autres véhicules qu’une motoneige sur un itinéraire pour motoneige signalé par un panneau d’itinéraire pour motoneige est interdit. Les itinéraires pour motoneige visés à l’article 13 de la loi sur la circulation tout terrain et à l’article 2 de la loi sur la circulation routière sont donc des routes uniquement destinées aux motoneiges définies dans la loi sur les véhicules. Les sillons pour motoneige sont des pistes destinées à la circulation des </w:t>
      </w:r>
      <w:r w:rsidRPr="009C49F2">
        <w:lastRenderedPageBreak/>
        <w:t>motoneiges et fondées sur des accords entre l’entreprise de traçage de sillons et le propriétaire foncier. À la différence des itinéraires pour motoneige, les sillons pour motoneige sont considérés comme du terrain et non comme des routes, et leur utilisation se voit appliquer les dispositions de la loi sur la circulation tout terrain. De plus, à la différence des itinéraires pour motoneige, la circulation sur des sillons pour motoneige peut faire l’objet d’une taxe. Dans toute la Finlande, il y a en tout, selon l’Office des forêts, environ 20 000 kilomètres d’itinéraires et sillons pour motoneige, dont 8000 kilomètres en Laponie. Il y a en tout environ 4000 kilomètres d’itinéraires pour motoneige visés à l’article 13 de la loi sur la circulation tout terrain. La plupart des itinéraires et sillons pour motoneige actuels ont été créés dans les années 1980 et 1990.</w:t>
      </w:r>
    </w:p>
    <w:p w14:paraId="5600AFAF" w14:textId="3414D013" w:rsidR="004A3CB8" w:rsidRPr="009C49F2" w:rsidRDefault="004A3CB8" w:rsidP="004159E1">
      <w:pPr>
        <w:ind w:left="360"/>
        <w:jc w:val="both"/>
      </w:pPr>
    </w:p>
    <w:p w14:paraId="1D7F46F1" w14:textId="001FF021" w:rsidR="004A3CB8" w:rsidRPr="009C49F2" w:rsidRDefault="00D63BB6" w:rsidP="004159E1">
      <w:pPr>
        <w:ind w:left="360"/>
        <w:jc w:val="both"/>
      </w:pPr>
      <w:r w:rsidRPr="009C49F2">
        <w:t>1.2 Évaluation de la situation actuelle</w:t>
      </w:r>
    </w:p>
    <w:p w14:paraId="5284648F" w14:textId="77777777" w:rsidR="005C4EE6" w:rsidRPr="009C49F2" w:rsidRDefault="005C4EE6" w:rsidP="004159E1">
      <w:pPr>
        <w:ind w:left="360"/>
        <w:jc w:val="both"/>
      </w:pPr>
    </w:p>
    <w:p w14:paraId="0EF3A837" w14:textId="147E1D4B" w:rsidR="00076C2D" w:rsidRPr="009C49F2" w:rsidRDefault="00353EDC" w:rsidP="00AB023F">
      <w:pPr>
        <w:ind w:left="360"/>
        <w:jc w:val="both"/>
      </w:pPr>
      <w:r w:rsidRPr="009C49F2">
        <w:t xml:space="preserve">La réglementation concernant la classification des motoneiges date des années 1970, et elle n’a pas été examinée après l’élaboration de la réglementation sur les itinéraires pour motoneige, qui s’est faite dans les années 1990. Il y a aujourd’hui sur le marché des véhicules tout terrain qui, par leur utilisation et leurs propriétés, sont très proches des motoneiges professionnelles, mais qui ne sont pas des motoneiges en vertu de l’article 16, paragraphe 2, de la loi sur les véhicules, car leur poids et le nombre de personnes qu’ils peuvent accueillir dépassent les limites fixées pour la classe des motoneiges. Les traîneaux à moteur plus grands que les actuelles motoneiges peuvent d’ores et déjà être utilisés en tout terrain avec l’accord du propriétaire foncier, mais pas sur les itinéraires pour motoneige visés dans la loi sur la circulation routière et dans la loi sur la circulation tout terrain. </w:t>
      </w:r>
    </w:p>
    <w:p w14:paraId="57B63AF7" w14:textId="05D2193E" w:rsidR="00076C2D" w:rsidRPr="009C49F2" w:rsidRDefault="00076C2D" w:rsidP="00AB023F">
      <w:pPr>
        <w:ind w:left="360"/>
        <w:jc w:val="both"/>
      </w:pPr>
    </w:p>
    <w:p w14:paraId="681F061C" w14:textId="3B0A43F0" w:rsidR="00076C2D" w:rsidRPr="009C49F2" w:rsidRDefault="00076C2D" w:rsidP="00C77125">
      <w:pPr>
        <w:ind w:left="360"/>
        <w:jc w:val="both"/>
      </w:pPr>
      <w:r w:rsidRPr="009C49F2">
        <w:t xml:space="preserve">D’après le rapport final de l’Union lapone sur les effets des motoneiges sur l’économie locale (avril 2014), la motoneige a une importance particulière en Laponie, où ses effets sur les revenus et sur l’emploi sont notables. Les motoneiges sont vitales par exemple pour l’élevage de rennes, et importantes notamment pour les forces de défense et pour de nombreuses administrations. Quant aux safaris et randonnées à motoneige, ce sont des services touristiques importants. De plus, les sorties en motoneige et les safaris indépendants sont de plus en plus populaires. Le nombre de touristes a augmenté dans toute la Laponie, et les safaris organisés sur mesure pour les étrangers, en particulier, se répandent. </w:t>
      </w:r>
    </w:p>
    <w:p w14:paraId="48236CBE" w14:textId="77777777" w:rsidR="00076C2D" w:rsidRPr="009C49F2" w:rsidRDefault="00076C2D" w:rsidP="00AB023F">
      <w:pPr>
        <w:ind w:left="360"/>
        <w:jc w:val="both"/>
      </w:pPr>
    </w:p>
    <w:p w14:paraId="3C129AE4" w14:textId="24921A85" w:rsidR="007F760C" w:rsidRPr="009C49F2" w:rsidRDefault="00C77125" w:rsidP="000759B6">
      <w:pPr>
        <w:ind w:left="360"/>
        <w:jc w:val="both"/>
      </w:pPr>
      <w:r w:rsidRPr="009C49F2">
        <w:t xml:space="preserve">Quand des safaris en motoneige sont organisés sur les itinéraires pour motoneige, la définition actuelle de la motoneige contenue dans l’article 16, paragraphe 2, de la loi sur les véhicules, limite le choix du matériel adapté, car seules les motoneiges conformes à la loi sur les véhicules sont autorisées sur les itinéraires pour motoneige. </w:t>
      </w:r>
    </w:p>
    <w:p w14:paraId="30CCE79C" w14:textId="77777777" w:rsidR="00F369DB" w:rsidRPr="009C49F2" w:rsidRDefault="00F369DB" w:rsidP="00AB023F">
      <w:pPr>
        <w:ind w:left="360"/>
        <w:jc w:val="both"/>
      </w:pPr>
    </w:p>
    <w:p w14:paraId="3FDE09CA" w14:textId="30A5EE04" w:rsidR="00F369DB" w:rsidRPr="009C49F2" w:rsidRDefault="00F369DB" w:rsidP="00F369DB">
      <w:pPr>
        <w:ind w:left="360"/>
        <w:jc w:val="both"/>
      </w:pPr>
      <w:r w:rsidRPr="009C49F2">
        <w:t>Les itinéraires pour motoneige actuels ont été conçus et créés pour des motoneiges ayant une masse propre de 500 kg maximum et destinées à deux voyageurs maximum en plus du conducteur. En pratique, la plupart des motoneiges vendues en Finlande sont toutefois plus légères que cela, autour de 300 à 400 kg de masse propre. Seules les masses propres des grandes motoneiges généralement destinées à une utilisation professionnelle peuvent s’approcher de la masse propre maximale autorisée pour les motoneiges. Presque toutes les motoneiges actuelles font moins de 1,3 m de large.</w:t>
      </w:r>
    </w:p>
    <w:p w14:paraId="78A5A7F4" w14:textId="2DE92AE0" w:rsidR="00D505FB" w:rsidRPr="009C49F2" w:rsidRDefault="00D505FB" w:rsidP="00F369DB">
      <w:pPr>
        <w:ind w:left="360"/>
        <w:jc w:val="both"/>
      </w:pPr>
    </w:p>
    <w:p w14:paraId="651E9AA1" w14:textId="5AAF0F7C" w:rsidR="00D505FB" w:rsidRPr="009C49F2" w:rsidRDefault="00D505FB" w:rsidP="00D505FB">
      <w:pPr>
        <w:ind w:left="360"/>
        <w:jc w:val="both"/>
      </w:pPr>
      <w:r w:rsidRPr="009C49F2">
        <w:t xml:space="preserve">D’après l’étude de l’Agence finlandaise de sécurité routière sur les accidents tout terrain (études </w:t>
      </w:r>
      <w:proofErr w:type="spellStart"/>
      <w:r w:rsidRPr="009C49F2">
        <w:t>Trafi</w:t>
      </w:r>
      <w:proofErr w:type="spellEnd"/>
      <w:r w:rsidRPr="009C49F2">
        <w:t xml:space="preserve"> 15/2015), il est difficile d’avoir des renseignements exhaustifs sur les accidents de motoneige</w:t>
      </w:r>
      <w:r w:rsidR="00F15F93" w:rsidRPr="009C49F2">
        <w:t xml:space="preserve">, </w:t>
      </w:r>
      <w:r w:rsidRPr="009C49F2">
        <w:t xml:space="preserve">car les statistiques les concernant ne sont pas centralisées. C’est manifestement en Laponie qu’ont lieu la plupart des accidents de motoneige, étant donné l’importance de cette activité dans la région. Les pertes économiques et humaines dues aux accidents de motoneige et </w:t>
      </w:r>
      <w:r w:rsidRPr="009C49F2">
        <w:lastRenderedPageBreak/>
        <w:t xml:space="preserve">de quad sont particulièrement importantes. Les accidents de motoneige ayant abouti à des dommages aux personnes ont occasionné pour la société un coût moyen de 320 millions d’euros par an sur la période 2009-2013. On a estimé qu’il y avait en Laponie entre 100 000 et 300 000 safaris en motoneige à chaque saison. Eu égard aux kilomètres parcourus, il y a eu peu d’accidents lors des safaris en motoneige, et les accidents graves ont été particulièrement rares, malgré le manque d’expérience des conducteurs. Le type d’accident le plus courant pour les utilisateurs de motoneiges est la collision avec un obstacle, souvent précédée d’une perte de contrôle de la motoneige. Lors des safaris, les conducteurs peu expérimentés perdent souvent le contrôle de la motoneige après une erreur d’utilisation des gaz. Les virages à gauche sont les lieux d’accident les plus courants, et le renversement de la motoneige est une situation d’accident très fréquente. Les conditions de terrain et de météo varient selon la région, ainsi que l’expérience des entreprises de safari, raison pour laquelle il faut être prudent avant de tirer des conclusions quant aux causes des accidents dans les différentes zones. On estime que la technologie améliorée des motoneiges diminuera à l’avenir le nombre d’accidents graves. D’après les données de l’hôpital de Laponie, les autochtones forment le groupe d’accidentés le plus nombreux, et les accidents survenus pendant les loisirs sont les plus courants. </w:t>
      </w:r>
    </w:p>
    <w:p w14:paraId="26E9AC30" w14:textId="71E5DBA6" w:rsidR="0064527B" w:rsidRPr="009C49F2" w:rsidRDefault="002F1AC6" w:rsidP="002F1AC6">
      <w:pPr>
        <w:pStyle w:val="Heading2"/>
        <w:numPr>
          <w:ilvl w:val="0"/>
          <w:numId w:val="30"/>
        </w:numPr>
        <w:jc w:val="both"/>
        <w:rPr>
          <w:rFonts w:ascii="Times New Roman" w:hAnsi="Times New Roman" w:cs="Times New Roman"/>
          <w:color w:val="auto"/>
          <w:sz w:val="24"/>
          <w:szCs w:val="24"/>
        </w:rPr>
      </w:pPr>
      <w:r w:rsidRPr="009C49F2">
        <w:rPr>
          <w:rFonts w:ascii="Times New Roman" w:hAnsi="Times New Roman"/>
          <w:color w:val="auto"/>
          <w:sz w:val="24"/>
        </w:rPr>
        <w:t>Objectifs et points essentiels de la proposition</w:t>
      </w:r>
    </w:p>
    <w:p w14:paraId="1A2860E6" w14:textId="5EF2A6CF" w:rsidR="00F62F66" w:rsidRPr="009C49F2" w:rsidRDefault="00F62F66" w:rsidP="00F62F66"/>
    <w:p w14:paraId="1DF64099" w14:textId="282A1A55" w:rsidR="00F62F66" w:rsidRPr="009C49F2" w:rsidRDefault="00F62F66" w:rsidP="0037369F">
      <w:pPr>
        <w:ind w:firstLine="360"/>
      </w:pPr>
      <w:r w:rsidRPr="009C49F2">
        <w:t>2.1 Objectifs</w:t>
      </w:r>
    </w:p>
    <w:p w14:paraId="6D7F6422" w14:textId="77777777" w:rsidR="0086269C" w:rsidRPr="009C49F2" w:rsidRDefault="0086269C" w:rsidP="00353EDC">
      <w:pPr>
        <w:jc w:val="both"/>
      </w:pPr>
    </w:p>
    <w:p w14:paraId="584671C4" w14:textId="3F8A1F2D" w:rsidR="00C876E8" w:rsidRPr="009C49F2" w:rsidRDefault="000B3304" w:rsidP="00F62F66">
      <w:pPr>
        <w:ind w:left="360"/>
        <w:jc w:val="both"/>
      </w:pPr>
      <w:r w:rsidRPr="009C49F2">
        <w:t xml:space="preserve">Le développement technique des traîneaux à moteur, ainsi que l’importance de la motoneige pour l’économie touristique et les besoins du tourisme hivernal plaident pour une révision de la réglementation sur les motoneiges. Le but de la proposition est de réviser la réglementation sur les motoneiges de façon à ce que les exigences générales concernant les motoneiges et leur utilisation soient adaptées au développement technologique et aux besoins du tourisme hivernal. La réglementation serait allégée de telle façon que les restrictions sur l’utilisation des motoneiges qui ne sont pas justifiées du point de vue de la solidité et de la sécurité des structures des itinéraires pour motoneige seront abrogées, ou adaptées aux progrès de la technologie. </w:t>
      </w:r>
    </w:p>
    <w:p w14:paraId="56204353" w14:textId="1FC385A1" w:rsidR="00F62F66" w:rsidRPr="009C49F2" w:rsidRDefault="00F62F66" w:rsidP="00F62F66">
      <w:pPr>
        <w:ind w:left="360"/>
        <w:jc w:val="both"/>
      </w:pPr>
    </w:p>
    <w:p w14:paraId="2AEA475C" w14:textId="2B6735B8" w:rsidR="00F62F66" w:rsidRPr="009C49F2" w:rsidRDefault="00F62F66" w:rsidP="00F62F66">
      <w:pPr>
        <w:ind w:left="360"/>
        <w:jc w:val="both"/>
      </w:pPr>
      <w:r w:rsidRPr="009C49F2">
        <w:t>2.2 Possibilités de mise en œuvre</w:t>
      </w:r>
    </w:p>
    <w:p w14:paraId="31848ED0" w14:textId="28B39FFB" w:rsidR="00D63BB6" w:rsidRPr="009C49F2" w:rsidRDefault="00D63BB6" w:rsidP="00F62F66">
      <w:pPr>
        <w:ind w:left="360"/>
        <w:jc w:val="both"/>
      </w:pPr>
    </w:p>
    <w:p w14:paraId="2A069D94" w14:textId="13FEBE23" w:rsidR="00786EF2" w:rsidRPr="009C49F2" w:rsidRDefault="00786EF2" w:rsidP="00055665">
      <w:pPr>
        <w:ind w:left="360"/>
        <w:jc w:val="both"/>
      </w:pPr>
      <w:r w:rsidRPr="009C49F2">
        <w:t xml:space="preserve">Pour prendre en compte les progrès technologiques des motoneiges et traîneaux à moteur, et pour permettre leur utilisation y compris sur les itinéraires pour motoneige, on a évalué les caractéristiques des nouveaux traîneaux à moteur et itinéraires pour motoneige qui nous étaient connus. </w:t>
      </w:r>
    </w:p>
    <w:p w14:paraId="2C80F2D3" w14:textId="77777777" w:rsidR="00C56AB9" w:rsidRPr="009C49F2" w:rsidRDefault="00C56AB9" w:rsidP="00055665">
      <w:pPr>
        <w:ind w:left="360"/>
        <w:jc w:val="both"/>
      </w:pPr>
    </w:p>
    <w:p w14:paraId="11C76C47" w14:textId="545471EC" w:rsidR="00EE70CD" w:rsidRPr="009C49F2" w:rsidRDefault="00C56AB9" w:rsidP="00C56AB9">
      <w:pPr>
        <w:ind w:left="360"/>
        <w:jc w:val="both"/>
      </w:pPr>
      <w:r w:rsidRPr="009C49F2">
        <w:t xml:space="preserve">Pour la classification et la définition des motoneiges et traîneaux à moteur, on a envisagé la mise en œuvre de restrictions sur la base des caractéristiques techniques de ces véhicules, telles que la masse propre, le nombre de passagers, et la largeur. Pour les caractéristiques des itinéraires pour motoneige, il convient de prendre en considération la largeur des itinéraires, en particulier dans les forêts, ainsi que la portance des ponts, des autres constructions, et des couches de glace qui se trouvent sur les itinéraires. </w:t>
      </w:r>
    </w:p>
    <w:p w14:paraId="273597ED" w14:textId="54391312" w:rsidR="00467D5C" w:rsidRPr="009C49F2" w:rsidRDefault="00467D5C" w:rsidP="00C56AB9">
      <w:pPr>
        <w:ind w:left="360"/>
        <w:jc w:val="both"/>
      </w:pPr>
    </w:p>
    <w:p w14:paraId="283D6C44" w14:textId="54EDAF9E" w:rsidR="00566E61" w:rsidRPr="009C49F2" w:rsidRDefault="0037369F" w:rsidP="00566E61">
      <w:pPr>
        <w:ind w:left="360"/>
        <w:jc w:val="both"/>
      </w:pPr>
      <w:r w:rsidRPr="009C49F2">
        <w:t xml:space="preserve">La masse propre supérieure des traîneaux à moteur implique souvent des dimensions également supérieures. De plus, pour garantir la sécurité des transports et pour amoindrir les éventuels dommages, la portance des ponts, des constructions et de la glace est un élément plus important que les tronçons localement étroits, de sorte que la nouvelle définition d’une motoneige a dû se faire en fonction de la masse propre et du nombre de passagers. La masse propre et le nombre de passagers sont également des caractéristiques utilisées dans la définition d’une motoneige actuellement en vigueur, si bien que, pour évaluer les effets des modifications de ces </w:t>
      </w:r>
      <w:r w:rsidRPr="009C49F2">
        <w:lastRenderedPageBreak/>
        <w:t>caractéristiques, des données sont également disponibles, par exemple dans le registre des transports et dans les statistiques sur les accidents. De plus, dans le reste de la réglementation en vigueur sur les motoneiges et leur utilisation, ainsi que dans sa pratique d’application, comme par exemple dans la définition de la masse de couplage et de la vitesse maximales autorisées, la masse et le nombre de passagers des motoneiges ont été pris en compte, de sorte qu’on estime que des modifications marginales de ces caractéristiques n’impliqueront que peu de réglementation nouvelle.</w:t>
      </w:r>
    </w:p>
    <w:p w14:paraId="56384952" w14:textId="77777777" w:rsidR="00566E61" w:rsidRPr="009C49F2" w:rsidRDefault="00566E61" w:rsidP="00566E61">
      <w:pPr>
        <w:ind w:left="360"/>
        <w:jc w:val="both"/>
      </w:pPr>
    </w:p>
    <w:p w14:paraId="69243621" w14:textId="337D697F" w:rsidR="00566E61" w:rsidRPr="009C49F2" w:rsidRDefault="00566E61" w:rsidP="00566E61">
      <w:pPr>
        <w:ind w:left="360"/>
        <w:jc w:val="both"/>
      </w:pPr>
      <w:r w:rsidRPr="009C49F2">
        <w:t xml:space="preserve">Sur la base des données disponibles sur les nouvelles motoneiges et sur les itinéraires pour motoneige actuels, on a estimé qu’il serait possible d’utiliser un traîneau à moteur, plus lourd de quelques centaines de kilos qu’une motoneige, sur les itinéraires pour motoneige actuels. Dans le même temps, il est justifié de modifier le nombre de passagers autorisé en fonction de la modification de la masse propre. </w:t>
      </w:r>
    </w:p>
    <w:p w14:paraId="1F39AEE3" w14:textId="77777777" w:rsidR="00EE70CD" w:rsidRPr="009C49F2" w:rsidRDefault="00EE70CD" w:rsidP="00C56AB9">
      <w:pPr>
        <w:ind w:left="360"/>
        <w:jc w:val="both"/>
      </w:pPr>
    </w:p>
    <w:p w14:paraId="0E0D37DA" w14:textId="26ED0009" w:rsidR="00D63BB6" w:rsidRPr="009C49F2" w:rsidRDefault="00055665" w:rsidP="00055665">
      <w:pPr>
        <w:ind w:left="360"/>
        <w:jc w:val="both"/>
      </w:pPr>
      <w:r w:rsidRPr="009C49F2">
        <w:t xml:space="preserve">Une façon d’autoriser l’utilisation de traîneaux à moteur plus grands que les motoneiges actuelles sur les itinéraires pour motoneige serait de modifier la définition d’une motoneige afin qu’elle inclue des motoneiges plus grandes qu’actuellement, et d’autoriser leur utilisation en principe sur tous les itinéraires pour motoneige. De cette façon, les gestionnaires d’itinéraires pourraient limiter la masse totale des motoneiges autorisées sur un itinéraire, en y indiquant par un panneau de signalisation la limitation de poids adaptée. Cependant, les itinéraires pour motoneige actuels ayant été créés pour des motoneiges conformes à la définition actuelle d’une motoneige, il ne serait pas forcément bon, du point de vue de la sécurité, de conduire sur n’importe quel itinéraire pour motoneige des véhicules plus grands qu’actuellement. Ainsi, autoriser des véhicules plus grands sur tous les itinéraires pour motoneige pourrait conduire à des situations de danger et à des dommages aux constructions dans le cas où les itinéraires adaptés aux motoneiges plus grandes ne seraient pas cartographiés et balisés comme il se doit. </w:t>
      </w:r>
    </w:p>
    <w:p w14:paraId="58BDE843" w14:textId="53965B08" w:rsidR="00BA7A74" w:rsidRPr="009C49F2" w:rsidRDefault="00BA7A74" w:rsidP="00055665">
      <w:pPr>
        <w:ind w:left="360"/>
        <w:jc w:val="both"/>
      </w:pPr>
    </w:p>
    <w:p w14:paraId="51422D90" w14:textId="354552B9" w:rsidR="001B3E97" w:rsidRPr="009C49F2" w:rsidRDefault="000B480E" w:rsidP="00055665">
      <w:pPr>
        <w:ind w:left="360"/>
        <w:jc w:val="both"/>
      </w:pPr>
      <w:r w:rsidRPr="009C49F2">
        <w:t xml:space="preserve">Étant donné qu’il a été estimé que les motoneiges plus grandes que les motoneiges actuelles n’étaient pas adaptées à tous les itinéraires pour motoneige actuels, on a envisagé comme autre mesure possible pour autoriser les motoneiges plus grandes sur les itinéraires pour motoneige la possibilité de contraindre les gestionnaires d’itinéraires à évaluer la compatibilité des itinéraires pour motoneige actuels avec ces nouvelles motoneiges plus grandes. Dans cette hypothèse, l’obligation concernerait tous les gestionnaires d’itinéraires et pourrait causer des frais inutiles et une certaine charge administrative. De plus, dans cette hypothèse, il faudrait définir les procédures alternatives permettant de garantir le respect de cette obligation. Cette hypothèse n’a pas été jugée conforme aux objectifs de diminution de la charge administrative et de simplification des normes évoqués dans le programme de gouvernement du Premier ministre Juha </w:t>
      </w:r>
      <w:proofErr w:type="spellStart"/>
      <w:r w:rsidRPr="009C49F2">
        <w:t>Sipilä</w:t>
      </w:r>
      <w:proofErr w:type="spellEnd"/>
      <w:r w:rsidRPr="009C49F2">
        <w:t xml:space="preserve">. </w:t>
      </w:r>
    </w:p>
    <w:p w14:paraId="4748D536" w14:textId="77777777" w:rsidR="001B3E97" w:rsidRPr="009C49F2" w:rsidRDefault="001B3E97" w:rsidP="00055665">
      <w:pPr>
        <w:ind w:left="360"/>
        <w:jc w:val="both"/>
      </w:pPr>
    </w:p>
    <w:p w14:paraId="6136A058" w14:textId="0ED0252C" w:rsidR="00124ED6" w:rsidRPr="009C49F2" w:rsidRDefault="001B3E97" w:rsidP="00055665">
      <w:pPr>
        <w:ind w:left="360"/>
        <w:jc w:val="both"/>
      </w:pPr>
      <w:r w:rsidRPr="009C49F2">
        <w:t xml:space="preserve">Une troisième hypothèse évoquée lors de l’élaboration du projet est l’évaluation volontaire, par les gestionnaires d’itinéraires, de la compatibilité des itinéraires pour motoneige avec les motoneiges lourdes. Il a été estimé que cette hypothèse correspondait le mieux à la mission des gestionnaires d’itinéraire telle que voulue par la loi sur la circulation tout terrain actuellement en vigueur, et à leur responsabilité vis-à-vis des itinéraires. On a évalué dans cette hypothèse la possibilité de donner à un tiers le droit d’exiger d’un gestionnaire d’itinéraire qu’il évalue la compatibilité des itinéraires pour motoneige avec les motoneiges lourdes. La création proprement dite d’un itinéraire pour motoneige ne peut cependant se faire que sur demande d’un gestionnaire d’itinéraire, et c’est ce dernier, conformément à la loi sur la circulation tout terrain, qui garantit que l’itinéraire pour motoneige soit utilisable au moment de sa mise en service annuelle, et que les bords de l’itinéraire soient munis de panneaux de signalisation indiquant le plan de l’itinéraire et les endroits dangereux, ainsi que de tout autre panneau de signalisation nécessaire. </w:t>
      </w:r>
      <w:r w:rsidRPr="009C49F2">
        <w:lastRenderedPageBreak/>
        <w:t xml:space="preserve">L’obligation, pour un gestionnaire d’itinéraire, d’évaluer sur l’initiative d’un tiers la compatibilité d’un itinéraire pour motoneige avec les motoneiges lourdes, augmenterait les devoirs des gestionnaires d’itinéraire, et pourrait nécessiter que les autorités prennent des mesures pour garantir le respect de cette obligation. Cette augmentation de la charge administrative n’a pas été jugée nécessaire. Il a été estimé que les gestionnaires d’itinéraire étaient le mieux à même de juger de la compatibilité de l’itinéraire qu’ils gèrent avec les motoneiges lourdes, et que cette évaluation était justifiée au regard des responsabilités et tâches actuelles des gestionnaires d’itinéraire. L’évaluation de la compatibilité d’un itinéraire avec les motoneiges lourdes serait également bénéfique pour le gestionnaire, en particulier quand l’itinéraire revêt une grande importance pour le gestionnaire du point de vue de son activité commerciale, de ses déplacements et de ses loisirs, l’autorisation des motoneiges lourdes sur l’itinéraire constituant un atout pour favoriser ces utilisations. </w:t>
      </w:r>
    </w:p>
    <w:p w14:paraId="16C16DB3" w14:textId="77777777" w:rsidR="00124ED6" w:rsidRPr="009C49F2" w:rsidRDefault="00124ED6" w:rsidP="00055665">
      <w:pPr>
        <w:ind w:left="360"/>
        <w:jc w:val="both"/>
      </w:pPr>
    </w:p>
    <w:p w14:paraId="4A2F276F" w14:textId="14834281" w:rsidR="00BA7A74" w:rsidRPr="009C49F2" w:rsidRDefault="00124ED6" w:rsidP="00055665">
      <w:pPr>
        <w:ind w:left="360"/>
        <w:jc w:val="both"/>
      </w:pPr>
      <w:r w:rsidRPr="009C49F2">
        <w:t xml:space="preserve">Lors de l’élaboration, on a évalué la nécessité que les autorités ou les propriétaires fonciers donnent leur accord pour l’ouverture aux véhicules lourds d’un itinéraire évalué par un gestionnaire, par exemple en conformité avec la procédure de l’article 22 de la loi sur la circulation tout terrain, qui porte sur les déplacements d’itinéraires. Le point de départ choisi pour la proposition était cependant la compatibilité des itinéraires pour motoneige actuels avec des traîneaux à moteur un peu plus grands qu’actuellement; or les effets sur l’environnement et sur le droit de propriété du propriétaire foncier ont été jugés si négligeables qu’il a été estimé inutile que les autorités ou les propriétaires fonciers donnent leur accord, eu égard aux coûts économiques et administratifs que cela représenterait. </w:t>
      </w:r>
    </w:p>
    <w:p w14:paraId="127746BD" w14:textId="675A4E95" w:rsidR="00C876E8" w:rsidRPr="009C49F2" w:rsidRDefault="00C876E8" w:rsidP="00C876E8">
      <w:pPr>
        <w:ind w:left="360"/>
        <w:jc w:val="both"/>
      </w:pPr>
    </w:p>
    <w:p w14:paraId="778C15D8" w14:textId="6D913372" w:rsidR="00D63BB6" w:rsidRPr="009C49F2" w:rsidRDefault="00D63BB6" w:rsidP="00C876E8">
      <w:pPr>
        <w:ind w:left="360"/>
        <w:jc w:val="both"/>
        <w:rPr>
          <w:b/>
          <w:sz w:val="22"/>
        </w:rPr>
      </w:pPr>
      <w:r w:rsidRPr="009C49F2">
        <w:rPr>
          <w:b/>
          <w:sz w:val="22"/>
        </w:rPr>
        <w:t>2.3 Principales propositions</w:t>
      </w:r>
    </w:p>
    <w:p w14:paraId="73DB6031" w14:textId="77777777" w:rsidR="00D63BB6" w:rsidRPr="009C49F2" w:rsidRDefault="00D63BB6" w:rsidP="00C876E8">
      <w:pPr>
        <w:ind w:left="360"/>
        <w:jc w:val="both"/>
      </w:pPr>
    </w:p>
    <w:p w14:paraId="4B315D1E" w14:textId="2F042C6B" w:rsidR="00A93EE6" w:rsidRPr="009C49F2" w:rsidRDefault="0098163D" w:rsidP="00C876E8">
      <w:pPr>
        <w:ind w:left="360"/>
        <w:jc w:val="both"/>
      </w:pPr>
      <w:r w:rsidRPr="009C49F2">
        <w:t xml:space="preserve">Il est proposé de réviser la définition d’une motoneige dans la loi sur les véhicules, de telle façon que soit ajoutée la définition d’une motoneige lourde, à savoir les traîneaux à moteur dont la masse propre maximale autorisée est de 800 kilogrammes, soit 300 kg de plus que les motoneiges actuelles, et qui peuvent accueillir en plus du conducteur un maximum de quatre personnes. L’objectif de cette modification est donc de permettre l’utilisation de certains véhicules aujourd’hui considérés comme des traîneaux à moteur sur les itinéraires pour motoneige visés dans la loi sur la circulation tout terrain qui sont expressément autorisés aux motoneiges lourdes. La conduite d’une motoneige lourde nécessiterait un permis de conduire de catégorie T, correspondant à la conduite de motoneiges. </w:t>
      </w:r>
    </w:p>
    <w:p w14:paraId="3FCE2FF9" w14:textId="77777777" w:rsidR="004665A6" w:rsidRPr="009C49F2" w:rsidRDefault="004665A6" w:rsidP="00A93EE6">
      <w:pPr>
        <w:ind w:left="360"/>
        <w:jc w:val="both"/>
      </w:pPr>
    </w:p>
    <w:p w14:paraId="60B0BD1B" w14:textId="3884AF92" w:rsidR="001278EA" w:rsidRPr="009C49F2" w:rsidRDefault="004665A6" w:rsidP="00B55430">
      <w:pPr>
        <w:ind w:left="360"/>
        <w:jc w:val="both"/>
      </w:pPr>
      <w:r w:rsidRPr="009C49F2">
        <w:t xml:space="preserve">Lors de la rédaction de la proposition, on a essayé de prendre en compte une éventuelle incompatibilité des itinéraires pour motoneige actuels avec des véhicules plus grands qu’actuellement, raison pour laquelle il ne serait possible de conduire une motoneige lourde que sur des itinéraires pour motoneige expressément désignés comme adaptés à cette utilisation. Les gestionnaires d’itinéraire, qui sont ceux qui connaissent le mieux les itinéraires pour motoneige, évalueraient la compatibilité de l’itinéraire qu’ils gèrent avec les motoneiges lourdes. L’utilisation d’une motoneige lourde sur un itinéraire pour motoneige serait autorisée par un panneau supplémentaire associé au panneau de signalisation indiquant l’itinéraire pour motoneige. </w:t>
      </w:r>
    </w:p>
    <w:p w14:paraId="4BFB5BFE" w14:textId="77777777" w:rsidR="009D14B4" w:rsidRPr="009C49F2" w:rsidRDefault="002F1AC6" w:rsidP="002F1AC6">
      <w:pPr>
        <w:pStyle w:val="Heading2"/>
        <w:numPr>
          <w:ilvl w:val="0"/>
          <w:numId w:val="30"/>
        </w:numPr>
        <w:jc w:val="both"/>
        <w:rPr>
          <w:rFonts w:ascii="Times New Roman" w:hAnsi="Times New Roman" w:cs="Times New Roman"/>
          <w:color w:val="auto"/>
          <w:sz w:val="24"/>
          <w:szCs w:val="24"/>
        </w:rPr>
      </w:pPr>
      <w:r w:rsidRPr="009C49F2">
        <w:rPr>
          <w:rFonts w:ascii="Times New Roman" w:hAnsi="Times New Roman"/>
          <w:color w:val="auto"/>
          <w:sz w:val="24"/>
        </w:rPr>
        <w:t>Conséquences de la proposition</w:t>
      </w:r>
    </w:p>
    <w:p w14:paraId="05050DA6" w14:textId="77777777" w:rsidR="00353EDC" w:rsidRPr="009C49F2" w:rsidRDefault="00353EDC" w:rsidP="00353EDC"/>
    <w:p w14:paraId="2DE93BC6" w14:textId="463889D4" w:rsidR="008A44D8" w:rsidRPr="009C49F2" w:rsidRDefault="00353EDC" w:rsidP="00C876E8">
      <w:pPr>
        <w:ind w:left="360"/>
        <w:jc w:val="both"/>
      </w:pPr>
      <w:r w:rsidRPr="009C49F2">
        <w:t xml:space="preserve">Les modifications proposées permettraient l’utilisation de motoneiges plus grandes qu’actuellement sur les itinéraires pour motoneige visés à l’article 13 de la loi sur la circulation tout terrain et adaptés à cet usage. La révision de la réglementation concernant les motoneiges permettrait le transport de plus de passagers qu’actuellement sur les itinéraires pour motoneige, avec un moins grand nombre de véhicules. Ajouter la définition d’une motoneige lourde permettra </w:t>
      </w:r>
      <w:r w:rsidRPr="009C49F2">
        <w:lastRenderedPageBreak/>
        <w:t>par ailleurs la pleine exploitation des dernières innovations en matière de transport et des nouvelles possibilités offertes par les services de tourisme hivernal. Cette révision mettra ainsi en application le projet phare du gouvernement en ce qui concerne la fluidification des actes juridiques.</w:t>
      </w:r>
    </w:p>
    <w:p w14:paraId="020C686E" w14:textId="290C4E1E" w:rsidR="00B709F6" w:rsidRPr="009C49F2" w:rsidRDefault="00B709F6" w:rsidP="00C876E8">
      <w:pPr>
        <w:ind w:left="360"/>
        <w:jc w:val="both"/>
      </w:pPr>
    </w:p>
    <w:p w14:paraId="581D9988" w14:textId="11254E61" w:rsidR="00B709F6" w:rsidRPr="009C49F2" w:rsidRDefault="00B709F6" w:rsidP="00C876E8">
      <w:pPr>
        <w:ind w:left="360"/>
        <w:jc w:val="both"/>
      </w:pPr>
      <w:r w:rsidRPr="009C49F2">
        <w:t>La hausse de la masse maximale autorisée pour les motoneiges n’augmenterait probablement que modérément, peut-être de quelques centaines, ou au maximum de 2000 ou 3000, le nombre des motoneiges lourdes, qui sont principalement destinées à une utilisation professionnelle. Cette estimation se fonde sur le prix élevé de ces motoneiges, et sur le fait que même aujourd’hui, seule une petite proportion des motoneiges ont une masse proche de la masse maximale autorisée.</w:t>
      </w:r>
    </w:p>
    <w:p w14:paraId="0010FAF5" w14:textId="20E5244E" w:rsidR="00837084" w:rsidRPr="009C49F2" w:rsidRDefault="00837084" w:rsidP="00B709F6">
      <w:pPr>
        <w:jc w:val="both"/>
      </w:pPr>
    </w:p>
    <w:p w14:paraId="4AB452DD" w14:textId="048C99D0" w:rsidR="00837084" w:rsidRPr="009C49F2" w:rsidRDefault="00B709F6" w:rsidP="00A12175">
      <w:pPr>
        <w:ind w:left="360"/>
        <w:jc w:val="both"/>
      </w:pPr>
      <w:r w:rsidRPr="009C49F2">
        <w:t>3.1 Effets sur la sécurité routière</w:t>
      </w:r>
    </w:p>
    <w:p w14:paraId="79DEDC6A" w14:textId="77777777" w:rsidR="000A7315" w:rsidRPr="009C49F2" w:rsidRDefault="000A7315" w:rsidP="007E1F15">
      <w:pPr>
        <w:jc w:val="both"/>
      </w:pPr>
    </w:p>
    <w:p w14:paraId="75BAC9D6" w14:textId="686F1D7B" w:rsidR="00DA0861" w:rsidRPr="009C49F2" w:rsidRDefault="000A7315" w:rsidP="00260128">
      <w:pPr>
        <w:ind w:left="360"/>
        <w:jc w:val="both"/>
      </w:pPr>
      <w:r w:rsidRPr="009C49F2">
        <w:t xml:space="preserve">On estime que la proposition n’augmentera pas le nombre de trajets en motoneige, en tout cas pas au point que le nombre d’accidents de motoneige augmente de ce fait. Cette estimation est corroborée par le nombre restreint de grands traîneaux à moteur ainsi que par leur usage estimé, en particulier lors des safaris à motoneige, où le nombre d’accidents, d’après les statistiques, est réduit eu égard au nombre de kilomètres parcourus. L’augmentation de la masse propre dans la définition de la motoneige permettra également des remorques plus lourdes, et donc le transport d’un plus grand nombre de passagers dans la remorque de la motoneige, ce qui peut augmenter le nombre de blessés et de morts lors d’un éventuel accident. </w:t>
      </w:r>
    </w:p>
    <w:p w14:paraId="19DE1659" w14:textId="77777777" w:rsidR="00DA0861" w:rsidRPr="009C49F2" w:rsidRDefault="00DA0861" w:rsidP="00260128">
      <w:pPr>
        <w:ind w:left="360"/>
        <w:jc w:val="both"/>
      </w:pPr>
    </w:p>
    <w:p w14:paraId="780C14B1" w14:textId="4BDC7D98" w:rsidR="00521C9E" w:rsidRPr="009C49F2" w:rsidRDefault="00B7671D" w:rsidP="00260128">
      <w:pPr>
        <w:ind w:left="360"/>
        <w:jc w:val="both"/>
      </w:pPr>
      <w:r w:rsidRPr="009C49F2">
        <w:t xml:space="preserve">D’un autre côté, l’augmentation de la taille peut diminuer le nombre de conducteurs inexpérimentés puisqu’il sera possible de participer aux safaris sans conduire soi-même une motoneige. On peut penser que cela aura un effet positif sur le nombre d’accidents de motoneige. </w:t>
      </w:r>
    </w:p>
    <w:p w14:paraId="0282CBA2" w14:textId="77777777" w:rsidR="00521C9E" w:rsidRPr="009C49F2" w:rsidRDefault="00521C9E" w:rsidP="00260128">
      <w:pPr>
        <w:ind w:left="360"/>
        <w:jc w:val="both"/>
      </w:pPr>
    </w:p>
    <w:p w14:paraId="6ECAA6BE" w14:textId="23B51CB9" w:rsidR="002D13CE" w:rsidRPr="009C49F2" w:rsidRDefault="001251F9" w:rsidP="00260128">
      <w:pPr>
        <w:ind w:left="360"/>
        <w:jc w:val="both"/>
      </w:pPr>
      <w:r w:rsidRPr="009C49F2">
        <w:t xml:space="preserve">Les motoneiges plus larges qu’aujourd’hui peuvent augmenter le risque de collisions. Du fait du nombre restreint de véhicules, on estime toutefois que le risque d’accident n’augmentera que très peu. Pour diminuer le risque, il convient, lors de l’évaluation de la compatibilité de l’itinéraire, de prendre en considération la taille supérieure des motoneiges lourdes. Il convient également de noter qu’à la lumière de l’étude de l’Agence finlandaise de sécurité des transports sur les accidents tout terrain, les collisions ne sont pas un type d’accident courant chez les utilisateurs de motoneiges. </w:t>
      </w:r>
    </w:p>
    <w:p w14:paraId="6F6BBD43" w14:textId="77777777" w:rsidR="00E82F83" w:rsidRPr="009C49F2" w:rsidRDefault="00E82F83" w:rsidP="00260128">
      <w:pPr>
        <w:ind w:left="360"/>
        <w:jc w:val="both"/>
      </w:pPr>
    </w:p>
    <w:p w14:paraId="13489606" w14:textId="7DF56A44" w:rsidR="00E82F83" w:rsidRPr="009C49F2" w:rsidRDefault="00DA0ACF" w:rsidP="00157DD5">
      <w:pPr>
        <w:ind w:left="360"/>
        <w:jc w:val="both"/>
      </w:pPr>
      <w:r w:rsidRPr="009C49F2">
        <w:t>Les motoneiges plus lourdes, ou bien les attelages d’une motoneige et d’un traîneau pourront briser la glace plus facilement, si bien qu’il y a un risque d’augmentation du nombre de chutes dans les glaces. D’après un graphique décrivant la portance de la glace solide, un véhicule de 800 kg a besoin sous lui de 2-3 cm de glace de plus qu’un véhicule de 500 kg. Si une motoneige de 800 kg transportait quatre personnes et tractait une remorque du poids maximal, l’attelage pèserait environ 2300-2400 kg, soit l’équivalent d’une grosse voiture particulière. Tout comme une voiture, un tel attelage nécessiterait une glace épaisse d’au moins 20 cm, sachant que le Service météorologique conseille généralement au moins 15 cm de neige pour les motoneiges. La rupture de la glace dépend de l’épaisseur et de la qualité de la glace, mais également de la vitesse du véhicule. Lors de l’évaluation d’un itinéraire adapté aux motoneiges lourdes, il convient cependant de prendre également en compte le poids du véhicule: le risque de chute dans les glaces peut alors être limité, en tenant compte de l’épaisseur de la glace lorsqu’on détermine les itinéraires pour motoneige autorisés aux motoneiges lourdes.</w:t>
      </w:r>
    </w:p>
    <w:p w14:paraId="382C32C8" w14:textId="19516698" w:rsidR="00B55430" w:rsidRPr="009C49F2" w:rsidRDefault="00B55430" w:rsidP="00157DD5">
      <w:pPr>
        <w:ind w:left="360"/>
        <w:jc w:val="both"/>
      </w:pPr>
    </w:p>
    <w:p w14:paraId="3D972A97" w14:textId="31544054" w:rsidR="00B55430" w:rsidRPr="009C49F2" w:rsidRDefault="006A3EF1" w:rsidP="00B55430">
      <w:pPr>
        <w:ind w:left="360"/>
        <w:jc w:val="both"/>
      </w:pPr>
      <w:r w:rsidRPr="009C49F2">
        <w:t>3.2 Effets environnementaux</w:t>
      </w:r>
    </w:p>
    <w:p w14:paraId="6B49C010" w14:textId="77777777" w:rsidR="00B55430" w:rsidRPr="009C49F2" w:rsidRDefault="00B55430" w:rsidP="00B55430">
      <w:pPr>
        <w:ind w:left="360"/>
        <w:jc w:val="both"/>
      </w:pPr>
    </w:p>
    <w:p w14:paraId="075A2485" w14:textId="45E8EB4E" w:rsidR="00B55430" w:rsidRPr="009C49F2" w:rsidRDefault="002C37E5" w:rsidP="002C37E5">
      <w:pPr>
        <w:ind w:left="360"/>
        <w:jc w:val="both"/>
      </w:pPr>
      <w:r w:rsidRPr="009C49F2">
        <w:lastRenderedPageBreak/>
        <w:t>On estime que les effets environnementaux seront globalement négligeables, surtout en raison du faible nombre de véhicules. On réduira les dégâts sur la nature et sur l’environnement dus aux motoneiges plus grandes qu’actuellement en n’autorisant les motoneiges lourdes que sur des itinéraires spécifiques jugés compatibles. Les effets environnementaux seront limités</w:t>
      </w:r>
      <w:r w:rsidR="00F15F93" w:rsidRPr="009C49F2">
        <w:t xml:space="preserve">, </w:t>
      </w:r>
      <w:r w:rsidRPr="009C49F2">
        <w:t xml:space="preserve">car on estime que les motoneiges lourdes seront essentiellement utilisées pour le tourisme, dans le cadre des trajets généralement courts des clients, à proximité des centres touristiques. Les dégâts sur l’environnement dus aux motoneiges peuvent également être limités par l’instauration d’exigences en matière d’émissions par les motoneiges lourdes. L’Association finlandaise de protection de la nature a estimé, dans son avis sur la proposition, fourni lors de la première phase, que l’autorisation des motoneiges lourdes sur tous les itinéraires pour motoneige pourrait causer un déplacement partiel vers la terre ferme des itinéraires sur glace, ce qui aurait un impact négatif sur la nature. Étant donné que, d’après la proposition, les motoneiges lourdes ne seraient autorisées que sur des itinéraires adaptés dédiés, on estime que cela diminuera le besoin de déplacer les itinéraires actuels. </w:t>
      </w:r>
    </w:p>
    <w:p w14:paraId="62D9A10B" w14:textId="77777777" w:rsidR="00B55430" w:rsidRPr="009C49F2" w:rsidRDefault="00B55430" w:rsidP="00157DD5">
      <w:pPr>
        <w:ind w:left="360"/>
        <w:jc w:val="both"/>
      </w:pPr>
    </w:p>
    <w:p w14:paraId="4F6D1616" w14:textId="19331CB6" w:rsidR="00B709F6" w:rsidRPr="009C49F2" w:rsidRDefault="006A3EF1" w:rsidP="00B709F6">
      <w:pPr>
        <w:ind w:left="360"/>
        <w:jc w:val="both"/>
      </w:pPr>
      <w:r w:rsidRPr="009C49F2">
        <w:t>3.3 Effets sur les entreprises</w:t>
      </w:r>
    </w:p>
    <w:p w14:paraId="26F52A6D" w14:textId="77777777" w:rsidR="00B709F6" w:rsidRPr="009C49F2" w:rsidRDefault="00B709F6" w:rsidP="00B709F6">
      <w:pPr>
        <w:ind w:left="360"/>
        <w:jc w:val="both"/>
      </w:pPr>
    </w:p>
    <w:p w14:paraId="266968AC" w14:textId="77777777" w:rsidR="00B709F6" w:rsidRPr="009C49F2" w:rsidRDefault="00B709F6" w:rsidP="00B709F6">
      <w:pPr>
        <w:ind w:left="360"/>
        <w:jc w:val="both"/>
      </w:pPr>
      <w:r w:rsidRPr="009C49F2">
        <w:t>Avec les motoneiges plus grandes qu’actuellement, il serait possible de transporter plus de passagers, par exemple dans les safaris à motoneige, avec moins de véhicules et moins de conducteurs. Les possibilités pour les enfants et les conducteurs inexpérimentés, par exemple, de participer à des randonnées à motoneige s’amélioreraient, et la proposition aurait donc des effets indirects sur les revenus et sur l’emploi dans l’économie touristique de Laponie.</w:t>
      </w:r>
    </w:p>
    <w:p w14:paraId="34E1567E" w14:textId="77777777" w:rsidR="00B709F6" w:rsidRPr="009C49F2" w:rsidRDefault="00B709F6" w:rsidP="00B709F6">
      <w:pPr>
        <w:ind w:left="360"/>
        <w:jc w:val="both"/>
      </w:pPr>
    </w:p>
    <w:p w14:paraId="43BFE89B" w14:textId="2DF7302A" w:rsidR="00B709F6" w:rsidRPr="009C49F2" w:rsidRDefault="00B709F6" w:rsidP="00B709F6">
      <w:pPr>
        <w:ind w:left="360"/>
        <w:jc w:val="both"/>
      </w:pPr>
      <w:r w:rsidRPr="009C49F2">
        <w:t xml:space="preserve">On estime que la modification proposée n’augmenterait que marginalement les ventes de nouveaux véhicules tout terrain. Aujourd’hui, on vend des véhicules tout terrain similaires aux motoneiges et dont la masse dépasse 500 kg. Leur prix va jusqu’au triple par rapport aux nouvelles motoneiges, on estime donc que leurs ventes connaîtront une baisse. </w:t>
      </w:r>
    </w:p>
    <w:p w14:paraId="344B4B11" w14:textId="77777777" w:rsidR="00B709F6" w:rsidRPr="009C49F2" w:rsidRDefault="00B709F6" w:rsidP="00B709F6">
      <w:pPr>
        <w:ind w:left="360"/>
        <w:jc w:val="both"/>
      </w:pPr>
    </w:p>
    <w:p w14:paraId="478B8CF6" w14:textId="7B6A25B8" w:rsidR="00B709F6" w:rsidRPr="009C49F2" w:rsidRDefault="006A3EF1" w:rsidP="00B709F6">
      <w:pPr>
        <w:ind w:left="360"/>
        <w:jc w:val="both"/>
      </w:pPr>
      <w:r w:rsidRPr="009C49F2">
        <w:t>3.4 Effets sur les gestionnaires d’itinéraires pour motoneige</w:t>
      </w:r>
    </w:p>
    <w:p w14:paraId="4FABA5A3" w14:textId="77777777" w:rsidR="00B709F6" w:rsidRPr="009C49F2" w:rsidRDefault="00B709F6" w:rsidP="00B709F6">
      <w:pPr>
        <w:ind w:left="360"/>
        <w:jc w:val="both"/>
      </w:pPr>
    </w:p>
    <w:p w14:paraId="06FE4A1E" w14:textId="77777777" w:rsidR="00B709F6" w:rsidRPr="009C49F2" w:rsidRDefault="00B709F6" w:rsidP="00B709F6">
      <w:pPr>
        <w:ind w:left="360"/>
        <w:jc w:val="both"/>
      </w:pPr>
      <w:r w:rsidRPr="009C49F2">
        <w:t xml:space="preserve">La proposition aurait des effets sur les frais des gestionnaires d’itinéraires pour motoneige avec la hausse de la masse des véhicules autorisés sur les itinéraires. On maîtriserait l’augmentation des coûts en laissant les gestionnaires d’itinéraire décider si les motoneiges lourdes sont autorisées ou non sur tel ou tel itinéraire. Par ailleurs, les grands traîneaux à moteur seraient utilisés en nombre très limité, en raison de leur usage restreint et de leur prix d’achat élevé. </w:t>
      </w:r>
    </w:p>
    <w:p w14:paraId="043770BC" w14:textId="77777777" w:rsidR="004C463F" w:rsidRPr="009C49F2" w:rsidRDefault="004C463F" w:rsidP="00DA0ACF">
      <w:pPr>
        <w:ind w:left="360"/>
        <w:jc w:val="both"/>
      </w:pPr>
    </w:p>
    <w:p w14:paraId="2BD836E4" w14:textId="6269E747" w:rsidR="0053634B" w:rsidRPr="009C49F2" w:rsidRDefault="0053634B" w:rsidP="00DA0ACF">
      <w:pPr>
        <w:ind w:left="360"/>
        <w:jc w:val="both"/>
      </w:pPr>
      <w:r w:rsidRPr="009C49F2">
        <w:t>3.5 Effets sur l’activité des autorités</w:t>
      </w:r>
    </w:p>
    <w:p w14:paraId="62B02032" w14:textId="77777777" w:rsidR="00260128" w:rsidRPr="009C49F2" w:rsidRDefault="00260128" w:rsidP="00260128">
      <w:pPr>
        <w:ind w:left="360"/>
        <w:jc w:val="both"/>
      </w:pPr>
    </w:p>
    <w:p w14:paraId="398571FE" w14:textId="42799EEE" w:rsidR="005860BE" w:rsidRPr="009C49F2" w:rsidRDefault="00FD6502" w:rsidP="00E82C8F">
      <w:pPr>
        <w:ind w:left="360"/>
        <w:jc w:val="both"/>
      </w:pPr>
      <w:r w:rsidRPr="009C49F2">
        <w:t xml:space="preserve">La modification de la classification des motoneiges par l’élévation de la masse propre maximale permettrait d’immatriculer les véhicules tout terrain lourds en tant que motoneiges lourdes, et permettrait de les conduire sur des itinéraires pour motoneige dédiés. L’élévation de la masse maximale autorisée pour une motoneige donnerait également cette possibilité aux quads tout terrain d’une masse propre de plus de 500 kg et munis d’une série de chenilles. Conformément à la proposition, l’obligation d’immatriculation et de notification ne concernera pas d’autres véhicules que les motoneiges ou les motoneiges lourdes conduites sur un itinéraire pour motoneige. Sans limitation, la plupart des traîneaux à moteur actuels seraient considérés comme des motoneiges et concernés par l’obligation d’immatriculation et de notification. Pour diminuer la charge administrative, l’obligation d’immatriculation concernerait uniquement les motoneiges lourdes conduites sur des itinéraires pour motoneige. </w:t>
      </w:r>
    </w:p>
    <w:p w14:paraId="1F08F5B5" w14:textId="77777777" w:rsidR="005860BE" w:rsidRPr="009C49F2" w:rsidRDefault="005860BE" w:rsidP="00E82C8F">
      <w:pPr>
        <w:ind w:left="360"/>
        <w:jc w:val="both"/>
      </w:pPr>
    </w:p>
    <w:p w14:paraId="19D00AF6" w14:textId="0FDBFD56" w:rsidR="00B92E68" w:rsidRPr="009C49F2" w:rsidRDefault="002D13CE" w:rsidP="00E82C8F">
      <w:pPr>
        <w:ind w:left="360"/>
        <w:jc w:val="both"/>
      </w:pPr>
      <w:r w:rsidRPr="009C49F2">
        <w:lastRenderedPageBreak/>
        <w:t>Suite à cette modification, les missions de réception par type et d’immatriculation de l’Agence finlandaise de sécurité des transports augmenteraient légèrement. L’Agence devrait également, le cas échéant, prendre en compte les modifications dans les prescriptions concernant les exigences techniques précises sur les véhicules tout terrain.</w:t>
      </w:r>
    </w:p>
    <w:p w14:paraId="0A26F1EB" w14:textId="24186795" w:rsidR="007245D3" w:rsidRPr="009C49F2" w:rsidRDefault="007245D3" w:rsidP="00E82C8F">
      <w:pPr>
        <w:ind w:left="360"/>
        <w:jc w:val="both"/>
      </w:pPr>
    </w:p>
    <w:p w14:paraId="574A94EC" w14:textId="6501BEAC" w:rsidR="007245D3" w:rsidRPr="009C49F2" w:rsidRDefault="007245D3" w:rsidP="00E82C8F">
      <w:pPr>
        <w:ind w:left="360"/>
        <w:jc w:val="both"/>
      </w:pPr>
      <w:r w:rsidRPr="009C49F2">
        <w:t xml:space="preserve">Suite à la modification, les missions des autorités de surveillance pourraient légèrement augmenter si les motoneiges lourdes circulent sur des itinéraires qui ne leur sont pas autorisés. Il sera possible de réduire cette augmentation des missions de surveillance en signalant de manière appropriée les itinéraires adaptés aux motoneiges lourdes. </w:t>
      </w:r>
    </w:p>
    <w:p w14:paraId="2D8CA900" w14:textId="77777777" w:rsidR="0054530A" w:rsidRPr="009C49F2" w:rsidRDefault="002F1AC6" w:rsidP="007007CB">
      <w:pPr>
        <w:pStyle w:val="Heading2"/>
        <w:ind w:firstLine="360"/>
        <w:jc w:val="both"/>
        <w:rPr>
          <w:rFonts w:ascii="Times New Roman" w:hAnsi="Times New Roman" w:cs="Times New Roman"/>
          <w:color w:val="auto"/>
          <w:sz w:val="24"/>
          <w:szCs w:val="24"/>
        </w:rPr>
      </w:pPr>
      <w:r w:rsidRPr="009C49F2">
        <w:rPr>
          <w:rFonts w:ascii="Times New Roman" w:hAnsi="Times New Roman"/>
          <w:color w:val="auto"/>
          <w:sz w:val="24"/>
        </w:rPr>
        <w:t>4 Préparation du dossier</w:t>
      </w:r>
    </w:p>
    <w:p w14:paraId="4448C565" w14:textId="62E344DC" w:rsidR="00FF7270" w:rsidRPr="009C49F2" w:rsidRDefault="0054530A" w:rsidP="00FF7270">
      <w:pPr>
        <w:pStyle w:val="Heading2"/>
        <w:ind w:left="360"/>
        <w:jc w:val="both"/>
        <w:rPr>
          <w:rFonts w:ascii="Times New Roman" w:hAnsi="Times New Roman" w:cs="Times New Roman"/>
          <w:b w:val="0"/>
          <w:color w:val="auto"/>
          <w:sz w:val="24"/>
          <w:szCs w:val="24"/>
        </w:rPr>
      </w:pPr>
      <w:r w:rsidRPr="009C49F2">
        <w:rPr>
          <w:rFonts w:ascii="Times New Roman" w:hAnsi="Times New Roman"/>
          <w:b w:val="0"/>
          <w:color w:val="auto"/>
          <w:sz w:val="24"/>
        </w:rPr>
        <w:t xml:space="preserve">La proposition a été élaborée au ministère des transports et des communications, en coopération avec le ministère de l’environnement et l’Agence finlandaise de sécurité des transports. Lors de la première phase du projet (LVM/2370/03/2017) a été préparée une proposition d’après laquelle la définition d’une motoneige dans la loi sur les véhicules aurait été modifiée de telle façon que les motoneiges plus grandes qu’actuellement auraient été autorisées sur tous les itinéraires pour motoneige. Dans de nombreux avis sur cette proposition, il a été estimé que le fait d’autoriser l’utilisation des grandes motoneiges sur tous les itinéraires pour motoneige augmenterait le risque d’accidents de motoneige et affaiblirait la solidité des structures des itinéraires. On a considéré que les dégâts sur la nature et sur l’environnement seraient notamment causés par le déplacement vers la terre ferme d’une partie des itinéraires sur surface liquide. On s’est également inquiété de savoir si les motoneiges larges pourraient passer sur des itinéraires étroits, et si le nombre de collisions ne risquait pas d’augmenter. D’après les observations, les itinéraires pour motoneige sont par endroits très étroits, si bien que l’autorisation de motoneiges larges supposerait l’élargissement des itinéraires. Une déclaration de la police de Laponie a proposé la limitation à 1,7 m de la largeur des motoneiges. </w:t>
      </w:r>
    </w:p>
    <w:p w14:paraId="083C1EEC" w14:textId="7EFBA6EA" w:rsidR="009443F8" w:rsidRPr="009C49F2" w:rsidRDefault="00B56C6C" w:rsidP="00FF7270">
      <w:pPr>
        <w:pStyle w:val="Heading2"/>
        <w:ind w:left="360"/>
        <w:jc w:val="both"/>
        <w:rPr>
          <w:rFonts w:ascii="Times New Roman" w:hAnsi="Times New Roman" w:cs="Times New Roman"/>
          <w:b w:val="0"/>
          <w:color w:val="auto"/>
          <w:sz w:val="24"/>
          <w:szCs w:val="24"/>
        </w:rPr>
      </w:pPr>
      <w:r w:rsidRPr="009C49F2">
        <w:rPr>
          <w:rFonts w:ascii="Times New Roman" w:hAnsi="Times New Roman"/>
          <w:b w:val="0"/>
          <w:color w:val="auto"/>
          <w:sz w:val="24"/>
        </w:rPr>
        <w:t>Sur la base des avis recueillis à ce sujet, il a été décidé de continuer la préparation en partant du principe que les motoneiges plus grandes qu’actuellement ne seraient autorisées que sur des itinéraires dédiés, jugés adaptés, et avec l’autorisation du gestionnaire d’itinéraire. Des avis sur le projet modifié seront demandés aux parties prenantes. Dans le même temps, la proposition sera notifiée à la Commission conformément à la directive (UE) n° 2015/1535. Conformément à cette directive, les États membres doivent adresser à la Commission les propositions concernant des prescriptions détaillées, et doivent repousser de trois mois la validation de toute proposition concernant une prescription technique à compter du jour où la Commission reçoit la notification.</w:t>
      </w:r>
    </w:p>
    <w:p w14:paraId="0A8090C8" w14:textId="77777777" w:rsidR="009443F8" w:rsidRPr="009C49F2"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sidRPr="009C49F2">
        <w:rPr>
          <w:rFonts w:ascii="Times New Roman" w:hAnsi="Times New Roman"/>
          <w:color w:val="auto"/>
          <w:sz w:val="24"/>
        </w:rPr>
        <w:lastRenderedPageBreak/>
        <w:t>JUSTIFICATIONS DÉTAILLÉES</w:t>
      </w:r>
      <w:bookmarkEnd w:id="2"/>
    </w:p>
    <w:p w14:paraId="013F038E" w14:textId="77777777" w:rsidR="005750B9" w:rsidRPr="009C49F2" w:rsidRDefault="005750B9" w:rsidP="00353EDC">
      <w:pPr>
        <w:jc w:val="both"/>
        <w:rPr>
          <w:b/>
        </w:rPr>
      </w:pPr>
    </w:p>
    <w:p w14:paraId="69780938" w14:textId="77777777" w:rsidR="00650432" w:rsidRPr="009C49F2" w:rsidRDefault="002F1AC6" w:rsidP="002F1AC6">
      <w:pPr>
        <w:pStyle w:val="Heading2"/>
        <w:numPr>
          <w:ilvl w:val="0"/>
          <w:numId w:val="31"/>
        </w:numPr>
        <w:jc w:val="both"/>
        <w:rPr>
          <w:rFonts w:ascii="Times New Roman" w:hAnsi="Times New Roman" w:cs="Times New Roman"/>
          <w:color w:val="auto"/>
          <w:sz w:val="24"/>
          <w:szCs w:val="24"/>
        </w:rPr>
      </w:pPr>
      <w:r w:rsidRPr="009C49F2">
        <w:rPr>
          <w:rFonts w:ascii="Times New Roman" w:hAnsi="Times New Roman"/>
          <w:color w:val="auto"/>
          <w:sz w:val="24"/>
        </w:rPr>
        <w:t>Motifs de la proposition de loi</w:t>
      </w:r>
    </w:p>
    <w:p w14:paraId="3D0690BF" w14:textId="77777777" w:rsidR="00753AE8" w:rsidRPr="009C49F2" w:rsidRDefault="00753AE8" w:rsidP="00353EDC">
      <w:pPr>
        <w:pStyle w:val="Heading3"/>
        <w:numPr>
          <w:ilvl w:val="1"/>
          <w:numId w:val="14"/>
        </w:numPr>
        <w:jc w:val="both"/>
        <w:rPr>
          <w:rFonts w:ascii="Times New Roman" w:hAnsi="Times New Roman" w:cs="Times New Roman"/>
          <w:color w:val="auto"/>
        </w:rPr>
      </w:pPr>
      <w:bookmarkStart w:id="3" w:name="_Toc499802679"/>
      <w:r w:rsidRPr="009C49F2">
        <w:rPr>
          <w:rFonts w:ascii="Times New Roman" w:hAnsi="Times New Roman"/>
          <w:color w:val="auto"/>
        </w:rPr>
        <w:t>Loi sur les véhicules</w:t>
      </w:r>
      <w:bookmarkEnd w:id="3"/>
    </w:p>
    <w:p w14:paraId="3FEBC7CD" w14:textId="77777777" w:rsidR="00095F32" w:rsidRPr="009C49F2" w:rsidRDefault="00095F32" w:rsidP="00353EDC">
      <w:pPr>
        <w:jc w:val="both"/>
      </w:pPr>
    </w:p>
    <w:p w14:paraId="1F2185E2" w14:textId="6E3C0D30" w:rsidR="00525B3C" w:rsidRPr="009C49F2" w:rsidRDefault="00753AE8" w:rsidP="00FD6502">
      <w:pPr>
        <w:ind w:left="360"/>
        <w:jc w:val="both"/>
      </w:pPr>
      <w:r w:rsidRPr="009C49F2">
        <w:rPr>
          <w:b/>
        </w:rPr>
        <w:t>Article 16</w:t>
      </w:r>
      <w:r w:rsidRPr="009C49F2">
        <w:t xml:space="preserve"> </w:t>
      </w:r>
      <w:r w:rsidRPr="009C49F2">
        <w:rPr>
          <w:i/>
        </w:rPr>
        <w:t>Véhicule tout terrain.</w:t>
      </w:r>
      <w:r w:rsidRPr="009C49F2">
        <w:t xml:space="preserve"> Il est proposé de modifier le paragraphe 2 de cet article en ajoutant à la définition les motoneiges lourdes, catégorie comprenant les traîneaux à moteur dont la masse propre, supérieure à celle des motoneiges, est de 0,5 à 0,8 tonne, et dans lesquels il y a de la place pour quatre passagers en plus du conducteur. Cette modification permettrait l’immatriculation en tant que motoneiges lourdes de certains véhicules plus grands actuellement considérés comme des traîneaux à moteur. Il serait également possible, après cet amendement, de transformer en motoneiges lourdes des quads déjà en circulation, entre autres. </w:t>
      </w:r>
    </w:p>
    <w:p w14:paraId="6419F109" w14:textId="77777777" w:rsidR="004961A0" w:rsidRPr="009C49F2" w:rsidRDefault="004961A0" w:rsidP="00353EDC">
      <w:pPr>
        <w:ind w:left="360"/>
        <w:jc w:val="both"/>
      </w:pPr>
    </w:p>
    <w:p w14:paraId="5240E07A" w14:textId="65E65F2D" w:rsidR="001374F4" w:rsidRPr="009C49F2" w:rsidRDefault="001374F4" w:rsidP="00E035EC">
      <w:pPr>
        <w:ind w:left="360"/>
        <w:jc w:val="both"/>
      </w:pPr>
      <w:r w:rsidRPr="009C49F2">
        <w:rPr>
          <w:b/>
        </w:rPr>
        <w:t>Article 64 a</w:t>
      </w:r>
      <w:r w:rsidRPr="009C49F2">
        <w:t xml:space="preserve"> </w:t>
      </w:r>
      <w:r w:rsidRPr="009C49F2">
        <w:rPr>
          <w:i/>
        </w:rPr>
        <w:t>Exceptions à l’obligation d’immatriculation.</w:t>
      </w:r>
      <w:r w:rsidRPr="009C49F2">
        <w:t xml:space="preserve"> Cet article prévoit des exceptions à la règle générale qui oblige à immatriculer un véhicule à moteur. Conformément au point 1 de l’article en vigueur, l’obligation d’immatriculation, et l’obligation de notification des informations d’immatriculation des véhicules visée à l’article 64 ne concernent pas d’autres véhicules tout terrain que les motoneiges. Ce point serait modifié de façon à laisser les motoneiges lourdes utilisées sur les itinéraires pour motoneige en dehors de l’exception concernant l’obligation d’immatriculation et l’obligation de notification des informations d’immatriculation. Conformément à la modification proposée de la loi sur la circulation tout terrain, il serait permis de conduire une motoneige lourde sur un itinéraire pour motoneige si le gestionnaire d’itinéraire a estimé que l’itinéraire s’y prêtait et a indiqué que cet itinéraire était ouvert aux motoneiges lourdes. Par conséquent, il est justifié de fixer aux motoneiges lourdes utilisées sur les itinéraires pour motoneige des obligations d’immatriculation et de notification des informations d’immatriculation, comme pour les motoneiges ordinaires. Après la modification, l’obligation d’immatriculation ne concernerait cependant pas tous les véhicules tout terrain considérés comme des motoneiges lourdes, car il a été estimé que l’immatriculation de traîneaux à moteur utilisés au moment de l’entrée en vigueur de la loi et non destinés à circuler sur les itinéraires pour motoneige ouverts aux motoneiges lourdes n’était pas pertinente eu égard à la charge administrative et aux coûts qui en découleraient. </w:t>
      </w:r>
    </w:p>
    <w:p w14:paraId="3036BFA0" w14:textId="77777777" w:rsidR="004961A0" w:rsidRPr="009C49F2" w:rsidRDefault="004961A0" w:rsidP="004961A0">
      <w:pPr>
        <w:pStyle w:val="Heading3"/>
        <w:numPr>
          <w:ilvl w:val="1"/>
          <w:numId w:val="14"/>
        </w:numPr>
        <w:jc w:val="both"/>
        <w:rPr>
          <w:rFonts w:ascii="Times New Roman" w:hAnsi="Times New Roman" w:cs="Times New Roman"/>
          <w:color w:val="auto"/>
        </w:rPr>
      </w:pPr>
      <w:r w:rsidRPr="009C49F2">
        <w:rPr>
          <w:rFonts w:ascii="Times New Roman" w:hAnsi="Times New Roman"/>
          <w:color w:val="auto"/>
        </w:rPr>
        <w:t>Loi sur le permis de conduire</w:t>
      </w:r>
    </w:p>
    <w:p w14:paraId="3F6233BE" w14:textId="77777777" w:rsidR="004961A0" w:rsidRPr="009C49F2" w:rsidRDefault="004961A0" w:rsidP="004961A0"/>
    <w:p w14:paraId="3567D8F7" w14:textId="53BF8FD6" w:rsidR="0087482C" w:rsidRPr="009C49F2" w:rsidRDefault="0087482C" w:rsidP="00B75F79">
      <w:pPr>
        <w:ind w:left="360"/>
        <w:jc w:val="both"/>
      </w:pPr>
      <w:r w:rsidRPr="009C49F2">
        <w:rPr>
          <w:b/>
        </w:rPr>
        <w:t xml:space="preserve">Article 4 </w:t>
      </w:r>
      <w:r w:rsidRPr="009C49F2">
        <w:rPr>
          <w:i/>
        </w:rPr>
        <w:t>Catégories de permis de conduire.</w:t>
      </w:r>
      <w:r w:rsidRPr="009C49F2">
        <w:t xml:space="preserve"> Il est proposé de modifier le paragraphe 1, point 7, de cet article, de façon à ajouter dans la catégorie T de permis de conduire les motoneiges lourdes. Les exigences concernant le droit de conduire une motoneige lourde correspondraient ainsi aux tracteurs de classe T3, hormis les exigences concernant le droit de conduire les tracteurs dont la vitesse structurelle est maximale est de 60 km/h, les engins à moteur non routiers et les motoneiges. L’âge minimal pour obtenir un permis de conduire de catégorie T est de 15 ans. Avec un permis de catégorie T, il serait donc possible de conduire une motoneige lourde avec les véhicules tractés qui y seraient attelés. Conformément à l’article 44, paragraphe 3, du décret en vigueur relatif à l’utilisation des véhicules sur la route, on peut transporter des personnes dans une remorque de motoneige sur un itinéraire pour motoneige, et conformément à l’article 36, paragraphe 3, de ce décret, on peut atteler à un véhicule tout terrain une remorque dont la masse de couplage est au maximum 1,5 fois la masse propre du véhicule tout terrain tracteur. Il serait donc possible, avec un permis de catégorie T, de transporter environ 8 à 19 passagers en plus du conducteur dans une motoneige lourde et la remorque attelée. </w:t>
      </w:r>
    </w:p>
    <w:p w14:paraId="6BFB4682" w14:textId="77777777" w:rsidR="004961A0" w:rsidRPr="009C49F2" w:rsidRDefault="004961A0" w:rsidP="004961A0">
      <w:pPr>
        <w:pStyle w:val="Heading3"/>
        <w:numPr>
          <w:ilvl w:val="1"/>
          <w:numId w:val="14"/>
        </w:numPr>
        <w:jc w:val="both"/>
        <w:rPr>
          <w:rFonts w:ascii="Times New Roman" w:hAnsi="Times New Roman" w:cs="Times New Roman"/>
          <w:color w:val="auto"/>
        </w:rPr>
      </w:pPr>
      <w:r w:rsidRPr="009C49F2">
        <w:rPr>
          <w:rFonts w:ascii="Times New Roman" w:hAnsi="Times New Roman"/>
          <w:color w:val="auto"/>
        </w:rPr>
        <w:lastRenderedPageBreak/>
        <w:t>Loi sur la circulation tout terrain</w:t>
      </w:r>
    </w:p>
    <w:p w14:paraId="21CCCDB5" w14:textId="77777777" w:rsidR="00457AD1" w:rsidRPr="009C49F2" w:rsidRDefault="00457AD1" w:rsidP="006108CF"/>
    <w:p w14:paraId="155DDE92" w14:textId="2F132BAD" w:rsidR="00457AD1" w:rsidRPr="009C49F2" w:rsidRDefault="00457AD1" w:rsidP="005C6F40">
      <w:pPr>
        <w:ind w:left="360"/>
        <w:jc w:val="both"/>
      </w:pPr>
      <w:r w:rsidRPr="009C49F2">
        <w:rPr>
          <w:b/>
          <w:sz w:val="22"/>
        </w:rPr>
        <w:t>Article 3</w:t>
      </w:r>
      <w:r w:rsidRPr="009C49F2">
        <w:rPr>
          <w:i/>
        </w:rPr>
        <w:t xml:space="preserve"> Définitions. </w:t>
      </w:r>
      <w:r w:rsidRPr="009C49F2">
        <w:t>La définition d’un véhicule à moteur dans la loi sur la circulation tout terrain serait harmonisée avec celle de la loi sur les véhicules, par une référence, dans l’article 3, point 1, de la loi sur la circulation tout terrain, à l’article 3, paragraphe 1, point 2, de la loi n° 1090/2002) sur les véhicules. La modification supprimerait les éventuelles difficultés d’interprétation sur ce point. La définition en vigueur dans la loi sur la circulation tout terrain a causé une certaine incertitude s’agissant de savoir si l’on appliquait les exigences sur les véhicules à moteur ou celles sur les véhicules non motorisés à l’utilisation d’un véhicule électrique léger visé à l’article 19 a de la loi sur les véhicules, d’une bicyclette à assistance électrique visée à l’article 19, paragraphe 1, point 1, ou encore d’une bicyclette de la sous-classe L1e-A munie d’un moteur électrique et visée à l’article 11. Conformément à la loi sur les véhicules et à la loi sur la circulation routière, on applique à la circulation sur route des véhicules en question les exigences sur les véhicules non motorisés. Un véhicule à moteur est défini dans la loi sur la circulation tout terrain comme un moyen de locomotion propulsé par des moyens mécaniques, qui se déplace sur terre ou sur glace, ou qui s’appuie sur la terre ou sur la glace pour se déplacer, et n’avance pas sur des rails. La définition de la loi sur la circulation tout terrain a correspondu à la définition de la loi sur la circulation routière jusqu’à l’année 2016, date à laquelle la définition d’un véhicule à moteur dans la loi sur la circulation routière et dans la loi sur les véhicules a</w:t>
      </w:r>
      <w:r w:rsidR="00F15F93" w:rsidRPr="009C49F2">
        <w:t xml:space="preserve"> été précisée de façon à ce que </w:t>
      </w:r>
      <w:r w:rsidRPr="009C49F2">
        <w:t xml:space="preserve">le groupe des véhicules en relevant n’inclue pas les bicyclettes de la classe L (sous-classe L1e-A) bien qu’elles soient munies d’un moteur, ni les véhicules électriques légers munis d’un moteur électrique de moins d’1 kW. </w:t>
      </w:r>
    </w:p>
    <w:p w14:paraId="4D30399D" w14:textId="77777777" w:rsidR="00457AD1" w:rsidRPr="009C49F2" w:rsidRDefault="00457AD1" w:rsidP="005C6F40">
      <w:pPr>
        <w:ind w:left="360"/>
        <w:jc w:val="both"/>
        <w:rPr>
          <w:i/>
        </w:rPr>
      </w:pPr>
    </w:p>
    <w:p w14:paraId="78D98C09" w14:textId="1A12892C" w:rsidR="00B20739" w:rsidRPr="009C49F2" w:rsidRDefault="00457AD1" w:rsidP="005C6F40">
      <w:pPr>
        <w:ind w:left="360"/>
        <w:jc w:val="both"/>
      </w:pPr>
      <w:r w:rsidRPr="009C49F2">
        <w:rPr>
          <w:b/>
          <w:sz w:val="22"/>
        </w:rPr>
        <w:t>Article 13</w:t>
      </w:r>
      <w:r w:rsidRPr="009C49F2">
        <w:rPr>
          <w:i/>
        </w:rPr>
        <w:t xml:space="preserve"> Itinéraire pour motoneige. </w:t>
      </w:r>
      <w:r w:rsidRPr="009C49F2">
        <w:t xml:space="preserve">L’article concernant les itinéraires pour motoneige serait modifié en raison de la modification concernant le nouveau groupe de véhicules introduit à l’article 16 de la loi sur les véhicules, à savoir les motoneiges lourdes. En plus des motoneiges visées à l’article 16 de la loi sur les véhicules, il serait possible de conduire sur un itinéraire pour motoneige qui s’y prêterait avec une motoneige lourde relevant du nouveau groupe de véhicules introduit dans la loi sur les véhicules. Le droit de conduire serait indiqué par un panneau supplémentaire installé sur le panneau de signalisation «itinéraire pour motoneige» (décret n° 182/1982 sur la circulation routière, panneau de signalisation numéro 426). L’évaluation de la compatibilité d’un itinéraire pour motoneige donné avec la conduite d’une motoneige lourde serait faite par le gestionnaire d’itinéraire visé à l’article 14. Cette évaluation se ferait sur des critères liés à la sécurité routière et à la solidité des structures de l’itinéraire. </w:t>
      </w:r>
    </w:p>
    <w:p w14:paraId="6993E8CC" w14:textId="77777777" w:rsidR="00B20739" w:rsidRPr="009C49F2" w:rsidRDefault="00B20739" w:rsidP="005C6F40">
      <w:pPr>
        <w:ind w:left="360"/>
        <w:jc w:val="both"/>
      </w:pPr>
    </w:p>
    <w:p w14:paraId="120D1539" w14:textId="3850E319" w:rsidR="00AD5F65" w:rsidRPr="009C49F2" w:rsidRDefault="007F1343" w:rsidP="005C6F40">
      <w:pPr>
        <w:ind w:left="360"/>
        <w:jc w:val="both"/>
      </w:pPr>
      <w:r w:rsidRPr="009C49F2">
        <w:t xml:space="preserve">Du point de vue de la sécurité routière, il conviendrait de prendre particulièrement en compte les facteurs influant sur la sécurité des croisements entre véhicules sur les itinéraires, comme la largeur de l’itinéraire, les écarts d’altitude et la visibilité dans les pentes raides et virages serrés. De plus, les dévers des virages figurant dans l’itinéraire, surtout les dévers négatifs, ont un impact sur la sécurité de la circulation dans le cas des motoneiges lourdes et ayant un centre de gravité potentiellement haut. En ce qui concerne la compatibilité des structures d’un itinéraire avec des motoneiges plus lourdes qu’actuellement, on évaluerait en priorité la portance des structures des ponts et des divers croisements. </w:t>
      </w:r>
    </w:p>
    <w:p w14:paraId="2F351809" w14:textId="3FE6F600" w:rsidR="004961A0" w:rsidRPr="009C49F2" w:rsidRDefault="004961A0" w:rsidP="004961A0">
      <w:pPr>
        <w:pStyle w:val="Heading3"/>
        <w:numPr>
          <w:ilvl w:val="1"/>
          <w:numId w:val="14"/>
        </w:numPr>
        <w:jc w:val="both"/>
        <w:rPr>
          <w:rFonts w:ascii="Times New Roman" w:hAnsi="Times New Roman" w:cs="Times New Roman"/>
          <w:color w:val="auto"/>
        </w:rPr>
      </w:pPr>
      <w:r w:rsidRPr="009C49F2">
        <w:rPr>
          <w:rFonts w:ascii="Times New Roman" w:hAnsi="Times New Roman"/>
          <w:color w:val="auto"/>
        </w:rPr>
        <w:t>Loi sur la circulation routière</w:t>
      </w:r>
    </w:p>
    <w:p w14:paraId="22E7EE55" w14:textId="1A78270F" w:rsidR="004961A0" w:rsidRPr="009C49F2" w:rsidRDefault="004961A0" w:rsidP="004961A0"/>
    <w:p w14:paraId="116C8159" w14:textId="6356BD67" w:rsidR="00D4663E" w:rsidRPr="009C49F2" w:rsidRDefault="00D4663E" w:rsidP="005860BE">
      <w:pPr>
        <w:ind w:left="360"/>
        <w:jc w:val="both"/>
      </w:pPr>
      <w:r w:rsidRPr="009C49F2">
        <w:rPr>
          <w:b/>
        </w:rPr>
        <w:t xml:space="preserve">Article 89 </w:t>
      </w:r>
      <w:r w:rsidRPr="009C49F2">
        <w:rPr>
          <w:i/>
          <w:sz w:val="22"/>
        </w:rPr>
        <w:t>Utilisation d'un casque de protection</w:t>
      </w:r>
      <w:r w:rsidRPr="009C49F2">
        <w:t xml:space="preserve">. Conformément à l’article 89, paragraphe 1, point 4, de la loi en vigueur sur la circulation routière, pendant un trajet en motoneige, le conducteur et le passager doivent utiliser un casque de protection agréé, à moins qu’une maladie, une blessure ou toute raison particulière ne les en empêche. On ajouterait à ce point les motoneiges lourdes, et </w:t>
      </w:r>
      <w:r w:rsidRPr="009C49F2">
        <w:lastRenderedPageBreak/>
        <w:t xml:space="preserve">la disposition concernerait l’utilisation d’une motoneige lourde sur un itinéraire pour motoneige, en vertu du champ d’application de la loi sur la circulation routière. </w:t>
      </w:r>
    </w:p>
    <w:p w14:paraId="0B3F6594" w14:textId="77777777" w:rsidR="00AD5F65" w:rsidRPr="009C49F2" w:rsidRDefault="00AD5F65" w:rsidP="005860BE">
      <w:pPr>
        <w:ind w:left="360"/>
        <w:jc w:val="both"/>
      </w:pPr>
    </w:p>
    <w:p w14:paraId="45043A5C" w14:textId="13C6B0B5" w:rsidR="003245D1" w:rsidRPr="009C49F2" w:rsidRDefault="00D4663E" w:rsidP="00A01232">
      <w:pPr>
        <w:ind w:left="360"/>
        <w:jc w:val="both"/>
      </w:pPr>
      <w:r w:rsidRPr="009C49F2">
        <w:rPr>
          <w:b/>
          <w:sz w:val="22"/>
        </w:rPr>
        <w:t>Article 91</w:t>
      </w:r>
      <w:r w:rsidRPr="009C49F2">
        <w:t xml:space="preserve"> Utilisation d’un véhicule tout terrain. Conformément à l’article 91 de la loi en vigueur sur la circulation routière, un véhicule tout terrain ne doit pas être utilisé sur une route. Cet article prévoit que l’utilisation d’une motoneige sur un itinéraire pour motoneige soit réglementée à part. De plus, cet article réglemente le pouvoir de réglementer par décret gouvernemental l’utilisation marginale, y compris ailleurs que sur un itinéraire pour motoneige, d’un traîneau à moteur et d’autres véhicules tout terrain munis de roues. Cet article serait modifié de façon à y ajouter la mention des motoneiges lourdes, et l’on préciserait que l’utilisation des motoneiges et motoneiges lourdes sur les itinéraires pour motoneige est réglementée dans la loi sur la circulation tout terrain.</w:t>
      </w:r>
    </w:p>
    <w:p w14:paraId="3C935373" w14:textId="77777777" w:rsidR="003245D1" w:rsidRPr="009C49F2" w:rsidRDefault="003245D1" w:rsidP="003245D1">
      <w:pPr>
        <w:ind w:left="360"/>
        <w:jc w:val="both"/>
      </w:pPr>
    </w:p>
    <w:p w14:paraId="49F27D04" w14:textId="49142A05" w:rsidR="003245D1" w:rsidRPr="009C49F2" w:rsidRDefault="00EB722D" w:rsidP="005C6F40">
      <w:pPr>
        <w:pStyle w:val="ListParagraph"/>
        <w:keepNext/>
        <w:numPr>
          <w:ilvl w:val="0"/>
          <w:numId w:val="31"/>
        </w:numPr>
        <w:jc w:val="both"/>
        <w:rPr>
          <w:b/>
        </w:rPr>
      </w:pPr>
      <w:r w:rsidRPr="009C49F2">
        <w:rPr>
          <w:b/>
        </w:rPr>
        <w:t>Dispositions et prescriptions précises</w:t>
      </w:r>
    </w:p>
    <w:p w14:paraId="6C8973F7" w14:textId="77777777" w:rsidR="003245D1" w:rsidRPr="009C49F2" w:rsidRDefault="003245D1" w:rsidP="005C6F40">
      <w:pPr>
        <w:keepNext/>
        <w:ind w:left="360"/>
        <w:jc w:val="both"/>
      </w:pPr>
    </w:p>
    <w:p w14:paraId="1907AD5C" w14:textId="2DB30801" w:rsidR="00653159" w:rsidRPr="009C49F2" w:rsidRDefault="00653159" w:rsidP="00EB722D">
      <w:pPr>
        <w:ind w:left="360"/>
        <w:jc w:val="both"/>
      </w:pPr>
      <w:r w:rsidRPr="009C49F2">
        <w:t xml:space="preserve">Le projet ne propose pas de fixer des dispositions d’un niveau inférieur à la loi, mais les modifications proposées impliquent la modification de décrets et arrêtés pris en vertu de pouvoirs qui se trouvent dans la législation déjà existante. </w:t>
      </w:r>
    </w:p>
    <w:p w14:paraId="3F543EE8" w14:textId="77777777" w:rsidR="00653159" w:rsidRPr="009C49F2" w:rsidRDefault="00653159" w:rsidP="00EB722D">
      <w:pPr>
        <w:ind w:left="360"/>
        <w:jc w:val="both"/>
      </w:pPr>
    </w:p>
    <w:p w14:paraId="4F92927F" w14:textId="39D09E8F" w:rsidR="00653159" w:rsidRPr="009C49F2" w:rsidRDefault="00813B51" w:rsidP="004E5169">
      <w:pPr>
        <w:ind w:left="360"/>
        <w:jc w:val="both"/>
      </w:pPr>
      <w:r w:rsidRPr="009C49F2">
        <w:t xml:space="preserve">Conformément à l’article 29, paragraphe 1, de la loi sur les véhicules, on réglementera par décret gouvernemental, si besoin est, les pièces et propriétés qui concernent la limitation des effets énergétiques et environnementaux des véhicules autres que les engins à moteur non routiers et qui conditionnent leur mise en circulation, ainsi que les autres éléments similaires faisant l’objet d’une homologation. On fixera également par décret gouvernemental les valeurs maximales de bruit et d’émissions à appliquer lors de l’homologation d’un tel véhicule. </w:t>
      </w:r>
    </w:p>
    <w:p w14:paraId="1D11008D" w14:textId="77777777" w:rsidR="00653159" w:rsidRPr="009C49F2" w:rsidRDefault="00653159" w:rsidP="00EB722D">
      <w:pPr>
        <w:ind w:left="360"/>
        <w:jc w:val="both"/>
      </w:pPr>
    </w:p>
    <w:p w14:paraId="15A95465" w14:textId="4BC2ECF2" w:rsidR="0093311C" w:rsidRPr="009C49F2" w:rsidRDefault="00813B51" w:rsidP="0093311C">
      <w:pPr>
        <w:ind w:left="360"/>
        <w:jc w:val="both"/>
      </w:pPr>
      <w:r w:rsidRPr="009C49F2">
        <w:t xml:space="preserve">En vertu de l’article 27 a de la loi en vigueur sur les véhicules, l’Agence finlandaise de sécurité des transports pourrait établir des prescriptions techniques précises sur la structure et les équipements des motoneiges lourdes. </w:t>
      </w:r>
    </w:p>
    <w:p w14:paraId="1008DACE" w14:textId="535485BD" w:rsidR="0093311C" w:rsidRPr="009C49F2" w:rsidRDefault="0093311C" w:rsidP="0093311C">
      <w:pPr>
        <w:ind w:left="360"/>
        <w:jc w:val="both"/>
      </w:pPr>
    </w:p>
    <w:p w14:paraId="2379D84C" w14:textId="53B0A3A0" w:rsidR="001F281D" w:rsidRPr="009C49F2" w:rsidRDefault="0093311C" w:rsidP="00024306">
      <w:pPr>
        <w:ind w:left="360"/>
        <w:jc w:val="both"/>
      </w:pPr>
      <w:r w:rsidRPr="009C49F2">
        <w:t xml:space="preserve">Il faudrait ajouter aux panneaux de signalisation établis dans le décret sur la circulation routière, en vertu de l’article 50, paragraphe 1, de la loi sur la circulation routière, le panneau supplémentaire conforme à la proposition qui vient compléter le panneau de signalisation indiquant un itinéraire pour motoneige. </w:t>
      </w:r>
    </w:p>
    <w:p w14:paraId="47C0C6DD" w14:textId="77777777" w:rsidR="001F281D" w:rsidRPr="009C49F2" w:rsidRDefault="001F281D" w:rsidP="001F281D">
      <w:pPr>
        <w:pStyle w:val="ListParagraph"/>
        <w:jc w:val="both"/>
        <w:rPr>
          <w:b/>
          <w:sz w:val="22"/>
        </w:rPr>
      </w:pPr>
    </w:p>
    <w:p w14:paraId="71727699" w14:textId="16A39035" w:rsidR="00710E75" w:rsidRPr="009C49F2" w:rsidRDefault="002F1AC6" w:rsidP="005C6F40">
      <w:pPr>
        <w:pStyle w:val="ListParagraph"/>
        <w:keepNext/>
        <w:numPr>
          <w:ilvl w:val="0"/>
          <w:numId w:val="31"/>
        </w:numPr>
        <w:jc w:val="both"/>
        <w:rPr>
          <w:b/>
        </w:rPr>
      </w:pPr>
      <w:r w:rsidRPr="009C49F2">
        <w:rPr>
          <w:b/>
        </w:rPr>
        <w:t>Entrée en vigueur</w:t>
      </w:r>
    </w:p>
    <w:p w14:paraId="1BDFF0B0" w14:textId="310E2848" w:rsidR="00351E02" w:rsidRPr="009C49F2" w:rsidRDefault="00351E02" w:rsidP="005C6F40">
      <w:pPr>
        <w:pStyle w:val="ListParagraph"/>
        <w:keepNext/>
        <w:jc w:val="both"/>
        <w:rPr>
          <w:b/>
        </w:rPr>
      </w:pPr>
    </w:p>
    <w:p w14:paraId="667A5CC5" w14:textId="6A53FB7A" w:rsidR="007C1274" w:rsidRPr="009C49F2" w:rsidRDefault="00710E75" w:rsidP="006108CF">
      <w:pPr>
        <w:ind w:left="360"/>
        <w:jc w:val="both"/>
      </w:pPr>
      <w:r w:rsidRPr="009C49F2">
        <w:t xml:space="preserve">Il est proposé que les lois entrent en vigueur pendant l’hiver 2018-2019. </w:t>
      </w:r>
    </w:p>
    <w:p w14:paraId="1BED6F31" w14:textId="0A7F3E69" w:rsidR="00351E02" w:rsidRPr="009C49F2" w:rsidRDefault="00351E02" w:rsidP="00766AE6">
      <w:pPr>
        <w:ind w:left="360"/>
        <w:jc w:val="both"/>
      </w:pPr>
    </w:p>
    <w:p w14:paraId="36C6A1DB" w14:textId="05DC569A" w:rsidR="00A26848" w:rsidRPr="009C49F2" w:rsidRDefault="000D7849" w:rsidP="006108CF">
      <w:pPr>
        <w:ind w:left="360"/>
        <w:jc w:val="both"/>
      </w:pPr>
      <w:r w:rsidRPr="009C49F2">
        <w:t>Une fois la loi entrée en vigueur, les véhicules tout terrain aujourd’hui considérés comme des traîneaux à moteur pourraient être acceptés dans le registre des transports s’ils respectent les exigences de la définition d’une motoneige à l’article 16, paragraphe 2, de la nouvelle loi sur les véhicules, ainsi que les exigences techniques sur les traîneaux à moteur qui étaient en vigueur en Finlande à la date de la première mise en service du véhicule ou à une date ultérieure. Ces traîneaux à moteur actuels seraient toutefois dispensés de l’obligation d’immatriculation visée à l’article 8 de la loi sur les véhicules, ainsi que de l’obligation de notification visée à l’article 64, s’ils ne sont pas utilisés sur des itinéraires pour motoneige.</w:t>
      </w:r>
    </w:p>
    <w:p w14:paraId="7486F69C" w14:textId="1EBAAC39" w:rsidR="00351E02" w:rsidRPr="009C49F2" w:rsidRDefault="00351E02" w:rsidP="00766AE6">
      <w:pPr>
        <w:ind w:left="360"/>
        <w:jc w:val="both"/>
      </w:pPr>
    </w:p>
    <w:p w14:paraId="7A6DC259" w14:textId="6488800E" w:rsidR="00351E02" w:rsidRPr="009C49F2" w:rsidRDefault="00351E02" w:rsidP="005C6F40">
      <w:pPr>
        <w:pStyle w:val="ListParagraph"/>
        <w:keepNext/>
        <w:numPr>
          <w:ilvl w:val="0"/>
          <w:numId w:val="31"/>
        </w:numPr>
        <w:jc w:val="both"/>
        <w:rPr>
          <w:b/>
        </w:rPr>
      </w:pPr>
      <w:r w:rsidRPr="009C49F2">
        <w:rPr>
          <w:b/>
        </w:rPr>
        <w:lastRenderedPageBreak/>
        <w:t>Rapport à la Constitution et à la hiérarchie des normes</w:t>
      </w:r>
    </w:p>
    <w:p w14:paraId="1DA29576" w14:textId="4E85B8D8" w:rsidR="006108CF" w:rsidRPr="009C49F2" w:rsidRDefault="006108CF" w:rsidP="005C6F40">
      <w:pPr>
        <w:keepNext/>
        <w:ind w:left="360"/>
        <w:jc w:val="both"/>
      </w:pPr>
    </w:p>
    <w:p w14:paraId="08CF2AE2" w14:textId="6940130D" w:rsidR="00E1252D" w:rsidRPr="009C49F2" w:rsidRDefault="006108CF" w:rsidP="00E1252D">
      <w:pPr>
        <w:ind w:left="360"/>
        <w:jc w:val="both"/>
      </w:pPr>
      <w:r w:rsidRPr="009C49F2">
        <w:t xml:space="preserve">Le projet propose de conférer aux gestionnaires d’itinéraire pour motoneige le droit d’autoriser, sans l’accord du propriétaire foncier, la conduite d’une motoneige lourde sur l’itinéraire pour motoneige dont ils ont la charge. Un itinéraire pour motoneige peut être créé sur la base d’un projet d’itinéraire ayant force de loi, soit dans un plan d’itinéraire, soit par un accord écrit entre le propriétaire foncier et le gestionnaire d’itinéraire. À cet égard, il conviendrait d’examiner la proposition à la lumière de la disposition sur le droit de propriété de l’article 15, paragraphe 1, de la Constitution. Conformément aux avis de la commission constitutionnelle (cf. notamment </w:t>
      </w:r>
      <w:proofErr w:type="spellStart"/>
      <w:r w:rsidRPr="009C49F2">
        <w:t>PeVL</w:t>
      </w:r>
      <w:proofErr w:type="spellEnd"/>
      <w:r w:rsidRPr="009C49F2">
        <w:t xml:space="preserve"> 38/1998 </w:t>
      </w:r>
      <w:proofErr w:type="spellStart"/>
      <w:r w:rsidRPr="009C49F2">
        <w:t>vp</w:t>
      </w:r>
      <w:proofErr w:type="spellEnd"/>
      <w:r w:rsidRPr="009C49F2">
        <w:t xml:space="preserve">, </w:t>
      </w:r>
      <w:proofErr w:type="spellStart"/>
      <w:r w:rsidRPr="009C49F2">
        <w:t>PeVL</w:t>
      </w:r>
      <w:proofErr w:type="spellEnd"/>
      <w:r w:rsidRPr="009C49F2">
        <w:t xml:space="preserve"> 49/2002 </w:t>
      </w:r>
      <w:proofErr w:type="spellStart"/>
      <w:r w:rsidRPr="009C49F2">
        <w:t>vp</w:t>
      </w:r>
      <w:proofErr w:type="spellEnd"/>
      <w:r w:rsidRPr="009C49F2">
        <w:t xml:space="preserve">, </w:t>
      </w:r>
      <w:proofErr w:type="spellStart"/>
      <w:r w:rsidRPr="009C49F2">
        <w:t>PeVL</w:t>
      </w:r>
      <w:proofErr w:type="spellEnd"/>
      <w:r w:rsidRPr="009C49F2">
        <w:t xml:space="preserve"> 6/2010 </w:t>
      </w:r>
      <w:proofErr w:type="spellStart"/>
      <w:r w:rsidRPr="009C49F2">
        <w:t>vp</w:t>
      </w:r>
      <w:proofErr w:type="spellEnd"/>
      <w:r w:rsidRPr="009C49F2">
        <w:t>), le droit de propriété inclut notamment la liberté en principe dévolue à un propriétaire d’utiliser ses biens. Les droits du propriétaire peuvent toutefois être restreints par une loi qui respecte les conditions exigées d’une loi restreignant les droits fondamentaux, y compris l’exigence de proportionnalité. La disposition de l’article 15, paragraphe 1, de la Constitution, n’implique pas d’exigence</w:t>
      </w:r>
    </w:p>
    <w:p w14:paraId="247BACB8" w14:textId="4159BEE3" w:rsidR="00E1252D" w:rsidRPr="009C49F2" w:rsidRDefault="00E1252D" w:rsidP="00A75ABD">
      <w:pPr>
        <w:ind w:left="360"/>
        <w:jc w:val="both"/>
      </w:pPr>
      <w:r w:rsidRPr="009C49F2">
        <w:t xml:space="preserve">de compensation au propriétaire pour quelque restriction d’utilisation que ce soit, ni d’exigence de compensation complète en cas d’octroi d’une compensation, mais la compensation d’une restriction d’utilisation d’un bien est un aspect intervenant dans l’évaluation globale, qu’il convient donc de prendre en compte quand on examine si la restriction du droit d’utilisation est autorisée du point de vue du droit constitutionnel de propriété (cf. </w:t>
      </w:r>
      <w:proofErr w:type="spellStart"/>
      <w:r w:rsidRPr="009C49F2">
        <w:t>PeVL</w:t>
      </w:r>
      <w:proofErr w:type="spellEnd"/>
      <w:r w:rsidRPr="009C49F2">
        <w:t xml:space="preserve"> 38/1998 </w:t>
      </w:r>
      <w:proofErr w:type="spellStart"/>
      <w:r w:rsidRPr="009C49F2">
        <w:t>vp</w:t>
      </w:r>
      <w:proofErr w:type="spellEnd"/>
      <w:r w:rsidRPr="009C49F2">
        <w:t>, p. 3).</w:t>
      </w:r>
    </w:p>
    <w:p w14:paraId="522B6D28" w14:textId="77777777" w:rsidR="00E1252D" w:rsidRPr="009C49F2" w:rsidRDefault="00E1252D" w:rsidP="00E1252D">
      <w:pPr>
        <w:ind w:left="360"/>
        <w:jc w:val="both"/>
      </w:pPr>
    </w:p>
    <w:p w14:paraId="121EA3BC" w14:textId="0D7F4758" w:rsidR="003B53EA" w:rsidRPr="009C49F2" w:rsidRDefault="003B53EA" w:rsidP="00E1252D">
      <w:pPr>
        <w:ind w:left="360"/>
        <w:jc w:val="both"/>
      </w:pPr>
      <w:r w:rsidRPr="009C49F2">
        <w:t>La proposition ne présente pas de modifications en matière de création d’itinéraire</w:t>
      </w:r>
      <w:r w:rsidR="00F15F93" w:rsidRPr="009C49F2">
        <w:t>s</w:t>
      </w:r>
      <w:r w:rsidRPr="009C49F2">
        <w:t xml:space="preserve"> pour motoneige, ni ne confère aux gestionnaires d’itinéraire le pouvoir de transformer un itinéraire pour motoneige en un itinéraire compatible avec les motoneiges lourdes. Les motoneiges lourdes ne pourraient être autorisées que sur des itinéraires dont les structures ont été estimées compatibles avec les motoneiges lourdes par le gestionnaire d’itinéraire. Les gestionnaires d’itinéraire se verraient donc seulement conférer le droit d’estimer la compatibilité d’un itinéraire existant avec les motoneiges lourdes. Conformément à l’article 19, paragraphe 2, de la loi sur la circulation tout terrain, le gestionnaire d’un itinéraire a bien le droit de retirer de l’itinéraire des arbres, buissons et autres petits obstacles naturels gênant la conduite. Cependant, le propriétaire foncier pourrait si besoin est demander un nouveau plan d’itinéraire afin de déterminer une compensation supplémentaire destinée au propriétaire foncier, sur la base de l’article 7, paragraphe 3, de la loi sur la randonnée, qui s’applique en vertu de l’article 17, paragraphe 2, de la loi sur la circulation tout terrain. Étant donné qu’on estime que l’autorisation de motoneiges plus grandes qu’actuellement sur les itinéraires pour motoneige ne restreindra pas la liberté pour un propriétaire foncier d’utiliser son bien davantage que lors de la création d’un itinéraire pour motoneige, et vu qu’un propriétaire foncier peut demander une compensation supplémentaire si la gêne causée par l’utilisation de l’itinéraire devient nettement supérieure à ce qui avait été prévu sur la base des renseignements disponibles dans le plan d’itinéraire d’origine, on a évalué pendant la préparation que la proposition était conforme à la disposition constitutionnelle qui concerne le droit de propriété. </w:t>
      </w:r>
    </w:p>
    <w:p w14:paraId="7B1106F0" w14:textId="379B036E" w:rsidR="006108CF" w:rsidRPr="009C49F2" w:rsidRDefault="006108CF" w:rsidP="003B53EA">
      <w:pPr>
        <w:ind w:left="360"/>
        <w:jc w:val="both"/>
      </w:pPr>
    </w:p>
    <w:p w14:paraId="7D3C18A9" w14:textId="7A70AA0B" w:rsidR="00426F8F" w:rsidRPr="009C49F2" w:rsidRDefault="00BF2CEC" w:rsidP="00766AE6">
      <w:pPr>
        <w:ind w:left="360"/>
        <w:jc w:val="both"/>
      </w:pPr>
      <w:r w:rsidRPr="009C49F2">
        <w:t>Sur la base susmentionnée, les propositions de loi suivantes sont adressées au Parlement pour approbation:</w:t>
      </w:r>
    </w:p>
    <w:p w14:paraId="2761EB03" w14:textId="66E0B6FC" w:rsidR="00BB3989" w:rsidRPr="009C49F2" w:rsidRDefault="00BB3989" w:rsidP="00F801C5">
      <w:pPr>
        <w:pStyle w:val="Heading1"/>
        <w:pageBreakBefore/>
        <w:jc w:val="right"/>
        <w:rPr>
          <w:rFonts w:ascii="Times New Roman" w:hAnsi="Times New Roman" w:cs="Times New Roman"/>
          <w:b w:val="0"/>
          <w:i/>
          <w:color w:val="auto"/>
          <w:sz w:val="24"/>
          <w:szCs w:val="24"/>
        </w:rPr>
      </w:pPr>
      <w:bookmarkStart w:id="4" w:name="_Toc499802681"/>
      <w:r w:rsidRPr="009C49F2">
        <w:rPr>
          <w:rFonts w:ascii="Times New Roman" w:hAnsi="Times New Roman"/>
          <w:b w:val="0"/>
          <w:i/>
          <w:color w:val="auto"/>
          <w:sz w:val="24"/>
        </w:rPr>
        <w:lastRenderedPageBreak/>
        <w:t>Propositions de</w:t>
      </w:r>
      <w:bookmarkEnd w:id="4"/>
      <w:r w:rsidR="00F15F93" w:rsidRPr="009C49F2">
        <w:rPr>
          <w:rFonts w:ascii="Times New Roman" w:hAnsi="Times New Roman"/>
          <w:b w:val="0"/>
          <w:i/>
          <w:color w:val="auto"/>
          <w:sz w:val="24"/>
        </w:rPr>
        <w:t xml:space="preserve"> </w:t>
      </w:r>
      <w:r w:rsidRPr="009C49F2">
        <w:rPr>
          <w:rFonts w:ascii="Times New Roman" w:hAnsi="Times New Roman"/>
          <w:b w:val="0"/>
          <w:i/>
          <w:color w:val="auto"/>
          <w:sz w:val="24"/>
        </w:rPr>
        <w:t>loi</w:t>
      </w:r>
      <w:r w:rsidRPr="009C49F2">
        <w:cr/>
      </w:r>
    </w:p>
    <w:p w14:paraId="7281A87B" w14:textId="77777777" w:rsidR="00E040E2" w:rsidRPr="009C49F2" w:rsidRDefault="00E040E2" w:rsidP="00353EDC">
      <w:pPr>
        <w:jc w:val="both"/>
      </w:pPr>
      <w:r w:rsidRPr="009C49F2">
        <w:t>1.</w:t>
      </w:r>
    </w:p>
    <w:p w14:paraId="73296114" w14:textId="77777777" w:rsidR="00BB3989" w:rsidRPr="009C49F2" w:rsidRDefault="00BB3989" w:rsidP="00353EDC">
      <w:pPr>
        <w:pStyle w:val="Heading2"/>
        <w:jc w:val="both"/>
        <w:rPr>
          <w:rFonts w:ascii="Times New Roman" w:hAnsi="Times New Roman" w:cs="Times New Roman"/>
          <w:b w:val="0"/>
          <w:color w:val="auto"/>
          <w:sz w:val="24"/>
          <w:szCs w:val="24"/>
        </w:rPr>
      </w:pPr>
    </w:p>
    <w:p w14:paraId="157E39C6" w14:textId="77777777" w:rsidR="00A11CEF" w:rsidRPr="009C49F2" w:rsidRDefault="00095F32" w:rsidP="00A11CEF">
      <w:pPr>
        <w:pStyle w:val="Heading2"/>
        <w:jc w:val="center"/>
        <w:rPr>
          <w:rFonts w:ascii="Times New Roman" w:hAnsi="Times New Roman" w:cs="Times New Roman"/>
          <w:color w:val="auto"/>
          <w:sz w:val="30"/>
          <w:szCs w:val="30"/>
        </w:rPr>
      </w:pPr>
      <w:bookmarkStart w:id="5" w:name="_Toc499802682"/>
      <w:r w:rsidRPr="009C49F2">
        <w:rPr>
          <w:rFonts w:ascii="Times New Roman" w:hAnsi="Times New Roman"/>
          <w:color w:val="auto"/>
          <w:sz w:val="30"/>
        </w:rPr>
        <w:t>Loi</w:t>
      </w:r>
    </w:p>
    <w:p w14:paraId="267B1E00" w14:textId="77777777" w:rsidR="00095F32" w:rsidRPr="009C49F2" w:rsidRDefault="00095F32" w:rsidP="00A11CEF">
      <w:pPr>
        <w:pStyle w:val="Heading2"/>
        <w:jc w:val="center"/>
        <w:rPr>
          <w:rFonts w:ascii="Times New Roman" w:hAnsi="Times New Roman" w:cs="Times New Roman"/>
          <w:color w:val="auto"/>
          <w:sz w:val="24"/>
          <w:szCs w:val="24"/>
        </w:rPr>
      </w:pPr>
      <w:r w:rsidRPr="009C49F2">
        <w:rPr>
          <w:rFonts w:ascii="Times New Roman" w:hAnsi="Times New Roman"/>
          <w:color w:val="auto"/>
          <w:sz w:val="24"/>
        </w:rPr>
        <w:t>modifiant les articles 16 et 64 a de la loi sur les véhicules</w:t>
      </w:r>
      <w:bookmarkEnd w:id="5"/>
    </w:p>
    <w:p w14:paraId="5C3A9AE6" w14:textId="77777777" w:rsidR="00A32B4A" w:rsidRPr="009C49F2" w:rsidRDefault="00A32B4A" w:rsidP="00353EDC">
      <w:pPr>
        <w:jc w:val="both"/>
      </w:pPr>
    </w:p>
    <w:p w14:paraId="4F554C89" w14:textId="77777777" w:rsidR="00A32B4A" w:rsidRPr="009C49F2" w:rsidRDefault="00753AE8" w:rsidP="00353EDC">
      <w:pPr>
        <w:jc w:val="both"/>
      </w:pPr>
      <w:r w:rsidRPr="009C49F2">
        <w:t>Conformément à la décision du Parlement,</w:t>
      </w:r>
    </w:p>
    <w:p w14:paraId="1665FB97" w14:textId="77777777" w:rsidR="00A32B4A" w:rsidRPr="009C49F2" w:rsidRDefault="00A32B4A" w:rsidP="00353EDC">
      <w:pPr>
        <w:jc w:val="both"/>
      </w:pPr>
    </w:p>
    <w:p w14:paraId="61717ED5" w14:textId="711272A2" w:rsidR="00753AE8" w:rsidRPr="009C49F2" w:rsidRDefault="00753AE8" w:rsidP="00353EDC">
      <w:pPr>
        <w:jc w:val="both"/>
      </w:pPr>
      <w:r w:rsidRPr="009C49F2">
        <w:rPr>
          <w:i/>
        </w:rPr>
        <w:t xml:space="preserve"> </w:t>
      </w:r>
      <w:r w:rsidRPr="009C49F2">
        <w:t xml:space="preserve">l’article 16, paragraphe 2, et l’article 64 a, point 1, de la loi n° 1090/2002 sur les véhicules, tels qu’ils apparaissent à l’article 64 a point 1, de la loi n° 1609/2015, </w:t>
      </w:r>
      <w:r w:rsidRPr="009C49F2">
        <w:rPr>
          <w:i/>
        </w:rPr>
        <w:t xml:space="preserve">sont modifiés </w:t>
      </w:r>
      <w:r w:rsidRPr="009C49F2">
        <w:t>comme suit:</w:t>
      </w:r>
    </w:p>
    <w:p w14:paraId="72D49A2B" w14:textId="77777777" w:rsidR="00A32B4A" w:rsidRPr="009C49F2" w:rsidRDefault="00A32B4A" w:rsidP="00353EDC">
      <w:pPr>
        <w:jc w:val="both"/>
      </w:pPr>
    </w:p>
    <w:p w14:paraId="612B6818" w14:textId="77777777" w:rsidR="00E040E2" w:rsidRPr="009C49F2" w:rsidRDefault="00A32B4A" w:rsidP="002F1AC6">
      <w:pPr>
        <w:jc w:val="center"/>
      </w:pPr>
      <w:r w:rsidRPr="009C49F2">
        <w:t>Article 16</w:t>
      </w:r>
    </w:p>
    <w:p w14:paraId="59453FF4" w14:textId="77777777" w:rsidR="00E040E2" w:rsidRPr="009C49F2" w:rsidRDefault="00E040E2" w:rsidP="002F1AC6">
      <w:pPr>
        <w:jc w:val="center"/>
      </w:pPr>
    </w:p>
    <w:p w14:paraId="50B3484F" w14:textId="77777777" w:rsidR="00A32B4A" w:rsidRPr="009C49F2" w:rsidRDefault="00A32B4A" w:rsidP="002F1AC6">
      <w:pPr>
        <w:jc w:val="center"/>
        <w:rPr>
          <w:i/>
        </w:rPr>
      </w:pPr>
      <w:r w:rsidRPr="009C49F2">
        <w:rPr>
          <w:i/>
        </w:rPr>
        <w:t>Véhicule tout terrain</w:t>
      </w:r>
    </w:p>
    <w:p w14:paraId="08E9E248" w14:textId="77777777" w:rsidR="00A32B4A" w:rsidRPr="009C49F2" w:rsidRDefault="00A32B4A" w:rsidP="00353EDC">
      <w:pPr>
        <w:jc w:val="both"/>
      </w:pPr>
    </w:p>
    <w:p w14:paraId="0F9AA6FF" w14:textId="119BBC9A" w:rsidR="00753AE8" w:rsidRPr="009C49F2" w:rsidRDefault="00A32B4A" w:rsidP="00353EDC">
      <w:pPr>
        <w:jc w:val="both"/>
      </w:pPr>
      <w:r w:rsidRPr="009C49F2">
        <w:t>— — — — — — — — — — — — — — — — — — — — — — — — — — — — — — — —</w:t>
      </w:r>
      <w:r w:rsidRPr="009C49F2">
        <w:rPr>
          <w:i/>
        </w:rPr>
        <w:t>Un traîneau à moteur</w:t>
      </w:r>
      <w:r w:rsidRPr="009C49F2">
        <w:t xml:space="preserve"> est un véhicule muni de patins ou de chenilles. </w:t>
      </w:r>
      <w:r w:rsidRPr="009C49F2">
        <w:rPr>
          <w:i/>
        </w:rPr>
        <w:t xml:space="preserve">Une motoneige </w:t>
      </w:r>
      <w:r w:rsidRPr="009C49F2">
        <w:t xml:space="preserve">est un traîneau à moteur monté sur chenilles, où il y a de la place pour deux personnes maximum en plus du conducteur, et dont la masse propre est de 0,5 tonne au maximum. </w:t>
      </w:r>
      <w:r w:rsidRPr="009C49F2">
        <w:rPr>
          <w:i/>
        </w:rPr>
        <w:t>Une motoneige lourde</w:t>
      </w:r>
      <w:r w:rsidRPr="009C49F2">
        <w:t xml:space="preserve"> est un traîneau à moteur monté sur chenilles, où il y a de la place pour quatre personnes maximum en plus du conducteur, et dont la masse propre est comprise entre 0,5 et 0,8 tonne.</w:t>
      </w:r>
    </w:p>
    <w:p w14:paraId="3B053903" w14:textId="77777777" w:rsidR="00C10AA8" w:rsidRPr="009C49F2" w:rsidRDefault="00C10AA8" w:rsidP="00353EDC">
      <w:pPr>
        <w:jc w:val="both"/>
      </w:pPr>
    </w:p>
    <w:p w14:paraId="526900A7" w14:textId="77777777" w:rsidR="00C10AA8" w:rsidRPr="009C49F2" w:rsidRDefault="00C10AA8" w:rsidP="00C10AA8">
      <w:pPr>
        <w:jc w:val="center"/>
      </w:pPr>
      <w:r w:rsidRPr="009C49F2">
        <w:t>Article 64 a</w:t>
      </w:r>
    </w:p>
    <w:p w14:paraId="214AFB55" w14:textId="77777777" w:rsidR="00C10AA8" w:rsidRPr="009C49F2" w:rsidRDefault="00C10AA8" w:rsidP="00C10AA8">
      <w:pPr>
        <w:jc w:val="center"/>
      </w:pPr>
    </w:p>
    <w:p w14:paraId="5498BE99" w14:textId="77777777" w:rsidR="00C10AA8" w:rsidRPr="009C49F2" w:rsidRDefault="00C10AA8" w:rsidP="00C10AA8">
      <w:pPr>
        <w:jc w:val="center"/>
      </w:pPr>
      <w:r w:rsidRPr="009C49F2">
        <w:t>Exceptions à l’obligation d’immatriculation</w:t>
      </w:r>
    </w:p>
    <w:p w14:paraId="02D4E1CE" w14:textId="77777777" w:rsidR="00C10AA8" w:rsidRPr="009C49F2" w:rsidRDefault="00C10AA8" w:rsidP="00C10AA8"/>
    <w:p w14:paraId="3BE756BB" w14:textId="77777777" w:rsidR="00C10AA8" w:rsidRPr="009C49F2" w:rsidRDefault="00C10AA8" w:rsidP="00C10AA8">
      <w:r w:rsidRPr="009C49F2">
        <w:t>L’obligation d’immatriculation visée à l’article 8 ci-dessus et l’obligation de notification visée à l’article 64 ne concernent pas:</w:t>
      </w:r>
    </w:p>
    <w:p w14:paraId="34F714EF" w14:textId="77777777" w:rsidR="00C10AA8" w:rsidRPr="009C49F2" w:rsidRDefault="00C10AA8" w:rsidP="00C10AA8"/>
    <w:p w14:paraId="208DC489" w14:textId="7CD1C812" w:rsidR="00C10AA8" w:rsidRPr="009C49F2" w:rsidRDefault="00C10AA8" w:rsidP="008E4E6C">
      <w:r w:rsidRPr="009C49F2">
        <w:t>1) d’autres véhicules tout terrain que les motoneiges ou que les motoneiges lourdes utilisées sur un itinéraire pour motoneige;</w:t>
      </w:r>
    </w:p>
    <w:p w14:paraId="79B984F9" w14:textId="0AEA2FC2" w:rsidR="002A0C26" w:rsidRPr="009C49F2" w:rsidRDefault="00C10AA8" w:rsidP="00C10AA8">
      <w:pPr>
        <w:jc w:val="both"/>
      </w:pPr>
      <w:r w:rsidRPr="009C49F2">
        <w:t xml:space="preserve">— — — — — — — — — — — — — — — — — — — — — — — — — — — — — — — — </w:t>
      </w:r>
    </w:p>
    <w:p w14:paraId="5D2F300D" w14:textId="77777777" w:rsidR="00A32B4A" w:rsidRPr="009C49F2" w:rsidRDefault="00A32B4A" w:rsidP="00353EDC">
      <w:pPr>
        <w:jc w:val="both"/>
      </w:pPr>
    </w:p>
    <w:p w14:paraId="76535CA1" w14:textId="77777777" w:rsidR="002A0C26" w:rsidRPr="009C49F2" w:rsidRDefault="002A0C26" w:rsidP="002A0C26">
      <w:pPr>
        <w:jc w:val="center"/>
      </w:pPr>
      <w:r w:rsidRPr="009C49F2">
        <w:t>———</w:t>
      </w:r>
    </w:p>
    <w:p w14:paraId="77157AA1" w14:textId="23D267A9" w:rsidR="00625433" w:rsidRPr="009C49F2" w:rsidRDefault="002A0C26" w:rsidP="002A0C26">
      <w:pPr>
        <w:jc w:val="both"/>
      </w:pPr>
      <w:r w:rsidRPr="009C49F2">
        <w:t>La présente loi entrera en vigueur le    20.</w:t>
      </w:r>
    </w:p>
    <w:p w14:paraId="0E0E734B" w14:textId="77777777" w:rsidR="00625433" w:rsidRPr="009C49F2" w:rsidRDefault="00625433" w:rsidP="002A0C26">
      <w:pPr>
        <w:jc w:val="both"/>
      </w:pPr>
    </w:p>
    <w:p w14:paraId="5B69C103" w14:textId="77777777" w:rsidR="00A32B4A" w:rsidRPr="009C49F2" w:rsidRDefault="002A0C26" w:rsidP="002A0C26">
      <w:pPr>
        <w:jc w:val="center"/>
      </w:pPr>
      <w:r w:rsidRPr="009C49F2">
        <w:t>—————</w:t>
      </w:r>
    </w:p>
    <w:p w14:paraId="24BDFCFD" w14:textId="3078D91B" w:rsidR="00CA190A" w:rsidRPr="009C49F2" w:rsidRDefault="00024306" w:rsidP="005C6F40">
      <w:pPr>
        <w:keepNext/>
        <w:keepLines/>
        <w:pageBreakBefore/>
        <w:spacing w:before="200"/>
        <w:jc w:val="both"/>
        <w:outlineLvl w:val="1"/>
        <w:rPr>
          <w:rFonts w:eastAsiaTheme="majorEastAsia"/>
          <w:bCs/>
        </w:rPr>
      </w:pPr>
      <w:r w:rsidRPr="009C49F2">
        <w:lastRenderedPageBreak/>
        <w:t xml:space="preserve">2. </w:t>
      </w:r>
    </w:p>
    <w:p w14:paraId="279F293D" w14:textId="77777777" w:rsidR="00A62669" w:rsidRPr="009C49F2" w:rsidRDefault="00CA190A" w:rsidP="00A62669">
      <w:pPr>
        <w:keepNext/>
        <w:keepLines/>
        <w:spacing w:before="200"/>
        <w:jc w:val="center"/>
        <w:outlineLvl w:val="1"/>
        <w:rPr>
          <w:rFonts w:eastAsiaTheme="majorEastAsia"/>
          <w:b/>
          <w:bCs/>
          <w:sz w:val="30"/>
          <w:szCs w:val="30"/>
        </w:rPr>
      </w:pPr>
      <w:r w:rsidRPr="009C49F2">
        <w:rPr>
          <w:rFonts w:eastAsiaTheme="majorEastAsia"/>
          <w:b/>
          <w:sz w:val="30"/>
        </w:rPr>
        <w:t xml:space="preserve">Loi </w:t>
      </w:r>
    </w:p>
    <w:p w14:paraId="1FFDCCE6" w14:textId="1BA90763" w:rsidR="00CA190A" w:rsidRPr="009C49F2" w:rsidRDefault="00CA190A" w:rsidP="00A62669">
      <w:pPr>
        <w:keepNext/>
        <w:keepLines/>
        <w:spacing w:before="200"/>
        <w:jc w:val="center"/>
        <w:outlineLvl w:val="1"/>
        <w:rPr>
          <w:rFonts w:eastAsiaTheme="majorEastAsia"/>
          <w:b/>
          <w:bCs/>
        </w:rPr>
      </w:pPr>
      <w:r w:rsidRPr="009C49F2">
        <w:rPr>
          <w:rFonts w:eastAsiaTheme="majorEastAsia"/>
          <w:b/>
        </w:rPr>
        <w:t>modifiant l’article 4 de la loi sur le permis de conduire</w:t>
      </w:r>
    </w:p>
    <w:p w14:paraId="66AA4ED2" w14:textId="77777777" w:rsidR="00CA190A" w:rsidRPr="009C49F2" w:rsidRDefault="00CA190A" w:rsidP="00CA190A">
      <w:pPr>
        <w:jc w:val="both"/>
      </w:pPr>
    </w:p>
    <w:p w14:paraId="2E9EC221" w14:textId="77777777" w:rsidR="00CA190A" w:rsidRPr="009C49F2" w:rsidRDefault="00CA190A" w:rsidP="00CA190A">
      <w:pPr>
        <w:jc w:val="both"/>
      </w:pPr>
      <w:r w:rsidRPr="009C49F2">
        <w:t>Conformément à la décision du Parlement,</w:t>
      </w:r>
    </w:p>
    <w:p w14:paraId="1B8A3EC9" w14:textId="77777777" w:rsidR="00CA190A" w:rsidRPr="009C49F2" w:rsidRDefault="00CA190A" w:rsidP="00CA190A">
      <w:pPr>
        <w:jc w:val="both"/>
      </w:pPr>
    </w:p>
    <w:p w14:paraId="219773D9" w14:textId="58AB506B" w:rsidR="00CA190A" w:rsidRPr="009C49F2" w:rsidRDefault="00CA190A" w:rsidP="00CA190A">
      <w:pPr>
        <w:jc w:val="both"/>
      </w:pPr>
      <w:r w:rsidRPr="009C49F2">
        <w:t xml:space="preserve">l’article 4, paragraphe 1, point 7, de la loi n° 386/2011 sur le permis de conduire, tel qu’il apparaît dans la loi n° 387/2018, </w:t>
      </w:r>
      <w:r w:rsidRPr="009C49F2">
        <w:rPr>
          <w:i/>
        </w:rPr>
        <w:t>est modifié</w:t>
      </w:r>
      <w:r w:rsidRPr="009C49F2">
        <w:t xml:space="preserve"> comme suit:</w:t>
      </w:r>
    </w:p>
    <w:p w14:paraId="2E24C5AF" w14:textId="77777777" w:rsidR="00CA190A" w:rsidRPr="009C49F2" w:rsidRDefault="00CA190A" w:rsidP="00CA190A">
      <w:pPr>
        <w:jc w:val="both"/>
      </w:pPr>
    </w:p>
    <w:p w14:paraId="53C08817" w14:textId="77777777" w:rsidR="00CA190A" w:rsidRPr="009C49F2" w:rsidRDefault="00474C62" w:rsidP="00CA190A">
      <w:pPr>
        <w:jc w:val="center"/>
      </w:pPr>
      <w:r w:rsidRPr="009C49F2">
        <w:t>Article 4</w:t>
      </w:r>
    </w:p>
    <w:p w14:paraId="1C31B911" w14:textId="77777777" w:rsidR="00CA190A" w:rsidRPr="009C49F2" w:rsidRDefault="00CA190A" w:rsidP="00CA190A">
      <w:pPr>
        <w:jc w:val="center"/>
      </w:pPr>
    </w:p>
    <w:p w14:paraId="3A958B6E" w14:textId="77777777" w:rsidR="00CA190A" w:rsidRPr="009C49F2" w:rsidRDefault="00474C62" w:rsidP="00CA190A">
      <w:pPr>
        <w:jc w:val="center"/>
        <w:rPr>
          <w:i/>
        </w:rPr>
      </w:pPr>
      <w:r w:rsidRPr="009C49F2">
        <w:rPr>
          <w:i/>
        </w:rPr>
        <w:t>Catégories de permis de conduire</w:t>
      </w:r>
    </w:p>
    <w:p w14:paraId="1612D507" w14:textId="56575E06" w:rsidR="00CA190A" w:rsidRPr="009C49F2" w:rsidRDefault="0012058C" w:rsidP="00CA190A">
      <w:pPr>
        <w:jc w:val="both"/>
      </w:pPr>
      <w:r w:rsidRPr="009C49F2">
        <w:t>Les catégories de permis de conduire du groupe 1 sont:</w:t>
      </w:r>
    </w:p>
    <w:p w14:paraId="70BEDEBF" w14:textId="4F60351F" w:rsidR="007A4B2E" w:rsidRPr="009C49F2" w:rsidRDefault="007A4B2E" w:rsidP="00CA190A">
      <w:pPr>
        <w:jc w:val="both"/>
        <w:rPr>
          <w:i/>
        </w:rPr>
      </w:pPr>
      <w:r w:rsidRPr="009C49F2">
        <w:t xml:space="preserve">— — — — — — — — — — — — — — — — — — — — — — — — — — — — — — — — </w:t>
      </w:r>
    </w:p>
    <w:p w14:paraId="31A98F67" w14:textId="79512AFE" w:rsidR="007A4B2E" w:rsidRPr="009C49F2" w:rsidRDefault="007A4B2E" w:rsidP="00CA190A">
      <w:pPr>
        <w:jc w:val="both"/>
      </w:pPr>
      <w:r w:rsidRPr="009C49F2">
        <w:t>7) T, catégorie à laquelle appartiennent les tracteurs dont la vitesse structurelle maximale est de 60 km/h, les engins à moteur non routiers, les motoneiges et les motoneiges lourdes, avec les véhicules tractés qui y sont attelés, mais pas les tracteurs visés au point 1, sous-point b.</w:t>
      </w:r>
    </w:p>
    <w:p w14:paraId="05A77C37" w14:textId="2E03AED1" w:rsidR="00CA190A" w:rsidRPr="009C49F2" w:rsidRDefault="00CA190A" w:rsidP="00474C62">
      <w:pPr>
        <w:jc w:val="both"/>
        <w:rPr>
          <w:i/>
          <w:sz w:val="22"/>
        </w:rPr>
      </w:pPr>
      <w:r w:rsidRPr="009C49F2">
        <w:t xml:space="preserve">— — — — — — — — — — — — — — — — — — — — — — — — — — — — — — — — </w:t>
      </w:r>
    </w:p>
    <w:p w14:paraId="2A9A4B83" w14:textId="77777777" w:rsidR="00CA190A" w:rsidRPr="009C49F2" w:rsidRDefault="00CA190A" w:rsidP="00CA190A">
      <w:pPr>
        <w:jc w:val="both"/>
      </w:pPr>
    </w:p>
    <w:p w14:paraId="7C4FA0BA" w14:textId="77777777" w:rsidR="00CA190A" w:rsidRPr="009C49F2" w:rsidRDefault="00CA190A" w:rsidP="00CA190A">
      <w:pPr>
        <w:jc w:val="center"/>
      </w:pPr>
      <w:r w:rsidRPr="009C49F2">
        <w:t>———</w:t>
      </w:r>
    </w:p>
    <w:p w14:paraId="15D5EBFF" w14:textId="6CBE6291" w:rsidR="00CA190A" w:rsidRPr="009C49F2" w:rsidRDefault="00CA190A" w:rsidP="00CA190A">
      <w:pPr>
        <w:jc w:val="both"/>
      </w:pPr>
      <w:r w:rsidRPr="009C49F2">
        <w:t xml:space="preserve">La présente loi entrera en vigueur le    20. </w:t>
      </w:r>
    </w:p>
    <w:p w14:paraId="4ACB42D1" w14:textId="77777777" w:rsidR="00CA190A" w:rsidRPr="009C49F2" w:rsidRDefault="00CA190A" w:rsidP="00CA190A">
      <w:pPr>
        <w:jc w:val="both"/>
      </w:pPr>
    </w:p>
    <w:p w14:paraId="72CF3A11" w14:textId="77777777" w:rsidR="00CA190A" w:rsidRPr="009C49F2" w:rsidRDefault="00CA190A" w:rsidP="00CA190A">
      <w:pPr>
        <w:jc w:val="center"/>
      </w:pPr>
      <w:r w:rsidRPr="009C49F2">
        <w:t>—————</w:t>
      </w:r>
    </w:p>
    <w:p w14:paraId="27210036" w14:textId="77777777" w:rsidR="00CA190A" w:rsidRPr="009C49F2" w:rsidRDefault="00CA190A" w:rsidP="00F801C5">
      <w:pPr>
        <w:pageBreakBefore/>
        <w:jc w:val="both"/>
      </w:pPr>
      <w:r w:rsidRPr="009C49F2">
        <w:lastRenderedPageBreak/>
        <w:t>3.</w:t>
      </w:r>
    </w:p>
    <w:p w14:paraId="3811DF40" w14:textId="77777777" w:rsidR="00CA190A" w:rsidRPr="009C49F2" w:rsidRDefault="00CA190A" w:rsidP="00CA190A">
      <w:pPr>
        <w:keepNext/>
        <w:keepLines/>
        <w:spacing w:before="200"/>
        <w:jc w:val="both"/>
        <w:outlineLvl w:val="1"/>
        <w:rPr>
          <w:rFonts w:eastAsiaTheme="majorEastAsia"/>
          <w:bCs/>
        </w:rPr>
      </w:pPr>
    </w:p>
    <w:p w14:paraId="20AE669B" w14:textId="77777777" w:rsidR="00A62669" w:rsidRPr="009C49F2" w:rsidRDefault="00CA190A" w:rsidP="00A62669">
      <w:pPr>
        <w:keepNext/>
        <w:keepLines/>
        <w:spacing w:before="200"/>
        <w:jc w:val="center"/>
        <w:outlineLvl w:val="1"/>
        <w:rPr>
          <w:rFonts w:eastAsiaTheme="majorEastAsia"/>
          <w:b/>
          <w:bCs/>
          <w:sz w:val="30"/>
          <w:szCs w:val="30"/>
        </w:rPr>
      </w:pPr>
      <w:r w:rsidRPr="009C49F2">
        <w:rPr>
          <w:rFonts w:eastAsiaTheme="majorEastAsia"/>
          <w:b/>
          <w:sz w:val="30"/>
        </w:rPr>
        <w:t xml:space="preserve">Loi </w:t>
      </w:r>
    </w:p>
    <w:p w14:paraId="5DA2FF4E" w14:textId="6A4E596E" w:rsidR="00CA190A" w:rsidRPr="009C49F2" w:rsidRDefault="00CA190A" w:rsidP="00A62669">
      <w:pPr>
        <w:keepNext/>
        <w:keepLines/>
        <w:spacing w:before="200"/>
        <w:jc w:val="center"/>
        <w:outlineLvl w:val="1"/>
        <w:rPr>
          <w:rFonts w:eastAsiaTheme="majorEastAsia"/>
          <w:b/>
          <w:bCs/>
        </w:rPr>
      </w:pPr>
      <w:r w:rsidRPr="009C49F2">
        <w:rPr>
          <w:rFonts w:eastAsiaTheme="majorEastAsia"/>
          <w:b/>
        </w:rPr>
        <w:t>modifiant les articles 3 et 13 de la loi sur la circulation tout terrain</w:t>
      </w:r>
    </w:p>
    <w:p w14:paraId="5129399D" w14:textId="77777777" w:rsidR="00CA190A" w:rsidRPr="009C49F2" w:rsidRDefault="00CA190A" w:rsidP="00CA190A">
      <w:pPr>
        <w:jc w:val="both"/>
      </w:pPr>
    </w:p>
    <w:p w14:paraId="3594138D" w14:textId="77777777" w:rsidR="00CA190A" w:rsidRPr="009C49F2" w:rsidRDefault="00CA190A" w:rsidP="00CA190A">
      <w:pPr>
        <w:jc w:val="both"/>
      </w:pPr>
      <w:r w:rsidRPr="009C49F2">
        <w:t>Conformément à la décision du Parlement,</w:t>
      </w:r>
    </w:p>
    <w:p w14:paraId="0CBEE80F" w14:textId="77777777" w:rsidR="00CA190A" w:rsidRPr="009C49F2" w:rsidRDefault="00CA190A" w:rsidP="00CA190A">
      <w:pPr>
        <w:jc w:val="both"/>
      </w:pPr>
    </w:p>
    <w:p w14:paraId="12D94724" w14:textId="77777777" w:rsidR="00CA190A" w:rsidRPr="009C49F2" w:rsidRDefault="00CA190A" w:rsidP="00CA190A">
      <w:pPr>
        <w:jc w:val="both"/>
      </w:pPr>
      <w:r w:rsidRPr="009C49F2">
        <w:rPr>
          <w:i/>
        </w:rPr>
        <w:t xml:space="preserve"> </w:t>
      </w:r>
      <w:r w:rsidRPr="009C49F2">
        <w:t xml:space="preserve">l’article 3, paragraphe 1, point 1, et l’article 13, paragraphe 1, de la loi n° 1710/1995 sur la circulation, tels qu’ils apparaissent dans l’article 13 de la loi n° 572/2014, </w:t>
      </w:r>
      <w:r w:rsidRPr="009C49F2">
        <w:rPr>
          <w:i/>
        </w:rPr>
        <w:t xml:space="preserve">sont modifiés </w:t>
      </w:r>
      <w:r w:rsidRPr="009C49F2">
        <w:t>comme suit:</w:t>
      </w:r>
    </w:p>
    <w:p w14:paraId="348AF2B1" w14:textId="77777777" w:rsidR="00CA190A" w:rsidRPr="009C49F2" w:rsidRDefault="00CA190A" w:rsidP="00CA190A">
      <w:pPr>
        <w:jc w:val="both"/>
      </w:pPr>
    </w:p>
    <w:p w14:paraId="31629B48" w14:textId="77777777" w:rsidR="005409DD" w:rsidRPr="009C49F2" w:rsidRDefault="005409DD" w:rsidP="005409DD">
      <w:pPr>
        <w:jc w:val="center"/>
      </w:pPr>
      <w:r w:rsidRPr="009C49F2">
        <w:t>Article 3</w:t>
      </w:r>
    </w:p>
    <w:p w14:paraId="2EEBE655" w14:textId="77777777" w:rsidR="005409DD" w:rsidRPr="009C49F2" w:rsidRDefault="005409DD" w:rsidP="005409DD">
      <w:pPr>
        <w:jc w:val="center"/>
      </w:pPr>
    </w:p>
    <w:p w14:paraId="326A2543" w14:textId="3630727A" w:rsidR="008A44D3" w:rsidRPr="009C49F2" w:rsidRDefault="005409DD" w:rsidP="008A44D3">
      <w:pPr>
        <w:jc w:val="center"/>
        <w:rPr>
          <w:i/>
        </w:rPr>
      </w:pPr>
      <w:r w:rsidRPr="009C49F2">
        <w:rPr>
          <w:i/>
        </w:rPr>
        <w:t>Définitions</w:t>
      </w:r>
    </w:p>
    <w:p w14:paraId="5A41B291" w14:textId="31C1CBE2" w:rsidR="00CA190A" w:rsidRPr="009C49F2" w:rsidRDefault="008A44D3" w:rsidP="00CA190A">
      <w:pPr>
        <w:jc w:val="both"/>
      </w:pPr>
      <w:r w:rsidRPr="009C49F2">
        <w:t>Aux fins de la présente loi, on entend par:</w:t>
      </w:r>
    </w:p>
    <w:p w14:paraId="256C4051" w14:textId="57DA5316" w:rsidR="005409DD" w:rsidRPr="009C49F2" w:rsidRDefault="00B20739" w:rsidP="00B20739">
      <w:pPr>
        <w:pStyle w:val="ListParagraph"/>
        <w:numPr>
          <w:ilvl w:val="0"/>
          <w:numId w:val="34"/>
        </w:numPr>
        <w:jc w:val="both"/>
      </w:pPr>
      <w:r w:rsidRPr="009C49F2">
        <w:t>Véhicule à moteur un véhicule visé à l’article 3, paragraphe 1, point 2, de la loi n° 1090/2002 sur les véhicules; et</w:t>
      </w:r>
    </w:p>
    <w:p w14:paraId="42BD77C9" w14:textId="0CE30BA5" w:rsidR="00B20739" w:rsidRPr="009C49F2" w:rsidRDefault="00B20739" w:rsidP="00B20739">
      <w:pPr>
        <w:ind w:left="360"/>
        <w:jc w:val="both"/>
      </w:pPr>
      <w:r w:rsidRPr="009C49F2">
        <w:t>— — — — — — — — — — — — — — — — — — — — — — — — — — — — — —</w:t>
      </w:r>
    </w:p>
    <w:p w14:paraId="310F03E4" w14:textId="77777777" w:rsidR="005409DD" w:rsidRPr="009C49F2" w:rsidRDefault="005409DD" w:rsidP="00CA190A">
      <w:pPr>
        <w:jc w:val="both"/>
      </w:pPr>
    </w:p>
    <w:p w14:paraId="2815190C" w14:textId="77777777" w:rsidR="005409DD" w:rsidRPr="009C49F2" w:rsidRDefault="005409DD" w:rsidP="005409DD">
      <w:pPr>
        <w:jc w:val="center"/>
      </w:pPr>
      <w:r w:rsidRPr="009C49F2">
        <w:t>Article 13</w:t>
      </w:r>
    </w:p>
    <w:p w14:paraId="4C6EA552" w14:textId="77777777" w:rsidR="005409DD" w:rsidRPr="009C49F2" w:rsidRDefault="005409DD" w:rsidP="005409DD">
      <w:pPr>
        <w:jc w:val="center"/>
      </w:pPr>
    </w:p>
    <w:p w14:paraId="4BC90AF6" w14:textId="77777777" w:rsidR="005409DD" w:rsidRPr="009C49F2" w:rsidRDefault="005409DD" w:rsidP="005409DD">
      <w:pPr>
        <w:jc w:val="center"/>
        <w:rPr>
          <w:i/>
        </w:rPr>
      </w:pPr>
      <w:r w:rsidRPr="009C49F2">
        <w:rPr>
          <w:i/>
        </w:rPr>
        <w:t>Itinéraire pour motoneige</w:t>
      </w:r>
    </w:p>
    <w:p w14:paraId="7AB666D7" w14:textId="77777777" w:rsidR="005409DD" w:rsidRPr="009C49F2" w:rsidRDefault="005409DD" w:rsidP="00CA190A">
      <w:pPr>
        <w:jc w:val="both"/>
      </w:pPr>
    </w:p>
    <w:p w14:paraId="0C5E668B" w14:textId="63E49372" w:rsidR="007237B5" w:rsidRPr="009C49F2" w:rsidRDefault="002B6735" w:rsidP="00B738DF">
      <w:pPr>
        <w:jc w:val="both"/>
      </w:pPr>
      <w:r w:rsidRPr="009C49F2">
        <w:t xml:space="preserve"> Il est possible, de la manière établie dans la présente loi, de donner le droit général de conduire une motoneige pendant la période enneigée, sur un itinéraire qu’un marquage distingue du terrain environnant (itinéraire pour motoneige). Il est possible de conduire une motoneige lourde visée à l’article 16, paragraphe 2, de la loi n° 1090/2002 sur les véhicules sur un itinéraire pour motoneige adapté à cet usage. L’évaluation de la compatibilité d’un itinéraire pour motoneige avec des motoneiges lourdes est faite par un gestionnaire d’itinéraire visé à l’article 14. Le droit de conduire une motoneige lourde sur un itinéraire pour motoneige est indiqué par un panneau supplémentaire apposé sur le panneau «itinéraire pour motoneige». </w:t>
      </w:r>
    </w:p>
    <w:p w14:paraId="1C909321" w14:textId="77777777" w:rsidR="007237B5" w:rsidRPr="009C49F2" w:rsidRDefault="007237B5" w:rsidP="00CA190A">
      <w:pPr>
        <w:jc w:val="both"/>
      </w:pPr>
    </w:p>
    <w:p w14:paraId="7169080A" w14:textId="3F38FFBF" w:rsidR="002B6735" w:rsidRPr="009C49F2" w:rsidRDefault="009631F8" w:rsidP="00CA190A">
      <w:pPr>
        <w:jc w:val="both"/>
      </w:pPr>
      <w:r w:rsidRPr="009C49F2">
        <w:t>La présente loi entrera en vigueur le    20.</w:t>
      </w:r>
    </w:p>
    <w:p w14:paraId="08B82B4A" w14:textId="77777777" w:rsidR="005C6F40" w:rsidRPr="009C49F2" w:rsidRDefault="005C6F40" w:rsidP="00CA190A">
      <w:pPr>
        <w:jc w:val="both"/>
      </w:pPr>
    </w:p>
    <w:p w14:paraId="65666A88" w14:textId="77777777" w:rsidR="00CA190A" w:rsidRPr="009C49F2" w:rsidRDefault="00CA190A" w:rsidP="00CA190A">
      <w:pPr>
        <w:jc w:val="center"/>
      </w:pPr>
      <w:r w:rsidRPr="009C49F2">
        <w:t>—————</w:t>
      </w:r>
    </w:p>
    <w:p w14:paraId="3678D5D5" w14:textId="77777777" w:rsidR="00CA190A" w:rsidRPr="009C49F2" w:rsidRDefault="00CA190A" w:rsidP="00F801C5">
      <w:pPr>
        <w:pageBreakBefore/>
        <w:jc w:val="both"/>
      </w:pPr>
      <w:r w:rsidRPr="009C49F2">
        <w:lastRenderedPageBreak/>
        <w:t>4.</w:t>
      </w:r>
    </w:p>
    <w:p w14:paraId="54B023F8" w14:textId="77777777" w:rsidR="00CA190A" w:rsidRPr="009C49F2" w:rsidRDefault="00CA190A" w:rsidP="00CA190A">
      <w:pPr>
        <w:keepNext/>
        <w:keepLines/>
        <w:spacing w:before="200"/>
        <w:jc w:val="both"/>
        <w:outlineLvl w:val="1"/>
        <w:rPr>
          <w:rFonts w:eastAsiaTheme="majorEastAsia"/>
          <w:bCs/>
        </w:rPr>
      </w:pPr>
    </w:p>
    <w:p w14:paraId="0460C7E6" w14:textId="77777777" w:rsidR="00A62669" w:rsidRPr="009C49F2" w:rsidRDefault="00CA190A" w:rsidP="00A62669">
      <w:pPr>
        <w:keepNext/>
        <w:keepLines/>
        <w:spacing w:before="200"/>
        <w:jc w:val="center"/>
        <w:outlineLvl w:val="1"/>
        <w:rPr>
          <w:rFonts w:eastAsiaTheme="majorEastAsia"/>
          <w:b/>
          <w:bCs/>
          <w:sz w:val="30"/>
          <w:szCs w:val="30"/>
        </w:rPr>
      </w:pPr>
      <w:r w:rsidRPr="009C49F2">
        <w:rPr>
          <w:rFonts w:eastAsiaTheme="majorEastAsia"/>
          <w:b/>
          <w:sz w:val="30"/>
        </w:rPr>
        <w:t xml:space="preserve">Loi </w:t>
      </w:r>
    </w:p>
    <w:p w14:paraId="0FE17E20" w14:textId="345BE9C2" w:rsidR="00CA190A" w:rsidRPr="009C49F2" w:rsidRDefault="00CA190A" w:rsidP="00A62669">
      <w:pPr>
        <w:keepNext/>
        <w:keepLines/>
        <w:spacing w:before="200"/>
        <w:jc w:val="center"/>
        <w:outlineLvl w:val="1"/>
        <w:rPr>
          <w:rFonts w:eastAsiaTheme="majorEastAsia"/>
          <w:b/>
          <w:bCs/>
        </w:rPr>
      </w:pPr>
      <w:r w:rsidRPr="009C49F2">
        <w:rPr>
          <w:rFonts w:eastAsiaTheme="majorEastAsia"/>
          <w:b/>
        </w:rPr>
        <w:t>modifiant les articles 89 et 91 de la loi sur la circulation routière</w:t>
      </w:r>
    </w:p>
    <w:p w14:paraId="58B0549C" w14:textId="77777777" w:rsidR="00CA190A" w:rsidRPr="009C49F2" w:rsidRDefault="00CA190A" w:rsidP="00CA190A">
      <w:pPr>
        <w:jc w:val="both"/>
      </w:pPr>
    </w:p>
    <w:p w14:paraId="7FAACD58" w14:textId="77777777" w:rsidR="00CA190A" w:rsidRPr="009C49F2" w:rsidRDefault="00CA190A" w:rsidP="00CA190A">
      <w:pPr>
        <w:jc w:val="both"/>
      </w:pPr>
      <w:r w:rsidRPr="009C49F2">
        <w:t>Conformément à la décision du Parlement,</w:t>
      </w:r>
    </w:p>
    <w:p w14:paraId="56949FA7" w14:textId="77777777" w:rsidR="00CA190A" w:rsidRPr="009C49F2" w:rsidRDefault="00CA190A" w:rsidP="00CA190A">
      <w:pPr>
        <w:jc w:val="both"/>
      </w:pPr>
    </w:p>
    <w:p w14:paraId="1EBDBF15" w14:textId="7EB37F35" w:rsidR="00CA190A" w:rsidRPr="009C49F2" w:rsidRDefault="00CA190A" w:rsidP="00CA190A">
      <w:pPr>
        <w:jc w:val="both"/>
      </w:pPr>
      <w:r w:rsidRPr="009C49F2">
        <w:rPr>
          <w:i/>
        </w:rPr>
        <w:t xml:space="preserve"> </w:t>
      </w:r>
      <w:r w:rsidRPr="009C49F2">
        <w:t xml:space="preserve">l’article 89, paragraphe 1, point 4, et l’article 91 de la loi n° 267/1981 sur la circulation routière, </w:t>
      </w:r>
      <w:r w:rsidRPr="009C49F2">
        <w:rPr>
          <w:i/>
        </w:rPr>
        <w:t>sont modifiés</w:t>
      </w:r>
      <w:r w:rsidRPr="009C49F2">
        <w:t xml:space="preserve"> comme suit:</w:t>
      </w:r>
    </w:p>
    <w:p w14:paraId="07A71FB6" w14:textId="77777777" w:rsidR="00CA190A" w:rsidRPr="009C49F2" w:rsidRDefault="00CA190A" w:rsidP="00CA190A">
      <w:pPr>
        <w:jc w:val="both"/>
      </w:pPr>
    </w:p>
    <w:p w14:paraId="317847D5" w14:textId="5DEC77AB" w:rsidR="00CA190A" w:rsidRPr="009C49F2" w:rsidRDefault="004D2A2D" w:rsidP="00CA190A">
      <w:pPr>
        <w:jc w:val="center"/>
      </w:pPr>
      <w:r w:rsidRPr="009C49F2">
        <w:t>Article 89</w:t>
      </w:r>
    </w:p>
    <w:p w14:paraId="6E68917D" w14:textId="77777777" w:rsidR="00CA190A" w:rsidRPr="009C49F2" w:rsidRDefault="00CA190A" w:rsidP="00CA190A">
      <w:pPr>
        <w:jc w:val="center"/>
      </w:pPr>
    </w:p>
    <w:p w14:paraId="3CA263D1" w14:textId="159F0DA5" w:rsidR="00CA190A" w:rsidRPr="009C49F2" w:rsidRDefault="004D2A2D" w:rsidP="00CA190A">
      <w:pPr>
        <w:jc w:val="center"/>
        <w:rPr>
          <w:i/>
        </w:rPr>
      </w:pPr>
      <w:r w:rsidRPr="009C49F2">
        <w:rPr>
          <w:i/>
        </w:rPr>
        <w:t>Utilisation d’un casque de protection</w:t>
      </w:r>
    </w:p>
    <w:p w14:paraId="527FCAA8" w14:textId="3BDAA1D4" w:rsidR="004D2A2D" w:rsidRPr="009C49F2" w:rsidRDefault="004D2A2D" w:rsidP="00B20739">
      <w:pPr>
        <w:rPr>
          <w:i/>
        </w:rPr>
      </w:pPr>
    </w:p>
    <w:p w14:paraId="371ADD6D" w14:textId="65C1E305" w:rsidR="00556A0F" w:rsidRPr="009C49F2" w:rsidRDefault="00556A0F" w:rsidP="00556A0F">
      <w:pPr>
        <w:jc w:val="both"/>
      </w:pPr>
      <w:r w:rsidRPr="009C49F2">
        <w:t>Pendant un trajet, le conducteur et le passager doivent utiliser un casque de protection agréé, à moins qu’une maladie, une blessure ou toute raison particulière ne les en empêche, dans les véhicules suivants:</w:t>
      </w:r>
    </w:p>
    <w:p w14:paraId="1CAD7BBC" w14:textId="6FF1866E" w:rsidR="00556A0F" w:rsidRPr="009C49F2" w:rsidRDefault="00556A0F" w:rsidP="00556A0F">
      <w:pPr>
        <w:jc w:val="both"/>
      </w:pPr>
      <w:r w:rsidRPr="009C49F2">
        <w:t xml:space="preserve">— — — — — — — — — — — — — — — — — — — — — — — — — — — — — — — — </w:t>
      </w:r>
    </w:p>
    <w:p w14:paraId="4CBF236C" w14:textId="5F9E8839" w:rsidR="00556A0F" w:rsidRPr="009C49F2" w:rsidRDefault="00556A0F" w:rsidP="00556A0F">
      <w:pPr>
        <w:jc w:val="both"/>
      </w:pPr>
      <w:r w:rsidRPr="009C49F2">
        <w:t>4) motoneige et motoneige lourde;</w:t>
      </w:r>
    </w:p>
    <w:p w14:paraId="1A599F1C" w14:textId="0F60AC16" w:rsidR="00556A0F" w:rsidRPr="009C49F2" w:rsidRDefault="00CA190A" w:rsidP="00BC6991">
      <w:pPr>
        <w:jc w:val="both"/>
      </w:pPr>
      <w:r w:rsidRPr="009C49F2">
        <w:t xml:space="preserve">— — — — — — — — — — — — — — — — — — — — — — — — — — — — — — — — </w:t>
      </w:r>
    </w:p>
    <w:p w14:paraId="0AB670AF" w14:textId="75FC8C3E" w:rsidR="00B20739" w:rsidRPr="009C49F2" w:rsidRDefault="00B20739" w:rsidP="00BC6991">
      <w:pPr>
        <w:jc w:val="both"/>
      </w:pPr>
    </w:p>
    <w:p w14:paraId="39B4A873" w14:textId="17ECE882" w:rsidR="003174F0" w:rsidRPr="009C49F2" w:rsidRDefault="003174F0" w:rsidP="003174F0">
      <w:pPr>
        <w:jc w:val="center"/>
      </w:pPr>
      <w:r w:rsidRPr="009C49F2">
        <w:t>Article 91</w:t>
      </w:r>
    </w:p>
    <w:p w14:paraId="62AF2003" w14:textId="77777777" w:rsidR="003174F0" w:rsidRPr="009C49F2" w:rsidRDefault="003174F0" w:rsidP="003174F0">
      <w:pPr>
        <w:jc w:val="center"/>
      </w:pPr>
    </w:p>
    <w:p w14:paraId="749D2526" w14:textId="750D01F7" w:rsidR="003174F0" w:rsidRPr="009C49F2" w:rsidRDefault="003174F0" w:rsidP="003174F0">
      <w:pPr>
        <w:jc w:val="center"/>
        <w:rPr>
          <w:i/>
        </w:rPr>
      </w:pPr>
      <w:r w:rsidRPr="009C49F2">
        <w:rPr>
          <w:i/>
        </w:rPr>
        <w:t>Utilisation d’un véhicule tout terrain</w:t>
      </w:r>
    </w:p>
    <w:p w14:paraId="277851DC" w14:textId="2C59F9D0" w:rsidR="00D4663E" w:rsidRPr="009C49F2" w:rsidRDefault="00D4663E" w:rsidP="00BC6991">
      <w:pPr>
        <w:jc w:val="both"/>
      </w:pPr>
    </w:p>
    <w:p w14:paraId="56B3F10C" w14:textId="0FBC8213" w:rsidR="00556A0F" w:rsidRPr="009C49F2" w:rsidRDefault="00A01232" w:rsidP="00BC6991">
      <w:pPr>
        <w:jc w:val="both"/>
      </w:pPr>
      <w:r w:rsidRPr="009C49F2">
        <w:t>Il est interdit d’utiliser un véhicule tout terrain sur une route. L’utilisation d’une motoneige et d’une motoneige lourde sur un itinéraire pour motoneige est réglementé dans la loi n° 1710/1995 sur la circulation tout terrain. Un décret gouvernemental peut réglementer l’utilisation marginale d’un traîneau à moteur et d’un autre véhicule tout terrain muni de roues ailleurs que sur un itinéraire pour motoneige.</w:t>
      </w:r>
    </w:p>
    <w:p w14:paraId="295037B6" w14:textId="77777777" w:rsidR="00CA190A" w:rsidRPr="009C49F2" w:rsidRDefault="00CA190A" w:rsidP="00CA190A">
      <w:pPr>
        <w:jc w:val="both"/>
      </w:pPr>
    </w:p>
    <w:p w14:paraId="057608AD" w14:textId="77777777" w:rsidR="00CA190A" w:rsidRPr="009C49F2" w:rsidRDefault="00CA190A" w:rsidP="00CA190A">
      <w:pPr>
        <w:jc w:val="center"/>
      </w:pPr>
      <w:r w:rsidRPr="009C49F2">
        <w:t>———</w:t>
      </w:r>
    </w:p>
    <w:p w14:paraId="1C379A3C" w14:textId="2CB2E81C" w:rsidR="00CA190A" w:rsidRPr="009C49F2" w:rsidRDefault="00CA190A" w:rsidP="00CA190A">
      <w:pPr>
        <w:jc w:val="both"/>
      </w:pPr>
      <w:r w:rsidRPr="009C49F2">
        <w:t xml:space="preserve">La présente loi entrera en vigueur le    20 </w:t>
      </w:r>
    </w:p>
    <w:p w14:paraId="1C24AAEB" w14:textId="77777777" w:rsidR="00CA190A" w:rsidRPr="009C49F2" w:rsidRDefault="00CA190A" w:rsidP="00CA190A">
      <w:pPr>
        <w:jc w:val="both"/>
      </w:pPr>
    </w:p>
    <w:p w14:paraId="45BDB8E9" w14:textId="77777777" w:rsidR="00CA190A" w:rsidRPr="009C49F2" w:rsidRDefault="00CA190A" w:rsidP="00CA190A">
      <w:pPr>
        <w:jc w:val="center"/>
      </w:pPr>
      <w:r w:rsidRPr="009C49F2">
        <w:t>—————</w:t>
      </w:r>
    </w:p>
    <w:p w14:paraId="6B812D44" w14:textId="61C8AC6F" w:rsidR="00E040E2" w:rsidRPr="009C49F2" w:rsidRDefault="00E040E2" w:rsidP="00F801C5">
      <w:pPr>
        <w:pStyle w:val="Heading1"/>
        <w:pageBreakBefore/>
        <w:jc w:val="right"/>
        <w:rPr>
          <w:rFonts w:ascii="Times New Roman" w:hAnsi="Times New Roman" w:cs="Times New Roman"/>
          <w:b w:val="0"/>
          <w:i/>
          <w:color w:val="auto"/>
          <w:sz w:val="24"/>
          <w:szCs w:val="24"/>
        </w:rPr>
      </w:pPr>
      <w:bookmarkStart w:id="6" w:name="_Toc499802683"/>
      <w:r w:rsidRPr="009C49F2">
        <w:rPr>
          <w:rFonts w:ascii="Times New Roman" w:hAnsi="Times New Roman"/>
          <w:b w:val="0"/>
          <w:i/>
          <w:color w:val="auto"/>
          <w:sz w:val="24"/>
        </w:rPr>
        <w:lastRenderedPageBreak/>
        <w:t>Annexe</w:t>
      </w:r>
      <w:bookmarkStart w:id="7" w:name="_Toc499802684"/>
      <w:bookmarkEnd w:id="6"/>
      <w:r w:rsidRPr="009C49F2">
        <w:rPr>
          <w:rFonts w:ascii="Times New Roman" w:hAnsi="Times New Roman" w:cs="Times New Roman"/>
          <w:b w:val="0"/>
          <w:i/>
          <w:color w:val="auto"/>
          <w:sz w:val="24"/>
          <w:szCs w:val="24"/>
        </w:rPr>
        <w:br/>
      </w:r>
      <w:r w:rsidRPr="009C49F2">
        <w:rPr>
          <w:rFonts w:ascii="Times New Roman" w:hAnsi="Times New Roman"/>
          <w:b w:val="0"/>
          <w:i/>
          <w:color w:val="auto"/>
          <w:sz w:val="24"/>
        </w:rPr>
        <w:t>Textes parallèles</w:t>
      </w:r>
      <w:bookmarkEnd w:id="7"/>
    </w:p>
    <w:p w14:paraId="55B269D6" w14:textId="77777777" w:rsidR="00095F32" w:rsidRPr="009C49F2" w:rsidRDefault="00095F32" w:rsidP="00353EDC">
      <w:pPr>
        <w:jc w:val="both"/>
      </w:pPr>
    </w:p>
    <w:p w14:paraId="38931261" w14:textId="77777777" w:rsidR="00A62669" w:rsidRPr="009C49F2" w:rsidRDefault="00A62669" w:rsidP="00A62669">
      <w:pPr>
        <w:pStyle w:val="Heading2"/>
        <w:rPr>
          <w:rFonts w:ascii="Times New Roman" w:hAnsi="Times New Roman" w:cs="Times New Roman"/>
          <w:b w:val="0"/>
          <w:color w:val="auto"/>
          <w:sz w:val="24"/>
          <w:szCs w:val="24"/>
        </w:rPr>
      </w:pPr>
      <w:bookmarkStart w:id="8" w:name="_Toc499802685"/>
      <w:r w:rsidRPr="009C49F2">
        <w:rPr>
          <w:rFonts w:ascii="Times New Roman" w:hAnsi="Times New Roman"/>
          <w:b w:val="0"/>
          <w:color w:val="auto"/>
          <w:sz w:val="24"/>
        </w:rPr>
        <w:t xml:space="preserve">1. </w:t>
      </w:r>
    </w:p>
    <w:p w14:paraId="7D34F2B2" w14:textId="77777777" w:rsidR="00A62669" w:rsidRPr="009C49F2" w:rsidRDefault="00095F32" w:rsidP="00A62669">
      <w:pPr>
        <w:pStyle w:val="Heading2"/>
        <w:jc w:val="center"/>
        <w:rPr>
          <w:rFonts w:ascii="Times New Roman" w:hAnsi="Times New Roman" w:cs="Times New Roman"/>
          <w:color w:val="auto"/>
          <w:sz w:val="30"/>
          <w:szCs w:val="30"/>
        </w:rPr>
      </w:pPr>
      <w:r w:rsidRPr="009C49F2">
        <w:rPr>
          <w:rFonts w:ascii="Times New Roman" w:hAnsi="Times New Roman"/>
          <w:color w:val="auto"/>
          <w:sz w:val="30"/>
        </w:rPr>
        <w:t>Loi</w:t>
      </w:r>
    </w:p>
    <w:p w14:paraId="734F803C" w14:textId="5CD8BBB0" w:rsidR="00095F32" w:rsidRPr="009C49F2" w:rsidRDefault="00095F32" w:rsidP="00A62669">
      <w:pPr>
        <w:pStyle w:val="Heading2"/>
        <w:jc w:val="center"/>
        <w:rPr>
          <w:rFonts w:ascii="Times New Roman" w:hAnsi="Times New Roman" w:cs="Times New Roman"/>
          <w:color w:val="auto"/>
          <w:sz w:val="24"/>
          <w:szCs w:val="24"/>
        </w:rPr>
      </w:pPr>
      <w:r w:rsidRPr="009C49F2">
        <w:rPr>
          <w:rFonts w:ascii="Times New Roman" w:hAnsi="Times New Roman"/>
          <w:color w:val="auto"/>
          <w:sz w:val="24"/>
        </w:rPr>
        <w:t>modifiant les articles 16 et 64 a de la loi sur les véhicules</w:t>
      </w:r>
      <w:bookmarkEnd w:id="8"/>
    </w:p>
    <w:p w14:paraId="4BF77B74" w14:textId="77777777" w:rsidR="00E040E2" w:rsidRPr="009C49F2" w:rsidRDefault="00E040E2" w:rsidP="00353EDC">
      <w:pPr>
        <w:jc w:val="both"/>
      </w:pPr>
    </w:p>
    <w:p w14:paraId="7047DC24" w14:textId="77777777" w:rsidR="00E040E2" w:rsidRPr="009C49F2" w:rsidRDefault="00E040E2" w:rsidP="00353EDC">
      <w:pPr>
        <w:jc w:val="both"/>
      </w:pPr>
      <w:r w:rsidRPr="009C49F2">
        <w:t>Conformément à la décision du Parlement,</w:t>
      </w:r>
    </w:p>
    <w:p w14:paraId="0FD54A77" w14:textId="77777777" w:rsidR="00E040E2" w:rsidRPr="009C49F2" w:rsidRDefault="00E040E2" w:rsidP="00353EDC">
      <w:pPr>
        <w:jc w:val="both"/>
      </w:pPr>
    </w:p>
    <w:p w14:paraId="22E984C0" w14:textId="395E711B" w:rsidR="00034B5D" w:rsidRPr="009C49F2" w:rsidRDefault="00034B5D" w:rsidP="00034B5D">
      <w:pPr>
        <w:jc w:val="both"/>
      </w:pPr>
      <w:r w:rsidRPr="009C49F2">
        <w:t xml:space="preserve">l’article 16, paragraphe 2, et l’article 64 a, point 1, de la loi n° 1090/2002 sur les véhicules, tels qu’ils apparaissent à l’article 64 a point 1, de la loi n° 1609/2015, </w:t>
      </w:r>
      <w:r w:rsidRPr="009C49F2">
        <w:rPr>
          <w:i/>
        </w:rPr>
        <w:t xml:space="preserve">sont modifiés </w:t>
      </w:r>
      <w:r w:rsidRPr="009C49F2">
        <w:t>comme suit:</w:t>
      </w:r>
    </w:p>
    <w:p w14:paraId="7F0F8F8D" w14:textId="77777777" w:rsidR="00E040E2" w:rsidRPr="009C49F2"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9C49F2" w14:paraId="63BA2A38" w14:textId="77777777" w:rsidTr="00C77125">
        <w:tc>
          <w:tcPr>
            <w:tcW w:w="4243" w:type="dxa"/>
            <w:shd w:val="clear" w:color="auto" w:fill="auto"/>
          </w:tcPr>
          <w:p w14:paraId="130313E7" w14:textId="77777777" w:rsidR="00C56C1F" w:rsidRPr="009C49F2" w:rsidRDefault="00C56C1F" w:rsidP="00C56C1F">
            <w:pPr>
              <w:spacing w:line="220" w:lineRule="exact"/>
              <w:rPr>
                <w:i/>
              </w:rPr>
            </w:pPr>
            <w:r w:rsidRPr="009C49F2">
              <w:rPr>
                <w:i/>
              </w:rPr>
              <w:t>Loi en vigueur</w:t>
            </w:r>
          </w:p>
        </w:tc>
        <w:tc>
          <w:tcPr>
            <w:tcW w:w="4243" w:type="dxa"/>
            <w:shd w:val="clear" w:color="auto" w:fill="auto"/>
          </w:tcPr>
          <w:p w14:paraId="781F4C2C" w14:textId="77777777" w:rsidR="00C56C1F" w:rsidRPr="009C49F2" w:rsidRDefault="00C56C1F" w:rsidP="00C56C1F">
            <w:pPr>
              <w:spacing w:line="220" w:lineRule="exact"/>
              <w:rPr>
                <w:i/>
              </w:rPr>
            </w:pPr>
            <w:r w:rsidRPr="009C49F2">
              <w:rPr>
                <w:i/>
              </w:rPr>
              <w:t>Proposition</w:t>
            </w:r>
          </w:p>
        </w:tc>
      </w:tr>
    </w:tbl>
    <w:p w14:paraId="30CFB2D9" w14:textId="77777777" w:rsidR="00C56C1F" w:rsidRPr="009C49F2"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9C49F2" w14:paraId="0702F43B" w14:textId="77777777" w:rsidTr="005C6F40">
        <w:tc>
          <w:tcPr>
            <w:tcW w:w="4243" w:type="dxa"/>
            <w:shd w:val="clear" w:color="auto" w:fill="auto"/>
          </w:tcPr>
          <w:p w14:paraId="2B0CE981" w14:textId="77777777" w:rsidR="005C6F40" w:rsidRPr="009C49F2" w:rsidRDefault="005C6F40" w:rsidP="00AC086A">
            <w:pPr>
              <w:spacing w:line="220" w:lineRule="exact"/>
              <w:jc w:val="center"/>
            </w:pPr>
            <w:r w:rsidRPr="009C49F2">
              <w:t>Article 16</w:t>
            </w:r>
          </w:p>
          <w:p w14:paraId="2966B5F5" w14:textId="77777777" w:rsidR="005C6F40" w:rsidRPr="009C49F2" w:rsidRDefault="005C6F40" w:rsidP="00AC086A">
            <w:pPr>
              <w:spacing w:line="220" w:lineRule="exact"/>
              <w:jc w:val="center"/>
            </w:pPr>
          </w:p>
          <w:p w14:paraId="645F4567" w14:textId="77777777" w:rsidR="005C6F40" w:rsidRPr="009C49F2" w:rsidRDefault="005C6F40" w:rsidP="00AC086A">
            <w:pPr>
              <w:spacing w:line="220" w:lineRule="exact"/>
              <w:jc w:val="center"/>
              <w:rPr>
                <w:i/>
              </w:rPr>
            </w:pPr>
            <w:r w:rsidRPr="009C49F2">
              <w:rPr>
                <w:i/>
              </w:rPr>
              <w:t>Véhicule tout terrain</w:t>
            </w:r>
          </w:p>
          <w:p w14:paraId="35F6729C" w14:textId="77777777" w:rsidR="005C6F40" w:rsidRPr="009C49F2" w:rsidRDefault="005C6F40" w:rsidP="00AC086A">
            <w:pPr>
              <w:spacing w:line="220" w:lineRule="exact"/>
            </w:pPr>
          </w:p>
          <w:p w14:paraId="4A979D9E" w14:textId="77777777" w:rsidR="005C6F40" w:rsidRPr="009C49F2" w:rsidRDefault="005C6F40" w:rsidP="00AC086A">
            <w:pPr>
              <w:spacing w:line="220" w:lineRule="exact"/>
            </w:pPr>
            <w:r w:rsidRPr="009C49F2">
              <w:rPr>
                <w:sz w:val="22"/>
              </w:rPr>
              <w:t>— — — — — — — — — — — — — —</w:t>
            </w:r>
          </w:p>
          <w:p w14:paraId="35869329" w14:textId="6F5C0CA8" w:rsidR="005C6F40" w:rsidRPr="009C49F2" w:rsidRDefault="005C6F40" w:rsidP="000644E7">
            <w:pPr>
              <w:spacing w:line="220" w:lineRule="exact"/>
              <w:jc w:val="both"/>
            </w:pPr>
            <w:r w:rsidRPr="009C49F2">
              <w:rPr>
                <w:i/>
              </w:rPr>
              <w:t>Un traîneau à moteur</w:t>
            </w:r>
            <w:r w:rsidRPr="009C49F2">
              <w:t xml:space="preserve"> est un véhicule muni de patins ou de chenilles. </w:t>
            </w:r>
            <w:r w:rsidRPr="009C49F2">
              <w:rPr>
                <w:i/>
              </w:rPr>
              <w:t xml:space="preserve">Une motoneige </w:t>
            </w:r>
            <w:r w:rsidRPr="009C49F2">
              <w:t>est un traîneau à moteur monté sur chenilles, où il y a de la place pour deux personnes maximum en plus du conducteur, et dont la masse propre est de 0,5 tonne maximum.</w:t>
            </w:r>
          </w:p>
          <w:p w14:paraId="5035F781" w14:textId="77777777" w:rsidR="005C6F40" w:rsidRPr="009C49F2" w:rsidRDefault="005C6F40" w:rsidP="00AC086A">
            <w:pPr>
              <w:spacing w:line="220" w:lineRule="exact"/>
            </w:pPr>
          </w:p>
        </w:tc>
        <w:tc>
          <w:tcPr>
            <w:tcW w:w="4243" w:type="dxa"/>
          </w:tcPr>
          <w:p w14:paraId="0D9BDE0A" w14:textId="77777777" w:rsidR="005C6F40" w:rsidRPr="009C49F2" w:rsidRDefault="005C6F40" w:rsidP="00AC086A">
            <w:pPr>
              <w:spacing w:line="220" w:lineRule="exact"/>
              <w:jc w:val="center"/>
            </w:pPr>
            <w:r w:rsidRPr="009C49F2">
              <w:t>Article 16</w:t>
            </w:r>
          </w:p>
          <w:p w14:paraId="2FA1E6F9" w14:textId="77777777" w:rsidR="005C6F40" w:rsidRPr="009C49F2" w:rsidRDefault="005C6F40" w:rsidP="00AC086A">
            <w:pPr>
              <w:spacing w:line="220" w:lineRule="exact"/>
              <w:jc w:val="center"/>
            </w:pPr>
          </w:p>
          <w:p w14:paraId="7126A0EA" w14:textId="77777777" w:rsidR="005C6F40" w:rsidRPr="009C49F2" w:rsidRDefault="005C6F40" w:rsidP="00AC086A">
            <w:pPr>
              <w:spacing w:line="220" w:lineRule="exact"/>
              <w:jc w:val="center"/>
              <w:rPr>
                <w:i/>
              </w:rPr>
            </w:pPr>
            <w:r w:rsidRPr="009C49F2">
              <w:rPr>
                <w:i/>
              </w:rPr>
              <w:t>Véhicule tout terrain</w:t>
            </w:r>
          </w:p>
          <w:p w14:paraId="71F835A1" w14:textId="77777777" w:rsidR="005C6F40" w:rsidRPr="009C49F2" w:rsidRDefault="005C6F40" w:rsidP="00AC086A">
            <w:pPr>
              <w:spacing w:line="220" w:lineRule="exact"/>
            </w:pPr>
          </w:p>
          <w:p w14:paraId="5A2E4ECF" w14:textId="77777777" w:rsidR="005C6F40" w:rsidRPr="009C49F2" w:rsidRDefault="005C6F40" w:rsidP="00AC086A">
            <w:pPr>
              <w:spacing w:line="220" w:lineRule="exact"/>
            </w:pPr>
            <w:r w:rsidRPr="009C49F2">
              <w:rPr>
                <w:sz w:val="22"/>
              </w:rPr>
              <w:t>— — — — — — — — — — — — — —</w:t>
            </w:r>
          </w:p>
          <w:p w14:paraId="4596DAC7" w14:textId="77777777" w:rsidR="005C6F40" w:rsidRPr="009C49F2" w:rsidRDefault="005C6F40" w:rsidP="00AC086A">
            <w:pPr>
              <w:jc w:val="both"/>
              <w:rPr>
                <w:i/>
                <w:sz w:val="22"/>
              </w:rPr>
            </w:pPr>
            <w:r w:rsidRPr="009C49F2">
              <w:rPr>
                <w:i/>
              </w:rPr>
              <w:t>Un traîneau à moteur</w:t>
            </w:r>
            <w:r w:rsidRPr="009C49F2">
              <w:t xml:space="preserve"> est un véhicule muni de patins ou de chenilles. </w:t>
            </w:r>
            <w:r w:rsidRPr="009C49F2">
              <w:rPr>
                <w:i/>
              </w:rPr>
              <w:t xml:space="preserve">Une motoneige </w:t>
            </w:r>
            <w:r w:rsidRPr="009C49F2">
              <w:t xml:space="preserve">est un traîneau à moteur monté sur chenilles, où il y a de la place pour deux personnes maximum en plus du conducteur, et dont la masse propre est de 0,5 0,5 tonne maximum. </w:t>
            </w:r>
            <w:r w:rsidRPr="009C49F2">
              <w:rPr>
                <w:i/>
                <w:sz w:val="22"/>
              </w:rPr>
              <w:t>Une motoneige lourde est un traîneau à moteur monté sur chenilles, où il y a de la place pour quatre personnes maximum en plus du conducteur, et dont la masse propre est comprise entre 0,5 et 0,8 tonne.</w:t>
            </w:r>
          </w:p>
          <w:p w14:paraId="7B08C625" w14:textId="77777777" w:rsidR="005C6F40" w:rsidRPr="009C49F2" w:rsidRDefault="005C6F40" w:rsidP="00AC086A">
            <w:pPr>
              <w:spacing w:line="220" w:lineRule="exact"/>
              <w:jc w:val="center"/>
            </w:pPr>
          </w:p>
        </w:tc>
      </w:tr>
      <w:tr w:rsidR="005C6F40" w:rsidRPr="009C49F2" w14:paraId="41E709B5" w14:textId="77777777" w:rsidTr="005C6F40">
        <w:tc>
          <w:tcPr>
            <w:tcW w:w="4243" w:type="dxa"/>
            <w:shd w:val="clear" w:color="auto" w:fill="auto"/>
          </w:tcPr>
          <w:p w14:paraId="17602D6A" w14:textId="77777777" w:rsidR="005C6F40" w:rsidRPr="009C49F2" w:rsidRDefault="005C6F40" w:rsidP="00AC086A">
            <w:pPr>
              <w:spacing w:line="220" w:lineRule="exact"/>
              <w:jc w:val="center"/>
            </w:pPr>
          </w:p>
          <w:p w14:paraId="5FBAF4E7" w14:textId="77777777" w:rsidR="005C6F40" w:rsidRPr="009C49F2" w:rsidRDefault="005C6F40" w:rsidP="00AC086A">
            <w:pPr>
              <w:spacing w:line="220" w:lineRule="exact"/>
              <w:jc w:val="center"/>
            </w:pPr>
            <w:r w:rsidRPr="009C49F2">
              <w:t>Article 64 a</w:t>
            </w:r>
          </w:p>
          <w:p w14:paraId="22522101" w14:textId="77777777" w:rsidR="005C6F40" w:rsidRPr="009C49F2" w:rsidRDefault="005C6F40" w:rsidP="00AC086A">
            <w:pPr>
              <w:spacing w:line="220" w:lineRule="exact"/>
              <w:jc w:val="center"/>
            </w:pPr>
          </w:p>
          <w:p w14:paraId="43C8EA18" w14:textId="77777777" w:rsidR="005C6F40" w:rsidRPr="009C49F2" w:rsidRDefault="005C6F40" w:rsidP="00AC086A">
            <w:pPr>
              <w:spacing w:line="220" w:lineRule="exact"/>
              <w:jc w:val="center"/>
              <w:rPr>
                <w:i/>
              </w:rPr>
            </w:pPr>
            <w:r w:rsidRPr="009C49F2">
              <w:rPr>
                <w:i/>
              </w:rPr>
              <w:t>Exceptions à l’obligation d’immatriculation</w:t>
            </w:r>
          </w:p>
          <w:p w14:paraId="0DC9868B" w14:textId="77777777" w:rsidR="005C6F40" w:rsidRPr="009C49F2" w:rsidRDefault="005C6F40" w:rsidP="00AC086A">
            <w:pPr>
              <w:spacing w:line="220" w:lineRule="exact"/>
              <w:jc w:val="center"/>
            </w:pPr>
          </w:p>
          <w:p w14:paraId="073B4496" w14:textId="77777777" w:rsidR="005C6F40" w:rsidRPr="009C49F2" w:rsidRDefault="005C6F40" w:rsidP="000644E7">
            <w:pPr>
              <w:spacing w:line="220" w:lineRule="exact"/>
              <w:jc w:val="both"/>
            </w:pPr>
            <w:r w:rsidRPr="009C49F2">
              <w:t>L’obligation d’immatriculation visée à l’article 8 ci-dessus et l’obligation de notification visée à l’article 64 ne concernent pas:</w:t>
            </w:r>
          </w:p>
          <w:p w14:paraId="5B946B0E" w14:textId="6F6A83E0" w:rsidR="005C6F40" w:rsidRPr="009C49F2" w:rsidRDefault="005C6F40" w:rsidP="000644E7">
            <w:pPr>
              <w:spacing w:line="220" w:lineRule="exact"/>
              <w:jc w:val="both"/>
            </w:pPr>
            <w:r w:rsidRPr="009C49F2">
              <w:t>1) un autre véhicule hors route qu’une motoneige;</w:t>
            </w:r>
          </w:p>
          <w:p w14:paraId="67DBE900" w14:textId="10312017" w:rsidR="005C6F40" w:rsidRPr="009C49F2" w:rsidRDefault="005C6F40" w:rsidP="00AC086A">
            <w:pPr>
              <w:spacing w:line="220" w:lineRule="exact"/>
              <w:jc w:val="center"/>
            </w:pPr>
          </w:p>
          <w:p w14:paraId="10D83E71" w14:textId="77777777" w:rsidR="005C6F40" w:rsidRPr="009C49F2" w:rsidRDefault="005C6F40" w:rsidP="00AC086A">
            <w:pPr>
              <w:spacing w:line="220" w:lineRule="exact"/>
              <w:jc w:val="center"/>
            </w:pPr>
          </w:p>
          <w:p w14:paraId="7A869AEF" w14:textId="77777777" w:rsidR="005C6F40" w:rsidRPr="009C49F2" w:rsidRDefault="005C6F40" w:rsidP="00AC086A">
            <w:pPr>
              <w:spacing w:line="220" w:lineRule="exact"/>
              <w:jc w:val="center"/>
            </w:pPr>
            <w:r w:rsidRPr="009C49F2">
              <w:t xml:space="preserve">— — — — — — — — — — — — — </w:t>
            </w:r>
          </w:p>
          <w:p w14:paraId="18F2BF48" w14:textId="77777777" w:rsidR="005C6F40" w:rsidRPr="009C49F2" w:rsidRDefault="005C6F40" w:rsidP="00AC086A">
            <w:pPr>
              <w:spacing w:line="220" w:lineRule="exact"/>
              <w:jc w:val="center"/>
            </w:pPr>
          </w:p>
        </w:tc>
        <w:tc>
          <w:tcPr>
            <w:tcW w:w="4243" w:type="dxa"/>
          </w:tcPr>
          <w:p w14:paraId="5571E2DA" w14:textId="77777777" w:rsidR="005C6F40" w:rsidRPr="009C49F2" w:rsidRDefault="005C6F40" w:rsidP="00AC086A">
            <w:pPr>
              <w:spacing w:line="220" w:lineRule="exact"/>
              <w:jc w:val="center"/>
            </w:pPr>
          </w:p>
          <w:p w14:paraId="0D18966C" w14:textId="77777777" w:rsidR="005C6F40" w:rsidRPr="009C49F2" w:rsidRDefault="005C6F40" w:rsidP="00AC086A">
            <w:pPr>
              <w:spacing w:line="220" w:lineRule="exact"/>
              <w:jc w:val="center"/>
            </w:pPr>
            <w:r w:rsidRPr="009C49F2">
              <w:t>Article 64 a</w:t>
            </w:r>
          </w:p>
          <w:p w14:paraId="034F5CD1" w14:textId="77777777" w:rsidR="005C6F40" w:rsidRPr="009C49F2" w:rsidRDefault="005C6F40" w:rsidP="00AC086A">
            <w:pPr>
              <w:spacing w:line="220" w:lineRule="exact"/>
              <w:jc w:val="center"/>
            </w:pPr>
          </w:p>
          <w:p w14:paraId="16A87E84" w14:textId="77777777" w:rsidR="005C6F40" w:rsidRPr="009C49F2" w:rsidRDefault="005C6F40" w:rsidP="00AC086A">
            <w:pPr>
              <w:spacing w:line="220" w:lineRule="exact"/>
              <w:jc w:val="center"/>
              <w:rPr>
                <w:i/>
              </w:rPr>
            </w:pPr>
            <w:r w:rsidRPr="009C49F2">
              <w:rPr>
                <w:i/>
              </w:rPr>
              <w:t>Exceptions à l’obligation d’immatriculation</w:t>
            </w:r>
          </w:p>
          <w:p w14:paraId="590A5775" w14:textId="77777777" w:rsidR="005C6F40" w:rsidRPr="009C49F2" w:rsidRDefault="005C6F40" w:rsidP="00AC086A">
            <w:pPr>
              <w:spacing w:line="220" w:lineRule="exact"/>
              <w:jc w:val="center"/>
            </w:pPr>
          </w:p>
          <w:p w14:paraId="7CCA1B9C" w14:textId="77777777" w:rsidR="005C6F40" w:rsidRPr="009C49F2" w:rsidRDefault="005C6F40" w:rsidP="000644E7">
            <w:pPr>
              <w:spacing w:line="220" w:lineRule="exact"/>
              <w:jc w:val="both"/>
            </w:pPr>
            <w:r w:rsidRPr="009C49F2">
              <w:t>L’obligation d’immatriculation visée à l’article 8 ci-dessus et l’obligation de notification visée à l’article 64 ne concernent pas:</w:t>
            </w:r>
          </w:p>
          <w:p w14:paraId="343D8AF2" w14:textId="3A4937CC" w:rsidR="005C6F40" w:rsidRPr="009C49F2" w:rsidRDefault="005C6F40" w:rsidP="000644E7">
            <w:pPr>
              <w:spacing w:line="220" w:lineRule="exact"/>
              <w:jc w:val="both"/>
            </w:pPr>
            <w:r w:rsidRPr="009C49F2">
              <w:t xml:space="preserve">1) d’autres véhicules tout terrain que les motoneiges </w:t>
            </w:r>
            <w:r w:rsidRPr="009C49F2">
              <w:rPr>
                <w:i/>
              </w:rPr>
              <w:t>ou que les motoneiges lourdes utilisées sur un itinéraire pour motoneige;</w:t>
            </w:r>
          </w:p>
          <w:p w14:paraId="3808400E" w14:textId="77777777" w:rsidR="005C6F40" w:rsidRPr="009C49F2" w:rsidRDefault="005C6F40" w:rsidP="00AC086A">
            <w:pPr>
              <w:spacing w:line="220" w:lineRule="exact"/>
              <w:jc w:val="center"/>
            </w:pPr>
          </w:p>
          <w:p w14:paraId="2F8E2045" w14:textId="77777777" w:rsidR="005C6F40" w:rsidRPr="009C49F2" w:rsidRDefault="005C6F40" w:rsidP="00AC086A">
            <w:pPr>
              <w:spacing w:line="220" w:lineRule="exact"/>
              <w:jc w:val="center"/>
            </w:pPr>
            <w:r w:rsidRPr="009C49F2">
              <w:t xml:space="preserve">— — — — — — — — — — — — — </w:t>
            </w:r>
          </w:p>
          <w:p w14:paraId="01364DDD" w14:textId="77777777" w:rsidR="005C6F40" w:rsidRPr="009C49F2" w:rsidRDefault="005C6F40" w:rsidP="00AC086A">
            <w:pPr>
              <w:spacing w:line="220" w:lineRule="exact"/>
            </w:pPr>
          </w:p>
        </w:tc>
      </w:tr>
    </w:tbl>
    <w:p w14:paraId="6F3F982A" w14:textId="77777777" w:rsidR="00A62669" w:rsidRPr="009C49F2" w:rsidRDefault="00A62669" w:rsidP="00F801C5">
      <w:pPr>
        <w:pStyle w:val="Heading2"/>
        <w:pageBreakBefore/>
        <w:jc w:val="both"/>
        <w:rPr>
          <w:rFonts w:ascii="Times New Roman" w:hAnsi="Times New Roman" w:cs="Times New Roman"/>
          <w:b w:val="0"/>
          <w:color w:val="auto"/>
          <w:sz w:val="24"/>
          <w:szCs w:val="24"/>
        </w:rPr>
      </w:pPr>
      <w:r w:rsidRPr="009C49F2">
        <w:rPr>
          <w:rFonts w:ascii="Times New Roman" w:hAnsi="Times New Roman"/>
          <w:b w:val="0"/>
          <w:color w:val="auto"/>
          <w:sz w:val="24"/>
        </w:rPr>
        <w:lastRenderedPageBreak/>
        <w:t xml:space="preserve">2. </w:t>
      </w:r>
    </w:p>
    <w:p w14:paraId="75BD6C87" w14:textId="77777777" w:rsidR="00A62669" w:rsidRPr="009C49F2" w:rsidRDefault="00CA190A" w:rsidP="00A62669">
      <w:pPr>
        <w:pStyle w:val="Heading2"/>
        <w:jc w:val="center"/>
        <w:rPr>
          <w:rFonts w:ascii="Times New Roman" w:hAnsi="Times New Roman" w:cs="Times New Roman"/>
          <w:color w:val="auto"/>
          <w:sz w:val="30"/>
          <w:szCs w:val="30"/>
        </w:rPr>
      </w:pPr>
      <w:r w:rsidRPr="009C49F2">
        <w:rPr>
          <w:rFonts w:ascii="Times New Roman" w:hAnsi="Times New Roman"/>
          <w:color w:val="auto"/>
          <w:sz w:val="30"/>
        </w:rPr>
        <w:t xml:space="preserve">Loi </w:t>
      </w:r>
    </w:p>
    <w:p w14:paraId="7EF97F2F" w14:textId="2F44CFBD" w:rsidR="00CA190A" w:rsidRPr="009C49F2" w:rsidRDefault="00CA190A" w:rsidP="00A62669">
      <w:pPr>
        <w:pStyle w:val="Heading2"/>
        <w:jc w:val="center"/>
        <w:rPr>
          <w:rFonts w:ascii="Times New Roman" w:hAnsi="Times New Roman" w:cs="Times New Roman"/>
          <w:color w:val="auto"/>
          <w:sz w:val="24"/>
          <w:szCs w:val="24"/>
        </w:rPr>
      </w:pPr>
      <w:r w:rsidRPr="009C49F2">
        <w:rPr>
          <w:rFonts w:ascii="Times New Roman" w:hAnsi="Times New Roman"/>
          <w:color w:val="auto"/>
          <w:sz w:val="24"/>
        </w:rPr>
        <w:t>modifiant l’article 4 de la loi sur le permis de conduire</w:t>
      </w:r>
    </w:p>
    <w:p w14:paraId="44912FED" w14:textId="77777777" w:rsidR="00CA190A" w:rsidRPr="009C49F2" w:rsidRDefault="00CA190A" w:rsidP="00CA190A">
      <w:pPr>
        <w:jc w:val="both"/>
      </w:pPr>
    </w:p>
    <w:p w14:paraId="10E868B3" w14:textId="77777777" w:rsidR="00CA190A" w:rsidRPr="009C49F2" w:rsidRDefault="00CA190A" w:rsidP="00CA190A">
      <w:pPr>
        <w:jc w:val="both"/>
      </w:pPr>
      <w:r w:rsidRPr="009C49F2">
        <w:t>Conformément à la décision du Parlement,</w:t>
      </w:r>
    </w:p>
    <w:p w14:paraId="3F054716" w14:textId="77777777" w:rsidR="00CA190A" w:rsidRPr="009C49F2" w:rsidRDefault="00CA190A" w:rsidP="00CA190A">
      <w:pPr>
        <w:jc w:val="both"/>
      </w:pPr>
    </w:p>
    <w:p w14:paraId="63686847" w14:textId="77777777" w:rsidR="00034B5D" w:rsidRPr="009C49F2" w:rsidRDefault="00034B5D" w:rsidP="00034B5D">
      <w:pPr>
        <w:jc w:val="both"/>
      </w:pPr>
      <w:r w:rsidRPr="009C49F2">
        <w:t xml:space="preserve">l’article 4, paragraphe 1, point 7, de la loi n° 386/2011 sur le permis de conduire, tel qu’il apparaît dans la loi n° 387/2018, </w:t>
      </w:r>
      <w:r w:rsidRPr="009C49F2">
        <w:rPr>
          <w:i/>
        </w:rPr>
        <w:t>est modifié</w:t>
      </w:r>
      <w:r w:rsidRPr="009C49F2">
        <w:t xml:space="preserve"> comme suit:</w:t>
      </w:r>
    </w:p>
    <w:p w14:paraId="306C880C" w14:textId="77777777" w:rsidR="007D0189" w:rsidRPr="009C49F2"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9C49F2" w14:paraId="1F1F338E" w14:textId="77777777" w:rsidTr="00C77125">
        <w:tc>
          <w:tcPr>
            <w:tcW w:w="4243" w:type="dxa"/>
            <w:shd w:val="clear" w:color="auto" w:fill="auto"/>
          </w:tcPr>
          <w:p w14:paraId="4EAC037C" w14:textId="77777777" w:rsidR="007D0189" w:rsidRPr="009C49F2" w:rsidRDefault="007D0189" w:rsidP="00C77125">
            <w:pPr>
              <w:spacing w:line="220" w:lineRule="exact"/>
              <w:rPr>
                <w:i/>
              </w:rPr>
            </w:pPr>
            <w:r w:rsidRPr="009C49F2">
              <w:rPr>
                <w:i/>
              </w:rPr>
              <w:t>Loi en vigueur</w:t>
            </w:r>
          </w:p>
        </w:tc>
        <w:tc>
          <w:tcPr>
            <w:tcW w:w="4243" w:type="dxa"/>
            <w:shd w:val="clear" w:color="auto" w:fill="auto"/>
          </w:tcPr>
          <w:p w14:paraId="380E7EB2" w14:textId="77777777" w:rsidR="007D0189" w:rsidRPr="009C49F2" w:rsidRDefault="007D0189" w:rsidP="00C77125">
            <w:pPr>
              <w:spacing w:line="220" w:lineRule="exact"/>
              <w:rPr>
                <w:i/>
              </w:rPr>
            </w:pPr>
            <w:r w:rsidRPr="009C49F2">
              <w:rPr>
                <w:i/>
              </w:rPr>
              <w:t>Proposition</w:t>
            </w:r>
          </w:p>
        </w:tc>
      </w:tr>
    </w:tbl>
    <w:p w14:paraId="359D2E99" w14:textId="77777777" w:rsidR="00CA190A" w:rsidRPr="009C49F2"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9C49F2" w14:paraId="76EEAD9D" w14:textId="77777777" w:rsidTr="00C77125">
        <w:tc>
          <w:tcPr>
            <w:tcW w:w="4243" w:type="dxa"/>
            <w:shd w:val="clear" w:color="auto" w:fill="auto"/>
          </w:tcPr>
          <w:p w14:paraId="6A118523" w14:textId="77777777" w:rsidR="007D0189" w:rsidRPr="009C49F2" w:rsidRDefault="007D0189" w:rsidP="007D0189">
            <w:pPr>
              <w:spacing w:line="220" w:lineRule="exact"/>
              <w:jc w:val="center"/>
            </w:pPr>
            <w:r w:rsidRPr="009C49F2">
              <w:t>Article 4</w:t>
            </w:r>
          </w:p>
          <w:p w14:paraId="3D2D7C96" w14:textId="77777777" w:rsidR="007D0189" w:rsidRPr="009C49F2" w:rsidRDefault="007D0189" w:rsidP="007D0189">
            <w:pPr>
              <w:spacing w:line="220" w:lineRule="exact"/>
              <w:jc w:val="center"/>
            </w:pPr>
          </w:p>
          <w:p w14:paraId="15115D69" w14:textId="77777777" w:rsidR="007D0189" w:rsidRPr="009C49F2" w:rsidRDefault="007D0189" w:rsidP="007D0189">
            <w:pPr>
              <w:spacing w:line="220" w:lineRule="exact"/>
              <w:jc w:val="center"/>
              <w:rPr>
                <w:i/>
              </w:rPr>
            </w:pPr>
            <w:r w:rsidRPr="009C49F2">
              <w:rPr>
                <w:i/>
              </w:rPr>
              <w:t>Catégories de permis de conduire</w:t>
            </w:r>
          </w:p>
          <w:p w14:paraId="56395398" w14:textId="77777777" w:rsidR="007D0189" w:rsidRPr="009C49F2" w:rsidRDefault="007D0189" w:rsidP="007D0189">
            <w:pPr>
              <w:spacing w:line="220" w:lineRule="exact"/>
              <w:jc w:val="center"/>
            </w:pPr>
          </w:p>
          <w:p w14:paraId="7048CEE0" w14:textId="77777777" w:rsidR="007D0189" w:rsidRPr="009C49F2" w:rsidRDefault="007D0189" w:rsidP="007D0189">
            <w:pPr>
              <w:spacing w:line="220" w:lineRule="exact"/>
            </w:pPr>
            <w:r w:rsidRPr="009C49F2">
              <w:t>Les catégories de permis de conduire du groupe 1 sont:</w:t>
            </w:r>
          </w:p>
          <w:p w14:paraId="34354D5A" w14:textId="77777777" w:rsidR="007D0189" w:rsidRPr="009C49F2" w:rsidRDefault="007D0189" w:rsidP="00C77125">
            <w:pPr>
              <w:spacing w:line="220" w:lineRule="exact"/>
            </w:pPr>
            <w:r w:rsidRPr="009C49F2">
              <w:rPr>
                <w:sz w:val="22"/>
              </w:rPr>
              <w:t>— — — — — — — — — — — — — —</w:t>
            </w:r>
          </w:p>
          <w:p w14:paraId="7BE557C6" w14:textId="77777777" w:rsidR="007D0189" w:rsidRPr="009C49F2" w:rsidRDefault="007D0189" w:rsidP="001D6C94">
            <w:pPr>
              <w:spacing w:line="220" w:lineRule="exact"/>
              <w:jc w:val="both"/>
            </w:pPr>
            <w:r w:rsidRPr="009C49F2">
              <w:t xml:space="preserve">7) T, catégorie à laquelle appartiennent les tracteurs dont la vitesse structurelle maximale est de 60 km/h, </w:t>
            </w:r>
            <w:r w:rsidRPr="009C49F2">
              <w:rPr>
                <w:i/>
              </w:rPr>
              <w:t>ainsi que</w:t>
            </w:r>
            <w:r w:rsidRPr="009C49F2">
              <w:t xml:space="preserve"> les engins à moteur non routiers </w:t>
            </w:r>
            <w:r w:rsidRPr="009C49F2">
              <w:rPr>
                <w:i/>
              </w:rPr>
              <w:t>et</w:t>
            </w:r>
            <w:r w:rsidRPr="009C49F2">
              <w:t xml:space="preserve"> les motoneiges, avec les véhicules tractés qui y sont attelés, mais pas les tracteurs visés au point 1, sous-point b.</w:t>
            </w:r>
          </w:p>
          <w:p w14:paraId="28653E38" w14:textId="77777777" w:rsidR="007D0189" w:rsidRPr="009C49F2" w:rsidRDefault="007D0189" w:rsidP="00C77125">
            <w:pPr>
              <w:spacing w:line="220" w:lineRule="exact"/>
            </w:pPr>
            <w:r w:rsidRPr="009C49F2">
              <w:rPr>
                <w:sz w:val="22"/>
              </w:rPr>
              <w:t>— — — — — — — — — — — — — —</w:t>
            </w:r>
          </w:p>
          <w:p w14:paraId="4F10A46A" w14:textId="77777777" w:rsidR="007D0189" w:rsidRPr="009C49F2" w:rsidRDefault="007D0189" w:rsidP="00C77125">
            <w:pPr>
              <w:spacing w:line="220" w:lineRule="exact"/>
            </w:pPr>
          </w:p>
        </w:tc>
        <w:tc>
          <w:tcPr>
            <w:tcW w:w="4243" w:type="dxa"/>
            <w:shd w:val="clear" w:color="auto" w:fill="auto"/>
          </w:tcPr>
          <w:p w14:paraId="25ACA223" w14:textId="77777777" w:rsidR="008750BB" w:rsidRPr="009C49F2" w:rsidRDefault="008750BB" w:rsidP="008750BB">
            <w:pPr>
              <w:spacing w:line="220" w:lineRule="exact"/>
              <w:jc w:val="center"/>
            </w:pPr>
            <w:r w:rsidRPr="009C49F2">
              <w:t>Article 4</w:t>
            </w:r>
          </w:p>
          <w:p w14:paraId="6AD4EF41" w14:textId="77777777" w:rsidR="008750BB" w:rsidRPr="009C49F2" w:rsidRDefault="008750BB" w:rsidP="008750BB">
            <w:pPr>
              <w:spacing w:line="220" w:lineRule="exact"/>
              <w:jc w:val="center"/>
            </w:pPr>
          </w:p>
          <w:p w14:paraId="05EB88F4" w14:textId="77777777" w:rsidR="008750BB" w:rsidRPr="009C49F2" w:rsidRDefault="008750BB" w:rsidP="008750BB">
            <w:pPr>
              <w:spacing w:line="220" w:lineRule="exact"/>
              <w:jc w:val="center"/>
              <w:rPr>
                <w:i/>
              </w:rPr>
            </w:pPr>
            <w:r w:rsidRPr="009C49F2">
              <w:rPr>
                <w:i/>
              </w:rPr>
              <w:t>Catégories de permis de conduire</w:t>
            </w:r>
          </w:p>
          <w:p w14:paraId="643BE780" w14:textId="77777777" w:rsidR="007D0189" w:rsidRPr="009C49F2" w:rsidRDefault="007D0189" w:rsidP="00C77125">
            <w:pPr>
              <w:spacing w:line="220" w:lineRule="exact"/>
            </w:pPr>
          </w:p>
          <w:p w14:paraId="7E8B7393" w14:textId="77777777" w:rsidR="008C18FF" w:rsidRPr="009C49F2" w:rsidRDefault="008C18FF" w:rsidP="008C18FF">
            <w:pPr>
              <w:spacing w:line="220" w:lineRule="exact"/>
            </w:pPr>
            <w:r w:rsidRPr="009C49F2">
              <w:t>Les catégories de permis de conduire du groupe 1 sont:</w:t>
            </w:r>
          </w:p>
          <w:p w14:paraId="46DDC47D" w14:textId="77777777" w:rsidR="008C18FF" w:rsidRPr="009C49F2" w:rsidRDefault="008C18FF" w:rsidP="008C18FF">
            <w:pPr>
              <w:spacing w:line="220" w:lineRule="exact"/>
            </w:pPr>
            <w:r w:rsidRPr="009C49F2">
              <w:rPr>
                <w:sz w:val="22"/>
              </w:rPr>
              <w:t>— — — — — — — — — — — — — —</w:t>
            </w:r>
          </w:p>
          <w:p w14:paraId="244EA6A8" w14:textId="111EECEE" w:rsidR="00F85682" w:rsidRPr="009C49F2" w:rsidRDefault="008C18FF" w:rsidP="000644E7">
            <w:pPr>
              <w:spacing w:line="220" w:lineRule="exact"/>
              <w:jc w:val="both"/>
            </w:pPr>
            <w:r w:rsidRPr="009C49F2">
              <w:t xml:space="preserve">7) T, catégorie à laquelle appartiennent les tracteurs dont la vitesse structurelle maximale est de 60 km/h, les engins à moteur non routiers, les motoneiges </w:t>
            </w:r>
            <w:r w:rsidRPr="009C49F2">
              <w:rPr>
                <w:i/>
              </w:rPr>
              <w:t>et les motoneiges lourdes</w:t>
            </w:r>
            <w:r w:rsidRPr="009C49F2">
              <w:t>, avec les véhicules tractés qui y sont attelés, mais pas les tracteurs visés au point 1, sous-point b.</w:t>
            </w:r>
          </w:p>
          <w:p w14:paraId="41075C55" w14:textId="06FC9E39" w:rsidR="008C18FF" w:rsidRPr="009C49F2" w:rsidRDefault="008C18FF" w:rsidP="008C18FF">
            <w:pPr>
              <w:spacing w:line="220" w:lineRule="exact"/>
            </w:pPr>
            <w:r w:rsidRPr="009C49F2">
              <w:rPr>
                <w:sz w:val="22"/>
              </w:rPr>
              <w:t>— — — — — — — — — — — — — —</w:t>
            </w:r>
          </w:p>
          <w:p w14:paraId="6B1DF28B" w14:textId="3CC4C810" w:rsidR="008C18FF" w:rsidRPr="009C49F2" w:rsidRDefault="008C18FF" w:rsidP="00C77125">
            <w:pPr>
              <w:spacing w:line="220" w:lineRule="exact"/>
            </w:pPr>
          </w:p>
        </w:tc>
      </w:tr>
    </w:tbl>
    <w:p w14:paraId="6BF1859F" w14:textId="77777777" w:rsidR="00FB4C97" w:rsidRPr="009C49F2" w:rsidRDefault="00FB4C97" w:rsidP="00F801C5">
      <w:pPr>
        <w:pStyle w:val="Heading2"/>
        <w:pageBreakBefore/>
        <w:jc w:val="both"/>
        <w:rPr>
          <w:rFonts w:ascii="Times New Roman" w:hAnsi="Times New Roman" w:cs="Times New Roman"/>
          <w:b w:val="0"/>
          <w:color w:val="auto"/>
          <w:sz w:val="24"/>
          <w:szCs w:val="24"/>
        </w:rPr>
      </w:pPr>
      <w:r w:rsidRPr="009C49F2">
        <w:rPr>
          <w:rFonts w:ascii="Times New Roman" w:hAnsi="Times New Roman"/>
          <w:b w:val="0"/>
          <w:color w:val="auto"/>
          <w:sz w:val="24"/>
        </w:rPr>
        <w:lastRenderedPageBreak/>
        <w:t xml:space="preserve">3. </w:t>
      </w:r>
    </w:p>
    <w:p w14:paraId="2BA00EC9" w14:textId="77777777" w:rsidR="00FB4C97" w:rsidRPr="009C49F2" w:rsidRDefault="00CA190A" w:rsidP="00FB4C97">
      <w:pPr>
        <w:pStyle w:val="Heading2"/>
        <w:jc w:val="center"/>
        <w:rPr>
          <w:rFonts w:ascii="Times New Roman" w:hAnsi="Times New Roman" w:cs="Times New Roman"/>
          <w:color w:val="auto"/>
          <w:sz w:val="30"/>
          <w:szCs w:val="30"/>
        </w:rPr>
      </w:pPr>
      <w:r w:rsidRPr="009C49F2">
        <w:rPr>
          <w:rFonts w:ascii="Times New Roman" w:hAnsi="Times New Roman"/>
          <w:color w:val="auto"/>
          <w:sz w:val="30"/>
        </w:rPr>
        <w:t xml:space="preserve">Loi </w:t>
      </w:r>
    </w:p>
    <w:p w14:paraId="36640FC2" w14:textId="132B65B3" w:rsidR="00CA190A" w:rsidRPr="009C49F2" w:rsidRDefault="00CA190A" w:rsidP="00FB4C97">
      <w:pPr>
        <w:pStyle w:val="Heading2"/>
        <w:jc w:val="center"/>
        <w:rPr>
          <w:rFonts w:ascii="Times New Roman" w:hAnsi="Times New Roman" w:cs="Times New Roman"/>
          <w:color w:val="auto"/>
          <w:sz w:val="24"/>
          <w:szCs w:val="24"/>
        </w:rPr>
      </w:pPr>
      <w:r w:rsidRPr="009C49F2">
        <w:rPr>
          <w:rFonts w:ascii="Times New Roman" w:hAnsi="Times New Roman"/>
          <w:color w:val="auto"/>
          <w:sz w:val="24"/>
        </w:rPr>
        <w:t>modifiant les articles 3 et 13 de la loi sur la circulation tout terrain</w:t>
      </w:r>
    </w:p>
    <w:p w14:paraId="37BD5E0B" w14:textId="77777777" w:rsidR="00CA190A" w:rsidRPr="009C49F2" w:rsidRDefault="00CA190A" w:rsidP="00CA190A">
      <w:pPr>
        <w:jc w:val="both"/>
      </w:pPr>
    </w:p>
    <w:p w14:paraId="76CD9A4B" w14:textId="77777777" w:rsidR="00CA190A" w:rsidRPr="009C49F2" w:rsidRDefault="00CA190A" w:rsidP="00CA190A">
      <w:pPr>
        <w:jc w:val="both"/>
      </w:pPr>
      <w:r w:rsidRPr="009C49F2">
        <w:t>Conformément à la décision du Parlement,</w:t>
      </w:r>
    </w:p>
    <w:p w14:paraId="03090CBD" w14:textId="1762AA4F" w:rsidR="00CA190A" w:rsidRPr="009C49F2" w:rsidRDefault="00CA190A" w:rsidP="00961932">
      <w:pPr>
        <w:jc w:val="both"/>
      </w:pPr>
    </w:p>
    <w:p w14:paraId="12DCEEFA" w14:textId="77777777" w:rsidR="00034B5D" w:rsidRPr="009C49F2" w:rsidRDefault="00034B5D" w:rsidP="00034B5D">
      <w:pPr>
        <w:jc w:val="both"/>
      </w:pPr>
      <w:r w:rsidRPr="009C49F2">
        <w:t xml:space="preserve">l’article 3, paragraphe 1, point 1, et l’article 13, paragraphe 1, de la loi n° 1710/1995 sur la circulation, tels qu’ils apparaissent dans l’article 13 de la loi n° 572/2014, </w:t>
      </w:r>
      <w:r w:rsidRPr="009C49F2">
        <w:rPr>
          <w:i/>
        </w:rPr>
        <w:t xml:space="preserve">sont modifiés </w:t>
      </w:r>
      <w:r w:rsidRPr="009C49F2">
        <w:t>comme suit:</w:t>
      </w:r>
    </w:p>
    <w:p w14:paraId="5F777B86" w14:textId="77777777" w:rsidR="00D36752" w:rsidRPr="009C49F2"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9C49F2" w14:paraId="4553E1AE" w14:textId="77777777" w:rsidTr="00C77125">
        <w:tc>
          <w:tcPr>
            <w:tcW w:w="4243" w:type="dxa"/>
            <w:shd w:val="clear" w:color="auto" w:fill="auto"/>
          </w:tcPr>
          <w:p w14:paraId="05CA9EAF" w14:textId="77777777" w:rsidR="00D36752" w:rsidRPr="009C49F2" w:rsidRDefault="00D36752" w:rsidP="00C77125">
            <w:pPr>
              <w:spacing w:line="220" w:lineRule="exact"/>
              <w:jc w:val="center"/>
            </w:pPr>
            <w:r w:rsidRPr="009C49F2">
              <w:t>Article 3</w:t>
            </w:r>
          </w:p>
          <w:p w14:paraId="49365705" w14:textId="77777777" w:rsidR="00D36752" w:rsidRPr="009C49F2" w:rsidRDefault="00D36752" w:rsidP="00C77125">
            <w:pPr>
              <w:spacing w:line="220" w:lineRule="exact"/>
              <w:jc w:val="center"/>
            </w:pPr>
          </w:p>
          <w:p w14:paraId="44B5448A" w14:textId="77777777" w:rsidR="00D36752" w:rsidRPr="009C49F2" w:rsidRDefault="00D36752" w:rsidP="00C77125">
            <w:pPr>
              <w:spacing w:line="220" w:lineRule="exact"/>
              <w:jc w:val="center"/>
              <w:rPr>
                <w:i/>
              </w:rPr>
            </w:pPr>
            <w:r w:rsidRPr="009C49F2">
              <w:rPr>
                <w:i/>
              </w:rPr>
              <w:t>Définitions</w:t>
            </w:r>
          </w:p>
          <w:p w14:paraId="79134748" w14:textId="77777777" w:rsidR="00D36752" w:rsidRPr="009C49F2" w:rsidRDefault="00D36752" w:rsidP="00C77125">
            <w:pPr>
              <w:spacing w:line="220" w:lineRule="exact"/>
              <w:jc w:val="center"/>
            </w:pPr>
          </w:p>
          <w:p w14:paraId="73A29D99" w14:textId="77777777" w:rsidR="00D36752" w:rsidRPr="009C49F2" w:rsidRDefault="00BC11ED" w:rsidP="00C77125">
            <w:pPr>
              <w:spacing w:line="220" w:lineRule="exact"/>
            </w:pPr>
            <w:r w:rsidRPr="009C49F2">
              <w:t>Aux fins de la présente loi, on entend par:</w:t>
            </w:r>
          </w:p>
          <w:p w14:paraId="46A91E07" w14:textId="77777777" w:rsidR="00BC11ED" w:rsidRPr="009C49F2" w:rsidRDefault="00BC11ED" w:rsidP="00C77125">
            <w:pPr>
              <w:spacing w:line="220" w:lineRule="exact"/>
            </w:pPr>
          </w:p>
          <w:p w14:paraId="60F1C676" w14:textId="77777777" w:rsidR="00BC11ED" w:rsidRPr="009C49F2" w:rsidRDefault="00BC11ED" w:rsidP="000644E7">
            <w:pPr>
              <w:spacing w:line="220" w:lineRule="exact"/>
              <w:jc w:val="both"/>
            </w:pPr>
            <w:r w:rsidRPr="009C49F2">
              <w:t>1) véhicule à moteur un moyen de locomotion propulsé par des moyens mécaniques, qui se déplace sur terre ou sur glace, ou qui s’appuie sur la terre ou sur la glace pour se déplacer, et n’avance pas sur des rails; et</w:t>
            </w:r>
          </w:p>
          <w:p w14:paraId="3657877E" w14:textId="77777777" w:rsidR="00D36752" w:rsidRPr="009C49F2" w:rsidRDefault="00D36752" w:rsidP="00C77125">
            <w:pPr>
              <w:spacing w:line="220" w:lineRule="exact"/>
            </w:pPr>
            <w:r w:rsidRPr="009C49F2">
              <w:rPr>
                <w:sz w:val="22"/>
              </w:rPr>
              <w:t>— — — — — — — — — — — — — —</w:t>
            </w:r>
          </w:p>
          <w:p w14:paraId="56F5B275" w14:textId="77777777" w:rsidR="00D36752" w:rsidRPr="009C49F2" w:rsidRDefault="00D36752" w:rsidP="00BC11ED">
            <w:pPr>
              <w:spacing w:line="220" w:lineRule="exact"/>
            </w:pPr>
          </w:p>
        </w:tc>
        <w:tc>
          <w:tcPr>
            <w:tcW w:w="4243" w:type="dxa"/>
            <w:shd w:val="clear" w:color="auto" w:fill="auto"/>
          </w:tcPr>
          <w:p w14:paraId="2ACC097F" w14:textId="77777777" w:rsidR="00D36752" w:rsidRPr="009C49F2" w:rsidRDefault="00BC11ED" w:rsidP="00C77125">
            <w:pPr>
              <w:spacing w:line="220" w:lineRule="exact"/>
              <w:jc w:val="center"/>
            </w:pPr>
            <w:r w:rsidRPr="009C49F2">
              <w:t>Article 3</w:t>
            </w:r>
          </w:p>
          <w:p w14:paraId="7095228D" w14:textId="77777777" w:rsidR="00D36752" w:rsidRPr="009C49F2" w:rsidRDefault="00D36752" w:rsidP="00C77125">
            <w:pPr>
              <w:spacing w:line="220" w:lineRule="exact"/>
              <w:jc w:val="center"/>
            </w:pPr>
          </w:p>
          <w:p w14:paraId="245B7E20" w14:textId="77777777" w:rsidR="00D36752" w:rsidRPr="009C49F2" w:rsidRDefault="000019EC" w:rsidP="000019EC">
            <w:pPr>
              <w:spacing w:line="220" w:lineRule="exact"/>
              <w:jc w:val="center"/>
            </w:pPr>
            <w:r w:rsidRPr="009C49F2">
              <w:t>Définitions</w:t>
            </w:r>
          </w:p>
          <w:p w14:paraId="650251B0" w14:textId="77777777" w:rsidR="000019EC" w:rsidRPr="009C49F2" w:rsidRDefault="000019EC" w:rsidP="000019EC">
            <w:pPr>
              <w:spacing w:line="220" w:lineRule="exact"/>
              <w:jc w:val="center"/>
            </w:pPr>
          </w:p>
          <w:p w14:paraId="2504B264" w14:textId="77777777" w:rsidR="000019EC" w:rsidRPr="009C49F2" w:rsidRDefault="000019EC" w:rsidP="000019EC">
            <w:pPr>
              <w:spacing w:line="220" w:lineRule="exact"/>
            </w:pPr>
            <w:r w:rsidRPr="009C49F2">
              <w:t>Aux fins de la présente loi, on entend par:</w:t>
            </w:r>
          </w:p>
          <w:p w14:paraId="403C7DEB" w14:textId="77777777" w:rsidR="000019EC" w:rsidRPr="009C49F2" w:rsidRDefault="000019EC" w:rsidP="000019EC">
            <w:pPr>
              <w:spacing w:line="220" w:lineRule="exact"/>
            </w:pPr>
          </w:p>
          <w:p w14:paraId="7AC984EA" w14:textId="692F8899" w:rsidR="000019EC" w:rsidRPr="009C49F2" w:rsidRDefault="000019EC" w:rsidP="000644E7">
            <w:pPr>
              <w:spacing w:line="220" w:lineRule="exact"/>
              <w:jc w:val="both"/>
            </w:pPr>
            <w:r w:rsidRPr="009C49F2">
              <w:t xml:space="preserve">1) Véhicule à moteur un véhicule </w:t>
            </w:r>
            <w:r w:rsidRPr="009C49F2">
              <w:rPr>
                <w:i/>
              </w:rPr>
              <w:t>visé à l’article 3, paragraphe 1, point 2, de la loi n° 1090/2002 sur les véhicules</w:t>
            </w:r>
            <w:r w:rsidRPr="009C49F2">
              <w:t>; et</w:t>
            </w:r>
          </w:p>
          <w:p w14:paraId="066B533E" w14:textId="77777777" w:rsidR="000019EC" w:rsidRDefault="000019EC" w:rsidP="000019EC">
            <w:pPr>
              <w:spacing w:line="220" w:lineRule="exact"/>
            </w:pPr>
          </w:p>
          <w:p w14:paraId="362935D7" w14:textId="77777777" w:rsidR="007158E1" w:rsidRDefault="007158E1" w:rsidP="000019EC">
            <w:pPr>
              <w:spacing w:line="220" w:lineRule="exact"/>
            </w:pPr>
          </w:p>
          <w:p w14:paraId="660347A1" w14:textId="77777777" w:rsidR="007158E1" w:rsidRPr="009C49F2" w:rsidRDefault="007158E1" w:rsidP="000019EC">
            <w:pPr>
              <w:spacing w:line="220" w:lineRule="exact"/>
            </w:pPr>
          </w:p>
          <w:p w14:paraId="75D4A875" w14:textId="77777777" w:rsidR="00CA4E25" w:rsidRPr="009C49F2" w:rsidRDefault="00CA4E25" w:rsidP="00CA4E25">
            <w:pPr>
              <w:spacing w:line="220" w:lineRule="exact"/>
            </w:pPr>
            <w:r w:rsidRPr="009C49F2">
              <w:rPr>
                <w:sz w:val="22"/>
              </w:rPr>
              <w:t>— — — — — — — — — — — — — —</w:t>
            </w:r>
          </w:p>
          <w:p w14:paraId="1FFCEE6F" w14:textId="1EB7A616" w:rsidR="00CA4E25" w:rsidRPr="009C49F2" w:rsidRDefault="00CA4E25" w:rsidP="000019EC">
            <w:pPr>
              <w:spacing w:line="220" w:lineRule="exact"/>
            </w:pPr>
          </w:p>
        </w:tc>
      </w:tr>
    </w:tbl>
    <w:p w14:paraId="3C947E79" w14:textId="77777777" w:rsidR="00D36752" w:rsidRPr="009C49F2"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9C49F2" w14:paraId="0B496054" w14:textId="77777777" w:rsidTr="00C77125">
        <w:tc>
          <w:tcPr>
            <w:tcW w:w="4243" w:type="dxa"/>
            <w:shd w:val="clear" w:color="auto" w:fill="auto"/>
          </w:tcPr>
          <w:p w14:paraId="40CEA1F4" w14:textId="39A998D7" w:rsidR="000019EC" w:rsidRPr="009C49F2" w:rsidRDefault="000019EC" w:rsidP="00FF4EFE">
            <w:pPr>
              <w:spacing w:after="200" w:line="276" w:lineRule="auto"/>
              <w:jc w:val="center"/>
            </w:pPr>
            <w:r w:rsidRPr="009C49F2">
              <w:t>Article 13</w:t>
            </w:r>
          </w:p>
          <w:p w14:paraId="5227F378" w14:textId="77777777" w:rsidR="000019EC" w:rsidRPr="009C49F2" w:rsidRDefault="000019EC" w:rsidP="000019EC">
            <w:pPr>
              <w:spacing w:after="200" w:line="276" w:lineRule="auto"/>
              <w:rPr>
                <w:i/>
              </w:rPr>
            </w:pPr>
            <w:r w:rsidRPr="009C49F2">
              <w:rPr>
                <w:i/>
              </w:rPr>
              <w:t>Itinéraire pour motoneige</w:t>
            </w:r>
          </w:p>
          <w:p w14:paraId="61B416A9" w14:textId="77777777" w:rsidR="000019EC" w:rsidRPr="009C49F2" w:rsidRDefault="000019EC" w:rsidP="000644E7">
            <w:pPr>
              <w:spacing w:after="200" w:line="276" w:lineRule="auto"/>
              <w:jc w:val="both"/>
            </w:pPr>
            <w:r w:rsidRPr="009C49F2">
              <w:t xml:space="preserve">Il est possible, de la manière établie dans la présente loi, de donner le droit général de conduire une motoneige pendant la période enneigée, sur un itinéraire qu’un marquage distingue du terrain environnant (itinéraire pour motoneige). </w:t>
            </w:r>
          </w:p>
          <w:p w14:paraId="54D649F4" w14:textId="04FA5260" w:rsidR="000019EC" w:rsidRPr="009C49F2" w:rsidRDefault="000019EC" w:rsidP="000019EC">
            <w:pPr>
              <w:spacing w:after="200" w:line="276" w:lineRule="auto"/>
            </w:pPr>
          </w:p>
          <w:p w14:paraId="1236E812" w14:textId="77777777" w:rsidR="005C6F40" w:rsidRPr="009C49F2" w:rsidRDefault="005C6F40" w:rsidP="000019EC">
            <w:pPr>
              <w:spacing w:after="200" w:line="276" w:lineRule="auto"/>
            </w:pPr>
          </w:p>
          <w:p w14:paraId="5F71C10C" w14:textId="77777777" w:rsidR="005C6F40" w:rsidRPr="009C49F2" w:rsidRDefault="005C6F40" w:rsidP="000019EC">
            <w:pPr>
              <w:spacing w:after="200" w:line="276" w:lineRule="auto"/>
            </w:pPr>
          </w:p>
          <w:p w14:paraId="2A07C047" w14:textId="77777777" w:rsidR="005C6F40" w:rsidRPr="009C49F2" w:rsidRDefault="005C6F40" w:rsidP="000019EC">
            <w:pPr>
              <w:spacing w:after="200" w:line="276" w:lineRule="auto"/>
            </w:pPr>
          </w:p>
          <w:p w14:paraId="0668323F" w14:textId="77777777" w:rsidR="005C6F40" w:rsidRDefault="005C6F40" w:rsidP="000019EC">
            <w:pPr>
              <w:spacing w:after="200" w:line="276" w:lineRule="auto"/>
            </w:pPr>
          </w:p>
          <w:p w14:paraId="26DFD31E" w14:textId="77777777" w:rsidR="007158E1" w:rsidRPr="009C49F2" w:rsidRDefault="007158E1" w:rsidP="000019EC">
            <w:pPr>
              <w:spacing w:after="200" w:line="276" w:lineRule="auto"/>
            </w:pPr>
          </w:p>
          <w:p w14:paraId="665C552E" w14:textId="77777777" w:rsidR="005C6F40" w:rsidRPr="009C49F2" w:rsidRDefault="005C6F40" w:rsidP="000019EC">
            <w:pPr>
              <w:spacing w:after="200" w:line="276" w:lineRule="auto"/>
            </w:pPr>
          </w:p>
          <w:p w14:paraId="1A716228" w14:textId="3D338D62" w:rsidR="000019EC" w:rsidRPr="009C49F2" w:rsidRDefault="005C6F40" w:rsidP="005C6F40">
            <w:pPr>
              <w:spacing w:after="200" w:line="276" w:lineRule="auto"/>
            </w:pPr>
            <w:r w:rsidRPr="009C49F2">
              <w:t>— — — — — — — — — — — — —</w:t>
            </w:r>
          </w:p>
        </w:tc>
        <w:tc>
          <w:tcPr>
            <w:tcW w:w="4243" w:type="dxa"/>
            <w:shd w:val="clear" w:color="auto" w:fill="auto"/>
          </w:tcPr>
          <w:p w14:paraId="51ABABF8" w14:textId="06F63BC6" w:rsidR="000019EC" w:rsidRPr="009C49F2" w:rsidRDefault="000019EC" w:rsidP="00FF4EFE">
            <w:pPr>
              <w:spacing w:after="200" w:line="276" w:lineRule="auto"/>
              <w:jc w:val="center"/>
            </w:pPr>
            <w:r w:rsidRPr="009C49F2">
              <w:t>Article 13</w:t>
            </w:r>
          </w:p>
          <w:p w14:paraId="41F13331" w14:textId="77777777" w:rsidR="000019EC" w:rsidRPr="009C49F2" w:rsidRDefault="000019EC" w:rsidP="000019EC">
            <w:pPr>
              <w:spacing w:after="200" w:line="276" w:lineRule="auto"/>
              <w:rPr>
                <w:i/>
              </w:rPr>
            </w:pPr>
            <w:r w:rsidRPr="009C49F2">
              <w:rPr>
                <w:i/>
              </w:rPr>
              <w:t>Itinéraire pour motoneige</w:t>
            </w:r>
          </w:p>
          <w:p w14:paraId="56F68BE4" w14:textId="3E22344D" w:rsidR="000019EC" w:rsidRPr="009C49F2" w:rsidRDefault="00CA4E25" w:rsidP="000644E7">
            <w:pPr>
              <w:spacing w:after="200" w:line="276" w:lineRule="auto"/>
              <w:jc w:val="both"/>
            </w:pPr>
            <w:r w:rsidRPr="009C49F2">
              <w:t xml:space="preserve">Il est possible, de la manière établie dans la présente loi, de donner le droit général de conduire une motoneige pendant la période enneigée, sur un itinéraire qu’un marquage distingue du terrain environnant (itinéraire pour motoneige). </w:t>
            </w:r>
            <w:r w:rsidRPr="009C49F2">
              <w:rPr>
                <w:i/>
                <w:sz w:val="22"/>
              </w:rPr>
              <w:t>Il est possible de conduire une motoneige lourde visée à l’article 16, paragraphe 2, de la loi n° 1090/2002 sur les véhicules sur un itinéraire pour motoneige adapté à cet usage. L’évaluation de la compatibilité d’un itinéraire pour motoneige avec des motoneiges lourdes est faite par un gestionnaire d’itinéraire visé à l’article 14. Le droit de conduire une motoneige lourde sur un itinéraire pour motoneige est indiqué par un panneau supplémentaire apposé sur le panneau «itinéraire pour motoneige».</w:t>
            </w:r>
            <w:r w:rsidRPr="009C49F2">
              <w:t xml:space="preserve"> </w:t>
            </w:r>
          </w:p>
          <w:p w14:paraId="77838319" w14:textId="11FAEDDF" w:rsidR="000019EC" w:rsidRPr="009C49F2" w:rsidRDefault="00034B5D" w:rsidP="005C6F40">
            <w:pPr>
              <w:spacing w:after="200" w:line="276" w:lineRule="auto"/>
            </w:pPr>
            <w:r w:rsidRPr="009C49F2">
              <w:t xml:space="preserve">— — — — — — — — — — — — — </w:t>
            </w:r>
          </w:p>
        </w:tc>
      </w:tr>
    </w:tbl>
    <w:p w14:paraId="11479CFB" w14:textId="77777777" w:rsidR="00FB4C97" w:rsidRPr="009C49F2" w:rsidRDefault="00FB4C97" w:rsidP="00F801C5">
      <w:pPr>
        <w:pStyle w:val="Heading2"/>
        <w:pageBreakBefore/>
        <w:jc w:val="both"/>
        <w:rPr>
          <w:rFonts w:ascii="Times New Roman" w:hAnsi="Times New Roman" w:cs="Times New Roman"/>
          <w:b w:val="0"/>
          <w:color w:val="auto"/>
          <w:sz w:val="24"/>
          <w:szCs w:val="24"/>
        </w:rPr>
      </w:pPr>
      <w:r w:rsidRPr="009C49F2">
        <w:rPr>
          <w:rFonts w:ascii="Times New Roman" w:hAnsi="Times New Roman"/>
          <w:b w:val="0"/>
          <w:color w:val="auto"/>
          <w:sz w:val="24"/>
        </w:rPr>
        <w:lastRenderedPageBreak/>
        <w:t xml:space="preserve">4. </w:t>
      </w:r>
    </w:p>
    <w:p w14:paraId="6DA86055" w14:textId="77777777" w:rsidR="006E4849" w:rsidRPr="009C49F2" w:rsidRDefault="006E4849" w:rsidP="006E4849">
      <w:pPr>
        <w:keepNext/>
        <w:keepLines/>
        <w:spacing w:before="200"/>
        <w:jc w:val="center"/>
        <w:outlineLvl w:val="1"/>
        <w:rPr>
          <w:rFonts w:eastAsiaTheme="majorEastAsia"/>
          <w:b/>
          <w:bCs/>
          <w:sz w:val="30"/>
          <w:szCs w:val="30"/>
        </w:rPr>
      </w:pPr>
      <w:r w:rsidRPr="009C49F2">
        <w:rPr>
          <w:rFonts w:eastAsiaTheme="majorEastAsia"/>
          <w:b/>
          <w:sz w:val="30"/>
        </w:rPr>
        <w:t xml:space="preserve">Loi </w:t>
      </w:r>
    </w:p>
    <w:p w14:paraId="6F848254" w14:textId="77777777" w:rsidR="006E4849" w:rsidRPr="009C49F2" w:rsidRDefault="006E4849" w:rsidP="006E4849">
      <w:pPr>
        <w:keepNext/>
        <w:keepLines/>
        <w:spacing w:before="200"/>
        <w:jc w:val="center"/>
        <w:outlineLvl w:val="1"/>
        <w:rPr>
          <w:rFonts w:eastAsiaTheme="majorEastAsia"/>
          <w:b/>
          <w:bCs/>
        </w:rPr>
      </w:pPr>
      <w:r w:rsidRPr="009C49F2">
        <w:rPr>
          <w:rFonts w:eastAsiaTheme="majorEastAsia"/>
          <w:b/>
        </w:rPr>
        <w:t>modifiant les articles 89 et 91 de la loi sur la circulation routière</w:t>
      </w:r>
    </w:p>
    <w:p w14:paraId="4988CE9F" w14:textId="77777777" w:rsidR="006E4849" w:rsidRPr="009C49F2" w:rsidRDefault="006E4849" w:rsidP="006E4849">
      <w:pPr>
        <w:jc w:val="both"/>
      </w:pPr>
    </w:p>
    <w:p w14:paraId="206B7837" w14:textId="77777777" w:rsidR="006E4849" w:rsidRPr="009C49F2" w:rsidRDefault="006E4849" w:rsidP="006E4849">
      <w:pPr>
        <w:jc w:val="both"/>
      </w:pPr>
      <w:r w:rsidRPr="009C49F2">
        <w:t>Conformément à la décision du Parlement,</w:t>
      </w:r>
    </w:p>
    <w:p w14:paraId="55EF9046" w14:textId="77777777" w:rsidR="006E4849" w:rsidRPr="009C49F2" w:rsidRDefault="006E4849" w:rsidP="006E4849">
      <w:pPr>
        <w:jc w:val="both"/>
      </w:pPr>
    </w:p>
    <w:p w14:paraId="627EB368" w14:textId="7DC3C609" w:rsidR="006E4849" w:rsidRPr="009C49F2" w:rsidRDefault="006E4849" w:rsidP="006E4849">
      <w:pPr>
        <w:jc w:val="both"/>
      </w:pPr>
      <w:r w:rsidRPr="009C49F2">
        <w:t xml:space="preserve">l’article 89, paragraphe 1, point 4, et l’article 91 de la loi n° 267/1981 sur la circulation routière, </w:t>
      </w:r>
      <w:r w:rsidRPr="009C49F2">
        <w:rPr>
          <w:i/>
        </w:rPr>
        <w:t>sont modifiés</w:t>
      </w:r>
      <w:r w:rsidRPr="009C49F2">
        <w:t xml:space="preserve"> comme suit:</w:t>
      </w:r>
    </w:p>
    <w:p w14:paraId="4DF324E0" w14:textId="77777777" w:rsidR="00CA190A" w:rsidRPr="009C49F2"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9C49F2" w14:paraId="1FF87A3D" w14:textId="77777777" w:rsidTr="00182B2D">
        <w:tc>
          <w:tcPr>
            <w:tcW w:w="4243" w:type="dxa"/>
            <w:shd w:val="clear" w:color="auto" w:fill="auto"/>
          </w:tcPr>
          <w:p w14:paraId="151349B2" w14:textId="286B44E7" w:rsidR="006E4849" w:rsidRPr="009C49F2" w:rsidRDefault="005967E9" w:rsidP="00182B2D">
            <w:pPr>
              <w:spacing w:line="220" w:lineRule="exact"/>
              <w:jc w:val="center"/>
            </w:pPr>
            <w:r w:rsidRPr="009C49F2">
              <w:t>Article 89</w:t>
            </w:r>
          </w:p>
          <w:p w14:paraId="1FFEE332" w14:textId="77777777" w:rsidR="006E4849" w:rsidRPr="009C49F2" w:rsidRDefault="006E4849" w:rsidP="00182B2D">
            <w:pPr>
              <w:spacing w:line="220" w:lineRule="exact"/>
              <w:jc w:val="center"/>
            </w:pPr>
          </w:p>
          <w:p w14:paraId="105EAB1E" w14:textId="47EEA6A9" w:rsidR="006E4849" w:rsidRPr="009C49F2" w:rsidRDefault="005967E9" w:rsidP="00182B2D">
            <w:pPr>
              <w:spacing w:line="220" w:lineRule="exact"/>
              <w:jc w:val="center"/>
              <w:rPr>
                <w:i/>
              </w:rPr>
            </w:pPr>
            <w:r w:rsidRPr="009C49F2">
              <w:rPr>
                <w:i/>
              </w:rPr>
              <w:t>Utilisation d’un casque de protection</w:t>
            </w:r>
          </w:p>
          <w:p w14:paraId="1AD748FC" w14:textId="77777777" w:rsidR="006E4849" w:rsidRPr="009C49F2" w:rsidRDefault="006E4849" w:rsidP="00182B2D">
            <w:pPr>
              <w:spacing w:line="220" w:lineRule="exact"/>
              <w:jc w:val="center"/>
            </w:pPr>
          </w:p>
          <w:p w14:paraId="5017B008" w14:textId="77777777" w:rsidR="006E4849" w:rsidRPr="009C49F2" w:rsidRDefault="006E4849" w:rsidP="00182B2D">
            <w:pPr>
              <w:spacing w:line="220" w:lineRule="exact"/>
            </w:pPr>
            <w:r w:rsidRPr="009C49F2">
              <w:t>Aux fins de la présente loi, on entend par:</w:t>
            </w:r>
          </w:p>
          <w:p w14:paraId="37C8FD7F" w14:textId="77777777" w:rsidR="006E4849" w:rsidRPr="009C49F2" w:rsidRDefault="006E4849" w:rsidP="00182B2D">
            <w:pPr>
              <w:spacing w:line="220" w:lineRule="exact"/>
            </w:pPr>
          </w:p>
          <w:p w14:paraId="34B1BBC4" w14:textId="77777777" w:rsidR="006E4849" w:rsidRPr="009C49F2" w:rsidRDefault="006E4849" w:rsidP="00182B2D">
            <w:pPr>
              <w:spacing w:line="220" w:lineRule="exact"/>
            </w:pPr>
          </w:p>
          <w:p w14:paraId="217D24BF" w14:textId="77777777" w:rsidR="006E4849" w:rsidRPr="009C49F2" w:rsidRDefault="006E4849" w:rsidP="000644E7">
            <w:pPr>
              <w:spacing w:line="220" w:lineRule="exact"/>
              <w:jc w:val="both"/>
            </w:pPr>
            <w:r w:rsidRPr="009C49F2">
              <w:t>1) véhicule à moteur un moyen de locomotion propulsé par des moyens mécaniques, qui se déplace sur terre ou sur glace, ou qui s’appuie sur la terre ou sur la glace pour se déplacer, et n’avance pas sur des rails; et</w:t>
            </w:r>
          </w:p>
          <w:p w14:paraId="58F7855B" w14:textId="77777777" w:rsidR="006E4849" w:rsidRPr="009C49F2" w:rsidRDefault="006E4849" w:rsidP="00182B2D">
            <w:pPr>
              <w:spacing w:line="220" w:lineRule="exact"/>
            </w:pPr>
            <w:r w:rsidRPr="009C49F2">
              <w:rPr>
                <w:sz w:val="22"/>
              </w:rPr>
              <w:t>— — — — — — — — — — — — — —</w:t>
            </w:r>
          </w:p>
          <w:p w14:paraId="2AC3E953" w14:textId="77777777" w:rsidR="006E4849" w:rsidRPr="009C49F2" w:rsidRDefault="006E4849" w:rsidP="00182B2D">
            <w:pPr>
              <w:spacing w:line="220" w:lineRule="exact"/>
            </w:pPr>
          </w:p>
        </w:tc>
        <w:tc>
          <w:tcPr>
            <w:tcW w:w="4243" w:type="dxa"/>
            <w:shd w:val="clear" w:color="auto" w:fill="auto"/>
          </w:tcPr>
          <w:p w14:paraId="683A88EF" w14:textId="77777777" w:rsidR="005967E9" w:rsidRPr="009C49F2" w:rsidRDefault="005967E9" w:rsidP="005967E9">
            <w:pPr>
              <w:spacing w:line="220" w:lineRule="exact"/>
              <w:jc w:val="center"/>
            </w:pPr>
            <w:r w:rsidRPr="009C49F2">
              <w:t>Article 89</w:t>
            </w:r>
          </w:p>
          <w:p w14:paraId="28A431AF" w14:textId="77777777" w:rsidR="005967E9" w:rsidRPr="009C49F2" w:rsidRDefault="005967E9" w:rsidP="005967E9">
            <w:pPr>
              <w:spacing w:line="220" w:lineRule="exact"/>
              <w:jc w:val="center"/>
            </w:pPr>
          </w:p>
          <w:p w14:paraId="3E12DFE4" w14:textId="77777777" w:rsidR="005967E9" w:rsidRPr="009C49F2" w:rsidRDefault="005967E9" w:rsidP="005967E9">
            <w:pPr>
              <w:spacing w:line="220" w:lineRule="exact"/>
              <w:jc w:val="center"/>
              <w:rPr>
                <w:i/>
                <w:sz w:val="22"/>
              </w:rPr>
            </w:pPr>
            <w:r w:rsidRPr="009C49F2">
              <w:rPr>
                <w:i/>
                <w:sz w:val="22"/>
              </w:rPr>
              <w:t>Utilisation d’un casque de protection</w:t>
            </w:r>
          </w:p>
          <w:p w14:paraId="7523F515" w14:textId="77777777" w:rsidR="005967E9" w:rsidRPr="009C49F2" w:rsidRDefault="005967E9" w:rsidP="005967E9">
            <w:pPr>
              <w:spacing w:line="220" w:lineRule="exact"/>
              <w:jc w:val="center"/>
            </w:pPr>
          </w:p>
          <w:p w14:paraId="7F7E1CDD" w14:textId="56C9E6BB" w:rsidR="005967E9" w:rsidRPr="009C49F2" w:rsidRDefault="005967E9" w:rsidP="005967E9">
            <w:pPr>
              <w:spacing w:line="220" w:lineRule="exact"/>
              <w:jc w:val="center"/>
            </w:pPr>
            <w:r w:rsidRPr="009C49F2">
              <w:t>Pendant un trajet, le conducteur et le passager doivent utiliser un casque de protection agréé, à moins qu’une maladie, une blessure ou toute raison particulière ne les en empêche, dans les véhicules suivants:</w:t>
            </w:r>
          </w:p>
          <w:p w14:paraId="24263C67" w14:textId="03FAF269" w:rsidR="005967E9" w:rsidRPr="009C49F2" w:rsidRDefault="005967E9" w:rsidP="005967E9">
            <w:pPr>
              <w:spacing w:line="220" w:lineRule="exact"/>
              <w:jc w:val="center"/>
            </w:pPr>
            <w:r w:rsidRPr="009C49F2">
              <w:t xml:space="preserve">— — — — — — — — — — — — — </w:t>
            </w:r>
          </w:p>
          <w:p w14:paraId="69E80778" w14:textId="77777777" w:rsidR="005967E9" w:rsidRDefault="005967E9" w:rsidP="005967E9">
            <w:pPr>
              <w:spacing w:line="220" w:lineRule="exact"/>
            </w:pPr>
            <w:r w:rsidRPr="009C49F2">
              <w:t>4) motoneige et motoneige lourde;</w:t>
            </w:r>
          </w:p>
          <w:p w14:paraId="73B2E164" w14:textId="77777777" w:rsidR="007158E1" w:rsidRPr="009C49F2" w:rsidRDefault="007158E1" w:rsidP="005967E9">
            <w:pPr>
              <w:spacing w:line="220" w:lineRule="exact"/>
            </w:pPr>
            <w:bookmarkStart w:id="9" w:name="_GoBack"/>
            <w:bookmarkEnd w:id="9"/>
          </w:p>
          <w:p w14:paraId="0BE309B7" w14:textId="5A8B1198" w:rsidR="006E4849" w:rsidRPr="009C49F2" w:rsidRDefault="005967E9" w:rsidP="005967E9">
            <w:pPr>
              <w:spacing w:line="220" w:lineRule="exact"/>
            </w:pPr>
            <w:r w:rsidRPr="009C49F2">
              <w:t xml:space="preserve">— — — — — — — — — — — — — </w:t>
            </w:r>
          </w:p>
        </w:tc>
      </w:tr>
      <w:tr w:rsidR="00F801C5" w:rsidRPr="009C49F2" w14:paraId="5F7E95F8" w14:textId="77777777" w:rsidTr="00182B2D">
        <w:tc>
          <w:tcPr>
            <w:tcW w:w="4243" w:type="dxa"/>
            <w:shd w:val="clear" w:color="auto" w:fill="auto"/>
          </w:tcPr>
          <w:p w14:paraId="1A7637F3" w14:textId="77777777" w:rsidR="006E4849" w:rsidRPr="009C49F2" w:rsidRDefault="006E4849" w:rsidP="00182B2D">
            <w:pPr>
              <w:spacing w:line="220" w:lineRule="exact"/>
              <w:jc w:val="center"/>
            </w:pPr>
          </w:p>
        </w:tc>
        <w:tc>
          <w:tcPr>
            <w:tcW w:w="4243" w:type="dxa"/>
            <w:shd w:val="clear" w:color="auto" w:fill="auto"/>
          </w:tcPr>
          <w:p w14:paraId="444D2B2F" w14:textId="77777777" w:rsidR="006E4849" w:rsidRPr="009C49F2" w:rsidRDefault="006E4849" w:rsidP="00182B2D">
            <w:pPr>
              <w:spacing w:line="220" w:lineRule="exact"/>
              <w:jc w:val="center"/>
            </w:pPr>
          </w:p>
        </w:tc>
      </w:tr>
      <w:tr w:rsidR="00F801C5" w:rsidRPr="009C49F2" w14:paraId="24BF3810" w14:textId="77777777" w:rsidTr="006E4849">
        <w:tc>
          <w:tcPr>
            <w:tcW w:w="4243" w:type="dxa"/>
            <w:shd w:val="clear" w:color="auto" w:fill="auto"/>
          </w:tcPr>
          <w:p w14:paraId="7390A6F6" w14:textId="312D30F3" w:rsidR="006E4849" w:rsidRPr="009C49F2" w:rsidRDefault="006E4849" w:rsidP="00182B2D">
            <w:pPr>
              <w:spacing w:line="220" w:lineRule="exact"/>
              <w:jc w:val="center"/>
            </w:pPr>
            <w:r w:rsidRPr="009C49F2">
              <w:t>Article 91</w:t>
            </w:r>
          </w:p>
          <w:p w14:paraId="0F622CFF" w14:textId="77777777" w:rsidR="006E4849" w:rsidRPr="009C49F2" w:rsidRDefault="006E4849" w:rsidP="00182B2D">
            <w:pPr>
              <w:spacing w:line="220" w:lineRule="exact"/>
              <w:jc w:val="center"/>
            </w:pPr>
          </w:p>
          <w:p w14:paraId="4464EF67" w14:textId="5522DB8A" w:rsidR="006E4849" w:rsidRPr="009C49F2" w:rsidRDefault="006E4849" w:rsidP="00182B2D">
            <w:pPr>
              <w:spacing w:line="220" w:lineRule="exact"/>
              <w:jc w:val="center"/>
              <w:rPr>
                <w:i/>
                <w:sz w:val="22"/>
              </w:rPr>
            </w:pPr>
            <w:r w:rsidRPr="009C49F2">
              <w:rPr>
                <w:i/>
                <w:sz w:val="22"/>
              </w:rPr>
              <w:t>Utilisation d’un véhicule tout terrain</w:t>
            </w:r>
          </w:p>
          <w:p w14:paraId="6F41282B" w14:textId="77777777" w:rsidR="006E4849" w:rsidRPr="009C49F2" w:rsidRDefault="006E4849" w:rsidP="00182B2D">
            <w:pPr>
              <w:spacing w:line="220" w:lineRule="exact"/>
              <w:jc w:val="center"/>
            </w:pPr>
          </w:p>
          <w:p w14:paraId="2EF29A9F" w14:textId="25E46357" w:rsidR="006E4849" w:rsidRPr="009C49F2" w:rsidRDefault="00F801C5" w:rsidP="000644E7">
            <w:pPr>
              <w:spacing w:line="220" w:lineRule="exact"/>
              <w:jc w:val="both"/>
            </w:pPr>
            <w:r w:rsidRPr="009C49F2">
              <w:t xml:space="preserve"> Il est interdit d’utiliser un véhicule tout terrain sur une route. L’utilisation d’une motoneige sur un itinéraire pour motoneige est réglementée à part. Un décret gouvernemental peut réglementer l’utilisation marginale d’un traîneau à moteur et d’un autre véhicule tout terrain muni de roues ailleurs que sur un itinéraire pour motoneige.</w:t>
            </w:r>
          </w:p>
        </w:tc>
        <w:tc>
          <w:tcPr>
            <w:tcW w:w="4243" w:type="dxa"/>
            <w:shd w:val="clear" w:color="auto" w:fill="auto"/>
          </w:tcPr>
          <w:p w14:paraId="2C228680" w14:textId="253B97EA" w:rsidR="006E4849" w:rsidRPr="009C49F2" w:rsidRDefault="006E4849" w:rsidP="00182B2D">
            <w:pPr>
              <w:spacing w:line="220" w:lineRule="exact"/>
              <w:jc w:val="center"/>
            </w:pPr>
            <w:r w:rsidRPr="009C49F2">
              <w:t>Article 91</w:t>
            </w:r>
          </w:p>
          <w:p w14:paraId="438EB3F1" w14:textId="77777777" w:rsidR="006E4849" w:rsidRPr="009C49F2" w:rsidRDefault="006E4849" w:rsidP="00182B2D">
            <w:pPr>
              <w:spacing w:line="220" w:lineRule="exact"/>
              <w:jc w:val="center"/>
            </w:pPr>
          </w:p>
          <w:p w14:paraId="5499FD6A" w14:textId="29127981" w:rsidR="006E4849" w:rsidRPr="009C49F2" w:rsidRDefault="00A01232" w:rsidP="00182B2D">
            <w:pPr>
              <w:spacing w:line="220" w:lineRule="exact"/>
              <w:jc w:val="center"/>
              <w:rPr>
                <w:i/>
                <w:sz w:val="22"/>
              </w:rPr>
            </w:pPr>
            <w:r w:rsidRPr="009C49F2">
              <w:rPr>
                <w:i/>
                <w:sz w:val="22"/>
              </w:rPr>
              <w:t>Utilisation d’un véhicule tout terrain</w:t>
            </w:r>
          </w:p>
          <w:p w14:paraId="18A5DC45" w14:textId="23949C8E" w:rsidR="005967E9" w:rsidRPr="009C49F2" w:rsidRDefault="005967E9" w:rsidP="005967E9">
            <w:pPr>
              <w:spacing w:line="220" w:lineRule="exact"/>
            </w:pPr>
          </w:p>
          <w:p w14:paraId="682D1659" w14:textId="68601947" w:rsidR="006E4849" w:rsidRPr="009C49F2" w:rsidRDefault="00A01232" w:rsidP="000644E7">
            <w:pPr>
              <w:spacing w:line="220" w:lineRule="exact"/>
              <w:jc w:val="both"/>
            </w:pPr>
            <w:r w:rsidRPr="009C49F2">
              <w:t xml:space="preserve">Il est interdit d’utiliser un véhicule tout terrain sur une route. L’utilisation d’une motoneige </w:t>
            </w:r>
            <w:r w:rsidRPr="009C49F2">
              <w:rPr>
                <w:i/>
              </w:rPr>
              <w:t>et d’une motoneige lourde</w:t>
            </w:r>
            <w:r w:rsidRPr="009C49F2">
              <w:t xml:space="preserve"> sur un itinéraire pour motoneige est réglementé </w:t>
            </w:r>
            <w:r w:rsidRPr="009C49F2">
              <w:rPr>
                <w:i/>
              </w:rPr>
              <w:t>dans la loi n° 1710/1995 sur la circulation tout terrain</w:t>
            </w:r>
            <w:r w:rsidRPr="009C49F2">
              <w:t>. Un décret gouvernemental peut réglementer l’utilisation marginale d’un traîneau à moteur et d’un autre véhicule tout terrain muni de roues ailleurs que sur un itinéraire pour motoneige.</w:t>
            </w:r>
          </w:p>
        </w:tc>
      </w:tr>
    </w:tbl>
    <w:p w14:paraId="03DA8E5B" w14:textId="77777777" w:rsidR="00CA190A" w:rsidRPr="009C49F2" w:rsidRDefault="00CA190A" w:rsidP="00D6030F">
      <w:pPr>
        <w:spacing w:after="200" w:line="276" w:lineRule="auto"/>
      </w:pPr>
    </w:p>
    <w:sectPr w:rsidR="00CA190A" w:rsidRPr="009C49F2">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E2A23" w14:textId="77777777" w:rsidR="00836A87" w:rsidRDefault="00836A87" w:rsidP="002F2F25">
      <w:r>
        <w:separator/>
      </w:r>
    </w:p>
  </w:endnote>
  <w:endnote w:type="continuationSeparator" w:id="0">
    <w:p w14:paraId="0E3AB7AE" w14:textId="77777777" w:rsidR="00836A87" w:rsidRDefault="00836A87" w:rsidP="002F2F25">
      <w:r>
        <w:continuationSeparator/>
      </w:r>
    </w:p>
  </w:endnote>
  <w:endnote w:type="continuationNotice" w:id="1">
    <w:p w14:paraId="46ECF916" w14:textId="77777777" w:rsidR="00836A87" w:rsidRDefault="0083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73472" w14:textId="77777777" w:rsidR="00E10662" w:rsidRDefault="00E106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2B2B8" w14:textId="77777777" w:rsidR="00E10662" w:rsidRDefault="00E106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2375" w14:textId="77777777" w:rsidR="00E10662" w:rsidRDefault="00E10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DB649" w14:textId="77777777" w:rsidR="00836A87" w:rsidRDefault="00836A87" w:rsidP="002F2F25">
      <w:r>
        <w:separator/>
      </w:r>
    </w:p>
  </w:footnote>
  <w:footnote w:type="continuationSeparator" w:id="0">
    <w:p w14:paraId="171B9DB9" w14:textId="77777777" w:rsidR="00836A87" w:rsidRDefault="00836A87" w:rsidP="002F2F25">
      <w:r>
        <w:continuationSeparator/>
      </w:r>
    </w:p>
  </w:footnote>
  <w:footnote w:type="continuationNotice" w:id="1">
    <w:p w14:paraId="23223000" w14:textId="77777777" w:rsidR="00836A87" w:rsidRDefault="00836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689B" w14:textId="77777777" w:rsidR="00E10662" w:rsidRDefault="00E10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7158E1">
          <w:rPr>
            <w:noProof/>
          </w:rPr>
          <w:t>22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84BA2" w14:textId="77777777" w:rsidR="00E10662" w:rsidRDefault="00E106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1B71"/>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158E1"/>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6A87"/>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49F2"/>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0662"/>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10B0"/>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15F93"/>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8E9F3"/>
  <w15:docId w15:val="{203B5053-5E43-4C16-AFDD-B2EA0AB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fr-FR"/>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fr-FR"/>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fr-FR"/>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fr-FR"/>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fr-FR"/>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fr-FR"/>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fr-FR"/>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fr-FR"/>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2.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3.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3C5FE-280A-4A75-B862-B38BFFDA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51</TotalTime>
  <Pages>23</Pages>
  <Words>9864</Words>
  <Characters>56226</Characters>
  <Application>Microsoft Office Word</Application>
  <DocSecurity>0</DocSecurity>
  <Lines>468</Lines>
  <Paragraphs>131</Paragraphs>
  <ScaleCrop>false</ScaleCrop>
  <HeadingPairs>
    <vt:vector size="6" baseType="variant">
      <vt:variant>
        <vt:lpstr>Titre</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LVM</Company>
  <LinksUpToDate>false</LinksUpToDate>
  <CharactersWithSpaces>65959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8</cp:revision>
  <cp:lastPrinted>2018-07-03T07:30:00Z</cp:lastPrinted>
  <dcterms:created xsi:type="dcterms:W3CDTF">2018-07-26T07:36:00Z</dcterms:created>
  <dcterms:modified xsi:type="dcterms:W3CDTF">2018-07-27T05:45:00Z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