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LOIS DE LA FINLANDE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>Publié à Helsinki le 31 décembre 2018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>Loi</w:t>
      </w:r>
    </w:p>
    <w:p w14:paraId="3582A5CE" w14:textId="77777777" w:rsidR="00C50A56" w:rsidRDefault="00BC30A1">
      <w:pPr>
        <w:pStyle w:val="Heading1"/>
        <w:spacing w:before="34"/>
      </w:pPr>
      <w:r>
        <w:t>modifiant les articles 89 et 91 de la Loi sur la Circulation Routière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>Conformément à la décision du Parlement,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t>les articles 89(1)(4) et 91 de la Loi sur la Circulation Routière (267/1981),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 xml:space="preserve">tels qu’ils sont formulés à l’article 89(1)(4) de la Loi n° 1610/2015 et à l’article 91 de la Loi n° 1091/2002, sont </w:t>
      </w:r>
      <w:r>
        <w:rPr>
          <w:i/>
        </w:rPr>
        <w:t>modifiés</w:t>
      </w:r>
      <w:r>
        <w:t xml:space="preserve"> comme suit 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>Article 89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>Utilisation d’un casque de protection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>Pendant un trajet, le conducteur et le passager doivent utiliser un casque de protection agréé, à moins qu’une maladie, une blessure ou toute raison particulière ne les en empêche, dans les véhicules suivants:</w:t>
      </w:r>
    </w:p>
    <w:p w14:paraId="235F441F" w14:textId="77777777" w:rsidR="00C50A56" w:rsidRDefault="00BC30A1">
      <w:pPr>
        <w:spacing w:line="242" w:lineRule="exact"/>
        <w:ind w:left="1143"/>
      </w:pPr>
      <w:r>
        <w:t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>4) motoneige et motoneige lourde;</w:t>
      </w:r>
    </w:p>
    <w:p w14:paraId="5F4669A0" w14:textId="77777777" w:rsidR="00C50A56" w:rsidRDefault="00BC30A1">
      <w:pPr>
        <w:spacing w:line="246" w:lineRule="exact"/>
        <w:ind w:left="1143"/>
      </w:pPr>
      <w:r>
        <w:t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>Article 91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>Utilisation d’un véhicule tout terrain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>Il est interdit d’utiliser un véhicule tout terrain sur une route. L’utilisation d’une motoneige et d’une motoneige lourde sur un itinéraire pour motoneige est réglementé dans la loi n° 1710/1995 sur la circulation tout terrain. Un décret gouvernemental peut réglementer l’utilisation marginale d’un traîneau à moteur et d’un autre véhicule tout terrain muni de roues ailleurs que sur un itinéraire pour motoneige.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>La présente Loi entre en vigueur le 31 décembre 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>Helsinki, le 28 décembre 2018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 w:rsidP="008E1158">
      <w:pPr>
        <w:pStyle w:val="Heading1"/>
        <w:spacing w:line="369" w:lineRule="auto"/>
        <w:ind w:left="3295" w:right="2596"/>
      </w:pPr>
      <w:r>
        <w:t xml:space="preserve">Président de la République </w:t>
      </w:r>
      <w:proofErr w:type="spellStart"/>
      <w:r>
        <w:t>Sauli</w:t>
      </w:r>
      <w:proofErr w:type="spellEnd"/>
      <w:r>
        <w:t xml:space="preserve"> </w:t>
      </w:r>
      <w:proofErr w:type="spellStart"/>
      <w:r>
        <w:t>Niinistö</w:t>
      </w:r>
      <w:proofErr w:type="spellEnd"/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>
      <w:pPr>
        <w:pStyle w:val="BodyText"/>
        <w:ind w:left="4436"/>
      </w:pPr>
      <w:r>
        <w:t>Ministre des Transports et des Communications Anne Berner</w:t>
      </w: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375E12">
      <w:pPr>
        <w:spacing w:before="113" w:line="208" w:lineRule="auto"/>
        <w:ind w:left="445" w:right="7060"/>
        <w:rPr>
          <w:sz w:val="20"/>
        </w:rPr>
      </w:pPr>
      <w:r>
        <w:rPr>
          <w:sz w:val="17"/>
        </w:rPr>
        <w:t xml:space="preserve">HE 185/2018, </w:t>
      </w:r>
      <w:proofErr w:type="spellStart"/>
      <w:r>
        <w:rPr>
          <w:sz w:val="17"/>
        </w:rPr>
        <w:t>LiVM</w:t>
      </w:r>
      <w:proofErr w:type="spellEnd"/>
      <w:r>
        <w:rPr>
          <w:sz w:val="17"/>
        </w:rPr>
        <w:t xml:space="preserve"> 31/2018, EV 172/2018</w:t>
      </w:r>
    </w:p>
    <w:p w14:paraId="58C87867" w14:textId="77777777" w:rsidR="00C50A56" w:rsidRDefault="008E1158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>ÉDITEUR : MINISTÈRE DE LA JUSTICE</w:t>
      </w:r>
      <w:r>
        <w:rPr>
          <w:color w:val="231F20"/>
          <w:sz w:val="13"/>
        </w:rPr>
        <w:tab/>
        <w:t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375E12"/>
    <w:rsid w:val="008E1158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Liana Brili</cp:lastModifiedBy>
  <cp:revision>5</cp:revision>
  <dcterms:created xsi:type="dcterms:W3CDTF">2021-07-07T06:16:00Z</dcterms:created>
  <dcterms:modified xsi:type="dcterms:W3CDTF">2021-11-04T11:23:00Z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