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E28" w14:textId="77777777" w:rsidR="00C50A56" w:rsidRDefault="00BC30A1">
      <w:pPr>
        <w:pStyle w:val="Title"/>
      </w:pPr>
      <w:r>
        <w:t xml:space="preserve">STATUT FINSKE</w:t>
      </w:r>
      <w:r>
        <w:t xml:space="preserve"> </w:t>
      </w:r>
    </w:p>
    <w:p w14:paraId="151661DC" w14:textId="77777777" w:rsidR="00C50A56" w:rsidRDefault="00BC30A1">
      <w:pPr>
        <w:spacing w:before="178"/>
        <w:ind w:left="530" w:right="363"/>
        <w:jc w:val="center"/>
        <w:rPr>
          <w:sz w:val="20"/>
        </w:rPr>
      </w:pPr>
      <w:r>
        <w:rPr>
          <w:sz w:val="20"/>
        </w:rPr>
        <w:t xml:space="preserve">Objavljeno u Helsinkiju 31. prosinca 2018.</w:t>
      </w:r>
    </w:p>
    <w:p w14:paraId="16B4F9C9" w14:textId="77777777" w:rsidR="00C50A56" w:rsidRDefault="00BC30A1">
      <w:pPr>
        <w:pStyle w:val="BodyText"/>
        <w:spacing w:before="2"/>
        <w:rPr>
          <w:sz w:val="4"/>
        </w:rPr>
      </w:pPr>
      <w:r>
        <w:drawing>
          <wp:anchor distT="0" distB="0" distL="0" distR="0" simplePos="0" relativeHeight="251657216" behindDoc="0" locked="0" layoutInCell="1" allowOverlap="1" wp14:anchorId="648AEDE8" wp14:editId="40D5C8CE">
            <wp:simplePos x="0" y="0"/>
            <wp:positionH relativeFrom="page">
              <wp:posOffset>1349502</wp:posOffset>
            </wp:positionH>
            <wp:positionV relativeFrom="paragraph">
              <wp:posOffset>45795</wp:posOffset>
            </wp:positionV>
            <wp:extent cx="4968240" cy="76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F44B9" w14:textId="77777777" w:rsidR="00C50A56" w:rsidRDefault="00C50A56">
      <w:pPr>
        <w:pStyle w:val="BodyText"/>
        <w:rPr>
          <w:sz w:val="24"/>
        </w:rPr>
      </w:pPr>
    </w:p>
    <w:p w14:paraId="0B5C4999" w14:textId="77777777" w:rsidR="00C50A56" w:rsidRDefault="00C50A56">
      <w:pPr>
        <w:pStyle w:val="BodyText"/>
        <w:spacing w:before="1"/>
        <w:rPr>
          <w:sz w:val="34"/>
        </w:rPr>
      </w:pPr>
    </w:p>
    <w:p w14:paraId="6E8024A2" w14:textId="77777777" w:rsidR="00C50A56" w:rsidRDefault="00BC30A1">
      <w:pPr>
        <w:ind w:left="530" w:right="361"/>
        <w:jc w:val="center"/>
        <w:rPr>
          <w:b/>
          <w:sz w:val="28"/>
        </w:rPr>
      </w:pPr>
      <w:r>
        <w:rPr>
          <w:b/>
          <w:sz w:val="28"/>
        </w:rPr>
        <w:t xml:space="preserve">1307/2018</w:t>
      </w:r>
    </w:p>
    <w:p w14:paraId="450A4194" w14:textId="77777777" w:rsidR="00C50A56" w:rsidRDefault="00BC30A1">
      <w:pPr>
        <w:spacing w:before="239"/>
        <w:ind w:left="530" w:right="359"/>
        <w:jc w:val="center"/>
        <w:rPr>
          <w:b/>
          <w:sz w:val="28"/>
        </w:rPr>
      </w:pPr>
      <w:r>
        <w:rPr>
          <w:b/>
          <w:sz w:val="28"/>
        </w:rPr>
        <w:t xml:space="preserve">Zakon</w:t>
      </w:r>
    </w:p>
    <w:p w14:paraId="3582A5CE" w14:textId="77777777" w:rsidR="00C50A56" w:rsidRDefault="00BC30A1">
      <w:pPr>
        <w:pStyle w:val="Heading1"/>
        <w:spacing w:before="34"/>
      </w:pPr>
      <w:r>
        <w:t xml:space="preserve">o izmjeni članaka 89. i 91. Zakona o cestovnom prometu</w:t>
      </w:r>
    </w:p>
    <w:p w14:paraId="701F9DE9" w14:textId="77777777" w:rsidR="00C50A56" w:rsidRDefault="00C50A56">
      <w:pPr>
        <w:pStyle w:val="BodyText"/>
        <w:spacing w:before="2"/>
        <w:rPr>
          <w:b/>
          <w:sz w:val="23"/>
        </w:rPr>
      </w:pPr>
    </w:p>
    <w:p w14:paraId="07F9D7D4" w14:textId="77777777" w:rsidR="00C50A56" w:rsidRDefault="00BC30A1">
      <w:pPr>
        <w:pStyle w:val="BodyText"/>
        <w:ind w:left="672"/>
      </w:pPr>
      <w:r>
        <w:t xml:space="preserve">U skladu s odlukom Parlamenta,</w:t>
      </w:r>
    </w:p>
    <w:p w14:paraId="16D98DF3" w14:textId="77777777" w:rsidR="00C50A56" w:rsidRDefault="00BC30A1">
      <w:pPr>
        <w:pStyle w:val="BodyText"/>
        <w:spacing w:before="7" w:line="246" w:lineRule="exact"/>
        <w:ind w:left="672"/>
      </w:pPr>
      <w:r>
        <w:t xml:space="preserve">Članak 89. stavci 1. i 4. i članak 91. Zakona o cestovnom prometu (267/1981),</w:t>
      </w:r>
    </w:p>
    <w:p w14:paraId="33276404" w14:textId="77777777" w:rsidR="00C50A56" w:rsidRDefault="00BC30A1">
      <w:pPr>
        <w:pStyle w:val="BodyText"/>
        <w:spacing w:before="4" w:line="228" w:lineRule="auto"/>
        <w:ind w:left="445" w:firstLine="226"/>
      </w:pPr>
      <w:r>
        <w:t xml:space="preserve">kako su navedeni u članku 89. stavcima 1. i 4. Zakona 1610/2015 i u članku 91. Zakona 1091/2002 </w:t>
      </w:r>
      <w:r>
        <w:rPr>
          <w:i/>
          <w:iCs/>
        </w:rPr>
        <w:t xml:space="preserve">mijenjanju</w:t>
      </w:r>
      <w:r>
        <w:t xml:space="preserve"> se kako slijedi:</w:t>
      </w:r>
    </w:p>
    <w:p w14:paraId="0934C4E6" w14:textId="77777777" w:rsidR="00C50A56" w:rsidRDefault="00C50A56">
      <w:pPr>
        <w:pStyle w:val="BodyText"/>
        <w:spacing w:before="2"/>
        <w:rPr>
          <w:sz w:val="9"/>
        </w:rPr>
      </w:pPr>
    </w:p>
    <w:p w14:paraId="48725E0E" w14:textId="77777777" w:rsidR="00C50A56" w:rsidRDefault="00BC30A1">
      <w:pPr>
        <w:pStyle w:val="BodyText"/>
        <w:spacing w:before="90"/>
        <w:ind w:left="530" w:right="360"/>
        <w:jc w:val="center"/>
      </w:pPr>
      <w:r>
        <w:t xml:space="preserve">Članak 89.</w:t>
      </w:r>
    </w:p>
    <w:p w14:paraId="668F2942" w14:textId="77777777" w:rsidR="00C50A56" w:rsidRDefault="00BC30A1">
      <w:pPr>
        <w:spacing w:before="110"/>
        <w:ind w:left="530" w:right="359"/>
        <w:jc w:val="center"/>
        <w:rPr>
          <w:i/>
        </w:rPr>
      </w:pPr>
      <w:r>
        <w:rPr>
          <w:i/>
        </w:rPr>
        <w:t xml:space="preserve">Uporaba zaštitnih kaciga.</w:t>
      </w:r>
    </w:p>
    <w:p w14:paraId="1D2EB194" w14:textId="77777777" w:rsidR="00C50A56" w:rsidRDefault="00BC30A1">
      <w:pPr>
        <w:pStyle w:val="BodyText"/>
        <w:spacing w:before="147" w:line="228" w:lineRule="auto"/>
        <w:ind w:left="445" w:right="17" w:firstLine="226"/>
      </w:pPr>
      <w:r>
        <w:t xml:space="preserve">Vozač i putnik moraju nositi odobrenu zaštitnu kacigu, osim ako to nije moguće zbog bolesti, ozljede ili drugog posebnog razloga koji ih u tome sprječava, prilikom vožnje:</w:t>
      </w:r>
    </w:p>
    <w:p w14:paraId="235F441F" w14:textId="77777777" w:rsidR="00C50A56" w:rsidRDefault="00BC30A1">
      <w:pPr>
        <w:spacing w:line="242" w:lineRule="exact"/>
        <w:ind w:left="1143"/>
      </w:pPr>
      <w:r>
        <w:t xml:space="preserve">— — — — — — — — — — — — — — —  — —  —  — —</w:t>
      </w:r>
    </w:p>
    <w:p w14:paraId="18C52C6F" w14:textId="77777777" w:rsidR="00C50A56" w:rsidRDefault="00BC30A1">
      <w:pPr>
        <w:pStyle w:val="BodyText"/>
        <w:spacing w:before="7" w:line="246" w:lineRule="exact"/>
        <w:ind w:left="672"/>
      </w:pPr>
      <w:r>
        <w:t xml:space="preserve">4) vozila za snijeg i teška vozila za snijeg;</w:t>
      </w:r>
    </w:p>
    <w:p w14:paraId="5F4669A0" w14:textId="77777777" w:rsidR="00C50A56" w:rsidRDefault="00BC30A1">
      <w:pPr>
        <w:spacing w:line="246" w:lineRule="exact"/>
        <w:ind w:left="1143"/>
      </w:pPr>
      <w:r>
        <w:t xml:space="preserve">— — — — — — — — — — — — — — —  — —  —  — —</w:t>
      </w:r>
    </w:p>
    <w:p w14:paraId="2B4F0E05" w14:textId="77777777" w:rsidR="00C50A56" w:rsidRDefault="00BC30A1">
      <w:pPr>
        <w:pStyle w:val="BodyText"/>
        <w:spacing w:before="213"/>
        <w:ind w:left="530" w:right="360"/>
        <w:jc w:val="center"/>
      </w:pPr>
      <w:r>
        <w:t xml:space="preserve">Članak 91.</w:t>
      </w:r>
    </w:p>
    <w:p w14:paraId="12D9A911" w14:textId="77777777" w:rsidR="00C50A56" w:rsidRDefault="00BC30A1">
      <w:pPr>
        <w:spacing w:before="111"/>
        <w:ind w:left="530" w:right="362"/>
        <w:jc w:val="center"/>
        <w:rPr>
          <w:i/>
        </w:rPr>
      </w:pPr>
      <w:r>
        <w:rPr>
          <w:i/>
        </w:rPr>
        <w:t xml:space="preserve">Upotreba terenskih vozila</w:t>
      </w:r>
    </w:p>
    <w:p w14:paraId="43379D15" w14:textId="77777777" w:rsidR="00C50A56" w:rsidRDefault="00BC30A1">
      <w:pPr>
        <w:pStyle w:val="BodyText"/>
        <w:spacing w:before="147" w:line="228" w:lineRule="auto"/>
        <w:ind w:left="445" w:right="272" w:firstLine="226"/>
        <w:jc w:val="both"/>
      </w:pPr>
      <w:r>
        <w:t xml:space="preserve">Terenska vozila ne smiju se upotrebljavati na cesti.</w:t>
      </w:r>
      <w:r>
        <w:t xml:space="preserve"> </w:t>
      </w:r>
      <w:r>
        <w:t xml:space="preserve">Zakon o cross-country prometu (1710/1995) predviđa upotrebu vozila za snijeg i teških vozila za snijeg na stazama za vozila za snijeg.</w:t>
      </w:r>
      <w:r>
        <w:t xml:space="preserve"> </w:t>
      </w:r>
      <w:r>
        <w:t xml:space="preserve">Vladin ukaz može predvidjeti malu upotrebu motornih saonica i ostalih terenskih vozila opremljenih kotačima u područjima koja nisu staze za vozila za snijeg.</w:t>
      </w:r>
    </w:p>
    <w:p w14:paraId="47921967" w14:textId="77777777" w:rsidR="00C50A56" w:rsidRDefault="00BC30A1">
      <w:pPr>
        <w:spacing w:line="241" w:lineRule="exact"/>
        <w:ind w:left="530" w:right="359"/>
        <w:jc w:val="center"/>
      </w:pPr>
      <w:r>
        <w:t xml:space="preserve">—————</w:t>
      </w:r>
    </w:p>
    <w:p w14:paraId="4AE5580A" w14:textId="77777777" w:rsidR="00C50A56" w:rsidRDefault="00BC30A1">
      <w:pPr>
        <w:pStyle w:val="BodyText"/>
        <w:spacing w:before="6"/>
        <w:ind w:left="530" w:right="2992"/>
        <w:jc w:val="center"/>
      </w:pPr>
      <w:r>
        <w:t xml:space="preserve">Ovaj Zakon stupa na snagu 31. prosinca 2018.</w:t>
      </w:r>
    </w:p>
    <w:p w14:paraId="5B6F4662" w14:textId="77777777" w:rsidR="00C50A56" w:rsidRDefault="00BC30A1">
      <w:pPr>
        <w:pStyle w:val="BodyText"/>
        <w:spacing w:before="193"/>
        <w:ind w:left="445"/>
      </w:pPr>
      <w:r>
        <w:t xml:space="preserve">U Helsinkiju 28. prosinca 2018.</w:t>
      </w:r>
    </w:p>
    <w:p w14:paraId="56EBF3C5" w14:textId="77777777" w:rsidR="00C50A56" w:rsidRDefault="00C50A56">
      <w:pPr>
        <w:pStyle w:val="BodyText"/>
        <w:spacing w:before="7"/>
        <w:rPr>
          <w:sz w:val="34"/>
        </w:rPr>
      </w:pPr>
    </w:p>
    <w:p w14:paraId="34F3A210" w14:textId="77777777" w:rsidR="00C50A56" w:rsidRDefault="00BC30A1">
      <w:pPr>
        <w:pStyle w:val="Heading1"/>
        <w:spacing w:line="369" w:lineRule="auto"/>
        <w:ind w:left="3295" w:right="3125"/>
      </w:pPr>
      <w:r>
        <w:t xml:space="preserve">Predsjednik Republike Sauli Niinistö</w:t>
      </w:r>
    </w:p>
    <w:p w14:paraId="019CFCF5" w14:textId="77777777" w:rsidR="00C50A56" w:rsidRDefault="00C50A56">
      <w:pPr>
        <w:pStyle w:val="BodyText"/>
        <w:rPr>
          <w:b/>
          <w:sz w:val="24"/>
        </w:rPr>
      </w:pPr>
    </w:p>
    <w:p w14:paraId="7EA0FEDE" w14:textId="77777777" w:rsidR="00C50A56" w:rsidRDefault="00C50A56">
      <w:pPr>
        <w:pStyle w:val="BodyText"/>
        <w:spacing w:before="6"/>
        <w:rPr>
          <w:b/>
          <w:sz w:val="32"/>
        </w:rPr>
      </w:pPr>
    </w:p>
    <w:p w14:paraId="015E8FE0" w14:textId="77777777" w:rsidR="00C50A56" w:rsidRDefault="00BC30A1">
      <w:pPr>
        <w:pStyle w:val="BodyText"/>
        <w:ind w:left="4436"/>
      </w:pPr>
      <w:r>
        <w:t xml:space="preserve">Ministrica prometa i komunikacija Anne Berner</w:t>
      </w:r>
    </w:p>
    <w:p w14:paraId="23C241BE" w14:textId="77777777" w:rsidR="00C50A56" w:rsidRDefault="00C50A56">
      <w:pPr>
        <w:pStyle w:val="BodyText"/>
        <w:rPr>
          <w:sz w:val="20"/>
        </w:rPr>
      </w:pPr>
    </w:p>
    <w:p w14:paraId="6E60E6CB" w14:textId="77777777" w:rsidR="00C50A56" w:rsidRDefault="00C50A56">
      <w:pPr>
        <w:pStyle w:val="BodyText"/>
        <w:spacing w:before="6"/>
        <w:rPr>
          <w:sz w:val="16"/>
        </w:rPr>
      </w:pPr>
    </w:p>
    <w:p w14:paraId="3A5B39E2" w14:textId="31FFB8C9" w:rsidR="00C50A56" w:rsidRDefault="00BC30A1" w:rsidP="00375E12">
      <w:pPr>
        <w:spacing w:before="113" w:line="208" w:lineRule="auto"/>
        <w:ind w:left="445" w:right="7060"/>
        <w:rPr>
          <w:sz w:val="20"/>
        </w:rPr>
      </w:pPr>
      <w:r>
        <w:rPr>
          <w:sz w:val="17"/>
        </w:rPr>
        <w:t xml:space="preserve">HE 185/2018, LiVM 31/2018, EV 172/2018</w:t>
      </w:r>
    </w:p>
    <w:p w14:paraId="58C87867" w14:textId="77777777" w:rsidR="00C50A56" w:rsidRDefault="00375E12">
      <w:pPr>
        <w:pStyle w:val="BodyText"/>
        <w:rPr>
          <w:sz w:val="16"/>
        </w:rPr>
      </w:pPr>
      <w:r>
        <w:pict w14:anchorId="64855369">
          <v:rect id="docshape1" o:spid="_x0000_s1026" style="position:absolute;margin-left:106.25pt;margin-top:10.4pt;width:391.2pt;height:.4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1DBFF770" w14:textId="77777777" w:rsidR="00C50A56" w:rsidRDefault="00BC30A1">
      <w:pPr>
        <w:tabs>
          <w:tab w:val="left" w:pos="7247"/>
        </w:tabs>
        <w:spacing w:before="37"/>
        <w:ind w:left="445"/>
        <w:rPr>
          <w:sz w:val="13"/>
        </w:rPr>
      </w:pPr>
      <w:r>
        <w:rPr>
          <w:color w:val="231F20"/>
          <w:sz w:val="13"/>
        </w:rPr>
        <w:t xml:space="preserve">IZDAVAČ:</w:t>
      </w:r>
      <w:r>
        <w:rPr>
          <w:color w:val="231F20"/>
          <w:sz w:val="13"/>
        </w:rPr>
        <w:t xml:space="preserve"> </w:t>
      </w:r>
      <w:r>
        <w:rPr>
          <w:color w:val="231F20"/>
          <w:sz w:val="13"/>
        </w:rPr>
        <w:t xml:space="preserve">MINISTARSTVO PRAVOSUĐA</w:t>
      </w:r>
      <w:r>
        <w:rPr>
          <w:color w:val="231F20"/>
          <w:sz w:val="13"/>
        </w:rPr>
        <w:tab/>
      </w:r>
      <w:r>
        <w:rPr>
          <w:color w:val="231F20"/>
          <w:sz w:val="13"/>
        </w:rPr>
        <w:t xml:space="preserve">ISSN 1455-8904</w:t>
      </w:r>
    </w:p>
    <w:p w14:paraId="68844C5E" w14:textId="77777777" w:rsidR="00C50A56" w:rsidRDefault="00C50A56">
      <w:pPr>
        <w:pStyle w:val="BodyText"/>
        <w:spacing w:before="10"/>
        <w:rPr>
          <w:sz w:val="20"/>
        </w:rPr>
      </w:pPr>
    </w:p>
    <w:p w14:paraId="36729355" w14:textId="77777777" w:rsidR="00C50A56" w:rsidRDefault="00BC30A1">
      <w:pPr>
        <w:pStyle w:val="BodyText"/>
        <w:ind w:left="169"/>
        <w:jc w:val="center"/>
      </w:pPr>
      <w:r>
        <w:t xml:space="preserve">1</w:t>
      </w:r>
    </w:p>
    <w:sectPr w:rsidR="00C50A56">
      <w:type w:val="continuous"/>
      <w:pgSz w:w="11910" w:h="16840"/>
      <w:pgMar w:top="12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A56"/>
    <w:rsid w:val="00375E12"/>
    <w:rsid w:val="00BC30A1"/>
    <w:rsid w:val="00C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22D318"/>
  <w15:docId w15:val="{CA4F54E6-E41C-4843-AD5E-2568BFC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0"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30" w:right="424"/>
      <w:jc w:val="center"/>
    </w:pPr>
    <w:rPr>
      <w:rFonts w:ascii="Times" w:eastAsia="Times" w:hAnsi="Times" w:cs="Times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Säädöskokoelma</dc:subject>
  <cp:keywords>class='Internal'</cp:keywords>
  <cp:lastModifiedBy>Dimitris Dimitriadis</cp:lastModifiedBy>
  <cp:revision>3</cp:revision>
  <dcterms:created xsi:type="dcterms:W3CDTF">2021-07-07T06:16:00Z</dcterms:created>
  <dcterms:modified xsi:type="dcterms:W3CDTF">2021-09-08T08:07:00Z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2021-07-07T00:00:00Z</vt:filetime>
  </property>
</Properties>
</file>