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sz w:val="20"/>
          <w:szCs w:val="20"/>
          <w:rFonts w:ascii="Courier New" w:hAnsi="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0658 E-- HU- ------ 20201030 --- --- PROJET</w:t>
      </w:r>
    </w:p>
    <w:p w14:paraId="49EB711B" w14:textId="1BD8DA40" w:rsidR="004B4311" w:rsidRPr="00F1001A" w:rsidRDefault="00E53BF7" w:rsidP="002478C1">
      <w:pPr>
        <w:spacing w:before="120" w:after="120" w:line="240" w:lineRule="auto"/>
        <w:jc w:val="center"/>
        <w:rPr>
          <w:b/>
          <w:sz w:val="24"/>
          <w:rFonts w:ascii="Arial" w:hAnsi="Arial"/>
        </w:rPr>
      </w:pPr>
      <w:r>
        <w:rPr>
          <w:b/>
          <w:sz w:val="24"/>
          <w:rFonts w:ascii="Arial" w:hAnsi="Arial"/>
        </w:rPr>
        <w:t xml:space="preserve">A HULLADÉKOKRÓL ÉS A SZENNYEZETT TALAJOKRÓL SZÓLÓ ELŐZETES TÖRVÉNYTERVEZET MŰANYAGOKRA VONATKOZÓ RENDELKEZÉSEI</w:t>
      </w:r>
    </w:p>
    <w:p w14:paraId="77D31614" w14:textId="07E3C837" w:rsidR="00A96224" w:rsidRPr="00F1001A" w:rsidRDefault="0040563B" w:rsidP="002478C1">
      <w:pPr>
        <w:spacing w:before="120" w:after="120" w:line="240" w:lineRule="auto"/>
        <w:jc w:val="center"/>
        <w:rPr>
          <w:b/>
          <w:sz w:val="24"/>
          <w:rFonts w:ascii="Arial" w:hAnsi="Arial"/>
        </w:rPr>
      </w:pPr>
      <w:r>
        <w:rPr>
          <w:b/>
          <w:sz w:val="24"/>
          <w:rFonts w:ascii="Arial" w:hAnsi="Arial"/>
        </w:rPr>
        <w:t xml:space="preserve">(2020-10-23)</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b/>
          <w:bCs/>
          <w:i/>
          <w:iCs/>
          <w:sz w:val="24"/>
          <w:szCs w:val="24"/>
          <w:rFonts w:ascii="Arial" w:eastAsia="Arial" w:hAnsi="Arial" w:cs="Arial"/>
        </w:rPr>
      </w:pPr>
      <w:r>
        <w:rPr>
          <w:b/>
          <w:bCs/>
          <w:sz w:val="24"/>
          <w:szCs w:val="24"/>
          <w:rFonts w:ascii="Arial" w:hAnsi="Arial"/>
        </w:rPr>
        <w:t xml:space="preserve">2. cikk</w:t>
      </w:r>
      <w:r>
        <w:rPr>
          <w:b/>
          <w:bCs/>
          <w:sz w:val="24"/>
          <w:szCs w:val="24"/>
          <w:rFonts w:ascii="Arial" w:hAnsi="Arial"/>
        </w:rPr>
        <w:t xml:space="preserve"> </w:t>
      </w:r>
      <w:r>
        <w:rPr>
          <w:b/>
          <w:bCs/>
          <w:sz w:val="24"/>
          <w:szCs w:val="24"/>
          <w:i/>
          <w:iCs/>
          <w:rFonts w:ascii="Arial" w:hAnsi="Arial"/>
        </w:rPr>
        <w:t xml:space="preserve">Fogalommeghatározások.</w:t>
      </w:r>
    </w:p>
    <w:p w14:paraId="708E7869" w14:textId="7C44797C" w:rsidR="0F588873" w:rsidRDefault="0F588873" w:rsidP="00512B74">
      <w:pPr>
        <w:keepNext/>
        <w:keepLines/>
        <w:jc w:val="both"/>
        <w:rPr>
          <w:sz w:val="24"/>
          <w:szCs w:val="24"/>
          <w:rFonts w:ascii="Arial" w:eastAsia="Arial" w:hAnsi="Arial" w:cs="Arial"/>
        </w:rPr>
      </w:pPr>
      <w:r>
        <w:rPr>
          <w:sz w:val="24"/>
          <w:szCs w:val="24"/>
          <w:rFonts w:ascii="Arial" w:hAnsi="Arial"/>
        </w:rPr>
        <w:t xml:space="preserve">Jelen törvény értelmében az alábbi fogalommeghatározásokat kell alkalmazni:</w:t>
      </w:r>
    </w:p>
    <w:p w14:paraId="63AB60FA" w14:textId="741E4A52" w:rsidR="0F588873" w:rsidRDefault="0F588873" w:rsidP="002478C1">
      <w:pPr>
        <w:jc w:val="both"/>
        <w:rPr>
          <w:sz w:val="24"/>
          <w:szCs w:val="24"/>
          <w:rFonts w:ascii="Arial" w:eastAsia="Arial" w:hAnsi="Arial" w:cs="Arial"/>
        </w:rPr>
      </w:pPr>
      <w:r>
        <w:rPr>
          <w:sz w:val="24"/>
          <w:szCs w:val="24"/>
          <w:rFonts w:ascii="Arial" w:hAnsi="Arial"/>
        </w:rPr>
        <w:t xml:space="preserve">a) „Hulladék”: minden anyag vagy tárgy, amelyet tulajdonosa kidob, annak kidobását tervezi vagy kidobására köteles.</w:t>
      </w:r>
    </w:p>
    <w:p w14:paraId="4EBE1F1C" w14:textId="26E35B40" w:rsidR="0F588873" w:rsidRDefault="0F588873" w:rsidP="002478C1">
      <w:pPr>
        <w:jc w:val="both"/>
        <w:rPr>
          <w:sz w:val="24"/>
          <w:szCs w:val="24"/>
          <w:rFonts w:ascii="Arial" w:eastAsia="Arial" w:hAnsi="Arial" w:cs="Arial"/>
        </w:rPr>
      </w:pPr>
      <w:r>
        <w:rPr>
          <w:sz w:val="24"/>
          <w:szCs w:val="24"/>
          <w:rFonts w:ascii="Arial" w:hAnsi="Arial"/>
        </w:rPr>
        <w:t xml:space="preserve">b) „Háztartási hulladékok”: a háztartási tevékenységek nyomán a háztartásokban keletkező hulladékok.</w:t>
      </w:r>
      <w:r>
        <w:rPr>
          <w:sz w:val="24"/>
          <w:szCs w:val="24"/>
          <w:rFonts w:ascii="Arial" w:hAnsi="Arial"/>
        </w:rPr>
        <w:t xml:space="preserve"> </w:t>
      </w:r>
      <w:r>
        <w:rPr>
          <w:sz w:val="24"/>
          <w:szCs w:val="24"/>
          <w:rFonts w:ascii="Arial" w:hAnsi="Arial"/>
        </w:rPr>
        <w:t xml:space="preserve">Háztartási hulladékoknak minősülnek a fentiekhez hasonló hulladékok, amelyek szolgáltatási vagy ipari létesítményekben, de nem a fő szolgáltatási vagy ipari tevékenység eredményeképpen keletkeznek.</w:t>
      </w:r>
    </w:p>
    <w:p w14:paraId="24B4C1F4" w14:textId="37E72098" w:rsidR="0F588873" w:rsidRDefault="0F588873" w:rsidP="002478C1">
      <w:pPr>
        <w:jc w:val="both"/>
        <w:rPr>
          <w:sz w:val="24"/>
          <w:szCs w:val="24"/>
          <w:rFonts w:ascii="Arial" w:eastAsia="Arial" w:hAnsi="Arial" w:cs="Arial"/>
        </w:rPr>
      </w:pPr>
      <w:r>
        <w:rPr>
          <w:sz w:val="24"/>
          <w:szCs w:val="24"/>
          <w:rFonts w:ascii="Arial" w:hAnsi="Arial"/>
        </w:rPr>
        <w:t xml:space="preserve">Szintén ebbe a kategóriába sorolandók azok a hulladékok, amelyek a háztartásokban az elektromos és elektronikus berendezések, ruházat, elemek, akkumulátorok, bútorok és berendezési tárgyak kapcsán keletkeznek, valamint a házépítéssel és felújítással kapcsolatos kisebb munkálatokból származó hulladékok és törmelékek.</w:t>
      </w:r>
    </w:p>
    <w:p w14:paraId="75DBDA38" w14:textId="1CA89DE0" w:rsidR="0F588873" w:rsidRDefault="0F588873" w:rsidP="002478C1">
      <w:pPr>
        <w:jc w:val="both"/>
        <w:rPr>
          <w:sz w:val="24"/>
          <w:szCs w:val="24"/>
          <w:rFonts w:ascii="Arial" w:eastAsia="Arial" w:hAnsi="Arial" w:cs="Arial"/>
        </w:rPr>
      </w:pPr>
      <w:r>
        <w:rPr>
          <w:sz w:val="24"/>
          <w:szCs w:val="24"/>
          <w:rFonts w:ascii="Arial" w:hAnsi="Arial"/>
        </w:rPr>
        <w:t xml:space="preserve">Háztartási hulladékoknak minősülnek a közutakról, zöld területekről, pihenőövezetekről és strandokról származó hulladékok, valamint az elpusztult háziállatok és az elhagyott járművek.</w:t>
      </w:r>
    </w:p>
    <w:p w14:paraId="39C8C7DC" w14:textId="0082B682" w:rsidR="0F588873" w:rsidRDefault="0F588873" w:rsidP="002478C1">
      <w:pPr>
        <w:jc w:val="both"/>
        <w:rPr>
          <w:sz w:val="24"/>
          <w:szCs w:val="24"/>
          <w:rFonts w:ascii="Arial" w:eastAsia="Arial" w:hAnsi="Arial" w:cs="Arial"/>
        </w:rPr>
      </w:pPr>
      <w:r>
        <w:rPr>
          <w:sz w:val="24"/>
          <w:szCs w:val="24"/>
          <w:rFonts w:ascii="Arial" w:hAnsi="Arial"/>
        </w:rPr>
        <w:t xml:space="preserve">c) „Kereskedelmi hulladékok”: a kis- és nagykereskedelmi tevékenységekből, az éttermek és bárok, irodák és piacok szolgáltatásaiból, valamint a többi szolgáltatási ágazatból származó hulladék.</w:t>
      </w:r>
    </w:p>
    <w:p w14:paraId="27F68E63" w14:textId="5A11FE90" w:rsidR="0F588873" w:rsidRDefault="0F588873" w:rsidP="002478C1">
      <w:pPr>
        <w:jc w:val="both"/>
        <w:rPr>
          <w:sz w:val="24"/>
          <w:szCs w:val="24"/>
          <w:rFonts w:ascii="Arial" w:eastAsia="Arial" w:hAnsi="Arial" w:cs="Arial"/>
        </w:rPr>
      </w:pPr>
      <w:r>
        <w:rPr>
          <w:sz w:val="24"/>
          <w:szCs w:val="24"/>
          <w:rFonts w:ascii="Arial" w:hAnsi="Arial"/>
        </w:rPr>
        <w:t xml:space="preserve">d) „Ipari hulladékok”: az ipari tevékenység gyártási, feldolgozási, használati, fogyasztási, tisztítási vagy karbantartási folyamatai során keletkező hulladékok.</w:t>
      </w:r>
      <w:r>
        <w:rPr>
          <w:sz w:val="24"/>
          <w:szCs w:val="24"/>
          <w:rFonts w:ascii="Arial" w:hAnsi="Arial"/>
        </w:rPr>
        <w:t xml:space="preserve"> </w:t>
      </w:r>
    </w:p>
    <w:p w14:paraId="5859F5E2" w14:textId="6103E5BF" w:rsidR="0F588873" w:rsidRDefault="0F588873" w:rsidP="002478C1">
      <w:pPr>
        <w:jc w:val="both"/>
        <w:rPr>
          <w:sz w:val="24"/>
          <w:szCs w:val="24"/>
          <w:rFonts w:ascii="Arial" w:eastAsia="Arial" w:hAnsi="Arial" w:cs="Arial"/>
        </w:rPr>
      </w:pPr>
      <w:r>
        <w:rPr>
          <w:sz w:val="24"/>
          <w:szCs w:val="24"/>
          <w:rFonts w:ascii="Arial" w:hAnsi="Arial"/>
        </w:rPr>
        <w:t xml:space="preserve">e) „Helyi hatáskörbe tartozó hulladékok”: a 12.5. cikk értelmében a helyi szervek által kezelt hulladékok.</w:t>
      </w:r>
    </w:p>
    <w:p w14:paraId="57BB0354" w14:textId="0E640E33" w:rsidR="0F588873" w:rsidRDefault="0F588873" w:rsidP="00512B74">
      <w:pPr>
        <w:keepNext/>
        <w:keepLines/>
        <w:jc w:val="both"/>
        <w:rPr>
          <w:sz w:val="24"/>
          <w:szCs w:val="24"/>
          <w:rFonts w:ascii="Arial" w:eastAsia="Arial" w:hAnsi="Arial" w:cs="Arial"/>
        </w:rPr>
      </w:pPr>
      <w:r>
        <w:rPr>
          <w:sz w:val="24"/>
          <w:szCs w:val="24"/>
          <w:rFonts w:ascii="Arial" w:hAnsi="Arial"/>
        </w:rPr>
        <w:t xml:space="preserve">f) „Települési hulladék”:</w:t>
      </w:r>
      <w:r>
        <w:rPr>
          <w:sz w:val="24"/>
          <w:szCs w:val="24"/>
          <w:rFonts w:ascii="Arial" w:hAnsi="Arial"/>
        </w:rPr>
        <w:t xml:space="preserve"> </w:t>
      </w:r>
    </w:p>
    <w:p w14:paraId="26F01E84" w14:textId="6D85E59D" w:rsidR="0F588873" w:rsidRDefault="0F588873" w:rsidP="002478C1">
      <w:pPr>
        <w:jc w:val="both"/>
        <w:rPr>
          <w:sz w:val="24"/>
          <w:szCs w:val="24"/>
          <w:rFonts w:ascii="Arial" w:eastAsia="Arial" w:hAnsi="Arial" w:cs="Arial"/>
        </w:rPr>
      </w:pPr>
      <w:r>
        <w:rPr>
          <w:sz w:val="24"/>
          <w:szCs w:val="24"/>
          <w:rFonts w:ascii="Arial" w:hAnsi="Arial"/>
        </w:rPr>
        <w:t xml:space="preserve">1. a vegyesen, illetve a szelektíven gyűjtött háztartási hulladékok, így többek között a papír és a karton, az üveg, a fémek, a műanyagok, a biohulladékok, a fa, a textilszövetek, a csomagolások, az elektromos és elektronikus berendezésekből, elemekből, akkumulátorokból származó hulladékok, valamint a nagy terjedelmű hulladékok, beleértve a matracokat és a bútorokat,</w:t>
      </w:r>
    </w:p>
    <w:p w14:paraId="3133CB51" w14:textId="68A17CF7" w:rsidR="0F588873" w:rsidRDefault="0F588873" w:rsidP="002478C1">
      <w:pPr>
        <w:jc w:val="both"/>
        <w:rPr>
          <w:sz w:val="24"/>
          <w:szCs w:val="24"/>
          <w:rFonts w:ascii="Arial" w:eastAsia="Arial" w:hAnsi="Arial" w:cs="Arial"/>
        </w:rPr>
      </w:pPr>
      <w:r>
        <w:rPr>
          <w:sz w:val="24"/>
          <w:szCs w:val="24"/>
          <w:rFonts w:ascii="Arial" w:hAnsi="Arial"/>
        </w:rPr>
        <w:t xml:space="preserve">2. az egyéb forrásokból származó vegyesen, illetve a szelektíven gyűjtött háztartási hulladékok, amennyiben azok jellege és összetétele hasonlít a háztartási hulladékéra.</w:t>
      </w:r>
    </w:p>
    <w:p w14:paraId="22A0A140" w14:textId="2B9C0C08" w:rsidR="0F588873" w:rsidRDefault="0F588873" w:rsidP="002478C1">
      <w:pPr>
        <w:jc w:val="both"/>
        <w:rPr>
          <w:sz w:val="24"/>
          <w:szCs w:val="24"/>
          <w:rFonts w:ascii="Arial" w:eastAsia="Arial" w:hAnsi="Arial" w:cs="Arial"/>
        </w:rPr>
      </w:pPr>
      <w:r>
        <w:rPr>
          <w:sz w:val="24"/>
          <w:szCs w:val="24"/>
          <w:rFonts w:ascii="Arial" w:hAnsi="Arial"/>
        </w:rPr>
        <w:t xml:space="preserve">Nem tekinthetők települési hulladékoknak a gyártásból, mező- és erdőgazdálkodásból, a halászatból, a szennyvízülepítő aknákból, a szennyvízhálózatból, a szennyvíztisztító telepekről származó hulladékok (beleértve a szennyvíziszapot is), az elhasználódott járművek, sem pedig az építési- és bontási hulladékok.</w:t>
      </w:r>
    </w:p>
    <w:p w14:paraId="6BFB726D" w14:textId="0FCB9E76" w:rsidR="0F588873" w:rsidRDefault="0F588873" w:rsidP="002478C1">
      <w:pPr>
        <w:jc w:val="both"/>
        <w:rPr>
          <w:sz w:val="24"/>
          <w:szCs w:val="24"/>
          <w:rFonts w:ascii="Arial" w:eastAsia="Arial" w:hAnsi="Arial" w:cs="Arial"/>
        </w:rPr>
      </w:pPr>
      <w:r>
        <w:rPr>
          <w:sz w:val="24"/>
          <w:szCs w:val="24"/>
          <w:rFonts w:ascii="Arial" w:hAnsi="Arial"/>
        </w:rPr>
        <w:t xml:space="preserve">Ez a fogalommeghatározás az újrahasználásra és újrafeldolgozásra való előkészítés célkitűzéseire vonatkozó alkalmazási terület, valamint a jelen törvényben megállapított számítási szabályok meghatározása céljából kerül bevezetésre, az állami és privát szervek közötti hulladékgazdálkodási felelősségek megoszlásának sérelme nélkül, a 12.5. cikkben foglalt hatáskörmegosztás fényében.</w:t>
      </w:r>
    </w:p>
    <w:p w14:paraId="6FCED93B" w14:textId="35EA644C" w:rsidR="0F588873" w:rsidRDefault="0F588873" w:rsidP="002478C1">
      <w:pPr>
        <w:jc w:val="both"/>
        <w:rPr>
          <w:sz w:val="24"/>
          <w:szCs w:val="24"/>
          <w:rFonts w:ascii="Arial" w:eastAsia="Arial" w:hAnsi="Arial" w:cs="Arial"/>
        </w:rPr>
      </w:pPr>
      <w:r>
        <w:rPr>
          <w:sz w:val="24"/>
          <w:szCs w:val="24"/>
          <w:rFonts w:ascii="Arial" w:hAnsi="Arial"/>
        </w:rPr>
        <w:t xml:space="preserve">g) „Veszélyes hulladék”: olyan hulladék, amely rendelkezik az I. mellékletben felsorolt egy vagy több veszélyes jellemzővel, valamint minden hulladék, amelyet a kormány veszélyesnek nyilvánít az Európai Unió jogszabályainak vagy a Spanyolország által aláírt nemzetközi megállapodásoknak megfelelően.</w:t>
      </w:r>
      <w:r>
        <w:rPr>
          <w:sz w:val="24"/>
          <w:szCs w:val="24"/>
          <w:rFonts w:ascii="Arial" w:hAnsi="Arial"/>
        </w:rPr>
        <w:t xml:space="preserve"> </w:t>
      </w:r>
      <w:r>
        <w:rPr>
          <w:sz w:val="24"/>
          <w:szCs w:val="24"/>
          <w:rFonts w:ascii="Arial" w:hAnsi="Arial"/>
        </w:rPr>
        <w:t xml:space="preserve">Ez a meghatározás kiterjed továbbá azokra a tárolóeszközökre és csomagolásokra, amelyek veszélyes anyagok tárolására szolgálnak, illetve amelyek ilyen anyagokkal szennyezettek.</w:t>
      </w:r>
    </w:p>
    <w:p w14:paraId="11D46221" w14:textId="233A520E" w:rsidR="0F588873" w:rsidRDefault="0F588873" w:rsidP="002478C1">
      <w:pPr>
        <w:jc w:val="both"/>
        <w:rPr>
          <w:sz w:val="24"/>
          <w:szCs w:val="24"/>
          <w:rFonts w:ascii="Arial" w:eastAsia="Arial" w:hAnsi="Arial" w:cs="Arial"/>
        </w:rPr>
      </w:pPr>
      <w:r>
        <w:rPr>
          <w:sz w:val="24"/>
          <w:szCs w:val="24"/>
          <w:rFonts w:ascii="Arial" w:hAnsi="Arial"/>
        </w:rPr>
        <w:t xml:space="preserve">h) „Nem veszélyes hulladék”: a g) pontban nem szereplő hulladékok.</w:t>
      </w:r>
    </w:p>
    <w:p w14:paraId="21E1A848" w14:textId="14C078B6" w:rsidR="0F588873" w:rsidRDefault="0F588873" w:rsidP="002478C1">
      <w:pPr>
        <w:jc w:val="both"/>
        <w:rPr>
          <w:sz w:val="24"/>
          <w:szCs w:val="24"/>
          <w:rFonts w:ascii="Arial" w:eastAsia="Arial" w:hAnsi="Arial" w:cs="Arial"/>
        </w:rPr>
      </w:pPr>
      <w:r>
        <w:rPr>
          <w:sz w:val="24"/>
          <w:szCs w:val="24"/>
          <w:rFonts w:ascii="Arial" w:hAnsi="Arial"/>
        </w:rPr>
        <w:t xml:space="preserve">i) „Használt olaj”: minden ásványi vagy szintetikus ipari olaj vagy kenőanyag, amely eredeti rendeltetésére már nem alkalmas, például a belső égésű motorok használt olajai, sebességváltó-olajok, kenőolajok, turbinákhoz használt olajok és hidraulikaolajok, kivéve a növényi és állati eredetű használt étolajokat.</w:t>
      </w:r>
    </w:p>
    <w:p w14:paraId="143268EB" w14:textId="18184C87" w:rsidR="0F588873" w:rsidRDefault="0F588873" w:rsidP="002478C1">
      <w:pPr>
        <w:jc w:val="both"/>
        <w:rPr>
          <w:sz w:val="24"/>
          <w:szCs w:val="24"/>
          <w:rFonts w:ascii="Arial" w:eastAsia="Arial" w:hAnsi="Arial" w:cs="Arial"/>
        </w:rPr>
      </w:pPr>
      <w:r>
        <w:rPr>
          <w:sz w:val="24"/>
          <w:szCs w:val="24"/>
          <w:rFonts w:ascii="Arial" w:hAnsi="Arial"/>
        </w:rPr>
        <w:t xml:space="preserve">j) „Építési és bontási hulladékok”: az építési és bontási tevékenység során keletkező hulladékok.</w:t>
      </w:r>
    </w:p>
    <w:p w14:paraId="07179E8D" w14:textId="77777777" w:rsidR="009F092F" w:rsidRDefault="009F092F" w:rsidP="002478C1">
      <w:pPr>
        <w:jc w:val="both"/>
        <w:rPr>
          <w:sz w:val="24"/>
          <w:szCs w:val="24"/>
          <w:rFonts w:ascii="Arial" w:eastAsia="Arial" w:hAnsi="Arial" w:cs="Arial"/>
        </w:rPr>
      </w:pPr>
      <w:r>
        <w:rPr>
          <w:sz w:val="24"/>
          <w:szCs w:val="24"/>
          <w:rFonts w:ascii="Arial" w:hAnsi="Arial"/>
        </w:rPr>
        <w:t xml:space="preserve">k) „Halászeszközök hulladékai”: a hulladék meghatározásának megfelelő valamennyi halászeszköz, beleértve minden különálló alkotóelemet és anyagot, amely a halászeszköz részét képezte, vagy ahhoz tartozott az eldobás pillanatában.</w:t>
      </w:r>
      <w:r>
        <w:rPr>
          <w:sz w:val="24"/>
          <w:szCs w:val="24"/>
          <w:rFonts w:ascii="Arial" w:hAnsi="Arial"/>
        </w:rPr>
        <w:t xml:space="preserve"> </w:t>
      </w:r>
      <w:r>
        <w:rPr>
          <w:sz w:val="24"/>
          <w:szCs w:val="24"/>
          <w:rFonts w:ascii="Arial" w:hAnsi="Arial"/>
        </w:rPr>
        <w:t xml:space="preserve">Ide tartoznak továbbá az elhagyott vagy elveszett halászeszközök és azok alkotóelemei.</w:t>
      </w:r>
    </w:p>
    <w:p w14:paraId="72C0E29D" w14:textId="59538BD2" w:rsidR="0F588873" w:rsidRDefault="0F588873" w:rsidP="002478C1">
      <w:pPr>
        <w:jc w:val="both"/>
        <w:rPr>
          <w:sz w:val="24"/>
          <w:szCs w:val="24"/>
          <w:rFonts w:ascii="Arial" w:eastAsia="Arial" w:hAnsi="Arial" w:cs="Arial"/>
        </w:rPr>
      </w:pPr>
      <w:r>
        <w:rPr>
          <w:sz w:val="24"/>
          <w:szCs w:val="24"/>
          <w:rFonts w:ascii="Arial" w:hAnsi="Arial"/>
        </w:rPr>
        <w:t xml:space="preserve">l) „ Élelmiszer-hulladékok”: az élelmiszerjog általános elveiről és követelményeiről, az Európai Élelmiszerbiztonsági Hatóság létrehozásáról és az élelmiszerbiztonságra vonatkozó eljárások megállapításáról szóló, 2002. január 28-i 178/2002/EK európai parlamenti és tanácsi rendelet 2. cikkében meghatározott minden élelmiszer, amely hulladékká vált.</w:t>
      </w:r>
    </w:p>
    <w:p w14:paraId="4915AD57" w14:textId="69ABEB0F" w:rsidR="0F588873" w:rsidRDefault="0F588873" w:rsidP="002478C1">
      <w:pPr>
        <w:jc w:val="both"/>
        <w:rPr>
          <w:sz w:val="24"/>
          <w:szCs w:val="24"/>
          <w:rFonts w:ascii="Arial" w:eastAsia="Arial" w:hAnsi="Arial" w:cs="Arial"/>
        </w:rPr>
      </w:pPr>
      <w:r>
        <w:rPr>
          <w:sz w:val="24"/>
          <w:szCs w:val="24"/>
          <w:rFonts w:ascii="Arial" w:hAnsi="Arial"/>
        </w:rPr>
        <w:t xml:space="preserve">m) „Biohulladék”: kertekből és parkokból származó, biológiailag lebomló hulladékok, háztartásokban, irodákban, éttermekben, nagykereskedőknél, étkezdékben, közétkeztetési szolgáltatásoknál és kiskereskedelmi fogyasztási egységekben keletkező élelmiszer- és konyhai hulladékok, illetve az élelmiszer-feldolgozó üzemekben keletkező hasonló hulladék.</w:t>
      </w:r>
    </w:p>
    <w:p w14:paraId="16BEBDFF" w14:textId="7E420C37" w:rsidR="0F588873" w:rsidRDefault="0F588873" w:rsidP="002478C1">
      <w:pPr>
        <w:jc w:val="both"/>
        <w:rPr>
          <w:sz w:val="24"/>
          <w:szCs w:val="24"/>
          <w:rFonts w:ascii="Arial" w:eastAsia="Arial" w:hAnsi="Arial" w:cs="Arial"/>
        </w:rPr>
      </w:pPr>
      <w:r>
        <w:rPr>
          <w:sz w:val="24"/>
          <w:szCs w:val="24"/>
          <w:rFonts w:ascii="Arial" w:hAnsi="Arial"/>
        </w:rPr>
        <w:t xml:space="preserve">n) „Komposzt”: a szelektíven gyűjtött biológiailag lebomló hulladékok aerob és termofil biológiai kezelésével előállított szerves talajjavító.</w:t>
      </w:r>
      <w:r>
        <w:rPr>
          <w:sz w:val="24"/>
          <w:szCs w:val="24"/>
          <w:rFonts w:ascii="Arial" w:hAnsi="Arial"/>
        </w:rPr>
        <w:t xml:space="preserve"> </w:t>
      </w:r>
      <w:r>
        <w:rPr>
          <w:sz w:val="24"/>
          <w:szCs w:val="24"/>
          <w:rFonts w:ascii="Arial" w:hAnsi="Arial"/>
        </w:rPr>
        <w:t xml:space="preserve">Nem tekinthető komposztnak a mechanikus-biológiai kezelést alkalmazó gyárakban vegyes hulladékból előállított szerves anyag; ez biostabilizált anyagnak minősül.</w:t>
      </w:r>
    </w:p>
    <w:p w14:paraId="24917409" w14:textId="1EDC63E3" w:rsidR="0F588873" w:rsidRDefault="0F588873" w:rsidP="002478C1">
      <w:pPr>
        <w:jc w:val="both"/>
        <w:rPr>
          <w:sz w:val="24"/>
          <w:szCs w:val="24"/>
          <w:rFonts w:ascii="Arial" w:eastAsia="Arial" w:hAnsi="Arial" w:cs="Arial"/>
        </w:rPr>
      </w:pPr>
      <w:r>
        <w:rPr>
          <w:sz w:val="24"/>
          <w:szCs w:val="24"/>
          <w:rFonts w:ascii="Arial" w:hAnsi="Arial"/>
        </w:rPr>
        <w:t xml:space="preserve">ny) „Fermentációs maradék”: a szelektíven gyűjtött biológiailag lebomló hulladékok anaerob biológiai kezelésével előállított szerves talajjavító.</w:t>
      </w:r>
      <w:r>
        <w:rPr>
          <w:sz w:val="24"/>
          <w:szCs w:val="24"/>
          <w:rFonts w:ascii="Arial" w:hAnsi="Arial"/>
        </w:rPr>
        <w:t xml:space="preserve"> </w:t>
      </w:r>
      <w:r>
        <w:rPr>
          <w:sz w:val="24"/>
          <w:szCs w:val="24"/>
          <w:rFonts w:ascii="Arial" w:hAnsi="Arial"/>
        </w:rPr>
        <w:t xml:space="preserve">Nem tekinthető fermentációs maradéknak az anaerob mechanikus-biológiai kezelést alkalmazó gyárakban vegyes hulladékból előállított szerves anyag; ez biostabilizált anyagnak minősül.</w:t>
      </w:r>
    </w:p>
    <w:p w14:paraId="0CCECC99" w14:textId="52754674" w:rsidR="0F588873" w:rsidRDefault="0F588873" w:rsidP="002478C1">
      <w:pPr>
        <w:jc w:val="both"/>
        <w:rPr>
          <w:sz w:val="24"/>
          <w:szCs w:val="24"/>
          <w:rFonts w:ascii="Arial" w:eastAsia="Arial" w:hAnsi="Arial" w:cs="Arial"/>
        </w:rPr>
      </w:pPr>
      <w:r>
        <w:rPr>
          <w:sz w:val="24"/>
          <w:szCs w:val="24"/>
          <w:rFonts w:ascii="Arial" w:hAnsi="Arial"/>
        </w:rPr>
        <w:t xml:space="preserve">o) „Megelőzés”: valamely anyag vagy termék tervezése, gyártása, forgalmazása és fogyasztása szakaszában alkalmazott intézkedések, amelyek célja:</w:t>
      </w:r>
    </w:p>
    <w:p w14:paraId="2CEF2741" w14:textId="65B83D7D" w:rsidR="0F588873" w:rsidRDefault="0F588873" w:rsidP="002478C1">
      <w:pPr>
        <w:jc w:val="both"/>
        <w:rPr>
          <w:sz w:val="24"/>
          <w:szCs w:val="24"/>
          <w:rFonts w:ascii="Arial" w:eastAsia="Arial" w:hAnsi="Arial" w:cs="Arial"/>
        </w:rPr>
      </w:pPr>
      <w:r>
        <w:rPr>
          <w:sz w:val="24"/>
          <w:szCs w:val="24"/>
          <w:rFonts w:ascii="Arial" w:hAnsi="Arial"/>
        </w:rPr>
        <w:t xml:space="preserve">1. A hulladékok csökkentése, többek között a termékek újrahasználása vagy hasznos élettartamának meghosszabbítása által.</w:t>
      </w:r>
    </w:p>
    <w:p w14:paraId="4C79ABBC" w14:textId="52256EF4" w:rsidR="0F588873" w:rsidRDefault="0F588873" w:rsidP="002478C1">
      <w:pPr>
        <w:jc w:val="both"/>
        <w:rPr>
          <w:sz w:val="24"/>
          <w:szCs w:val="24"/>
          <w:rFonts w:ascii="Arial" w:eastAsia="Arial" w:hAnsi="Arial" w:cs="Arial"/>
        </w:rPr>
      </w:pPr>
      <w:r>
        <w:rPr>
          <w:sz w:val="24"/>
          <w:szCs w:val="24"/>
          <w:rFonts w:ascii="Arial" w:hAnsi="Arial"/>
        </w:rPr>
        <w:t xml:space="preserve">2. A keletkező hulladékok környezetre és emberi egészégre gyakorolt hatásának csökkentése, beleértve az anyag- és energiahasználattal kapcsolatos megtakarításokat.</w:t>
      </w:r>
    </w:p>
    <w:p w14:paraId="1C7454E0" w14:textId="4DC1FF87" w:rsidR="0F588873" w:rsidRDefault="0F588873" w:rsidP="002478C1">
      <w:pPr>
        <w:jc w:val="both"/>
        <w:rPr>
          <w:sz w:val="24"/>
          <w:szCs w:val="24"/>
          <w:rFonts w:ascii="Arial" w:eastAsia="Arial" w:hAnsi="Arial" w:cs="Arial"/>
        </w:rPr>
      </w:pPr>
      <w:r>
        <w:rPr>
          <w:sz w:val="24"/>
          <w:szCs w:val="24"/>
          <w:rFonts w:ascii="Arial" w:hAnsi="Arial"/>
        </w:rPr>
        <w:t xml:space="preserve">3. Az anyagok és termékek veszélyesanyag-tartalmának csökkentése.</w:t>
      </w:r>
    </w:p>
    <w:p w14:paraId="44F459E3" w14:textId="02E63FA5" w:rsidR="0F588873" w:rsidRDefault="0F588873" w:rsidP="002478C1">
      <w:pPr>
        <w:jc w:val="both"/>
        <w:rPr>
          <w:sz w:val="24"/>
          <w:szCs w:val="24"/>
          <w:rFonts w:ascii="Arial" w:eastAsia="Arial" w:hAnsi="Arial" w:cs="Arial"/>
        </w:rPr>
      </w:pPr>
      <w:r>
        <w:rPr>
          <w:sz w:val="24"/>
          <w:szCs w:val="24"/>
          <w:rFonts w:ascii="Arial" w:hAnsi="Arial"/>
        </w:rPr>
        <w:t xml:space="preserve">p) „Újrahasználás”: bármilyen művelet, amely révén a nem hulladéknak tekintendő termékek vagy termékösszetevők eredeti rendeltetésüknek megfelelően újra használatba kerülnek.</w:t>
      </w:r>
    </w:p>
    <w:p w14:paraId="4B9FB7BB" w14:textId="6D91AE92" w:rsidR="0F588873" w:rsidRDefault="0F588873" w:rsidP="002478C1">
      <w:pPr>
        <w:jc w:val="both"/>
        <w:rPr>
          <w:sz w:val="24"/>
          <w:szCs w:val="24"/>
          <w:rFonts w:ascii="Arial" w:eastAsia="Arial" w:hAnsi="Arial" w:cs="Arial"/>
        </w:rPr>
      </w:pPr>
      <w:r>
        <w:rPr>
          <w:sz w:val="24"/>
          <w:szCs w:val="24"/>
          <w:rFonts w:ascii="Arial" w:hAnsi="Arial"/>
        </w:rPr>
        <w:t xml:space="preserve">q) „Hulladéktermelő”: bármely természetes vagy jogi személy, aki tevékenysége során hulladékot termel (a hulladékok eredeti termelője), vagy bármely személy, aki ezen hulladékok jellegét vagy összetételét megváltoztató előkezelést, keverést vagy egyéb típusú műveletet végez.</w:t>
      </w:r>
      <w:r>
        <w:rPr>
          <w:sz w:val="24"/>
          <w:szCs w:val="24"/>
          <w:rFonts w:ascii="Arial" w:hAnsi="Arial"/>
        </w:rPr>
        <w:t xml:space="preserve"> </w:t>
      </w:r>
      <w:r>
        <w:rPr>
          <w:sz w:val="24"/>
          <w:szCs w:val="24"/>
          <w:rFonts w:ascii="Arial" w:hAnsi="Arial"/>
        </w:rPr>
        <w:t xml:space="preserve">A határellenőrzési létesítmények ellenőrző és vizsgáló szolgálatai által elkobzott áruk esetén hulladéktermelőnek az áruk birtokosa, illetve importőre vagy exportőre minősül, a vámjogban meghatározottak szerint.</w:t>
      </w:r>
    </w:p>
    <w:p w14:paraId="5BBAE603" w14:textId="79DAF3D6" w:rsidR="0F588873" w:rsidRDefault="0F588873" w:rsidP="002478C1">
      <w:pPr>
        <w:jc w:val="both"/>
        <w:rPr>
          <w:sz w:val="24"/>
          <w:szCs w:val="24"/>
          <w:rFonts w:ascii="Arial" w:eastAsia="Arial" w:hAnsi="Arial" w:cs="Arial"/>
        </w:rPr>
      </w:pPr>
      <w:r>
        <w:rPr>
          <w:sz w:val="24"/>
          <w:szCs w:val="24"/>
          <w:rFonts w:ascii="Arial" w:hAnsi="Arial"/>
        </w:rPr>
        <w:t xml:space="preserve">r) „Hulladékbirtokos”: a hulladéktermelő vagy bármilyen más természetes vagy jogi személy, aki a hulladékokat birtokolja.</w:t>
      </w:r>
    </w:p>
    <w:p w14:paraId="066CDE28" w14:textId="2796B1E7" w:rsidR="0F588873" w:rsidRDefault="0F588873" w:rsidP="002478C1">
      <w:pPr>
        <w:jc w:val="both"/>
        <w:rPr>
          <w:sz w:val="24"/>
          <w:szCs w:val="24"/>
          <w:rFonts w:ascii="Arial" w:eastAsia="Arial" w:hAnsi="Arial" w:cs="Arial"/>
        </w:rPr>
      </w:pPr>
      <w:r>
        <w:rPr>
          <w:sz w:val="24"/>
          <w:szCs w:val="24"/>
          <w:rFonts w:ascii="Arial" w:hAnsi="Arial"/>
        </w:rPr>
        <w:t xml:space="preserve">s) „Hulladékgazdálkodás”: a hulladékok összegyűjtése, szállítása, hasznosítása (beleértve az osztályozást) és megsemmisítése, beleértve ezen műveletek felügyeletét, a hulladéklerakók lezárás utáni fenntartását, valamint a kereskedőként vagy közvetítőként végzett tevékenységeket.</w:t>
      </w:r>
    </w:p>
    <w:p w14:paraId="5242AE8B" w14:textId="4517330E" w:rsidR="0F588873" w:rsidRDefault="0F588873" w:rsidP="002478C1">
      <w:pPr>
        <w:jc w:val="both"/>
        <w:rPr>
          <w:sz w:val="24"/>
          <w:szCs w:val="24"/>
          <w:rFonts w:ascii="Arial" w:eastAsia="Arial" w:hAnsi="Arial" w:cs="Arial"/>
        </w:rPr>
      </w:pPr>
      <w:r>
        <w:rPr>
          <w:sz w:val="24"/>
          <w:szCs w:val="24"/>
          <w:rFonts w:ascii="Arial" w:hAnsi="Arial"/>
        </w:rPr>
        <w:t xml:space="preserve">t) „Gyűjtés”: a hulladékok első begyűjtését, osztályozását és tárolását összefoglaló művelet, amelynek célja ezt követően a hulladékkezelő létesítménybe való szállítás.</w:t>
      </w:r>
    </w:p>
    <w:p w14:paraId="5DD765A4" w14:textId="0723A28F" w:rsidR="0F588873" w:rsidRDefault="0F588873" w:rsidP="002478C1">
      <w:pPr>
        <w:jc w:val="both"/>
        <w:rPr>
          <w:sz w:val="24"/>
          <w:szCs w:val="24"/>
          <w:rFonts w:ascii="Arial" w:eastAsia="Arial" w:hAnsi="Arial" w:cs="Arial"/>
        </w:rPr>
      </w:pPr>
      <w:r>
        <w:rPr>
          <w:sz w:val="24"/>
          <w:szCs w:val="24"/>
          <w:rFonts w:ascii="Arial" w:hAnsi="Arial"/>
        </w:rPr>
        <w:t xml:space="preserve">u) „Szelektív gyűjtés”: olyan gyűjtés, amelynek során a hulladékáram típus és jellemzők szerint elkülönítve halad, lehetővé téve annak speciális kezelését.</w:t>
      </w:r>
    </w:p>
    <w:p w14:paraId="7E4879E8" w14:textId="5419A6E2" w:rsidR="0F588873" w:rsidRDefault="0F588873" w:rsidP="002478C1">
      <w:pPr>
        <w:jc w:val="both"/>
        <w:rPr>
          <w:sz w:val="24"/>
          <w:szCs w:val="24"/>
          <w:rFonts w:ascii="Arial" w:eastAsia="Arial" w:hAnsi="Arial" w:cs="Arial"/>
        </w:rPr>
      </w:pPr>
      <w:r>
        <w:rPr>
          <w:sz w:val="24"/>
          <w:szCs w:val="24"/>
          <w:rFonts w:ascii="Arial" w:hAnsi="Arial"/>
        </w:rPr>
        <w:t xml:space="preserve">v) „Hulladékszállítás”: harmadik felek megbízásából, fő tevékenységként hulladékszállításra szakosodott vállalatok által végrehajtott művelet, valamint a vállalatok által szakmai tevékenységének keretében végzett szállítás, amelyet rendszeresen végeznek, abban az esetben is, ha ez nem a fő tevékenységük.</w:t>
      </w:r>
    </w:p>
    <w:p w14:paraId="34171A63" w14:textId="4BF26964" w:rsidR="0F588873" w:rsidRDefault="0F588873" w:rsidP="002478C1">
      <w:pPr>
        <w:jc w:val="both"/>
        <w:rPr>
          <w:sz w:val="24"/>
          <w:szCs w:val="24"/>
          <w:rFonts w:ascii="Arial" w:eastAsia="Arial" w:hAnsi="Arial" w:cs="Arial"/>
        </w:rPr>
      </w:pPr>
      <w:r>
        <w:rPr>
          <w:sz w:val="24"/>
          <w:szCs w:val="24"/>
          <w:rFonts w:ascii="Arial" w:hAnsi="Arial"/>
        </w:rPr>
        <w:t xml:space="preserve">w) „Kezelés”: a hasznosítási vagy megsemmisítési műveletek, beleértve a hasznosításra vagy megsemmisítésre való előkészítést.</w:t>
      </w:r>
    </w:p>
    <w:p w14:paraId="39F4F6E4" w14:textId="7C167B6B" w:rsidR="0F588873" w:rsidRDefault="0F588873" w:rsidP="002478C1">
      <w:pPr>
        <w:jc w:val="both"/>
        <w:rPr>
          <w:sz w:val="24"/>
          <w:szCs w:val="24"/>
          <w:rFonts w:ascii="Arial" w:eastAsia="Arial" w:hAnsi="Arial" w:cs="Arial"/>
        </w:rPr>
      </w:pPr>
      <w:r>
        <w:rPr>
          <w:sz w:val="24"/>
          <w:szCs w:val="24"/>
          <w:rFonts w:ascii="Arial" w:hAnsi="Arial"/>
        </w:rPr>
        <w:t xml:space="preserve">x) „Hasznosítás”: bármely művelet, amelynek elsődleges eredményeként a hulladék valamilyen hasznos célra használható egyéb olyan anyagok helyett, amelyek különben egy adott funkciót töltenének be, vagy pedig a hulladék e funkció betöltése céljából előkészítésre kerül a létesítményben vagy a tágabb értelemben vett gazdaságban.</w:t>
      </w:r>
      <w:r>
        <w:rPr>
          <w:sz w:val="24"/>
          <w:szCs w:val="24"/>
          <w:rFonts w:ascii="Arial" w:hAnsi="Arial"/>
        </w:rPr>
        <w:t xml:space="preserve"> </w:t>
      </w:r>
      <w:r>
        <w:rPr>
          <w:sz w:val="24"/>
          <w:szCs w:val="24"/>
          <w:rFonts w:ascii="Arial" w:hAnsi="Arial"/>
        </w:rPr>
        <w:t xml:space="preserve">A II. melléklet a hasznosítási műveletek nem kimerítő listáját tartalmazza.</w:t>
      </w:r>
    </w:p>
    <w:p w14:paraId="1AF10599" w14:textId="5320F6ED" w:rsidR="0F588873" w:rsidRDefault="0F588873" w:rsidP="002478C1">
      <w:pPr>
        <w:jc w:val="both"/>
        <w:rPr>
          <w:sz w:val="24"/>
          <w:szCs w:val="24"/>
          <w:rFonts w:ascii="Arial" w:eastAsia="Arial" w:hAnsi="Arial" w:cs="Arial"/>
        </w:rPr>
      </w:pPr>
      <w:r>
        <w:rPr>
          <w:sz w:val="24"/>
          <w:szCs w:val="24"/>
          <w:rFonts w:ascii="Arial" w:hAnsi="Arial"/>
        </w:rPr>
        <w:t xml:space="preserve">y) „Anyagok hasznosítása”: valamennyi hasznosítási művelet az energetikai hasznosítás, az üzemanyagként felhasználandó anyagok előállítása vagy a más módon energia előállítása céljából történő átalakítás kivételével.</w:t>
      </w:r>
      <w:r>
        <w:rPr>
          <w:sz w:val="24"/>
          <w:szCs w:val="24"/>
          <w:rFonts w:ascii="Arial" w:hAnsi="Arial"/>
        </w:rPr>
        <w:t xml:space="preserve"> </w:t>
      </w:r>
      <w:r>
        <w:rPr>
          <w:sz w:val="24"/>
          <w:szCs w:val="24"/>
          <w:rFonts w:ascii="Arial" w:hAnsi="Arial"/>
        </w:rPr>
        <w:t xml:space="preserve">Egyéb műveletek között ide sorolható az újrahasználásra, az újrafeldolgozásra és a feltöltésre való előkészítés.</w:t>
      </w:r>
    </w:p>
    <w:p w14:paraId="207F23D6" w14:textId="5BA20980" w:rsidR="0F588873" w:rsidRDefault="0F588873" w:rsidP="002478C1">
      <w:pPr>
        <w:jc w:val="both"/>
        <w:rPr>
          <w:sz w:val="24"/>
          <w:szCs w:val="24"/>
          <w:rFonts w:ascii="Arial" w:eastAsia="Arial" w:hAnsi="Arial" w:cs="Arial"/>
        </w:rPr>
      </w:pPr>
      <w:r>
        <w:rPr>
          <w:sz w:val="24"/>
          <w:szCs w:val="24"/>
          <w:rFonts w:ascii="Arial" w:hAnsi="Arial"/>
        </w:rPr>
        <w:t xml:space="preserve">z) „Újrahasználásra való előkészítés”: ellenőrzésből, tisztításból és javításból álló hasznosítási művelet, amelynek révén a hulladékká vált termékeket vagy azok alkotóelemeit újrahasználásra előkészítik, minden ezt megelőző átalakítás szükségessége nélkül.</w:t>
      </w:r>
    </w:p>
    <w:p w14:paraId="1257275F" w14:textId="7BF380C7" w:rsidR="0F588873" w:rsidRDefault="0F588873" w:rsidP="002478C1">
      <w:pPr>
        <w:jc w:val="both"/>
        <w:rPr>
          <w:sz w:val="24"/>
          <w:szCs w:val="24"/>
          <w:rFonts w:ascii="Arial" w:eastAsia="Arial" w:hAnsi="Arial" w:cs="Arial"/>
        </w:rPr>
      </w:pPr>
      <w:r>
        <w:rPr>
          <w:sz w:val="24"/>
          <w:szCs w:val="24"/>
          <w:rFonts w:ascii="Arial" w:hAnsi="Arial"/>
        </w:rPr>
        <w:t xml:space="preserve">aa) „Újrafeldolgozás”: minden hasznosítási művelet, amelynek révén a hulladékok anyagait új termékekké vagy anyagokká alakítják át, az eredetivel megegyező vagy attól eltérő rendeltetés céljából.</w:t>
      </w:r>
      <w:r>
        <w:rPr>
          <w:sz w:val="24"/>
          <w:szCs w:val="24"/>
          <w:rFonts w:ascii="Arial" w:hAnsi="Arial"/>
        </w:rPr>
        <w:t xml:space="preserve"> </w:t>
      </w:r>
      <w:r>
        <w:rPr>
          <w:sz w:val="24"/>
          <w:szCs w:val="24"/>
          <w:rFonts w:ascii="Arial" w:hAnsi="Arial"/>
        </w:rPr>
        <w:t xml:space="preserve">Ide tartozik a szerves anyagok átalakítása, ugyanakkor nem sorolható ide az energetikai hasznosítás, sem pedig az üzemanyagként vagy feltöltési műveletekhez használandó anyagok átalakítása.</w:t>
      </w:r>
    </w:p>
    <w:p w14:paraId="29B1B2E2" w14:textId="0ED8E8BE" w:rsidR="0F588873" w:rsidRDefault="0F588873" w:rsidP="002478C1">
      <w:pPr>
        <w:jc w:val="both"/>
        <w:rPr>
          <w:sz w:val="24"/>
          <w:szCs w:val="24"/>
          <w:rFonts w:ascii="Arial" w:eastAsia="Arial" w:hAnsi="Arial" w:cs="Arial"/>
        </w:rPr>
      </w:pPr>
      <w:r>
        <w:rPr>
          <w:sz w:val="24"/>
          <w:szCs w:val="24"/>
          <w:rFonts w:ascii="Arial" w:hAnsi="Arial"/>
        </w:rPr>
        <w:t xml:space="preserve">ab) „Feltöltés”: valamennyi hasznosítási művelet, amely során adott célra alkalmas, nem veszélyes hulladékokat használnak kitermeléssel érintett területek helyreállítása vagy tájrendezés céljából.</w:t>
      </w:r>
      <w:r>
        <w:rPr>
          <w:sz w:val="24"/>
          <w:szCs w:val="24"/>
          <w:rFonts w:ascii="Arial" w:hAnsi="Arial"/>
        </w:rPr>
        <w:t xml:space="preserve"> </w:t>
      </w:r>
      <w:r>
        <w:rPr>
          <w:sz w:val="24"/>
          <w:szCs w:val="24"/>
          <w:rFonts w:ascii="Arial" w:hAnsi="Arial"/>
        </w:rPr>
        <w:t xml:space="preserve">A feltöltésre használt hulladékoknak hulladéknak nem minősülő anyagokat kell helyettesíteniük, és alkalmasnak kell lenniük a fent említett célokra.</w:t>
      </w:r>
      <w:r>
        <w:rPr>
          <w:sz w:val="24"/>
          <w:szCs w:val="24"/>
          <w:rFonts w:ascii="Arial" w:hAnsi="Arial"/>
        </w:rPr>
        <w:t xml:space="preserve"> </w:t>
      </w:r>
      <w:r>
        <w:rPr>
          <w:sz w:val="24"/>
          <w:szCs w:val="24"/>
          <w:rFonts w:ascii="Arial" w:hAnsi="Arial"/>
        </w:rPr>
        <w:t xml:space="preserve">A feltöltési műveleteknél ugyanakkor indokolni kell az eredeti domborzat visszaállításának szükségességét, és a felhasználandó hulladék mennyisége az adott célra szigorúan szükséges mennyiségre korlátozandó.</w:t>
      </w:r>
    </w:p>
    <w:p w14:paraId="3C1EB025" w14:textId="0292DB6A" w:rsidR="0F588873" w:rsidRDefault="0F588873" w:rsidP="002478C1">
      <w:pPr>
        <w:jc w:val="both"/>
        <w:rPr>
          <w:sz w:val="24"/>
          <w:szCs w:val="24"/>
          <w:rFonts w:ascii="Arial" w:eastAsia="Arial" w:hAnsi="Arial" w:cs="Arial"/>
        </w:rPr>
      </w:pPr>
      <w:r>
        <w:rPr>
          <w:sz w:val="24"/>
          <w:szCs w:val="24"/>
          <w:rFonts w:ascii="Arial" w:hAnsi="Arial"/>
        </w:rPr>
        <w:t xml:space="preserve">ac) „Hulladékolajok regenerálása”: bármely újrafeldolgozási művelet, amely eredményeként alapolajok állíthatók elő hulladékolajok finomítása révén, különösen az ilyen olajokban található szennyezőanyagok, oxidációs termékek és adalékanyagok eltávolítása által.</w:t>
      </w:r>
    </w:p>
    <w:p w14:paraId="2CCD4725" w14:textId="57BD4629" w:rsidR="0F588873" w:rsidRDefault="0F588873" w:rsidP="002478C1">
      <w:pPr>
        <w:jc w:val="both"/>
        <w:rPr>
          <w:sz w:val="24"/>
          <w:szCs w:val="24"/>
          <w:rFonts w:ascii="Arial" w:eastAsia="Arial" w:hAnsi="Arial" w:cs="Arial"/>
        </w:rPr>
      </w:pPr>
      <w:r>
        <w:rPr>
          <w:sz w:val="24"/>
          <w:szCs w:val="24"/>
          <w:rFonts w:ascii="Arial" w:hAnsi="Arial"/>
        </w:rPr>
        <w:t xml:space="preserve">ad) „Közbenső kezelés”: a II. és a III. melléklet szerinti R12 és R13 típusú hasznosítási műveletek és a D8, D9, D13, D14 és D15 típusú ártalmatlanítási műveletek.</w:t>
      </w:r>
    </w:p>
    <w:p w14:paraId="27421964" w14:textId="0589A07A" w:rsidR="0F588873" w:rsidRDefault="0F588873" w:rsidP="002478C1">
      <w:pPr>
        <w:jc w:val="both"/>
        <w:rPr>
          <w:sz w:val="24"/>
          <w:szCs w:val="24"/>
          <w:rFonts w:ascii="Arial" w:eastAsia="Arial" w:hAnsi="Arial" w:cs="Arial"/>
        </w:rPr>
      </w:pPr>
      <w:r>
        <w:rPr>
          <w:sz w:val="24"/>
          <w:szCs w:val="24"/>
          <w:rFonts w:ascii="Arial" w:hAnsi="Arial"/>
        </w:rPr>
        <w:t xml:space="preserve">ae) „Ártalmatlanítás”: a hasznosításon kívüli bármely művelet, beleértve azokat is, amelyeknél a művelet másodlagos következményeként anyag vagy energia visszanyerésére kerül sor.</w:t>
      </w:r>
      <w:r>
        <w:rPr>
          <w:sz w:val="24"/>
          <w:szCs w:val="24"/>
          <w:rFonts w:ascii="Arial" w:hAnsi="Arial"/>
        </w:rPr>
        <w:t xml:space="preserve"> </w:t>
      </w:r>
      <w:r>
        <w:rPr>
          <w:sz w:val="24"/>
          <w:szCs w:val="24"/>
          <w:rFonts w:ascii="Arial" w:hAnsi="Arial"/>
        </w:rPr>
        <w:t xml:space="preserve">A III. melléklet tartalmazza a hasznosítási műveletek nem kimerítő listáját.</w:t>
      </w:r>
    </w:p>
    <w:p w14:paraId="1FE4169A" w14:textId="2C0EC3E1" w:rsidR="0F588873" w:rsidRDefault="0F588873" w:rsidP="002478C1">
      <w:pPr>
        <w:jc w:val="both"/>
        <w:rPr>
          <w:sz w:val="24"/>
          <w:szCs w:val="24"/>
          <w:rFonts w:ascii="Arial" w:eastAsia="Arial" w:hAnsi="Arial" w:cs="Arial"/>
        </w:rPr>
      </w:pPr>
      <w:r>
        <w:rPr>
          <w:sz w:val="24"/>
          <w:szCs w:val="24"/>
          <w:rFonts w:ascii="Arial" w:hAnsi="Arial"/>
        </w:rPr>
        <w:t xml:space="preserve">af) „Elérhető legjobb technológiák”: a környezetszennyezés integrált megelőzéséről és csökkentéséről szóló törvény egységes szerkezetbe foglalt szövegét jóváhagyó, 2016. december 16-i 1/2016. számú királyi törvényerejű rendelet 3. cikkének ñ) pontjában meghatározott elérhető legjobb technológiák.</w:t>
      </w:r>
    </w:p>
    <w:p w14:paraId="348F7F4C" w14:textId="7D4A05A8" w:rsidR="0F588873" w:rsidRDefault="0F588873" w:rsidP="002478C1">
      <w:pPr>
        <w:jc w:val="both"/>
        <w:rPr>
          <w:sz w:val="24"/>
          <w:szCs w:val="24"/>
          <w:rFonts w:ascii="Arial" w:eastAsia="Arial" w:hAnsi="Arial" w:cs="Arial"/>
        </w:rPr>
      </w:pPr>
      <w:r>
        <w:rPr>
          <w:sz w:val="24"/>
          <w:szCs w:val="24"/>
          <w:rFonts w:ascii="Arial" w:hAnsi="Arial"/>
        </w:rPr>
        <w:t xml:space="preserve">ag) „Hulladékgazdálkodó”: engedélyen vagy tájékoztatáson keresztül nyilvántartásba vett személy vagy köz-, illetve magánjogi szervezet, aki a hulladékgazdálkodáshoz tartozó bármely műveletet végzi, függetlenül attól, hogy ő maga termelte-e a hulladékot.</w:t>
      </w:r>
    </w:p>
    <w:p w14:paraId="3D8B249F" w14:textId="06997844" w:rsidR="0F588873" w:rsidRDefault="0F588873" w:rsidP="002478C1">
      <w:pPr>
        <w:jc w:val="both"/>
        <w:rPr>
          <w:sz w:val="24"/>
          <w:szCs w:val="24"/>
          <w:rFonts w:ascii="Arial" w:eastAsia="Arial" w:hAnsi="Arial" w:cs="Arial"/>
        </w:rPr>
      </w:pPr>
      <w:r>
        <w:rPr>
          <w:sz w:val="24"/>
          <w:szCs w:val="24"/>
          <w:rFonts w:ascii="Arial" w:hAnsi="Arial"/>
        </w:rPr>
        <w:t xml:space="preserve">ah) „Kereskedő”: minden természetes vagy jogi személy, aki saját nevében jár el a hulladékok vásárlása és későbbi eladása során, beleértve azokat is, akik fizikailag nem válnak a hulladék tulajdonosává.</w:t>
      </w:r>
    </w:p>
    <w:p w14:paraId="430FDD99" w14:textId="2D519FC5" w:rsidR="0F588873" w:rsidRDefault="0F588873" w:rsidP="002478C1">
      <w:pPr>
        <w:jc w:val="both"/>
        <w:rPr>
          <w:sz w:val="24"/>
          <w:szCs w:val="24"/>
          <w:rFonts w:ascii="Arial" w:eastAsia="Arial" w:hAnsi="Arial" w:cs="Arial"/>
        </w:rPr>
      </w:pPr>
      <w:r>
        <w:rPr>
          <w:sz w:val="24"/>
          <w:szCs w:val="24"/>
          <w:rFonts w:ascii="Arial" w:hAnsi="Arial"/>
        </w:rPr>
        <w:t xml:space="preserve">ai) „Közvetítő”: minden természetes vagy jogi személy, aki harmadik fél megbízásából megszervezi a hulladékok hasznosítását vagy ártalmatlanítását, beleértve azokat is, akik fizikailag nem válnak a hulladék tulajdonosává.</w:t>
      </w:r>
    </w:p>
    <w:p w14:paraId="4C51DF62" w14:textId="77777777" w:rsidR="009F092F" w:rsidRDefault="009F092F" w:rsidP="002478C1">
      <w:pPr>
        <w:jc w:val="both"/>
        <w:rPr>
          <w:sz w:val="24"/>
          <w:szCs w:val="24"/>
          <w:rFonts w:ascii="Arial" w:eastAsia="Arial" w:hAnsi="Arial" w:cs="Arial"/>
        </w:rPr>
      </w:pPr>
      <w:r>
        <w:rPr>
          <w:sz w:val="24"/>
          <w:szCs w:val="24"/>
          <w:rFonts w:ascii="Arial" w:hAnsi="Arial"/>
        </w:rPr>
        <w:t xml:space="preserve">aj) „Gyártó”: minden természetes vagy jogi személy, aki szakmai alapon termékeket fejleszt, gyárt, dolgoz fel, kezel, tölt, árul vagy importál, függetlenül a nemzeti piacon való forgalomba hozatalhoz használt értékesítési technológiától.</w:t>
      </w:r>
      <w:r>
        <w:rPr>
          <w:sz w:val="24"/>
          <w:szCs w:val="24"/>
          <w:rFonts w:ascii="Arial" w:hAnsi="Arial"/>
        </w:rPr>
        <w:t xml:space="preserve"> </w:t>
      </w:r>
      <w:r>
        <w:rPr>
          <w:sz w:val="24"/>
          <w:szCs w:val="24"/>
          <w:rFonts w:ascii="Arial" w:hAnsi="Arial"/>
        </w:rPr>
        <w:t xml:space="preserve">Ebbe a fogalommeghatározásba tartoznak a belföldi székhelyű és a nemzeti piacon termékeket forgalomba hozó személyek, valamint a más tagállamban vagy harmadik országban székhellyel rendelkező, közvetlenül a háztartásoknak vagy a háztartásoktól különböző egyéb magán fogyasztók számára értékesítést végző személyek, a fogyasztók és felhasználók védelméről szóló egységes keretbe foglalt általános törvényt és egyéb kapcsolódó törvények jóváhagyásáról szóló, 2007. november 16-i 1/2007. számú királyi törvényerejű rendelet 92.1. cikkében meghatározottak szerint.</w:t>
      </w:r>
    </w:p>
    <w:p w14:paraId="5FB46457" w14:textId="242DFF15" w:rsidR="0F588873" w:rsidRDefault="0F588873" w:rsidP="002478C1">
      <w:pPr>
        <w:jc w:val="both"/>
        <w:rPr>
          <w:sz w:val="24"/>
          <w:szCs w:val="24"/>
          <w:rFonts w:ascii="Arial" w:eastAsia="Arial" w:hAnsi="Arial" w:cs="Arial"/>
        </w:rPr>
      </w:pPr>
      <w:r>
        <w:rPr>
          <w:sz w:val="24"/>
          <w:szCs w:val="24"/>
          <w:rFonts w:ascii="Arial" w:hAnsi="Arial"/>
        </w:rPr>
        <w:t xml:space="preserve">ak) „Kiterjesztett gyártói felelősségi rendszer”: a gyártóknak a termék életciklusa utáni hulladékkezelésért vállalt pénzügyi vagy pénzügyi és szervezési felelősségvállalásának biztosítására hozott intézkedések.</w:t>
      </w:r>
    </w:p>
    <w:p w14:paraId="1BC5043B" w14:textId="3A012EF4" w:rsidR="0F588873" w:rsidRDefault="0F588873" w:rsidP="002478C1">
      <w:pPr>
        <w:jc w:val="both"/>
        <w:rPr>
          <w:sz w:val="24"/>
          <w:szCs w:val="24"/>
          <w:rFonts w:ascii="Arial" w:eastAsia="Arial" w:hAnsi="Arial" w:cs="Arial"/>
        </w:rPr>
      </w:pPr>
      <w:r>
        <w:rPr>
          <w:sz w:val="24"/>
          <w:szCs w:val="24"/>
          <w:rFonts w:ascii="Arial" w:hAnsi="Arial"/>
        </w:rPr>
        <w:t xml:space="preserve">al) „Csomagolóanyag”: a csomagolóanyagokról és csomagolóanyag-hulladékokról szóló, 1997. április 24-i 11/1997. számú törvényben meghatározott csomagolóanyagok.</w:t>
      </w:r>
    </w:p>
    <w:p w14:paraId="29A1C94A" w14:textId="7C9D8154" w:rsidR="0F588873" w:rsidRDefault="0F588873" w:rsidP="002478C1">
      <w:pPr>
        <w:jc w:val="both"/>
        <w:rPr>
          <w:sz w:val="24"/>
          <w:szCs w:val="24"/>
          <w:rFonts w:ascii="Arial" w:eastAsia="Arial" w:hAnsi="Arial" w:cs="Arial"/>
        </w:rPr>
      </w:pPr>
      <w:r>
        <w:rPr>
          <w:sz w:val="24"/>
          <w:szCs w:val="24"/>
          <w:rFonts w:ascii="Arial" w:hAnsi="Arial"/>
        </w:rPr>
        <w:t xml:space="preserve">am) „Műanyag”: a vegyi anyagok regisztrálásáról, értékeléséről, engedélyezéséről és korlátozásáról (REACH), az Európai Vegyianyag-ügynökség létrehozásáról, az 1999/45/EK irányelv módosításáról, valamint a 793/93/EGK tanácsi rendelet, az 1488/94/EK bizottsági rendelet, a 76/769/EGK tanácsi irányelv, a 91/155/EGK, a 93/67/EGK, a 93/105/EK és a 2000/21/EK bizottsági irányelv hatályon kívül helyezéséről szóló, 2006. december 18-i 1907/2006/EK európai parlamenti és tanácsi rendelet 3.5. cikkében meghatározott, polimerből álló anyag, amelyhez adalékanyagok és egyéb anyagok adhatók, és amely végtermékek fő szerkezeti alkotóelemeként használható, kivéve a kémiailag módosított természetes polimereket.</w:t>
      </w:r>
    </w:p>
    <w:p w14:paraId="61327800" w14:textId="484C07B3" w:rsidR="0F588873" w:rsidRDefault="0F588873" w:rsidP="002478C1">
      <w:pPr>
        <w:jc w:val="both"/>
        <w:rPr>
          <w:sz w:val="24"/>
          <w:szCs w:val="24"/>
          <w:rFonts w:ascii="Arial" w:eastAsia="Arial" w:hAnsi="Arial" w:cs="Arial"/>
        </w:rPr>
      </w:pPr>
      <w:r>
        <w:rPr>
          <w:sz w:val="24"/>
          <w:szCs w:val="24"/>
          <w:rFonts w:ascii="Arial" w:hAnsi="Arial"/>
        </w:rPr>
        <w:t xml:space="preserve">an) „Egyszeri felhasználású műanyag termék”: részben vagy teljesen műanyagból gyártott termék, amelyet nem úgy terveztek vagy hoztak forgalomba, hogy a gyártónak feltöltésre vagy újrahasználásra visszajuttatva életciklusa alatt több körforgáson átessen az eredeti rendeltetésének megegyező felhasználási céllal.</w:t>
      </w:r>
    </w:p>
    <w:p w14:paraId="5040CE5B" w14:textId="219DE949" w:rsidR="0F588873" w:rsidRDefault="0F588873" w:rsidP="002478C1">
      <w:pPr>
        <w:jc w:val="both"/>
        <w:rPr>
          <w:sz w:val="24"/>
          <w:szCs w:val="24"/>
          <w:rFonts w:ascii="Arial" w:eastAsia="Arial" w:hAnsi="Arial" w:cs="Arial"/>
        </w:rPr>
      </w:pPr>
      <w:r>
        <w:rPr>
          <w:sz w:val="24"/>
          <w:szCs w:val="24"/>
          <w:rFonts w:ascii="Arial" w:hAnsi="Arial"/>
        </w:rPr>
        <w:t xml:space="preserve">any) „Oxidatív úton lebomló műanyag”: azon műanyagok, amelyek olyan adalékanyagokat tartalmaznak, amelyek oxidáción keresztül a műanyag mikrorészecskékre való szétesését vagy kémiai lebomlását idézik elő.</w:t>
      </w:r>
    </w:p>
    <w:p w14:paraId="73518DB1" w14:textId="71A16E46" w:rsidR="0F588873" w:rsidRDefault="0F588873" w:rsidP="002478C1">
      <w:pPr>
        <w:jc w:val="both"/>
        <w:rPr>
          <w:sz w:val="24"/>
          <w:szCs w:val="24"/>
          <w:rFonts w:ascii="Arial" w:eastAsia="Arial" w:hAnsi="Arial" w:cs="Arial"/>
        </w:rPr>
      </w:pPr>
      <w:r>
        <w:rPr>
          <w:sz w:val="24"/>
          <w:szCs w:val="24"/>
          <w:rFonts w:ascii="Arial" w:hAnsi="Arial"/>
        </w:rPr>
        <w:t xml:space="preserve">ao) „Biológiailag lebomló műanyag”: fizikai vagy biológiai lebomlásra képes műanyag, amely végül szén-dioxidra (CO</w:t>
      </w:r>
      <w:r>
        <w:rPr>
          <w:sz w:val="24"/>
          <w:szCs w:val="24"/>
          <w:vertAlign w:val="subscript"/>
          <w:rFonts w:ascii="Arial" w:hAnsi="Arial"/>
        </w:rPr>
        <w:t xml:space="preserve">2</w:t>
      </w:r>
      <w:r>
        <w:rPr>
          <w:sz w:val="24"/>
          <w:szCs w:val="24"/>
          <w:rFonts w:ascii="Arial" w:hAnsi="Arial"/>
        </w:rPr>
        <w:t xml:space="preserve">), biomasszára és vízre esik szét, és a csomagolóanyagokra vonatkozó európai szabványoknak megfelelően komposztálás és anaerob lebontás által hasznosítható.</w:t>
      </w:r>
    </w:p>
    <w:p w14:paraId="1F785278" w14:textId="0FBE0C15" w:rsidR="009F092F" w:rsidRDefault="009F092F" w:rsidP="002478C1">
      <w:pPr>
        <w:jc w:val="both"/>
        <w:rPr>
          <w:sz w:val="24"/>
          <w:szCs w:val="24"/>
          <w:rFonts w:ascii="Arial" w:eastAsia="Arial" w:hAnsi="Arial" w:cs="Arial"/>
        </w:rPr>
      </w:pPr>
      <w:r>
        <w:rPr>
          <w:sz w:val="24"/>
          <w:szCs w:val="24"/>
          <w:rFonts w:ascii="Arial" w:hAnsi="Arial"/>
        </w:rPr>
        <w:t xml:space="preserve">ap) „Halászeszközök”: a halászatban vagy az akvakultúrában tengeri vagy édesvízi biológiai erőforrások bevonzására, elfogására vagy tartására használt, illetve ezen tengeri vagy édesvízi biológiai erőforrások bevonzására, elfogására vagy tartására szolgáló vízfelszínen lebegő vagy kinyitható felszerelés minden alkotórésze vagy összetevője.</w:t>
      </w:r>
    </w:p>
    <w:p w14:paraId="0BFEBE26" w14:textId="0EE6A897" w:rsidR="0F588873" w:rsidRDefault="009F092F" w:rsidP="002478C1">
      <w:pPr>
        <w:spacing w:line="257" w:lineRule="auto"/>
        <w:jc w:val="both"/>
        <w:rPr>
          <w:sz w:val="24"/>
          <w:szCs w:val="24"/>
          <w:rFonts w:ascii="Arial" w:eastAsia="Arial" w:hAnsi="Arial" w:cs="Arial"/>
        </w:rPr>
      </w:pPr>
      <w:r>
        <w:rPr>
          <w:sz w:val="24"/>
          <w:szCs w:val="24"/>
          <w:rFonts w:ascii="Arial" w:hAnsi="Arial"/>
        </w:rPr>
        <w:t xml:space="preserve">aq) „Kikötői fogadásra alkalmas létesítmények”: a hajókon keletkező hulladék és a rakománymaradványok fogadására alkalmas létesítményekről szóló, 2002. december 20-i 1381/2002. számú királyi rendeletben foglaltak szerinti kikötői fogadásra alkalmas intézmények.</w:t>
      </w:r>
    </w:p>
    <w:p w14:paraId="77247FCA" w14:textId="367404E2" w:rsidR="0F588873" w:rsidRDefault="009F092F" w:rsidP="002478C1">
      <w:pPr>
        <w:jc w:val="both"/>
        <w:rPr>
          <w:sz w:val="24"/>
          <w:szCs w:val="24"/>
          <w:rFonts w:ascii="Arial" w:eastAsia="Arial" w:hAnsi="Arial" w:cs="Arial"/>
        </w:rPr>
      </w:pPr>
      <w:r>
        <w:rPr>
          <w:sz w:val="24"/>
          <w:szCs w:val="24"/>
          <w:rFonts w:ascii="Arial" w:hAnsi="Arial"/>
        </w:rPr>
        <w:t xml:space="preserve">ar) „Dohánytermékek”: a dohánytermékek és kapcsolódó termékek gyártásával, csomagolásával és forgalmazásával kapcsolatos bizonyos szempontok szabályozásáról szóló, 2017. június 9-i 579/2017. számú királyi rendelet 3. cikkének ac) pontjában meghatározott dohánytermékek.</w:t>
      </w:r>
    </w:p>
    <w:p w14:paraId="2ACA4D50" w14:textId="59C7C11B" w:rsidR="0F588873" w:rsidRDefault="009F092F" w:rsidP="002478C1">
      <w:pPr>
        <w:jc w:val="both"/>
        <w:rPr>
          <w:sz w:val="24"/>
          <w:szCs w:val="24"/>
          <w:rFonts w:ascii="Arial" w:eastAsia="Arial" w:hAnsi="Arial" w:cs="Arial"/>
        </w:rPr>
      </w:pPr>
      <w:r>
        <w:rPr>
          <w:sz w:val="24"/>
          <w:szCs w:val="24"/>
          <w:rFonts w:ascii="Arial" w:hAnsi="Arial"/>
        </w:rPr>
        <w:t xml:space="preserve">as) „Forgalomba hozatal”: adott termék első alkalommal történő hozzáférhetővé tétele a nemzeti piacon.</w:t>
      </w:r>
    </w:p>
    <w:p w14:paraId="735C131E" w14:textId="0E8A8541" w:rsidR="0F588873" w:rsidRDefault="009F092F" w:rsidP="002478C1">
      <w:pPr>
        <w:jc w:val="both"/>
        <w:rPr>
          <w:sz w:val="24"/>
          <w:szCs w:val="24"/>
          <w:rFonts w:ascii="Arial" w:eastAsia="Arial" w:hAnsi="Arial" w:cs="Arial"/>
        </w:rPr>
      </w:pPr>
      <w:r>
        <w:rPr>
          <w:sz w:val="24"/>
          <w:szCs w:val="24"/>
          <w:rFonts w:ascii="Arial" w:hAnsi="Arial"/>
        </w:rPr>
        <w:t xml:space="preserve">at) „Forgalmazás”: egy terméknek a nemzeti piacon kereskedelmi tevékenység keretében történő rendelkezésre bocsátása értékesítés, fogyasztás vagy használat céljára, akár előzetes fizetség ellenében, akár ingyenesen.</w:t>
      </w:r>
    </w:p>
    <w:p w14:paraId="59EADF24" w14:textId="538656F0" w:rsidR="0F588873" w:rsidRDefault="009F092F" w:rsidP="002478C1">
      <w:pPr>
        <w:jc w:val="both"/>
        <w:rPr>
          <w:sz w:val="24"/>
          <w:szCs w:val="24"/>
          <w:rFonts w:ascii="Arial" w:eastAsia="Arial" w:hAnsi="Arial" w:cs="Arial"/>
        </w:rPr>
      </w:pPr>
      <w:r>
        <w:rPr>
          <w:sz w:val="24"/>
          <w:szCs w:val="24"/>
          <w:rFonts w:ascii="Arial" w:hAnsi="Arial"/>
        </w:rPr>
        <w:t xml:space="preserve">au) „Szennyezett talaj”: olyan talaj, amelynek jellemzőit káros változás érte a benne található, emberi tevékenységből származó veszélyes vegyi összetevők olyan nagy koncentrációja miatt, amely az emberi egészségre vagy a környezetre elfogadhatatlan kockázatot jelent a kormány által meghatározott és állásfoglalásban közzétett kritériumok és szabályok értelmében.</w:t>
      </w:r>
    </w:p>
    <w:p w14:paraId="62DFF878" w14:textId="7E1AB655" w:rsidR="0F588873" w:rsidRDefault="009F092F" w:rsidP="002478C1">
      <w:pPr>
        <w:jc w:val="both"/>
        <w:rPr>
          <w:sz w:val="24"/>
          <w:szCs w:val="24"/>
          <w:rFonts w:ascii="Arial" w:eastAsia="Arial" w:hAnsi="Arial" w:cs="Arial"/>
        </w:rPr>
      </w:pPr>
      <w:r>
        <w:rPr>
          <w:sz w:val="24"/>
          <w:szCs w:val="24"/>
          <w:rFonts w:ascii="Arial" w:hAnsi="Arial"/>
        </w:rPr>
        <w:t xml:space="preserve">av) „Harmonizált szabály”: az európai szabványosításról, a 89/686/EGK és a 93/15/EGK tanácsi irányelv, a 94/9/EK, a 94/25/EK, a 95/16/EK, a 97/23/EK, a 98/34/EK, a 2004/22/EK, a 2007/23/EK, a 2009/23/EK és a 2009/105/EK európai parlamenti és tanácsi irányelv módosításáról, valamint a 87/95/EGK tanácsi határozat és az 1673/2006/EK európai parlamenti és tanácsi határozat hatályon kívül helyezéséről szóló, 2012. október 25-i 1025/2012/EU európai parlamenti és tanácsi rendelet (EGT-vonatkozású szöveg) 2. cikke (1) bekezdésének c) pontjában meghatározottak szerinti harmonizált szabály.</w:t>
      </w:r>
    </w:p>
    <w:p w14:paraId="71F9E11C" w14:textId="15DC75F2" w:rsidR="4B897C5B" w:rsidRPr="0046140C" w:rsidRDefault="009F092F" w:rsidP="002478C1">
      <w:pPr>
        <w:jc w:val="both"/>
        <w:rPr>
          <w:sz w:val="24"/>
          <w:szCs w:val="24"/>
          <w:rFonts w:ascii="Arial" w:hAnsi="Arial"/>
        </w:rPr>
      </w:pPr>
      <w:r>
        <w:rPr>
          <w:sz w:val="24"/>
          <w:rFonts w:ascii="Arial" w:hAnsi="Arial"/>
        </w:rPr>
        <w:t xml:space="preserve">aw) „Illetékes hatóság”: a jelen törvényben a meghatározott kötelezettségek teljesítéséért felelős hatóság, amelyet saját hatáskörükben a kormány és a következő közigazgatási szervek jelöltek ki: a központi kormányzat, az autonóm közösségek és – e törvény végrehajtása érdekében – Ceuta és Melilla városai, a tartományi tanácsok és a helyi önkormányzatok, a 12. cikk rendelkezéseivel összhangban.</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b/>
          <w:i/>
          <w:sz w:val="24"/>
          <w:rFonts w:ascii="Arial" w:hAnsi="Arial"/>
        </w:rPr>
      </w:pPr>
      <w:r>
        <w:rPr>
          <w:b/>
          <w:sz w:val="24"/>
          <w:rFonts w:ascii="Arial" w:hAnsi="Arial"/>
        </w:rPr>
        <w:t xml:space="preserve">3. cikk</w:t>
      </w:r>
      <w:r>
        <w:rPr>
          <w:b/>
          <w:sz w:val="24"/>
          <w:rFonts w:ascii="Arial" w:hAnsi="Arial"/>
        </w:rPr>
        <w:t xml:space="preserve"> </w:t>
      </w:r>
      <w:r>
        <w:rPr>
          <w:b/>
          <w:sz w:val="24"/>
          <w:i/>
          <w:rFonts w:ascii="Arial" w:hAnsi="Arial"/>
        </w:rPr>
        <w:t xml:space="preserve">Alkalmazási terület.</w:t>
      </w:r>
    </w:p>
    <w:p w14:paraId="17C04B48" w14:textId="2F2308DB"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Ez a törvény a következőkre vonatkozik:</w:t>
      </w:r>
    </w:p>
    <w:p w14:paraId="4714D97B"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a) Bármely típusú hulladék, a 2. és 3. bekezdésben összefoglalt kivételek figyelembe vételével.</w:t>
      </w:r>
      <w:r>
        <w:rPr>
          <w:sz w:val="24"/>
          <w:rFonts w:ascii="Arial" w:hAnsi="Arial"/>
        </w:rPr>
        <w:t xml:space="preserve"> </w:t>
      </w:r>
    </w:p>
    <w:p w14:paraId="05E812BD"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b) Az I. mellékletben felsorolt egyszeri felhasználású műanyag termékek. Minden, oxidatív módon lebomló műanyagokból gyártott termék és a műanyagot tartalmazó halászeszközök.</w:t>
      </w:r>
      <w:r>
        <w:rPr>
          <w:sz w:val="24"/>
          <w:rFonts w:ascii="Arial" w:hAnsi="Arial"/>
        </w:rPr>
        <w:t xml:space="preserve"> </w:t>
      </w:r>
      <w:r>
        <w:rPr>
          <w:sz w:val="24"/>
          <w:rFonts w:ascii="Arial" w:hAnsi="Arial"/>
        </w:rPr>
        <w:t xml:space="preserve">Ha az ilyen műanyag termékekre meghatározott intézkedések ellentétesek a jelen törvényben vagy a csomagolóanyagokra vonatkozó szabályozásban foglalt többi szabállyal, ezekre a műanyag termékekre a jelen törvényben megállapított szabályokat kell alkalmazni.</w:t>
      </w:r>
    </w:p>
    <w:p w14:paraId="332381FA"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c) A szennyezett talajokról a szennyezett talajokról szóló VI. cím rendelkezik.</w:t>
      </w:r>
    </w:p>
    <w:p w14:paraId="743E18D4" w14:textId="2D5E140D"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Ez a törvény nem vonatkozik a következőkre:</w:t>
      </w:r>
    </w:p>
    <w:p w14:paraId="0D4B6206"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A levegőminőségről és a levegő védelméről szóló, 2007. november 15-i 34/2007. számú törvény hatálya alá tartozó levegőbe történő kibocsátások, illetve a szén-dioxid geológiai tárolásáról szóló, 2010. december 29-i 40/2010. számú törvénynek megfelelően a geológiai tárolás céljából begyűjtött és szállított, és a földtani közegekben ténylegesen eltárolt szén-dioxid.</w:t>
      </w:r>
      <w:r>
        <w:rPr>
          <w:sz w:val="24"/>
          <w:rFonts w:ascii="Arial" w:hAnsi="Arial"/>
        </w:rPr>
        <w:t xml:space="preserve"> </w:t>
      </w:r>
      <w:r>
        <w:rPr>
          <w:sz w:val="24"/>
          <w:rFonts w:ascii="Arial" w:hAnsi="Arial"/>
        </w:rPr>
        <w:t xml:space="preserve">Szintén nem vonatkozik a kutatásra, fejlesztésre, illetve új termékek és eljárások kipróbálására használt szén-dioxid geológiai tárolására, amennyiben a tervezett tárolási kapacitás nem haladja meg a 100 kilotonnát.</w:t>
      </w:r>
    </w:p>
    <w:p w14:paraId="1FFC2DF7" w14:textId="6EE526FE" w:rsidR="003F66C3" w:rsidRPr="005649E3" w:rsidRDefault="003F66C3" w:rsidP="002478C1">
      <w:pPr>
        <w:spacing w:before="120" w:after="120" w:line="240" w:lineRule="auto"/>
        <w:jc w:val="both"/>
        <w:rPr>
          <w:sz w:val="24"/>
          <w:rFonts w:ascii="Arial" w:hAnsi="Arial"/>
        </w:rPr>
      </w:pPr>
      <w:r>
        <w:rPr>
          <w:sz w:val="24"/>
          <w:rFonts w:ascii="Arial" w:hAnsi="Arial"/>
        </w:rPr>
        <w:t xml:space="preserve">b) Az építési tevékenységek során kitermelt, nem szennyezett talajok és egyéb természetes anyagok, amennyiben bizonyított, hogy ezen anyagok építési célra kerülnek felhasználásra, természetes állapotukban, azon a területen vagy építési helyszínen, ahol kitermelték őket.</w:t>
      </w:r>
    </w:p>
    <w:p w14:paraId="287C0F89"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Radioaktív hulladékok.</w:t>
      </w:r>
    </w:p>
    <w:p w14:paraId="3A6CB417"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d) Hatástalanított robbanóanyagok.</w:t>
      </w:r>
    </w:p>
    <w:p w14:paraId="7745AE7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Trágya, amennyiben nem tartozik a 2.b) szakasz hatálya alá, szalma és egyéb, nem veszélyes, mező- vagy erdőgazdasági eredetű, természetes anyagok, amelyeket növénytermesztés és az állattenyésztés területén, az erdőgazdaságban vagy ebből a biomasszából készített energiagyártásnál használnak fel, az emberi egészségre nem veszélyes és a környezetet nem károsító eljárásokkal vagy módszerekkel.</w:t>
      </w:r>
    </w:p>
    <w:p w14:paraId="474322CF"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Ez a törvény nem vonatkozik az alábbiakban felsorolt hulladékok azon szempontjaira, amelyekről egyéb közösségi szabályok, vagy a jogrendünkbe közösségi szabályokat átültető országos szabályok már rendelkeztek:</w:t>
      </w:r>
    </w:p>
    <w:p w14:paraId="759B4AB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Szennyvizek.</w:t>
      </w:r>
    </w:p>
    <w:p w14:paraId="618E67C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nem emberi fogyasztásra szánt állati melléktermékekre és a belőlük származó termékekre vonatkozó egészségügyi szabályok megállapításáról és az 1774/2002/EK rendelet hatályon kívül helyezéséről szóló, 2009. október 21-i 1069/2009/EK európai parlamenti és tanácsi rendelet hatálya alá tartozó állati melléktermékek.</w:t>
      </w:r>
      <w:r>
        <w:rPr>
          <w:sz w:val="24"/>
          <w:rFonts w:ascii="Arial" w:hAnsi="Arial"/>
        </w:rPr>
        <w:t xml:space="preserve"> </w:t>
      </w:r>
    </w:p>
    <w:p w14:paraId="2F305613"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Jelen kivétel nem vonatkozik az elégetésre, a hulladéklerakásra vagy a biogáz-, komposztáló- illetve tüzelőanyagot gyártó üzemben történő felhasználásra szánt állati melléktermékekre és a belőlük származó termékekre, így ezekre a jelen törvényt kell alkalmazni.</w:t>
      </w:r>
    </w:p>
    <w:p w14:paraId="6C62D863"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Nem levágás, hanem egyéb okok miatt elpusztult állatok tetemei, beleértve a járványos állatbetegség felszámolása érdekében elpusztított állatokat, amelyeket a 2009. október 21-i 1069/2009/EK európai parlamenti és tanácsi rendeletnek megfelelően kell ártalmatlanítani.</w:t>
      </w:r>
      <w:r>
        <w:rPr>
          <w:sz w:val="24"/>
          <w:rFonts w:ascii="Arial" w:hAnsi="Arial"/>
        </w:rPr>
        <w:t xml:space="preserve"> </w:t>
      </w:r>
    </w:p>
    <w:p w14:paraId="271444BA" w14:textId="530DC7DD" w:rsidR="003F66C3" w:rsidRPr="005649E3" w:rsidRDefault="003F66C3" w:rsidP="002478C1">
      <w:pPr>
        <w:spacing w:before="120" w:after="120" w:line="240" w:lineRule="auto"/>
        <w:jc w:val="both"/>
        <w:rPr>
          <w:sz w:val="24"/>
          <w:rFonts w:ascii="Arial" w:hAnsi="Arial"/>
        </w:rPr>
      </w:pPr>
      <w:r>
        <w:rPr>
          <w:sz w:val="24"/>
          <w:rFonts w:ascii="Arial" w:hAnsi="Arial"/>
        </w:rPr>
        <w:t xml:space="preserve">d) Ásványi erőforrások kutatása, fejtése, kezelése és tárolása során, valamint a kőfejtők üzemeltetése eredményeként létrejövő hulladékok, az ásványinyersanyag-kitermelő iparban keletkező hulladék kezeléséről és a bányászati tevékenység által érintett területek védelméről és helyreállításáról szóló, 2009. június 12-i 975/2009. számú királyi rendelettel összhangban.</w:t>
      </w:r>
    </w:p>
    <w:p w14:paraId="4F9D69AA"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A takarmányok forgalomba hozataláról és felhasználásáról, az 1831/2003/EK rendelet módosításáról, valamint a 79/373/EGK tanácsi irányelv, a 80/511/EGK bizottsági irányelv, a 82/471/EGK, 83/228/EGK, 93/74/EGK, 93/113/EK és 96/25/EK tanácsi irányelv és a 2004/217/EK bizottsági határozat hatályon kívül helyezéséről szóló, 2009. július 13-i 767/2009/EK európai parlamenti és tanácsi rendelet (EGT-vonatkozású szöveg) 3. cikke (2) bekezdésének g) pontjában meghatározott, takarmányok alapanyagainak készítésére szolgáló, nem állati melléktermékekből álló és azokat nem tartalmazó anyagok.</w:t>
      </w:r>
      <w:r>
        <w:rPr>
          <w:sz w:val="24"/>
          <w:rFonts w:ascii="Arial" w:hAnsi="Arial"/>
        </w:rPr>
        <w:t xml:space="preserve"> </w:t>
      </w:r>
    </w:p>
    <w:p w14:paraId="17FACEC9" w14:textId="565DBC83" w:rsidR="00AD084A" w:rsidRPr="005649E3" w:rsidRDefault="003F66C3"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Az alkalmazandó különleges jogszabályok értelmében előírt kötelezettségek sérelme nélkül jelen törvény nem vonatkozik a tengeri környezet védelméről szóló, 2010. december 29-i 41/2010. számú törvény 4.2. cikkében meghatározottak értelmében az igazoltan nem veszélyes üledékekre, amelyek felszíni vízrétegek alá kerülnek áthelyezésre valamely következő célból: vizek és hajózási útvonalak szabályozása, új földfelületek létrehozása, árvizek megelőzése, illetve az árvizek vagy aszály hatásainak enyhítése.</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b/>
          <w:i/>
          <w:sz w:val="24"/>
          <w:rFonts w:ascii="Arial" w:hAnsi="Arial"/>
        </w:rPr>
      </w:pPr>
      <w:r>
        <w:rPr>
          <w:b/>
          <w:sz w:val="24"/>
          <w:rFonts w:ascii="Arial" w:hAnsi="Arial"/>
        </w:rPr>
        <w:t xml:space="preserve">17. cikk</w:t>
      </w:r>
      <w:r>
        <w:rPr>
          <w:b/>
          <w:sz w:val="24"/>
          <w:rFonts w:ascii="Arial" w:hAnsi="Arial"/>
        </w:rPr>
        <w:t xml:space="preserve"> </w:t>
      </w:r>
      <w:r>
        <w:rPr>
          <w:b/>
          <w:sz w:val="24"/>
          <w:i/>
          <w:rFonts w:ascii="Arial" w:hAnsi="Arial"/>
        </w:rPr>
        <w:t xml:space="preserve">A hulladékkeletkezés megelőzésének céljai.</w:t>
      </w:r>
    </w:p>
    <w:p w14:paraId="1612F68D" w14:textId="2A288615" w:rsidR="00570081" w:rsidRPr="00D53AB1" w:rsidRDefault="00570081"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 gazdasági növekedés és a hulladéktermeléshez köthető emberi egészségre és környezetre mért hatások közötti összefüggés megszüntetése érdekében a hulladékkeletkezés megelőzésére irányuló politikák a termelt hulladék tömegének csökkentésére irányulnak, a következő ütemterv szerint:</w:t>
      </w:r>
    </w:p>
    <w:p w14:paraId="407B0EEC" w14:textId="031753E5" w:rsidR="00570081" w:rsidRPr="00D53AB1" w:rsidRDefault="00570081" w:rsidP="002478C1">
      <w:pPr>
        <w:spacing w:before="120" w:after="120" w:line="240" w:lineRule="auto"/>
        <w:jc w:val="both"/>
        <w:rPr>
          <w:sz w:val="24"/>
          <w:rFonts w:ascii="Arial" w:hAnsi="Arial"/>
        </w:rPr>
      </w:pPr>
      <w:r>
        <w:rPr>
          <w:sz w:val="24"/>
          <w:rFonts w:ascii="Arial" w:hAnsi="Arial"/>
        </w:rPr>
        <w:t xml:space="preserve">a) 2020-ra 10%-kal kevesebb a 2010-ben termelt mennyiséghez képest.</w:t>
      </w:r>
    </w:p>
    <w:p w14:paraId="2049B7D8" w14:textId="089AEE9A" w:rsidR="00570081" w:rsidRPr="00D53AB1" w:rsidRDefault="00570081" w:rsidP="002478C1">
      <w:pPr>
        <w:spacing w:before="120" w:after="120" w:line="240" w:lineRule="auto"/>
        <w:jc w:val="both"/>
        <w:rPr>
          <w:sz w:val="24"/>
          <w:rFonts w:ascii="Arial" w:hAnsi="Arial"/>
        </w:rPr>
      </w:pPr>
      <w:r>
        <w:rPr>
          <w:sz w:val="24"/>
          <w:rFonts w:ascii="Arial" w:hAnsi="Arial"/>
        </w:rPr>
        <w:t xml:space="preserve">b) 2025-re 13%-kal kevesebb a 2010-ben termelt mennyiséghez képest.</w:t>
      </w:r>
    </w:p>
    <w:p w14:paraId="4B5954FE" w14:textId="3AC03448" w:rsidR="00A741A0" w:rsidRPr="00D53AB1" w:rsidRDefault="00570081" w:rsidP="002478C1">
      <w:pPr>
        <w:spacing w:before="120" w:after="120" w:line="240" w:lineRule="auto"/>
        <w:jc w:val="both"/>
        <w:rPr>
          <w:sz w:val="24"/>
          <w:rFonts w:ascii="Arial" w:hAnsi="Arial"/>
        </w:rPr>
      </w:pPr>
      <w:r>
        <w:rPr>
          <w:sz w:val="24"/>
          <w:rFonts w:ascii="Arial" w:hAnsi="Arial"/>
        </w:rPr>
        <w:t xml:space="preserve">c) 2030-ra 15%-kal kevesebb a 2010-ben termelt mennyiséghez képest.</w:t>
      </w:r>
    </w:p>
    <w:p w14:paraId="4640BE0D" w14:textId="6A501898" w:rsidR="00A741A0" w:rsidRPr="00D53AB1" w:rsidRDefault="00570081"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Az előző részben megállapított célkitűzések megvalósítása érdekében a kormány – a rendelkezésére álló információk alapján – szabályozás útján egyedi megelőzési célkitűzéseket határozhat meg az egyes termékekre.</w:t>
      </w:r>
    </w:p>
    <w:p w14:paraId="2B7E2E3C" w14:textId="0A639C3C" w:rsidR="000A339B" w:rsidRPr="00D53AB1" w:rsidRDefault="000348A6"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2021-től tilos megsemmisíteni az olyan nem romlandó, nem értékesített többletárut, mint például a textilszövetek, játékszerek, elektromos berendezések, kivéve, ha azok megsemmisítését más jogszabály előírja.</w:t>
      </w:r>
      <w:r>
        <w:rPr>
          <w:sz w:val="24"/>
          <w:rFonts w:ascii="Arial" w:hAnsi="Arial"/>
        </w:rPr>
        <w:t xml:space="preserve"> </w:t>
      </w:r>
    </w:p>
    <w:p w14:paraId="39B451F7" w14:textId="2D5C18E8" w:rsidR="006F0C49" w:rsidRPr="00D53AB1" w:rsidRDefault="000348A6"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A csomagolások fogyasztásának csökkentése érdekében a közigazgatási szerveknek be kell vezetniük a palackozott víz fogyasztásának csökkentéséhez szükséges intézkedéseket saját intézményeikben, többek között a higiéniai és élelmiszerbiztonsági feltételeknek megfelelő olyan ivókutak támogatásával, amelyek újrahasználható csomagolásban biztosítják a vizet, ugyanakkor az egészségügyi és oktatási intézményekben engedélyezni kell az egyszeri felhasználású csomagolások értékesítését.</w:t>
      </w:r>
      <w:r>
        <w:rPr>
          <w:sz w:val="24"/>
          <w:rFonts w:ascii="Arial" w:hAnsi="Arial"/>
        </w:rPr>
        <w:t xml:space="preserve"> </w:t>
      </w:r>
    </w:p>
    <w:p w14:paraId="016FD112" w14:textId="685764CA" w:rsidR="006F0C49" w:rsidRPr="00D53AB1" w:rsidRDefault="00E5579B" w:rsidP="002478C1">
      <w:pPr>
        <w:spacing w:before="120" w:after="120" w:line="240" w:lineRule="auto"/>
        <w:jc w:val="both"/>
        <w:rPr>
          <w:sz w:val="24"/>
          <w:rFonts w:ascii="Arial" w:hAnsi="Arial"/>
        </w:rPr>
      </w:pPr>
      <w:r>
        <w:rPr>
          <w:sz w:val="24"/>
          <w:rFonts w:ascii="Arial" w:hAnsi="Arial"/>
        </w:rPr>
        <w:t xml:space="preserve">Ugyanezzel a céllal a vendéglátó és a szállodaipari létesítményekben mindenkor ingyenesen biztosítani kell nem palackozott víz fogyasztási lehetőségét a fogyasztók, az ügyelek és a szolgáltatásokat igénybe vevők részére, ugyanazon létesítmény kínálatának kiegészítéseként, amennyiben az önkormányzat vagy a vizet beszállító vállalat garantálja, hogy az emberi fogyasztásra alkalmas és az egészségügyi követelményeknek megfelel.</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b/>
          <w:sz w:val="24"/>
          <w:rFonts w:ascii="Arial" w:hAnsi="Arial"/>
        </w:rPr>
      </w:pPr>
      <w:r>
        <w:rPr>
          <w:b/>
          <w:sz w:val="24"/>
          <w:rFonts w:ascii="Arial" w:hAnsi="Arial"/>
        </w:rPr>
        <w:t xml:space="preserve">V. CÍM</w:t>
      </w:r>
    </w:p>
    <w:p w14:paraId="4F89AFA3" w14:textId="7C5FA881" w:rsidR="00905B3C" w:rsidRPr="00034253" w:rsidRDefault="000644F0" w:rsidP="00512B74">
      <w:pPr>
        <w:keepNext/>
        <w:keepLines/>
        <w:spacing w:before="120" w:after="120" w:line="240" w:lineRule="auto"/>
        <w:jc w:val="center"/>
        <w:rPr>
          <w:b/>
          <w:sz w:val="24"/>
          <w:rFonts w:ascii="Arial" w:hAnsi="Arial"/>
        </w:rPr>
      </w:pPr>
      <w:r>
        <w:rPr>
          <w:b/>
          <w:sz w:val="24"/>
          <w:rFonts w:ascii="Arial" w:hAnsi="Arial"/>
        </w:rPr>
        <w:t xml:space="preserve">Egyes műanyag termékek környezetre gyakorolt hatásának csökkentése</w:t>
      </w:r>
      <w:r>
        <w:rPr>
          <w:b/>
          <w:sz w:val="24"/>
          <w:rFonts w:ascii="Arial" w:hAnsi="Arial"/>
        </w:rPr>
        <w:t xml:space="preserve">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b/>
          <w:i/>
          <w:sz w:val="24"/>
          <w:rFonts w:ascii="Arial" w:hAnsi="Arial"/>
        </w:rPr>
      </w:pPr>
      <w:r>
        <w:rPr>
          <w:b/>
          <w:sz w:val="24"/>
          <w:rFonts w:ascii="Arial" w:hAnsi="Arial"/>
        </w:rPr>
        <w:t xml:space="preserve">40. cikk</w:t>
      </w:r>
      <w:r>
        <w:rPr>
          <w:b/>
          <w:sz w:val="24"/>
          <w:rFonts w:ascii="Arial" w:hAnsi="Arial"/>
        </w:rPr>
        <w:t xml:space="preserve"> </w:t>
      </w:r>
      <w:r>
        <w:rPr>
          <w:b/>
          <w:sz w:val="24"/>
          <w:i/>
          <w:rFonts w:ascii="Arial" w:hAnsi="Arial"/>
        </w:rPr>
        <w:t xml:space="preserve">Egyes egyszeri felhasználású műanyag termékek fogyasztásának csökkentése.</w:t>
      </w:r>
    </w:p>
    <w:p w14:paraId="35998CA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 IV. melléklet A. részében foglalt egyszeri felhasználású műanyag termékek forgalmazásának csökkentésére a következő ütemterv alkalmazandó:</w:t>
      </w:r>
    </w:p>
    <w:p w14:paraId="5EB586E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2026-ra 50%-os tömegalapú csökkentést kell elérni a 2022-es évhez képest.</w:t>
      </w:r>
      <w:r>
        <w:rPr>
          <w:sz w:val="24"/>
          <w:rFonts w:ascii="Arial" w:hAnsi="Arial"/>
        </w:rPr>
        <w:t xml:space="preserve"> </w:t>
      </w:r>
    </w:p>
    <w:p w14:paraId="7506555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2030-ra 70%-os tömegalapú csökkentést kell elérni a 2022-es évhez képest.</w:t>
      </w:r>
      <w:r>
        <w:rPr>
          <w:sz w:val="24"/>
          <w:rFonts w:ascii="Arial" w:hAnsi="Arial"/>
        </w:rPr>
        <w:t xml:space="preserve"> </w:t>
      </w:r>
    </w:p>
    <w:p w14:paraId="0F05C920"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Az előző célkitűzések teljesítése érdekében a forgalmazás által érintett valamennyi közvetítő támogatja az újrahasználható alternatívák vagy egyéb, nem műanyag termékek alkalmazását.</w:t>
      </w:r>
      <w:r>
        <w:rPr>
          <w:sz w:val="24"/>
          <w:rFonts w:ascii="Arial" w:hAnsi="Arial"/>
        </w:rPr>
        <w:t xml:space="preserve"> </w:t>
      </w:r>
      <w:r>
        <w:rPr>
          <w:sz w:val="24"/>
          <w:rFonts w:ascii="Arial" w:hAnsi="Arial"/>
        </w:rPr>
        <w:t xml:space="preserve">Mindenesetre 2023. január 1-jétől a fogyasztónak átadott minden egyes műanyag termékért díjat kell felszámolni, és azt a vásárlási bizonylaton külön kell feltüntetni.</w:t>
      </w:r>
    </w:p>
    <w:p w14:paraId="6C017929"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Az Ökológiai Átállásért és a Demográfiai Kihívásokért Felelős Minisztérium nyomon követi ezen termékek fogyasztásának csökkenését, és az eredmények függvényében javasolhatja a fenti ütemterv felülvizsgálását, valamint egyéb olyan lehetőségeket a fogyasztás csökkentésére, amelyekről jogszabályban kell rendelkezni.</w:t>
      </w:r>
      <w:r>
        <w:rPr>
          <w:sz w:val="24"/>
          <w:rFonts w:ascii="Arial" w:hAnsi="Arial"/>
        </w:rPr>
        <w:t xml:space="preserve"> </w:t>
      </w:r>
      <w:r>
        <w:rPr>
          <w:sz w:val="24"/>
          <w:rFonts w:ascii="Arial" w:hAnsi="Arial"/>
        </w:rPr>
        <w:t xml:space="preserve">Ezeknek az intézkedések arányosaknak és megkülönböztetéstől menteseknek kell lenniük, és azokról az Európai Bizottságot az 1999. július 31-i 1337/1999. számú királyi rendeletnek megfelelően értesíteni kell a 2015. szeptember 9-i 2015/1535/EU európai parlamenti és tanácsi irányelvben előírtak végrehajtásának céljából.</w:t>
      </w:r>
      <w:r>
        <w:rPr>
          <w:sz w:val="24"/>
          <w:rFonts w:ascii="Arial" w:hAnsi="Arial"/>
        </w:rPr>
        <w:t xml:space="preserve"> </w:t>
      </w:r>
    </w:p>
    <w:p w14:paraId="0F91FE01"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Az élelmiszerek tárolóedényei egyszeri felhasználású műanyag terméknek minősülnek, ha a meghatározásban felsorolt feltételek kielégítésén túl meghatározó szerepet játszik, hogy mennyiségük vagy méretük miatt – különösen az egyszemélyes adagok esetén – szemétként szétszóródhatnak.</w:t>
      </w:r>
      <w:r>
        <w:rPr>
          <w:sz w:val="24"/>
          <w:rFonts w:ascii="Arial" w:hAnsi="Arial"/>
        </w:rPr>
        <w:t xml:space="preserve"> </w:t>
      </w:r>
      <w:r>
        <w:rPr>
          <w:sz w:val="24"/>
          <w:rFonts w:ascii="Arial" w:hAnsi="Arial"/>
        </w:rPr>
        <w:t xml:space="preserve">Erre a célra a 18. cikk 1. bekezdésének k) pontjában megadottak alkalmazásából származó információ fog szolgálni.</w:t>
      </w:r>
    </w:p>
    <w:p w14:paraId="6ECA1340"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A IV. melléklet által nem érintett, csomagolásként szolgáló műanyagtálcák, az egyszemélyes adagokhoz használt műanyag termékek, a több egyedi csomagolás összefogására alkalmas műanyag gyűrűk és az élelmiszeriparban használt műanyag pálcikák (nyalókák, jégkrémek és egyéb termékek pálcikái) tekintetében a nem komposztálható műanyagból gyártott valamennyi termék forgalmazása által érintett közvetítők előmozdítják azok fogyasztásának csökkentését, és az ilyen műanyag termékek helyett újrahasználható, illetve komposztálható műanyag, fa, papír, karton vagy egyéb hasonló anyagot alkalmaznak.</w:t>
      </w:r>
      <w:r>
        <w:rPr>
          <w:sz w:val="24"/>
          <w:rFonts w:ascii="Arial" w:hAnsi="Arial"/>
        </w:rPr>
        <w:t xml:space="preserve"> </w:t>
      </w:r>
    </w:p>
    <w:p w14:paraId="59516281"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Az Ökológiai Átállásért és a Demográfiai Kihívásokért Felelős Minisztérium nyomon követi ezen termékek fogyasztásának csökkenését, és az eredmények függvényében jogszabályban rendelkezhet egyéb intézkedésekről, amelyek célja jelentős csökkentés elérése, különös tekintettel egy csökkentési ütemterv felállítására.</w:t>
      </w:r>
    </w:p>
    <w:p w14:paraId="223CCA0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Az Ökológiai Átállásért és a Demográfiai Kihívásokért Felelős Minisztérium 2021. július 3-a előtt jelentést készít a jelen cikk értelmében elfogadott összes intézkedésről, arról a Bizottságot tájékoztatja, és azt a nyilvánosság számára hozzáférhetővé teszi.</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b/>
          <w:i/>
          <w:sz w:val="24"/>
          <w:rFonts w:ascii="Arial" w:hAnsi="Arial"/>
        </w:rPr>
      </w:pPr>
      <w:r>
        <w:rPr>
          <w:b/>
          <w:sz w:val="24"/>
          <w:rFonts w:ascii="Arial" w:hAnsi="Arial"/>
        </w:rPr>
        <w:t xml:space="preserve">41. cikk</w:t>
      </w:r>
      <w:r>
        <w:rPr>
          <w:b/>
          <w:sz w:val="24"/>
          <w:rFonts w:ascii="Arial" w:hAnsi="Arial"/>
        </w:rPr>
        <w:t xml:space="preserve"> </w:t>
      </w:r>
      <w:r>
        <w:rPr>
          <w:b/>
          <w:sz w:val="24"/>
          <w:i/>
          <w:rFonts w:ascii="Arial" w:hAnsi="Arial"/>
        </w:rPr>
        <w:t xml:space="preserve">Egyes műanyag termékek betiltása.</w:t>
      </w:r>
    </w:p>
    <w:p w14:paraId="688EA7F6" w14:textId="77777777" w:rsidR="009F092F" w:rsidRPr="00034253" w:rsidRDefault="009F092F" w:rsidP="00512B74">
      <w:pPr>
        <w:keepNext/>
        <w:keepLines/>
        <w:spacing w:before="120" w:after="120" w:line="240" w:lineRule="auto"/>
        <w:jc w:val="both"/>
        <w:rPr>
          <w:sz w:val="24"/>
          <w:rFonts w:ascii="Arial" w:hAnsi="Arial"/>
        </w:rPr>
      </w:pPr>
      <w:r>
        <w:rPr>
          <w:sz w:val="24"/>
          <w:rFonts w:ascii="Arial" w:hAnsi="Arial"/>
        </w:rPr>
        <w:t xml:space="preserve">2021. július 3-ától tilos forgalomba hozni a következő termékeket:</w:t>
      </w:r>
      <w:r>
        <w:rPr>
          <w:sz w:val="24"/>
          <w:rFonts w:ascii="Arial" w:hAnsi="Arial"/>
        </w:rPr>
        <w:t xml:space="preserve"> </w:t>
      </w:r>
    </w:p>
    <w:p w14:paraId="43CE649B"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a) A IV. melléklet B részében említett műanyag termékek.</w:t>
      </w:r>
    </w:p>
    <w:p w14:paraId="5FF658C9"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b) Bármilyen oxidatív úton lebomló műanyagból gyártott műanyag termék.</w:t>
      </w:r>
    </w:p>
    <w:p w14:paraId="08B905FE" w14:textId="4D9A75E9" w:rsidR="009F092F" w:rsidRPr="00104BBA" w:rsidRDefault="009F092F" w:rsidP="002478C1">
      <w:pPr>
        <w:spacing w:before="120" w:after="120" w:line="240" w:lineRule="auto"/>
        <w:jc w:val="both"/>
        <w:rPr>
          <w:sz w:val="24"/>
          <w:rFonts w:ascii="Arial" w:hAnsi="Arial"/>
        </w:rPr>
      </w:pPr>
      <w:r>
        <w:rPr>
          <w:sz w:val="24"/>
          <w:rFonts w:ascii="Arial" w:hAnsi="Arial"/>
        </w:rPr>
        <w:t xml:space="preserve">c) A kozmetikai termékekről szóló, 2009. november 30-i 1223/2009/EK európai parlamenti és tanácsi rendeletben meghatározott kozmetikai termékek, és a mosó- és tisztítószerek előállítására, mozgására és forgalmazására vonatkozó műszaki-egészségügyi szabályozás jóváhagyásáról szóló, 1999. május 7-i 770/1999. számú királyi rendeletben meghatározott mosó- és tisztítószerek, amelyek 5 mm-nél kisebb, szándékosan hozzáadott műanyag mikrogömböket tartalmaznak.</w:t>
      </w:r>
      <w:r>
        <w:rPr>
          <w:sz w:val="24"/>
          <w:rFonts w:ascii="Arial" w:hAnsi="Arial"/>
        </w:rPr>
        <w:t xml:space="preserve">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42. cikk</w:t>
      </w:r>
      <w:r>
        <w:rPr>
          <w:b/>
          <w:sz w:val="24"/>
          <w:rFonts w:ascii="Arial" w:hAnsi="Arial"/>
        </w:rPr>
        <w:t xml:space="preserve"> </w:t>
      </w:r>
      <w:r>
        <w:rPr>
          <w:b/>
          <w:sz w:val="24"/>
          <w:i/>
          <w:rFonts w:ascii="Arial" w:hAnsi="Arial"/>
        </w:rPr>
        <w:t xml:space="preserve">Italok műanyag tárolóedényére vonatkozó tervezési követelmények.</w:t>
      </w:r>
    </w:p>
    <w:p w14:paraId="3AB537B6" w14:textId="77777777" w:rsidR="009F092F"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2024. július 3-ától kizárólag a IV. melléklet C. részében felsorolt, olyan egyszeri felhasználású műanyag termékeket lehet forgalomba hozni, amelyek kupakjai és fedelei az adott termék tervezett használata során a tárolóedényhez csatolva maradnak.</w:t>
      </w:r>
      <w:r>
        <w:rPr>
          <w:sz w:val="24"/>
          <w:rFonts w:ascii="Arial" w:hAnsi="Arial"/>
        </w:rPr>
        <w:t xml:space="preserve"> </w:t>
      </w:r>
      <w:r>
        <w:rPr>
          <w:sz w:val="24"/>
          <w:rFonts w:ascii="Arial" w:hAnsi="Arial"/>
        </w:rPr>
        <w:t xml:space="preserve">Ez alapján a műanyag lezárással ellátott fém kupakok és fedelek nem minősülnek műanyagnak.</w:t>
      </w:r>
      <w:r>
        <w:rPr>
          <w:sz w:val="24"/>
          <w:rFonts w:ascii="Arial" w:hAnsi="Arial"/>
        </w:rPr>
        <w:t xml:space="preserve"> </w:t>
      </w:r>
    </w:p>
    <w:p w14:paraId="55270AC5"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Az előbbi termékek akkor felelnek meg a jelen bekezdésben meghatározottaknak, ha azokat a közösségi szinten e célból elfogadott harmonizált szabályoknak megfelelően gyártják.</w:t>
      </w:r>
      <w:r>
        <w:rPr>
          <w:sz w:val="24"/>
          <w:rFonts w:ascii="Arial" w:hAnsi="Arial"/>
        </w:rPr>
        <w:t xml:space="preserve"> </w:t>
      </w:r>
    </w:p>
    <w:p w14:paraId="55D5169C"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2025-től a IV. melléklet E. részében említett polietilén-tereftalát (PET) palackokat csak akkor lehet forgalomba hozni, ha azok legalább 25%-ban újrafeldolgozott műanyagból készülnek, a forgalomba hozott összes PET palack átlagát tekintve.</w:t>
      </w:r>
    </w:p>
    <w:p w14:paraId="6AD13FDA" w14:textId="77777777" w:rsidR="009F092F"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2030-tól a IV. melléklet E. részében említett palackokat csak akkor lehet forgalomba hozni, ha azok legalább 30%-ban újrafeldolgozott műanyagból készülnek, a forgalomba hozott összes ilyen palack átlagát tekintve.</w:t>
      </w:r>
    </w:p>
    <w:p w14:paraId="788B7E96" w14:textId="77777777" w:rsidR="009F092F"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A gyártóknak a csomagolásokra és csomagolások hulladékaira vonatkozó kiterjesztett felelősségvállalására vonatkozóan meghatározott kötelezettségek betartását biztosító rendszerek olyan intézkedéseket hoznak létre, amelyek lehetővé teszik e célok teljesítését.</w:t>
      </w:r>
      <w:r>
        <w:rPr>
          <w:sz w:val="24"/>
          <w:rFonts w:ascii="Arial" w:hAnsi="Arial"/>
        </w:rPr>
        <w:t xml:space="preserve"> </w:t>
      </w:r>
    </w:p>
    <w:p w14:paraId="27E4C895" w14:textId="1A842C04" w:rsidR="00905B3C"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A 2. és 3. bekezdésben említett műanyag palackokon feltüntethető a bennük található újrafeldolgozott műanyag százalékára vonatkozó információ.</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43. cikk</w:t>
      </w:r>
      <w:r>
        <w:rPr>
          <w:b/>
          <w:sz w:val="24"/>
          <w:rFonts w:ascii="Arial" w:hAnsi="Arial"/>
        </w:rPr>
        <w:t xml:space="preserve"> </w:t>
      </w:r>
      <w:r>
        <w:rPr>
          <w:b/>
          <w:sz w:val="24"/>
          <w:i/>
          <w:rFonts w:ascii="Arial" w:hAnsi="Arial"/>
        </w:rPr>
        <w:t xml:space="preserve">Egyes egyszeri felhasználású műanyag termékek jelzéseire vonatkozó követelmények.</w:t>
      </w:r>
    </w:p>
    <w:p w14:paraId="41CF11FB"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2021. július 3-tól a IV. melléklet D. részében említett, forgalomba hozott, egyszeri felhasználású műanyag termékeket jól látható, jól olvasható és eltávolíthatatlan jelöléssel kell ellátni, a közösségi szinten bevezetett, harmonizált jelölési előírásoknak megfelelően.</w:t>
      </w:r>
      <w:r>
        <w:rPr>
          <w:sz w:val="24"/>
          <w:rFonts w:ascii="Arial" w:hAnsi="Arial"/>
        </w:rPr>
        <w:t xml:space="preserve"> </w:t>
      </w:r>
    </w:p>
    <w:p w14:paraId="3FF19B4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E jelzésnek tájékoztatást kell nyújtania a fogyasztók számára a termékkel kapcsolatos hulladékgazdálkodásra alkalmas lehetőségekről vagy a termék esetén kerülendő hulladékártalmatlanítási módokról, a hulladékhierarchiával összhangban; valamint a műanyagok jelenlétéről a termékben, az elszórt szemét környezetre gyakorolt káros hatásáról, illetve a termékből származó hulladék környezeti ártalmatlanítására nem alkalmas módokról.</w:t>
      </w:r>
    </w:p>
    <w:p w14:paraId="32DDFAFC"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A jelen cikkben szereplő, dohánytermékekre vonatkozó rendelkezések a 2017. június 9-i 579/2017. számú királyi rendeletben előírtak kiegészítéséül szolgálnak.</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b/>
          <w:i/>
          <w:sz w:val="24"/>
          <w:rFonts w:ascii="Arial" w:hAnsi="Arial"/>
        </w:rPr>
      </w:pPr>
      <w:r>
        <w:rPr>
          <w:b/>
          <w:sz w:val="24"/>
          <w:rFonts w:ascii="Arial" w:hAnsi="Arial"/>
        </w:rPr>
        <w:t xml:space="preserve">44. cikk</w:t>
      </w:r>
      <w:r>
        <w:rPr>
          <w:b/>
          <w:sz w:val="24"/>
          <w:rFonts w:ascii="Arial" w:hAnsi="Arial"/>
        </w:rPr>
        <w:t xml:space="preserve"> </w:t>
      </w:r>
      <w:r>
        <w:rPr>
          <w:b/>
          <w:sz w:val="24"/>
          <w:i/>
          <w:rFonts w:ascii="Arial" w:hAnsi="Arial"/>
        </w:rPr>
        <w:t xml:space="preserve">A műanyag palackok szelektív gyűjtése.</w:t>
      </w:r>
    </w:p>
    <w:p w14:paraId="1488804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 IV. melléklet E. részében említett műanyag termékek újrafeldolgozás céljából végzett szelektív gyűjtésére vonatkozóan a következő célok kerülnek meghatározásra:</w:t>
      </w:r>
      <w:r>
        <w:rPr>
          <w:sz w:val="24"/>
          <w:rFonts w:ascii="Arial" w:hAnsi="Arial"/>
        </w:rPr>
        <w:t xml:space="preserve"> </w:t>
      </w:r>
    </w:p>
    <w:p w14:paraId="53AEDE6A"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a) Legkésőbb 2025-re a forgalomba hozott termékek tömegének 77%-a;</w:t>
      </w:r>
      <w:r>
        <w:rPr>
          <w:sz w:val="24"/>
          <w:rFonts w:ascii="Arial" w:hAnsi="Arial"/>
        </w:rPr>
        <w:t xml:space="preserve"> </w:t>
      </w:r>
    </w:p>
    <w:p w14:paraId="76977D8B"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b) Legkésőbb 2029-re a forgalomba hozott termékek tömegének 90%-a.</w:t>
      </w:r>
      <w:r>
        <w:rPr>
          <w:sz w:val="24"/>
          <w:rFonts w:ascii="Arial" w:hAnsi="Arial"/>
        </w:rPr>
        <w:t xml:space="preserve"> </w:t>
      </w:r>
    </w:p>
    <w:p w14:paraId="2CB8330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E termékek forgalomba hozott mennyisége egyenlőnek tekinthető az adott évben azokból keletkező hulladék mennyiségével, beleértve a szétszórt szemétben jelen lévő mennyiséget.</w:t>
      </w:r>
    </w:p>
    <w:p w14:paraId="318BA02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E célból a csomagolásokra vonatkozó fejlesztési szabályozásban meghatározásra kerülnek az e célok eléréshez szükséges intézkedések, amelyek többek között elrendelhetik betéti, visszaváltási és visszavételi rendszerek felállítását vagy célok meghatározását a kiterjesztett gyártói felelősségi rendszerben.</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b/>
          <w:i/>
          <w:sz w:val="24"/>
          <w:rFonts w:ascii="Arial" w:hAnsi="Arial"/>
        </w:rPr>
      </w:pPr>
      <w:r>
        <w:rPr>
          <w:b/>
          <w:sz w:val="24"/>
          <w:rFonts w:ascii="Arial" w:hAnsi="Arial"/>
        </w:rPr>
        <w:t xml:space="preserve">45. cikk</w:t>
      </w:r>
      <w:r>
        <w:rPr>
          <w:b/>
          <w:sz w:val="24"/>
          <w:rFonts w:ascii="Arial" w:hAnsi="Arial"/>
        </w:rPr>
        <w:t xml:space="preserve"> </w:t>
      </w:r>
      <w:r>
        <w:rPr>
          <w:b/>
          <w:sz w:val="24"/>
          <w:i/>
          <w:rFonts w:ascii="Arial" w:hAnsi="Arial"/>
        </w:rPr>
        <w:t xml:space="preserve">Kiterjesztett gyártói felelősségi rendszerek.</w:t>
      </w:r>
    </w:p>
    <w:p w14:paraId="69EC59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 kormány jogszabályban határozza meg a IV. melléklet F. részében felsorolt egyszeri felhasználású műanyag termékekre alkalmazandó kiterjesztett gyártói felelősségi rendszert.</w:t>
      </w:r>
      <w:r>
        <w:rPr>
          <w:sz w:val="24"/>
          <w:rFonts w:ascii="Arial" w:hAnsi="Arial"/>
        </w:rPr>
        <w:t xml:space="preserve"> </w:t>
      </w:r>
      <w:r>
        <w:rPr>
          <w:sz w:val="24"/>
          <w:rFonts w:ascii="Arial" w:hAnsi="Arial"/>
        </w:rPr>
        <w:t xml:space="preserve">Ezt a rendszert az F. rész 1. bekezdésében szereplő, nem csomagolásként szolgáló, egyszeri felhasználású műanyag termékekre, valamint a 2. bekezdés 1. pontjában és a 2. bekezdés 2. pontjában szereplő termékekre vonatkozóan 2025. január 1-jéig, míg a IV. melléklet F. részének 1. bekezdésében és 2. bekezdésének 3. pontjában felsorolt többi termékre 2023. január 6-áig kell meghatározni.</w:t>
      </w:r>
      <w:r>
        <w:rPr>
          <w:sz w:val="24"/>
          <w:rFonts w:ascii="Arial" w:hAnsi="Arial"/>
        </w:rPr>
        <w:t xml:space="preserve"> </w:t>
      </w:r>
    </w:p>
    <w:p w14:paraId="2B3E1E1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A IV. melléklet F. részének 1. bekezdésében felsorolt egyszeri felhasználású műanyag termékekre kidolgozott kiterjesztett gyártói felelősségi rendszerekben az egyszeri felhasználású műanyag termékek gyártóinak a 38. cikknek megfelelően meghatározott költségeken túl a következő költségeket is viselniük kell, amennyiben azokat még nem vették figyelembe:</w:t>
      </w:r>
    </w:p>
    <w:p w14:paraId="0914FB3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a 46. cikkben hivatkozott, a tudatosság növelésére irányuló intézkedések költségeit,</w:t>
      </w:r>
    </w:p>
    <w:p w14:paraId="04F598C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az állami gyűjtőrendszerekben elhelyezett hulladékok összegyűjtési költségét, beleértve az infrastruktúra költségeit és annak működtetési költségeit, valamint a hulladékok későbbi szállítási és kezelési költségeit, és</w:t>
      </w:r>
      <w:r>
        <w:rPr>
          <w:sz w:val="24"/>
          <w:rFonts w:ascii="Arial" w:hAnsi="Arial"/>
        </w:rPr>
        <w:t xml:space="preserve"> </w:t>
      </w:r>
    </w:p>
    <w:p w14:paraId="5CF2446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az említett termékek miatt létrejövő hulladéklerakók tisztítási költségeit, valamint a termékek későbbi szállítási és kezelési költségeit.</w:t>
      </w:r>
    </w:p>
    <w:p w14:paraId="553651B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A 38. cikknek megfelelően a IV. melléklet F. részének 2. bekezdésében felsorolt műanyag termékekre kidolgozott felelősségi rendszereknél a gyártóknak legalább a következő költségeket kell viselniük:</w:t>
      </w:r>
    </w:p>
    <w:p w14:paraId="1FEAE6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a 46. cikkben hivatkozott, a tudatosság növelésére irányuló intézkedések költségeit,</w:t>
      </w:r>
    </w:p>
    <w:p w14:paraId="11A04FF8" w14:textId="30C18000" w:rsidR="009F092F" w:rsidRPr="00034253" w:rsidRDefault="009F092F" w:rsidP="002478C1">
      <w:pPr>
        <w:spacing w:before="120" w:after="120" w:line="240" w:lineRule="auto"/>
        <w:jc w:val="both"/>
        <w:rPr>
          <w:sz w:val="24"/>
          <w:rFonts w:ascii="Arial" w:hAnsi="Arial"/>
        </w:rPr>
      </w:pPr>
      <w:r>
        <w:rPr>
          <w:sz w:val="24"/>
          <w:rFonts w:ascii="Arial" w:hAnsi="Arial"/>
        </w:rPr>
        <w:t xml:space="preserve">b) az említett termékek miatt létrejövő hulladéklerakók tisztítási költségeit, beleértve a szennyvízelvezető- és tisztító infrastruktúrát, valamint a termékek későbbi szállítási és kezelési költségeit, valamint</w:t>
      </w:r>
    </w:p>
    <w:p w14:paraId="4E289DC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a szórványos hulladéklerakások vagy a szétszórt szemét miatti adat- és információgyűjtés költségeit, legyen szó rendszeres vagy egyszeri gyűjtésről.</w:t>
      </w:r>
    </w:p>
    <w:p w14:paraId="0738EBF4" w14:textId="0895832B" w:rsidR="009F092F" w:rsidRPr="00034253" w:rsidRDefault="009F092F" w:rsidP="002478C1">
      <w:pPr>
        <w:spacing w:before="120" w:after="120" w:line="240" w:lineRule="auto"/>
        <w:jc w:val="both"/>
        <w:rPr>
          <w:sz w:val="24"/>
          <w:rFonts w:ascii="Arial" w:hAnsi="Arial"/>
        </w:rPr>
      </w:pPr>
      <w:r>
        <w:rPr>
          <w:sz w:val="24"/>
          <w:rFonts w:ascii="Arial" w:hAnsi="Arial"/>
        </w:rPr>
        <w:t xml:space="preserve">Dohánytermékek esetén a gyártóknak szintén viselniük kell az állami gyűjtőrendszerekben elhelyezett hulladékok összegyűjtési költségét, beleértve az infrastruktúra költségeit és annak működtetési költségeit, valamint a hulladékok későbbi szállítási és kezelési költségeit.</w:t>
      </w:r>
      <w:r>
        <w:rPr>
          <w:sz w:val="24"/>
          <w:rFonts w:ascii="Arial" w:hAnsi="Arial"/>
        </w:rPr>
        <w:t xml:space="preserve"> </w:t>
      </w:r>
      <w:r>
        <w:rPr>
          <w:sz w:val="24"/>
          <w:rFonts w:ascii="Arial" w:hAnsi="Arial"/>
        </w:rPr>
        <w:t xml:space="preserve">A költségek magukban foglalhatják az említett termékek begyűjtéséhez szükséges speciális infrastruktúra létrehozását, illetve a hulladék számára alkalmas tartályt az ilyen hulladékok gyakori lerakási helyein.</w:t>
      </w:r>
      <w:r>
        <w:rPr>
          <w:sz w:val="24"/>
          <w:rFonts w:ascii="Arial" w:hAnsi="Arial"/>
        </w:rPr>
        <w:t xml:space="preserve"> </w:t>
      </w:r>
      <w:r>
        <w:rPr>
          <w:sz w:val="24"/>
          <w:rFonts w:ascii="Arial" w:hAnsi="Arial"/>
        </w:rPr>
        <w:t xml:space="preserve">Magukban foglalhatják továbbá a hulladéktermelés csökkentésére és az anyag hasznosításának fokozására irányuló alternatívák és megelőzési intézkedések kidolgozásával kapcsolatos költségeket.</w:t>
      </w:r>
      <w:r>
        <w:rPr>
          <w:sz w:val="24"/>
          <w:rFonts w:ascii="Arial" w:hAnsi="Arial"/>
        </w:rPr>
        <w:t xml:space="preserve"> </w:t>
      </w:r>
    </w:p>
    <w:p w14:paraId="2DC0A644" w14:textId="77777777" w:rsidR="009F092F" w:rsidRPr="00034253" w:rsidRDefault="009F092F" w:rsidP="002478C1">
      <w:pPr>
        <w:spacing w:before="120" w:after="120" w:line="240" w:lineRule="auto"/>
        <w:jc w:val="both"/>
        <w:rPr>
          <w:sz w:val="24"/>
          <w:szCs w:val="24"/>
          <w:rFonts w:ascii="Arial" w:hAnsi="Arial"/>
        </w:rPr>
      </w:pPr>
      <w:r>
        <w:rPr>
          <w:sz w:val="24"/>
          <w:szCs w:val="24"/>
          <w:rFonts w:ascii="Arial" w:hAnsi="Arial"/>
        </w:rPr>
        <w:t xml:space="preserve">4.</w:t>
      </w:r>
      <w:r>
        <w:rPr>
          <w:sz w:val="24"/>
          <w:szCs w:val="24"/>
          <w:rFonts w:ascii="Arial" w:hAnsi="Arial"/>
        </w:rPr>
        <w:t xml:space="preserve"> </w:t>
      </w:r>
      <w:r>
        <w:rPr>
          <w:sz w:val="24"/>
          <w:szCs w:val="24"/>
          <w:rFonts w:ascii="Arial" w:hAnsi="Arial"/>
        </w:rPr>
        <w:t xml:space="preserve">A 2. és 3. bekezdésben foglalt, viselendő költségek nem haladhatják meg az említett szolgáltatások gazdaságilag hatékony biztosításához szükséges költségeket, és azokat az érintett közvetítők határozzák meg átlátható módon.</w:t>
      </w:r>
      <w:r>
        <w:rPr>
          <w:sz w:val="24"/>
          <w:szCs w:val="24"/>
          <w:rFonts w:ascii="Arial" w:hAnsi="Arial"/>
        </w:rPr>
        <w:t xml:space="preserve"> </w:t>
      </w:r>
      <w:r>
        <w:rPr>
          <w:sz w:val="24"/>
          <w:szCs w:val="24"/>
          <w:rFonts w:ascii="Arial" w:hAnsi="Arial"/>
        </w:rPr>
        <w:t xml:space="preserve">A hulladéklerakók tisztítása miatti költségeket a közigazgatási hatóságok által vagy nevében rendszeresen végzett tevékenységekre kell korlátozni.</w:t>
      </w:r>
      <w:r>
        <w:rPr>
          <w:sz w:val="24"/>
          <w:szCs w:val="24"/>
          <w:rFonts w:ascii="Arial" w:hAnsi="Arial"/>
        </w:rPr>
        <w:t xml:space="preserve"> </w:t>
      </w:r>
      <w:r>
        <w:rPr>
          <w:sz w:val="24"/>
          <w:szCs w:val="24"/>
          <w:rFonts w:ascii="Arial" w:hAnsi="Arial"/>
        </w:rPr>
        <w:t xml:space="preserve">A számítási módszert úgy kell meghatározni, hogy a hulladéklerakók tisztítási költségeit arányosan lehessen meghatározni.</w:t>
      </w:r>
      <w:r>
        <w:rPr>
          <w:sz w:val="24"/>
          <w:szCs w:val="24"/>
          <w:rFonts w:ascii="Arial" w:hAnsi="Arial"/>
        </w:rPr>
        <w:t xml:space="preserve"> </w:t>
      </w:r>
      <w:r>
        <w:rPr>
          <w:sz w:val="24"/>
          <w:szCs w:val="24"/>
          <w:rFonts w:ascii="Arial" w:hAnsi="Arial"/>
        </w:rPr>
        <w:t xml:space="preserve">Az adminisztratív költségek minimalizálása érdekében a hulladéklerakók tisztítási költségeihez való pénzügyi hozzájárulás meghatározásához megállapítható egy megfelelő, többéves rögzített mennyiség.</w:t>
      </w:r>
    </w:p>
    <w:p w14:paraId="52B7422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A kormány 2025. január 1-jéig jogszabályban dolgozza ki a halászeszközökre vonatkozó kiterjesztett gyártói felelősségi rendszert a 37. és a 38. cikkben foglaltakkal összhangban.</w:t>
      </w:r>
      <w:r>
        <w:rPr>
          <w:sz w:val="24"/>
          <w:rFonts w:ascii="Arial" w:hAnsi="Arial"/>
        </w:rPr>
        <w:t xml:space="preserve"> </w:t>
      </w:r>
      <w:r>
        <w:rPr>
          <w:sz w:val="24"/>
          <w:rFonts w:ascii="Arial" w:hAnsi="Arial"/>
        </w:rPr>
        <w:t xml:space="preserve">Ebben a szabályozásban rögzíteni kell a műanyagot tartalmazó halászeszközök hulladékainak újrafeldolgozás céljából történő országos szintű begyűjtési arányát, és meg kell határozni a forgalomba hozott, műanyagot tartalmazó halászeszközök és a begyűjtött hulladékok nyomon követéséhez szükséges intézkedéseket.</w:t>
      </w:r>
      <w:r>
        <w:rPr>
          <w:sz w:val="24"/>
          <w:rFonts w:ascii="Arial" w:hAnsi="Arial"/>
        </w:rPr>
        <w:t xml:space="preserve"> </w:t>
      </w:r>
      <w:r>
        <w:rPr>
          <w:sz w:val="24"/>
          <w:rFonts w:ascii="Arial" w:hAnsi="Arial"/>
        </w:rPr>
        <w:t xml:space="preserve">A halászeszközök gyártóinak viselniük kell a műanyagot tartalmazó halászeszközök szelektív gyűjtésének költségeit, amelyeket a begyűjtésre jogosult létesítményekben, vagy a 2002. december 20-i 1381/2002. számú királyi rendeletnek megfelelő kikötői fogadásra alkalmas létesítményekben, illetve az említett királyi rendelet hatályán kívül eső, az előzőekkel egyenértékű gyűjtési rendszerekben adtak le, továbbá a hulladékok későbbi szállításának és kezelésének költségét, és a 46. cikk szerinti, a tudatosság növelésére irányuló intézkedések költségeit.</w:t>
      </w:r>
    </w:p>
    <w:p w14:paraId="5B7124D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jelen bekezdéssel összhangban meghatározott követelményeket kiegészítik a kikötői fogadásra alkalmas létesítményekről szóló uniós jog alapján a halászhajókról származó hulladékokra vonatkozó követelmények.</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b/>
          <w:i/>
          <w:color w:val="000000" w:themeColor="text1"/>
          <w:sz w:val="24"/>
          <w:rFonts w:ascii="Arial" w:hAnsi="Arial"/>
        </w:rPr>
      </w:pPr>
      <w:r>
        <w:rPr>
          <w:b/>
          <w:color w:val="000000" w:themeColor="text1"/>
          <w:sz w:val="24"/>
          <w:rFonts w:ascii="Arial" w:hAnsi="Arial"/>
        </w:rPr>
        <w:t xml:space="preserve">46. cikk</w:t>
      </w:r>
      <w:r>
        <w:rPr>
          <w:b/>
          <w:color w:val="000000" w:themeColor="text1"/>
          <w:sz w:val="24"/>
          <w:rFonts w:ascii="Arial" w:hAnsi="Arial"/>
        </w:rPr>
        <w:t xml:space="preserve"> </w:t>
      </w:r>
      <w:r>
        <w:rPr>
          <w:b/>
          <w:color w:val="000000" w:themeColor="text1"/>
          <w:sz w:val="24"/>
          <w:i/>
          <w:rFonts w:ascii="Arial" w:hAnsi="Arial"/>
        </w:rPr>
        <w:t xml:space="preserve">A tudatosság növelésére irányuló intézkedések.</w:t>
      </w:r>
    </w:p>
    <w:p w14:paraId="147E5D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Az illetékes hatóságok megteszik a szükséges lépéseket a fogyasztók tájékoztatására és tudatos fogyasztói magatartás előmozdítására – különösen a fiatalok körében – a IV. melléklet F. részében felsorolt egyszeri felhasználású műanyag termékek, illetve a IV. melléklet D. részének 1. bekezdésében említett női higiéniai termékek miatt keletkező szétszórt szemét csökkentése érdekében.</w:t>
      </w:r>
    </w:p>
    <w:p w14:paraId="4EE164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Ezen kívül intézkedéseket hoznak az előző bekezdésben említett egyszeri felhasználású műanyag termékek fogyasztóinak és a műanyagot tartalmazó halászeszközök felhasználóinak tájékoztatására a következőkről:</w:t>
      </w:r>
    </w:p>
    <w:p w14:paraId="37E02D9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ezen egyszeri felhasználású műanyag termékek és a műanyagot tartalmazó halászeszközök esetén az újrahasználható alternatívák elérhetőségéről, az újrahasználási rendszerekről, a rendelkezésre álló hulladékgazdálkodási lehetőségeiről, továbbá a 7. cikk szerint alkalmazott bevált országos hulladékgazdálkodási gyakorlatokról,</w:t>
      </w:r>
    </w:p>
    <w:p w14:paraId="2E410305"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b) az ilyen egyszeri felhasználású műanyag termékek és a műanyagot tartalmazó halászeszközök elszórt hulladékainak és a hulladékártalmatlanítás egyéb nem megfelelői formáinak a környezetre és különösképpen a tengerekre gyakorolt hatásáról, és</w:t>
      </w:r>
    </w:p>
    <w:p w14:paraId="0F1DAD83"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c) az ilyen egyszeri felhasználású műanyag termékek nem megfelelő ártalmatlanításának a szennyvízrendszerre gyakorolt hatásáról.</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b/>
          <w:i/>
          <w:sz w:val="24"/>
          <w:rFonts w:ascii="Arial" w:hAnsi="Arial"/>
        </w:rPr>
      </w:pPr>
      <w:r>
        <w:rPr>
          <w:b/>
          <w:sz w:val="24"/>
          <w:rFonts w:ascii="Arial" w:hAnsi="Arial"/>
        </w:rPr>
        <w:t xml:space="preserve">47. cikk</w:t>
      </w:r>
      <w:r>
        <w:rPr>
          <w:b/>
          <w:sz w:val="24"/>
          <w:rFonts w:ascii="Arial" w:hAnsi="Arial"/>
        </w:rPr>
        <w:t xml:space="preserve"> </w:t>
      </w:r>
      <w:r>
        <w:rPr>
          <w:b/>
          <w:sz w:val="24"/>
          <w:i/>
          <w:rFonts w:ascii="Arial" w:hAnsi="Arial"/>
        </w:rPr>
        <w:t xml:space="preserve">Az intézkedések összehangolása.</w:t>
      </w:r>
    </w:p>
    <w:p w14:paraId="1DB6707D"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 jelen cím értelmében elfogadott intézkedések szerves részét képezik a tengeri környezetvédelemről szóló jogszabályok, a vizekkel kapcsolatos jogszabályok és a 2002. december 20-i 1381/2002. számú királyi rendelet által meghatározott intézkedési programoknak.</w:t>
      </w:r>
      <w:r>
        <w:rPr>
          <w:sz w:val="24"/>
          <w:rFonts w:ascii="Arial" w:hAnsi="Arial"/>
        </w:rPr>
        <w:t xml:space="preserve"> </w:t>
      </w:r>
      <w:r>
        <w:rPr>
          <w:sz w:val="24"/>
          <w:rFonts w:ascii="Arial" w:hAnsi="Arial"/>
        </w:rPr>
        <w:t xml:space="preserve">Az említett intézkedéseknek összhangban kell lenniük ezekkel a programokkal és tervekkel.</w:t>
      </w:r>
    </w:p>
    <w:p w14:paraId="7B0635D0"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A 40–45. cikkek értelmében elfogadott intézkedéseknek meg kell felelniük az európai uniós élelmiszerjognak annak biztosítása érdekében, hogy az élelmiszerek higiéniai szabályai és az élelmiszerbiztonsági szabályok ne sérüljenek, lehetőség szerint támogatva az élelmiszerekkel érintkezésbe kerülő anyagok esetén a fenntartható alternatívákat az egyszeri felhasználású műanyagok helyett.</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b/>
          <w:sz w:val="24"/>
          <w:rFonts w:ascii="Arial" w:hAnsi="Arial"/>
        </w:rPr>
      </w:pPr>
      <w:r>
        <w:rPr>
          <w:b/>
          <w:sz w:val="24"/>
          <w:rFonts w:ascii="Arial" w:hAnsi="Arial"/>
        </w:rPr>
        <w:t xml:space="preserve">IV. MELLÉKLET</w:t>
      </w:r>
    </w:p>
    <w:p w14:paraId="519E54A3" w14:textId="77777777" w:rsidR="00F13023" w:rsidRPr="00A32D87" w:rsidRDefault="00F13023" w:rsidP="00512B74">
      <w:pPr>
        <w:keepNext/>
        <w:keepLines/>
        <w:spacing w:before="120" w:after="120" w:line="240" w:lineRule="auto"/>
        <w:jc w:val="center"/>
        <w:rPr>
          <w:sz w:val="24"/>
          <w:rFonts w:ascii="Arial" w:hAnsi="Arial"/>
        </w:rPr>
      </w:pPr>
      <w:r>
        <w:rPr>
          <w:b/>
          <w:sz w:val="24"/>
          <w:rFonts w:ascii="Arial" w:hAnsi="Arial"/>
        </w:rPr>
        <w:t xml:space="preserve">Egyszeri felhasználású műanyag cikkek</w:t>
      </w:r>
    </w:p>
    <w:p w14:paraId="4221CA3B"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A. Csökkentendő egyszeri felhasználású műanyag termékek:</w:t>
      </w:r>
    </w:p>
    <w:p w14:paraId="25580B2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Ivópoharak, beleértve azok kupakjait és fedeleit.</w:t>
      </w:r>
      <w:r>
        <w:rPr>
          <w:sz w:val="24"/>
          <w:rFonts w:ascii="Arial" w:hAnsi="Arial"/>
        </w:rPr>
        <w:t xml:space="preserve"> </w:t>
      </w:r>
    </w:p>
    <w:p w14:paraId="3DB1C4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Élelmiszerek tárolóedényei, így például dobozok (fedővel vagy anélkül) olyan élelmiszerek tárolására, amelyek:</w:t>
      </w:r>
      <w:r>
        <w:rPr>
          <w:sz w:val="24"/>
          <w:rFonts w:ascii="Arial" w:hAnsi="Arial"/>
        </w:rPr>
        <w:t xml:space="preserve"> </w:t>
      </w:r>
    </w:p>
    <w:p w14:paraId="67BBB0A4"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azonnal fogyasztandók, és helyszíni fogyasztásra vagy elvitelre készülnek.</w:t>
      </w:r>
      <w:r>
        <w:rPr>
          <w:sz w:val="24"/>
          <w:rFonts w:ascii="Arial" w:hAnsi="Arial"/>
        </w:rPr>
        <w:t xml:space="preserve"> </w:t>
      </w:r>
    </w:p>
    <w:p w14:paraId="267476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általában magából a tárolóedényből fogyaszthatók.</w:t>
      </w:r>
      <w:r>
        <w:rPr>
          <w:sz w:val="24"/>
          <w:rFonts w:ascii="Arial" w:hAnsi="Arial"/>
        </w:rPr>
        <w:t xml:space="preserve"> </w:t>
      </w:r>
    </w:p>
    <w:p w14:paraId="5CE258FE"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c) további elkészítés nélkül fogyasztásra készek, így azokat nem kell főzni, forralni vagy melegíteni, beleértve azon élelmiszerek tárolóedényeit, amelyek gyors élelmiszerekhez vagy azonnali fogyasztásra kész egyéb élelmiszerekhez használtak, kivéve az italok tárolóedényeit, illetve az ételt tartalmazó tányérokat, csomagolóanyagokat és csomagolásokat.</w:t>
      </w:r>
      <w:r>
        <w:rPr>
          <w:sz w:val="24"/>
          <w:rFonts w:ascii="Arial" w:hAnsi="Arial"/>
        </w:rPr>
        <w:t xml:space="preserve"> </w:t>
      </w:r>
    </w:p>
    <w:p w14:paraId="727CFAE9"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B. Egyszeri felhasználású műanyag termékek, amelyek forgalomba hozatalára korlátozások vonatkoznak:</w:t>
      </w:r>
      <w:r>
        <w:rPr>
          <w:sz w:val="24"/>
          <w:rFonts w:ascii="Arial" w:hAnsi="Arial"/>
        </w:rPr>
        <w:t xml:space="preserve"> </w:t>
      </w:r>
    </w:p>
    <w:p w14:paraId="3FB2B96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Az orvostechnikai eszközökről szóló, 2009. december 16-i 1591/2009. számú királyi rendelet hatálya alá nem tartozó fültisztító pálcikák.</w:t>
      </w:r>
      <w:r>
        <w:rPr>
          <w:sz w:val="24"/>
          <w:rFonts w:ascii="Arial" w:hAnsi="Arial"/>
        </w:rPr>
        <w:t xml:space="preserve"> </w:t>
      </w:r>
    </w:p>
    <w:p w14:paraId="467F688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Evőeszközök (villa, kés, kanál, evőpálca).</w:t>
      </w:r>
      <w:r>
        <w:rPr>
          <w:sz w:val="24"/>
          <w:rFonts w:ascii="Arial" w:hAnsi="Arial"/>
        </w:rPr>
        <w:t xml:space="preserve"> </w:t>
      </w:r>
    </w:p>
    <w:p w14:paraId="20D9E128"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Tányérok.</w:t>
      </w:r>
      <w:r>
        <w:rPr>
          <w:sz w:val="24"/>
          <w:rFonts w:ascii="Arial" w:hAnsi="Arial"/>
        </w:rPr>
        <w:t xml:space="preserve"> </w:t>
      </w:r>
    </w:p>
    <w:p w14:paraId="619F746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A 2009. december 16-i 1591/2009. számú királyi rendelet hatálya alá nem tartozó szívószálak.</w:t>
      </w:r>
    </w:p>
    <w:p w14:paraId="3D41681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5) Keverőpálcikák italokhoz.</w:t>
      </w:r>
      <w:r>
        <w:rPr>
          <w:sz w:val="24"/>
          <w:rFonts w:ascii="Arial" w:hAnsi="Arial"/>
        </w:rPr>
        <w:t xml:space="preserve"> </w:t>
      </w:r>
    </w:p>
    <w:p w14:paraId="1142F79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6) Léggömböt tartó és ahhoz csatlakozó pálcikák, kivéve a nem fogyasztóknak szánt ipari és szakmai felhasználású és alkalmazású léggömböket és azok pálcikáinak mechanizmusait.</w:t>
      </w:r>
      <w:r>
        <w:rPr>
          <w:sz w:val="24"/>
          <w:rFonts w:ascii="Arial" w:hAnsi="Arial"/>
        </w:rPr>
        <w:t xml:space="preserve"> </w:t>
      </w:r>
    </w:p>
    <w:p w14:paraId="5120853D"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7) Az A. rész 2. bekezdésében említett, expandált polisztirolból készült élelmiszer-tároló edények.</w:t>
      </w:r>
      <w:r>
        <w:rPr>
          <w:sz w:val="24"/>
          <w:rFonts w:ascii="Arial" w:hAnsi="Arial"/>
        </w:rPr>
        <w:t xml:space="preserve"> </w:t>
      </w:r>
    </w:p>
    <w:p w14:paraId="67A44FE5"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8) Expandált polisztirolból készült italtároló edények, beleértve azok kupakjait és fedeleit.</w:t>
      </w:r>
      <w:r>
        <w:rPr>
          <w:sz w:val="24"/>
          <w:rFonts w:ascii="Arial" w:hAnsi="Arial"/>
        </w:rPr>
        <w:t xml:space="preserve"> </w:t>
      </w:r>
    </w:p>
    <w:p w14:paraId="259A031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9) Expandált polisztirolból készült ivópoharak, beleértve azok kupakjait és fedeleit.</w:t>
      </w:r>
    </w:p>
    <w:p w14:paraId="20768A90"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Egyszeri felhasználású műanyag termékek, amelyekre környezetbarát tervezési követelmények vonatkoznak:</w:t>
      </w:r>
    </w:p>
    <w:p w14:paraId="7EAE8908"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Italok legfeljebb három literes tárolóedényei, azaz folyadékok tárolására szolgáló edények, így például italok palackjai, beleértve azok kupakjait és fedeleit, és az italokhoz készült összetett csomagolások, beleértve azok kupakjait és fedeleit, a következők kivételével:</w:t>
      </w:r>
      <w:r>
        <w:rPr>
          <w:sz w:val="24"/>
          <w:rFonts w:ascii="Arial" w:hAnsi="Arial"/>
        </w:rPr>
        <w:t xml:space="preserve"> </w:t>
      </w:r>
    </w:p>
    <w:p w14:paraId="08CBE62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Italok számára üvegből vagy fémből készült tárolóedények, amelyek kupakja vagy fedele műanyagból van.</w:t>
      </w:r>
      <w:r>
        <w:rPr>
          <w:sz w:val="24"/>
          <w:rFonts w:ascii="Arial" w:hAnsi="Arial"/>
        </w:rPr>
        <w:t xml:space="preserve"> </w:t>
      </w:r>
    </w:p>
    <w:p w14:paraId="11483AF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A csecsemők és kisgyermekek számára készült, a speciális gyógyászati célra szánt, valamint a testtömeg-szabályozás céljára szolgáló, teljes napi étrendet helyettesítő élelmiszerekről, továbbá a 92/52/EGK tanácsi irányelv, a 96/8/EK, az 1999/21/EK, a 2006/125/EK és a 2006/141/EK bizottsági irányelv, a 2009/39/EK európai parlamenti és tanácsi irányelv és a 41/2009/EK és a 953/2009/EK bizottsági rendelet hatályon kívül helyezéséről szóló, 2013. június 12-i 609/2013/EU európai parlamenti és tanácsi rendelet 2. cikkének g) pontjában meghatározott tárolóedények, amelyek különleges gyógyászati célokra szánt és felhasznált folyékony élelmiszerek számára készültek.</w:t>
      </w:r>
      <w:r>
        <w:rPr>
          <w:sz w:val="24"/>
          <w:rFonts w:ascii="Arial" w:hAnsi="Arial"/>
        </w:rPr>
        <w:t xml:space="preserve"> </w:t>
      </w:r>
    </w:p>
    <w:p w14:paraId="1B0AA0F9" w14:textId="5DA82798"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D. Egyszeri felhasználású műanyag termékek, amelyekre jelölési követelmények vonatkoznak:</w:t>
      </w:r>
      <w:r>
        <w:rPr>
          <w:sz w:val="24"/>
          <w:rFonts w:ascii="Arial" w:hAnsi="Arial"/>
        </w:rPr>
        <w:t xml:space="preserve"> </w:t>
      </w:r>
    </w:p>
    <w:p w14:paraId="01CE2D6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Egészségügyi betétek, tamponok és tamponok hordozói.</w:t>
      </w:r>
    </w:p>
    <w:p w14:paraId="5DAF893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Nedves törlőkendők, azaz személyes higiéniai és háztartási célra szolgáló, előre benedvesített törlőkendők.</w:t>
      </w:r>
      <w:r>
        <w:rPr>
          <w:sz w:val="24"/>
          <w:rFonts w:ascii="Arial" w:hAnsi="Arial"/>
        </w:rPr>
        <w:t xml:space="preserve"> </w:t>
      </w:r>
    </w:p>
    <w:p w14:paraId="322F54C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Füstszűrős dohánytermékek, valamint dohánytermékekkel való használatra forgalmazott füstszűrők.</w:t>
      </w:r>
      <w:r>
        <w:rPr>
          <w:sz w:val="24"/>
          <w:rFonts w:ascii="Arial" w:hAnsi="Arial"/>
        </w:rPr>
        <w:t xml:space="preserve"> </w:t>
      </w:r>
    </w:p>
    <w:p w14:paraId="5CD337D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Ivópoharak.</w:t>
      </w:r>
    </w:p>
    <w:p w14:paraId="2E11469C"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Egyszeri felhasználású műanyag termékek, amelyekre szelektív gyűjtési és környezetbarát tervezési követelmények vonatkoznak:</w:t>
      </w:r>
    </w:p>
    <w:p w14:paraId="67CEA7E9" w14:textId="77777777" w:rsidR="00F13023" w:rsidRDefault="00F13023" w:rsidP="00512B74">
      <w:pPr>
        <w:keepNext/>
        <w:keepLines/>
        <w:spacing w:before="120" w:after="120" w:line="240" w:lineRule="auto"/>
        <w:jc w:val="both"/>
        <w:rPr>
          <w:sz w:val="24"/>
          <w:rFonts w:ascii="Arial" w:hAnsi="Arial"/>
        </w:rPr>
      </w:pPr>
      <w:r>
        <w:rPr>
          <w:sz w:val="24"/>
          <w:rFonts w:ascii="Arial" w:hAnsi="Arial"/>
        </w:rPr>
        <w:t xml:space="preserve">Italok legfeljebb három literes palackjai, beleértve azok kupakjait és fedeleit, a következők kivételével:</w:t>
      </w:r>
      <w:r>
        <w:rPr>
          <w:sz w:val="24"/>
          <w:rFonts w:ascii="Arial" w:hAnsi="Arial"/>
        </w:rPr>
        <w:t xml:space="preserve"> </w:t>
      </w:r>
    </w:p>
    <w:p w14:paraId="7E0C7C4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Italok számára üvegből vagy fémből készült palackok, amelyek kupakja vagy fedele műanyagból van;</w:t>
      </w:r>
    </w:p>
    <w:p w14:paraId="4009439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a 2013. június 12-i 609/2013/EU európai parlamenti és tanácsi rendelet 2. cikkének g) pontjában meghatározott üvegek, amelyek különleges gyógyászati célokra szánt és felhasznált folyékony élelmiszerek számára készültek.</w:t>
      </w:r>
    </w:p>
    <w:p w14:paraId="3E735C9D" w14:textId="62C2A9CC" w:rsidR="00F13023" w:rsidRPr="00A32D87" w:rsidRDefault="00F13023" w:rsidP="002478C1">
      <w:pPr>
        <w:spacing w:before="120" w:after="120" w:line="240" w:lineRule="auto"/>
        <w:jc w:val="both"/>
        <w:rPr>
          <w:sz w:val="24"/>
          <w:rFonts w:ascii="Arial" w:hAnsi="Arial"/>
        </w:rPr>
      </w:pPr>
      <w:r>
        <w:rPr>
          <w:sz w:val="24"/>
          <w:rFonts w:ascii="Arial" w:hAnsi="Arial"/>
        </w:rPr>
        <w:t xml:space="preserve">F. Egyszeri felhasználású műanyag termékek, amelyek a kiterjesztett gyártói felelősségről szóló 45. cikk és a tudatosság növelésére irányuló intézkedésekről szóló 46. cikk hatálya alá tartoznak.</w:t>
      </w:r>
    </w:p>
    <w:p w14:paraId="6AB4BB90" w14:textId="60F8E1CE"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 kiterjesztett gyártói felelősségről szóló 45. cikk 2. bekezdésének hatálya alá tartozó egyszeri felhasználású műanyag termékek</w:t>
      </w:r>
    </w:p>
    <w:p w14:paraId="328C7CEC" w14:textId="43ABAA56"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1) Élelmiszerek tárolóedényei, így például dobozok (fedővel vagy anélkül) olyan élelmiszerek tárolására, amelyek:</w:t>
      </w:r>
    </w:p>
    <w:p w14:paraId="52A13C01" w14:textId="7C0EF137"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a) azonnal fogyasztandók, és helyszíni fogyasztásra vagy elvitelre készülnek.</w:t>
      </w:r>
    </w:p>
    <w:p w14:paraId="0E87DD24" w14:textId="599EA543"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b) általában magából a csomagolásból fogyaszthatók.</w:t>
      </w:r>
    </w:p>
    <w:p w14:paraId="0D3B5B57" w14:textId="3D6DF30D"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c) további elkészítés nélkül fogyasztásra készek, így azokat nem kell főzni, forralni vagy melegíteni, beleértve azon élelmiszerek tárolóedényeit, amelyek gyors élelmiszerekhez vagy azonnali fogyasztásra kész egyéb élelmiszerekhez használtak, kivéve az italok tárolóedényeit, illetve az ételt tartalmazó tányérokat, csomagolóanyagokat és csomagolásokat.</w:t>
      </w:r>
      <w:r>
        <w:rPr>
          <w:sz w:val="24"/>
          <w:rFonts w:ascii="Arial" w:hAnsi="Arial"/>
        </w:rPr>
        <w:t xml:space="preserve"> </w:t>
      </w:r>
    </w:p>
    <w:p w14:paraId="392BC0FE" w14:textId="48CCC619"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2) Magából a csomagolásból fogyasztható, további előkészítés nélkül azonnali fogyasztásra kész élelmiszereket tartalmazó rugalmas anyagból készült csomagolóanyagok és csomagolások.</w:t>
      </w:r>
    </w:p>
    <w:p w14:paraId="5E97A670" w14:textId="777220C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3) Italok legfeljebb három literes tárolóedényei, azaz folyadékok tárolására szolgáló csomagolások, így például italok palackjai, beleértve azok kupakjait és fedeleit, és az italokhoz készült összetett csomagolások, beleértve azok kupakjait és fedeleit, kivéve az italok számára üvegből vagy fémből készült tárolóedényeket, amelyek kupakja vagy fedele műanyagból van.</w:t>
      </w:r>
    </w:p>
    <w:p w14:paraId="7AD9128A" w14:textId="2C94190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4) Ivópoharak, beleértve azok kupakjait és fedeleit.</w:t>
      </w:r>
    </w:p>
    <w:p w14:paraId="74A941FF" w14:textId="6734ABAE"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5) A 2018. május 18-i 293/2018. számú királyi rendeletben meghatározott vékony műanyag zacskók.</w:t>
      </w:r>
    </w:p>
    <w:p w14:paraId="1C55DC3C" w14:textId="46FB8EDA"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A kiterjesztett gyártói felelősségről szóló 45. cikk 3. bekezdésének hatálya alá tartozó egyszeri felhasználású műanyag termékek</w:t>
      </w:r>
    </w:p>
    <w:p w14:paraId="24EEA25F"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1) Nedves törlőkendők, azaz személyes higiéniai és háztartási célra szolgáló, előre benedvesített törlőkendők.</w:t>
      </w:r>
    </w:p>
    <w:p w14:paraId="71D7CF4E"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2) Léggömbök, kivéve a nem fogyasztóknak szánt ipari és szakmai felhasználású és alkalmazású léggömböket.</w:t>
      </w:r>
    </w:p>
    <w:p w14:paraId="7F38D765"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3) Füstszűrős dohánytermékek, valamint dohánytermékekkel való felhasználás céljából forgalmazott füstszűrők.</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position w:val="12"/>
              <w:sz w:val="14"/>
              <w:szCs w:val="14"/>
              <w:rFonts w:ascii="Arial" w:hAnsi="Arial" w:cs="Arial"/>
            </w:rPr>
          </w:pPr>
          <w:r>
            <w:rPr>
              <w:sz w:val="14"/>
              <w:szCs w:val="14"/>
              <w:rFonts w:ascii="Arial" w:hAnsi="Arial"/>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1" o:title=""/>
              </v:shape>
              <o:OLEObject Type="Embed" ProgID="PBrush" ShapeID="_x0000_i1025" DrawAspect="Content" ObjectID="_1664996855" r:id="rId2"/>
            </w:object>
          </w:r>
        </w:p>
      </w:tc>
      <w:tc>
        <w:tcPr>
          <w:tcW w:w="4641" w:type="dxa"/>
          <w:vMerge w:val="restart"/>
          <w:vAlign w:val="center"/>
        </w:tcPr>
        <w:p w14:paraId="467E6C3D" w14:textId="78A3A593" w:rsidR="009F092F" w:rsidRPr="002478C1" w:rsidRDefault="009F092F" w:rsidP="002478C1">
          <w:pPr>
            <w:spacing w:after="0"/>
            <w:ind w:right="993"/>
            <w:rPr>
              <w:position w:val="12"/>
              <w:szCs w:val="14"/>
              <w:rFonts w:ascii="Arial" w:hAnsi="Arial" w:cs="Arial"/>
            </w:rPr>
          </w:pPr>
          <w:r>
            <w:rPr>
              <w:szCs w:val="14"/>
              <w:rFonts w:ascii="Arial" w:hAnsi="Arial"/>
            </w:rPr>
            <w:t xml:space="preserve">AZ ÖKOLÓGIAI ÁTÁLLÁSÉRT ÉS A DEMOGRÁFIAI KIHÍVÁSÉRT FELELŐS MINISZTÉRIUM</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sz w:val="14"/>
              <w:szCs w:val="14"/>
              <w:rFonts w:ascii="Arial" w:hAnsi="Arial" w:cs="Arial"/>
            </w:rPr>
          </w:pPr>
          <w:r>
            <w:rPr>
              <w:sz w:val="14"/>
              <w:szCs w:val="14"/>
              <w:rFonts w:ascii="Arial" w:hAnsi="Arial"/>
            </w:rPr>
            <w:t xml:space="preserve">KÖRNYEZETVÉDELMI ÁLLAMTITKÁRSÁG</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sz w:val="14"/>
              <w:szCs w:val="14"/>
              <w:rFonts w:ascii="Arial" w:hAnsi="Arial" w:cs="Arial"/>
            </w:rPr>
          </w:pPr>
          <w:r>
            <w:rPr>
              <w:sz w:val="14"/>
              <w:szCs w:val="14"/>
              <w:rFonts w:ascii="Arial" w:hAnsi="Arial"/>
            </w:rPr>
            <w:t xml:space="preserve">MINŐSÉGÜGYÉRT ÉS KÖRNYEZETVÉDELEMI ÉRTÉKELÉSÉRT FELELŐS FŐIGAZGATÓSÁG</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lang w:val="hu-HU"/>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lang w:val="hu-HU"/>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lang w:val="hu-HU"/>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lang w:val="hu-HU"/>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lang w:val="hu-HU"/>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lang w:val="hu-HU"/>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lang w:val="hu-HU"/>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lang w:val="hu-HU"/>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lang w:val="hu-HU"/>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hu-HU"/>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lang w:val="hu-HU"/>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6705</Words>
  <Characters>38223</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4</cp:revision>
  <cp:lastPrinted>2020-02-20T16:31:00Z</cp:lastPrinted>
  <dcterms:created xsi:type="dcterms:W3CDTF">2020-10-23T09:37:00Z</dcterms:created>
  <dcterms:modified xsi:type="dcterms:W3CDTF">2020-10-23T14:21:00Z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