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EA46" w14:textId="024E6B4C" w:rsidR="00441D3F" w:rsidRPr="00BC2E09" w:rsidRDefault="00441D3F" w:rsidP="00441D3F">
      <w:pPr>
        <w:spacing w:line="360" w:lineRule="auto"/>
        <w:ind w:right="-1065"/>
        <w:jc w:val="center"/>
        <w:rPr>
          <w:rFonts w:ascii="Courier New" w:hAnsi="Courier New" w:cs="Courier New"/>
          <w:sz w:val="20"/>
        </w:rPr>
      </w:pPr>
      <w:r>
        <w:rPr>
          <w:rFonts w:ascii="Courier New" w:hAnsi="Courier New"/>
          <w:sz w:val="20"/>
        </w:rPr>
        <w:t>1. ------IND- 2019 0524 D-- PL- ------ 20191031 --- --- PROJET</w:t>
      </w:r>
    </w:p>
    <w:p w14:paraId="67DDED23" w14:textId="77777777" w:rsidR="001F5D8C" w:rsidRPr="00147AD4" w:rsidRDefault="001F5D8C" w:rsidP="00FC7982">
      <w:pPr>
        <w:pStyle w:val="Dokumentstatus"/>
      </w:pPr>
      <w:r>
        <w:t>Opracowany przez referenta projekt Federalnego Ministerstwa Żywności i Rolnictwa</w:t>
      </w:r>
    </w:p>
    <w:p w14:paraId="47DF3AFF" w14:textId="797B47A7" w:rsidR="001F5D8C" w:rsidRPr="00147AD4" w:rsidRDefault="00E875AE" w:rsidP="00FC7982">
      <w:pPr>
        <w:pStyle w:val="Bezeichnungnderungsdokument"/>
      </w:pPr>
      <w:r>
        <w:t>Czwarte rozporządzenie zmieniające rozporządzenie w sprawie soków owocowych i napojów orzeźwiających</w:t>
      </w:r>
      <w:r w:rsidR="00E26470" w:rsidRPr="00147AD4">
        <w:rPr>
          <w:rStyle w:val="FootnoteReference"/>
        </w:rPr>
        <w:footnoteReference w:id="1"/>
      </w:r>
      <w:r w:rsidR="00E26470" w:rsidRPr="00147AD4">
        <w:rPr>
          <w:rStyle w:val="FootnoteReference"/>
        </w:rPr>
        <w:t>)</w:t>
      </w:r>
      <w:r>
        <w:rPr>
          <w:rStyle w:val="FootnoteReference"/>
        </w:rPr>
        <w:t>)</w:t>
      </w:r>
      <w:r>
        <w:t xml:space="preserve"> </w:t>
      </w:r>
    </w:p>
    <w:p w14:paraId="59E715F6" w14:textId="77777777" w:rsidR="001F5D8C" w:rsidRPr="00147AD4" w:rsidRDefault="001F5D8C" w:rsidP="00FC7982">
      <w:pPr>
        <w:pStyle w:val="Ausfertigungsdatumnderungsdokument"/>
      </w:pPr>
      <w:r>
        <w:t>Z dnia ...</w:t>
      </w:r>
    </w:p>
    <w:p w14:paraId="11426998" w14:textId="77777777" w:rsidR="001F5D8C" w:rsidRPr="00147AD4" w:rsidRDefault="001F5D8C" w:rsidP="00FC7982">
      <w:pPr>
        <w:pStyle w:val="EingangsformelStandardnderungsdokument"/>
      </w:pPr>
      <w:r>
        <w:t>Na podstawie § 13 ust. 1 pkt 1 lit. a), pkt 2 i ust. 4 pkt 1 lit. a) i b) oraz § 35 pkt 1 kodeksu środków spożywczych oraz pasz w brzmieniu opublikowanym w dniu 3 czerwca 2013 r. (Federalny Dz.U. I s. 1426), ostatnio zmienionego artykułem 1 ustawy z dnia 24 kwietnia 2019 r. (Federalny Dz.U. I s. 498), Federalne Ministerstwo Żywności i Rolnictwa w porozumieniu z Federalnym Ministerstwem Gospodarki i Energetyki wydaje następujące rozporządzenie:</w:t>
      </w:r>
    </w:p>
    <w:p w14:paraId="3BD99CEC" w14:textId="42B0D875" w:rsidR="00A66863" w:rsidRPr="00147AD4" w:rsidRDefault="00147AD4" w:rsidP="00147AD4">
      <w:pPr>
        <w:pStyle w:val="ArtikelBezeichner"/>
        <w:numPr>
          <w:ilvl w:val="0"/>
          <w:numId w:val="0"/>
        </w:numPr>
      </w:pPr>
      <w:r>
        <w:t>Artykuł 1</w:t>
      </w:r>
    </w:p>
    <w:p w14:paraId="2665E61F" w14:textId="77777777" w:rsidR="00010922" w:rsidRPr="00147AD4" w:rsidRDefault="00010922" w:rsidP="00010922">
      <w:pPr>
        <w:pStyle w:val="JuristischerAbsatznichtnummeriert"/>
        <w:rPr>
          <w:rStyle w:val="Marker"/>
          <w:color w:val="auto"/>
        </w:rPr>
      </w:pPr>
      <w:r>
        <w:rPr>
          <w:rStyle w:val="Marker"/>
          <w:color w:val="auto"/>
        </w:rPr>
        <w:t>W rozporządzeniu w sprawie soków owocowych i napojów orzeźwiających w brzmieniu opublikowanym w dniu 24 maja 2004 r. (Federalny Dz.U. I s. 1016), ostatnio zmienionym artykułem 12 rozporządzenia z dnia 5 lipca 2017 r. (Federalny Dz.U. I s. 2272), wprowadza się następujące zmiany:</w:t>
      </w:r>
    </w:p>
    <w:p w14:paraId="2E3A0BAE" w14:textId="77777777" w:rsidR="00E65FEB" w:rsidRPr="00147AD4" w:rsidRDefault="00266573" w:rsidP="00147AD4">
      <w:pPr>
        <w:pStyle w:val="NummerierungStufe1"/>
        <w:keepNext/>
      </w:pPr>
      <w:r>
        <w:t xml:space="preserve">Nazwa rozporządzenia otrzymuje następujące brzmienie: </w:t>
      </w:r>
    </w:p>
    <w:p w14:paraId="03DED294" w14:textId="77777777" w:rsidR="00266573" w:rsidRPr="00147AD4" w:rsidRDefault="006C01E1" w:rsidP="006C01E1">
      <w:pPr>
        <w:pStyle w:val="RevisionBezeichnungStammdokument"/>
        <w:ind w:left="425"/>
        <w:rPr>
          <w:rStyle w:val="Marker"/>
          <w:color w:val="auto"/>
        </w:rPr>
      </w:pPr>
      <w:r>
        <w:rPr>
          <w:rStyle w:val="Marker"/>
          <w:color w:val="auto"/>
        </w:rPr>
        <w:t>„Rozporządzenie w sprawie soków owocowych, nektarów owocowych, zawierających kofeinę napojów orzeźwiających oraz herbatek ziołowych i owocowych dla niemowląt lub małych dzieci”.</w:t>
      </w:r>
    </w:p>
    <w:p w14:paraId="16412C5E" w14:textId="77777777" w:rsidR="008413AA" w:rsidRPr="00147AD4" w:rsidRDefault="007A647B" w:rsidP="00147AD4">
      <w:pPr>
        <w:pStyle w:val="NummerierungStufe1"/>
        <w:keepNext/>
      </w:pPr>
      <w:r>
        <w:t>W § 1 po ust. 2 dodaje się ust. 3 w brzmieniu:</w:t>
      </w:r>
    </w:p>
    <w:p w14:paraId="5D4FD941" w14:textId="77777777" w:rsidR="008413AA" w:rsidRPr="00147AD4" w:rsidRDefault="008413AA" w:rsidP="00C72B5A">
      <w:pPr>
        <w:pStyle w:val="RevisionJuristischerAbsatz"/>
        <w:numPr>
          <w:ilvl w:val="2"/>
          <w:numId w:val="0"/>
        </w:numPr>
        <w:tabs>
          <w:tab w:val="left" w:pos="1700"/>
        </w:tabs>
        <w:ind w:left="850" w:firstLine="425"/>
        <w:rPr>
          <w:color w:val="auto"/>
        </w:rPr>
      </w:pPr>
      <w:r>
        <w:rPr>
          <w:color w:val="auto"/>
        </w:rPr>
        <w:t>„(3) Niniejsze rozporządzenie obowiązuje stosownie do rozdziału 4 również w odniesieniu do herbatki ziołowej i owocowej dla niemowląt lub małych dzieci.”</w:t>
      </w:r>
    </w:p>
    <w:p w14:paraId="5B4E7AEA" w14:textId="77777777" w:rsidR="00806CEA" w:rsidRPr="00147AD4" w:rsidRDefault="00C54CCB" w:rsidP="00147AD4">
      <w:pPr>
        <w:pStyle w:val="NummerierungStufe1"/>
        <w:keepNext/>
      </w:pPr>
      <w:r>
        <w:lastRenderedPageBreak/>
        <w:t>Po § 6 dodaje się rozdział 4 w brzmieniu:</w:t>
      </w:r>
    </w:p>
    <w:p w14:paraId="6CCE36DA" w14:textId="77777777" w:rsidR="00604F4F" w:rsidRPr="00147AD4" w:rsidRDefault="00604F4F" w:rsidP="00604F4F">
      <w:pPr>
        <w:pStyle w:val="RevisionAbschnittBezeichner"/>
        <w:ind w:left="425"/>
        <w:rPr>
          <w:color w:val="auto"/>
        </w:rPr>
      </w:pPr>
      <w:r>
        <w:rPr>
          <w:color w:val="auto"/>
        </w:rPr>
        <w:t>„Rozdział 4</w:t>
      </w:r>
    </w:p>
    <w:p w14:paraId="3E1B2CDA" w14:textId="77777777" w:rsidR="00604F4F" w:rsidRPr="00147AD4" w:rsidRDefault="006A424D" w:rsidP="00604F4F">
      <w:pPr>
        <w:pStyle w:val="RevisionAbschnittberschrift"/>
        <w:ind w:left="425"/>
        <w:rPr>
          <w:color w:val="auto"/>
        </w:rPr>
      </w:pPr>
      <w:r>
        <w:rPr>
          <w:rStyle w:val="Marker"/>
          <w:color w:val="auto"/>
        </w:rPr>
        <w:t xml:space="preserve">Herbatki ziołowe i owocowe dla niemowląt lub małych dzieci </w:t>
      </w:r>
    </w:p>
    <w:p w14:paraId="33947127" w14:textId="77777777" w:rsidR="00604F4F" w:rsidRPr="00147AD4" w:rsidRDefault="00604F4F" w:rsidP="00604F4F">
      <w:pPr>
        <w:pStyle w:val="RevisionParagraphBezeichner"/>
        <w:rPr>
          <w:color w:val="auto"/>
        </w:rPr>
      </w:pPr>
    </w:p>
    <w:p w14:paraId="60C5A35B" w14:textId="77777777" w:rsidR="00604F4F" w:rsidRPr="00147AD4" w:rsidRDefault="00604F4F" w:rsidP="00604F4F">
      <w:pPr>
        <w:pStyle w:val="RevisionParagraphberschrift"/>
        <w:ind w:left="425"/>
        <w:rPr>
          <w:color w:val="auto"/>
        </w:rPr>
      </w:pPr>
      <w:r>
        <w:rPr>
          <w:color w:val="auto"/>
        </w:rPr>
        <w:t xml:space="preserve">Definicje </w:t>
      </w:r>
    </w:p>
    <w:p w14:paraId="1918D11F" w14:textId="77777777" w:rsidR="00604F4F" w:rsidRPr="00147AD4" w:rsidRDefault="00A74D49" w:rsidP="00147AD4">
      <w:pPr>
        <w:pStyle w:val="RevisionJuristischerAbsatz"/>
        <w:keepNext/>
        <w:tabs>
          <w:tab w:val="clear" w:pos="850"/>
          <w:tab w:val="num" w:pos="1275"/>
        </w:tabs>
        <w:ind w:left="425"/>
        <w:rPr>
          <w:color w:val="auto"/>
        </w:rPr>
      </w:pPr>
      <w:r>
        <w:rPr>
          <w:color w:val="auto"/>
        </w:rPr>
        <w:t>Herbatki ziołowe i owocowe dla niemowląt lub małych dzieci w rozumieniu niniejszego rozporządzenia to</w:t>
      </w:r>
    </w:p>
    <w:p w14:paraId="681B5DCA"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produkty herbatopodobne, ekstrakty z produktów herbatopodobnych lub preparaty ze środków spożywczych z ekstraktami z produktów herbatopodobnych, które, aby nadawać się do spożycia, muszą zostać jeszcze przyrządzone z wodą, oraz </w:t>
      </w:r>
    </w:p>
    <w:p w14:paraId="7CE9EBD1"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gotowe do spożycia napoje wytworzone z produktów herbatopodobnych, ich ekstraktów lub preparatów, </w:t>
      </w:r>
    </w:p>
    <w:p w14:paraId="35089E2C" w14:textId="77777777" w:rsidR="00604F4F" w:rsidRPr="00147AD4" w:rsidRDefault="00D82A60" w:rsidP="00F02C53">
      <w:pPr>
        <w:pStyle w:val="RevisionJuristischerAbsatzFolgeabsatz"/>
        <w:ind w:left="425"/>
        <w:rPr>
          <w:color w:val="auto"/>
        </w:rPr>
      </w:pPr>
      <w:r>
        <w:rPr>
          <w:color w:val="auto"/>
        </w:rPr>
        <w:t>które stosownie do swojej nazwy, do swoich innych danych lub znaku graficznego na opakowaniu lub na umieszczonej tam etykiecie, stosownie do wyglądu lub według treści reklamowych są przeznaczone do spożycia przez niemowlęta lub małe dzieci.</w:t>
      </w:r>
    </w:p>
    <w:p w14:paraId="26A8D188" w14:textId="77777777" w:rsidR="00604F4F" w:rsidRPr="00147AD4" w:rsidRDefault="00604F4F" w:rsidP="00147AD4">
      <w:pPr>
        <w:pStyle w:val="RevisionJuristischerAbsatz"/>
        <w:keepNext/>
        <w:numPr>
          <w:ilvl w:val="2"/>
          <w:numId w:val="33"/>
        </w:numPr>
        <w:rPr>
          <w:color w:val="auto"/>
        </w:rPr>
      </w:pPr>
      <w:r>
        <w:rPr>
          <w:color w:val="auto"/>
        </w:rPr>
        <w:t xml:space="preserve">Do celów niniejszego rozporządzenia </w:t>
      </w:r>
    </w:p>
    <w:p w14:paraId="357B1630"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do pojęcia „niemowlę” odnosi się definicja podana w art. 2 ust. 2 lit. a) rozporządzenia Parlamentu Europejskiego i Rady (UE) nr 609/2013 z dnia 12 czerwca 2013 r. w sprawie żywności przeznaczonej dla niemowląt i małych dzieci oraz żywności specjalnego przeznaczenia medycznego i środków spożywczych zastępujących całodzienną dietę, do kontroli masy ciała, oraz uchylającego dyrektywę Rady 92/52/EWG, dyrektywy Komisji 96/8/WE, 1999/21/WE, 2006/125/WE i 2006/141/WE, dyrektywę Parlamentu Europejskiego i Rady 2009/39/WE oraz rozporządzenia Komisji (WE) nr 41/2009 i (WE) nr 953/2009 (Dz.U. L 181 z 29.6.2013, s. 35), a </w:t>
      </w:r>
    </w:p>
    <w:p w14:paraId="4E0F09BA" w14:textId="77777777" w:rsidR="00604F4F" w:rsidRPr="00147AD4" w:rsidRDefault="00604F4F" w:rsidP="00791424">
      <w:pPr>
        <w:pStyle w:val="RevisionNummerierungStufe1"/>
        <w:tabs>
          <w:tab w:val="clear" w:pos="425"/>
          <w:tab w:val="num" w:pos="850"/>
        </w:tabs>
        <w:ind w:left="850"/>
        <w:rPr>
          <w:color w:val="auto"/>
        </w:rPr>
      </w:pPr>
      <w:r>
        <w:rPr>
          <w:color w:val="auto"/>
        </w:rPr>
        <w:t>do pojęcia „małe dziecko” odnosi się definicja podana w art. 2 ust. 2 lit. b) rozporządzenia (UE) nr 609/2013.</w:t>
      </w:r>
    </w:p>
    <w:p w14:paraId="31F4F9B1" w14:textId="77777777" w:rsidR="00604F4F" w:rsidRPr="00147AD4" w:rsidRDefault="00604F4F" w:rsidP="00604F4F">
      <w:pPr>
        <w:pStyle w:val="RevisionParagraphBezeichner"/>
        <w:ind w:left="425"/>
        <w:rPr>
          <w:color w:val="auto"/>
        </w:rPr>
      </w:pPr>
    </w:p>
    <w:p w14:paraId="1E1BBBF7" w14:textId="77777777" w:rsidR="00604F4F" w:rsidRPr="00147AD4" w:rsidRDefault="00604F4F" w:rsidP="00604F4F">
      <w:pPr>
        <w:pStyle w:val="RevisionParagraphberschrift"/>
        <w:ind w:left="425"/>
        <w:rPr>
          <w:color w:val="auto"/>
        </w:rPr>
      </w:pPr>
      <w:r>
        <w:rPr>
          <w:color w:val="auto"/>
        </w:rPr>
        <w:t xml:space="preserve">Specjalne wymogi względem produkcji i wprowadzania do obrotu </w:t>
      </w:r>
    </w:p>
    <w:p w14:paraId="2906C335" w14:textId="3894E342" w:rsidR="00604F4F" w:rsidRPr="00147AD4" w:rsidRDefault="006A424D" w:rsidP="00604F4F">
      <w:pPr>
        <w:pStyle w:val="RevisionJuristischerAbsatz"/>
        <w:tabs>
          <w:tab w:val="clear" w:pos="850"/>
          <w:tab w:val="num" w:pos="1275"/>
        </w:tabs>
        <w:ind w:left="425"/>
        <w:rPr>
          <w:color w:val="auto"/>
        </w:rPr>
      </w:pPr>
      <w:r>
        <w:rPr>
          <w:color w:val="auto"/>
        </w:rPr>
        <w:t>Herbatki ziołowe i owocowe dla niemowląt lub małych dzieci mogą być wprowadzane do obrotu tylko w formie paczkowanych środków spożywczych.</w:t>
      </w:r>
    </w:p>
    <w:p w14:paraId="037B7EE1" w14:textId="03FE0274" w:rsidR="00604F4F" w:rsidRPr="00147AD4" w:rsidRDefault="006A424D" w:rsidP="00147AD4">
      <w:pPr>
        <w:pStyle w:val="RevisionJuristischerAbsatz"/>
        <w:keepNext/>
        <w:tabs>
          <w:tab w:val="clear" w:pos="850"/>
          <w:tab w:val="num" w:pos="1275"/>
        </w:tabs>
        <w:ind w:left="425"/>
        <w:rPr>
          <w:color w:val="auto"/>
        </w:rPr>
      </w:pPr>
      <w:r>
        <w:rPr>
          <w:color w:val="auto"/>
        </w:rPr>
        <w:lastRenderedPageBreak/>
        <w:t xml:space="preserve">Herbatki ziołowe i owocowe dla niemowląt lub małych dzieci muszą nadawać się jako napój dla tych szczególnych grup konsumentów. W szczególności przy produkcji herbatek ziołowych i owocowych dla niemowląt lub małych dzieci nie można stosować ani dodawać </w:t>
      </w:r>
    </w:p>
    <w:p w14:paraId="33BF412D" w14:textId="77777777"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cukru w rozumieniu art. 2 ust. 4 w związku z załącznikiem I pkt 8 do rozporządzenia Parlamentu Europejskiego i Rady (UE) nr 1169/2011 z dnia 25 października 2011 r. w sprawie przekazywania konsumentom informacji na temat żywności (Dz.U. L 304 z 22.11.2011, s. 18),</w:t>
      </w:r>
    </w:p>
    <w:p w14:paraId="4B34211B" w14:textId="77777777"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t>miodu,</w:t>
      </w:r>
    </w:p>
    <w:p w14:paraId="29E6E6C5" w14:textId="77777777" w:rsidR="00387A51" w:rsidRPr="00147AD4" w:rsidRDefault="00387A51" w:rsidP="00F02C53">
      <w:pPr>
        <w:pStyle w:val="RevisionNummerierungStufe1"/>
        <w:tabs>
          <w:tab w:val="clear" w:pos="425"/>
          <w:tab w:val="num" w:pos="850"/>
        </w:tabs>
        <w:ind w:left="850"/>
        <w:rPr>
          <w:color w:val="auto"/>
        </w:rPr>
      </w:pPr>
      <w:r>
        <w:rPr>
          <w:color w:val="auto"/>
        </w:rPr>
        <w:t>ekstraktu słodu, innych syropów uzyskanych z surowców roślinnych, zagęszczonych soków ani</w:t>
      </w:r>
    </w:p>
    <w:p w14:paraId="1A2FE4DE" w14:textId="77777777" w:rsidR="00387A51" w:rsidRPr="00147AD4" w:rsidRDefault="00387A51" w:rsidP="00F02C53">
      <w:pPr>
        <w:pStyle w:val="RevisionNummerierungStufe1"/>
        <w:tabs>
          <w:tab w:val="clear" w:pos="425"/>
          <w:tab w:val="num" w:pos="850"/>
        </w:tabs>
        <w:ind w:left="850"/>
        <w:rPr>
          <w:rStyle w:val="Marker"/>
          <w:color w:val="auto"/>
        </w:rPr>
      </w:pPr>
      <w:r>
        <w:rPr>
          <w:color w:val="auto"/>
        </w:rPr>
        <w:t>produktów określonych w załączniku 1.</w:t>
      </w:r>
    </w:p>
    <w:p w14:paraId="54F893FE" w14:textId="2F29456E" w:rsidR="00AB26A0" w:rsidRPr="00147AD4" w:rsidRDefault="00AB26A0" w:rsidP="003D0B76">
      <w:pPr>
        <w:pStyle w:val="RevisionJuristischerAbsatzmanuell"/>
        <w:tabs>
          <w:tab w:val="clear" w:pos="850"/>
          <w:tab w:val="left" w:pos="1275"/>
        </w:tabs>
        <w:ind w:left="425"/>
        <w:rPr>
          <w:color w:val="auto"/>
        </w:rPr>
      </w:pPr>
      <w:bookmarkStart w:id="0" w:name="_GoBack"/>
      <w:bookmarkEnd w:id="0"/>
      <w:r>
        <w:rPr>
          <w:color w:val="auto"/>
        </w:rPr>
        <w:t>(3) W odniesieniu do herbatek ziołowych i owocowych dla niemowląt lub małych dzieci stosuje się odpowiednio § 14 ust. 1 pkt 1 rozporządzenia w sprawie diety w brzmieniu opublikowanym w dniu 28 kwietnia 2005 r. (Federalny Dz.U. I s. 1161), ostatnio zmienionym artykułem 22 rozporządzenia z dnia 5 lipca 2017 r. (Federalny Dz.U. I s. 2272).</w:t>
      </w:r>
    </w:p>
    <w:p w14:paraId="5F526784" w14:textId="3A40F4B5" w:rsidR="00AB26A0" w:rsidRPr="00147AD4" w:rsidRDefault="00D259EE" w:rsidP="00604F4F">
      <w:pPr>
        <w:pStyle w:val="RevisionJuristischerAbsatzmanuell"/>
        <w:tabs>
          <w:tab w:val="clear" w:pos="850"/>
          <w:tab w:val="left" w:pos="1275"/>
        </w:tabs>
        <w:ind w:left="425"/>
        <w:rPr>
          <w:color w:val="auto"/>
        </w:rPr>
      </w:pPr>
      <w:r>
        <w:rPr>
          <w:color w:val="auto"/>
        </w:rPr>
        <w:t>(4) Herbatki ziołowe i owocowe dla niemowląt lub małych dzieci, które nie odpowiadają wymogom określonym w ust. 2 zdanie drugie lub ust. 3, nie mogą być wprowadzane do obrotu.</w:t>
      </w:r>
    </w:p>
    <w:p w14:paraId="775A1089" w14:textId="77777777" w:rsidR="00604F4F" w:rsidRPr="00147AD4" w:rsidRDefault="00604F4F" w:rsidP="00604F4F">
      <w:pPr>
        <w:pStyle w:val="RevisionParagraphBezeichner"/>
        <w:ind w:left="425"/>
        <w:rPr>
          <w:color w:val="auto"/>
        </w:rPr>
      </w:pPr>
    </w:p>
    <w:p w14:paraId="553952F3" w14:textId="77777777" w:rsidR="00604F4F" w:rsidRPr="00147AD4" w:rsidRDefault="00604F4F" w:rsidP="00604F4F">
      <w:pPr>
        <w:pStyle w:val="RevisionParagraphberschrift"/>
        <w:ind w:left="425"/>
        <w:rPr>
          <w:color w:val="auto"/>
        </w:rPr>
      </w:pPr>
      <w:r>
        <w:rPr>
          <w:color w:val="auto"/>
        </w:rPr>
        <w:t xml:space="preserve">Oznakowanie herbatek ziołowych i owocowych dla niemowląt lub małych dzieci </w:t>
      </w:r>
    </w:p>
    <w:p w14:paraId="133025CC" w14:textId="77777777" w:rsidR="00604F4F" w:rsidRPr="00147AD4" w:rsidRDefault="00E45CFE" w:rsidP="00147AD4">
      <w:pPr>
        <w:pStyle w:val="RevisionJuristischerAbsatzmanuell"/>
        <w:keepNext/>
        <w:tabs>
          <w:tab w:val="clear" w:pos="850"/>
          <w:tab w:val="left" w:pos="1275"/>
        </w:tabs>
        <w:ind w:left="425"/>
        <w:rPr>
          <w:color w:val="auto"/>
        </w:rPr>
      </w:pPr>
      <w:r>
        <w:rPr>
          <w:color w:val="auto"/>
        </w:rPr>
        <w:t>Herbatki ziołowe i owocowe dla niemowląt lub małych dzieci mogą być wprowadzane do obrotu tylko wtedy, gdy oznakowanie na opakowaniu lub na umieszczonej tam etykiecie zawiera następujące informacje:</w:t>
      </w:r>
    </w:p>
    <w:p w14:paraId="3926BDB4" w14:textId="77777777"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informację, że podczas ich przyrządzania i przed ich podaniem należy zrezygnować z dodawania cukru i innych składników słodzących, oraz</w:t>
      </w:r>
    </w:p>
    <w:p w14:paraId="1E487DE1" w14:textId="77777777" w:rsidR="00604F4F" w:rsidRPr="00147AD4" w:rsidRDefault="00604F4F" w:rsidP="00791424">
      <w:pPr>
        <w:pStyle w:val="RevisionNummerierungStufe1"/>
        <w:tabs>
          <w:tab w:val="clear" w:pos="425"/>
          <w:tab w:val="num" w:pos="850"/>
        </w:tabs>
        <w:ind w:left="850"/>
        <w:rPr>
          <w:color w:val="auto"/>
        </w:rPr>
      </w:pPr>
      <w:r>
        <w:rPr>
          <w:color w:val="auto"/>
        </w:rPr>
        <w:t>informację, od jakiego wieku mogą być one stosowane; wiek ten nie może być niższy niż ukończony czwarty miesiąc życia.</w:t>
      </w:r>
    </w:p>
    <w:p w14:paraId="5E11F242" w14:textId="77777777" w:rsidR="00604F4F" w:rsidRPr="00147AD4" w:rsidRDefault="00604F4F" w:rsidP="00E8038F">
      <w:pPr>
        <w:pStyle w:val="RevisionJuristischerAbsatzFolgeabsatz"/>
        <w:ind w:left="425"/>
        <w:rPr>
          <w:color w:val="auto"/>
        </w:rPr>
      </w:pPr>
      <w:r>
        <w:rPr>
          <w:color w:val="auto"/>
        </w:rPr>
        <w:t>Informacje określone w zdaniu pierwszym muszą być zamieszczone na opakowaniu tak, aby były dobrze widoczne, wyraźne i czytelne, w żaden sposób nie mogą być zakrywane ani czynione nieczytelnymi przez inne dane bądź znaki graficzne lub inny dodany materiał.”</w:t>
      </w:r>
    </w:p>
    <w:p w14:paraId="7187BFCA" w14:textId="77777777" w:rsidR="00D26AAB" w:rsidRPr="00147AD4" w:rsidRDefault="00D26AAB" w:rsidP="00D26AAB">
      <w:pPr>
        <w:pStyle w:val="NummerierungStufe1"/>
        <w:rPr>
          <w:rStyle w:val="Marker"/>
          <w:color w:val="auto"/>
        </w:rPr>
      </w:pPr>
      <w:r>
        <w:rPr>
          <w:rStyle w:val="Marker"/>
          <w:color w:val="auto"/>
        </w:rPr>
        <w:t>Dotychczasowy rozdział 4 staje się rozdziałem 5.</w:t>
      </w:r>
    </w:p>
    <w:p w14:paraId="7FD5A536" w14:textId="77777777" w:rsidR="00266573" w:rsidRPr="00147AD4" w:rsidRDefault="009B3318" w:rsidP="006C2904">
      <w:pPr>
        <w:pStyle w:val="NummerierungStufe1"/>
        <w:rPr>
          <w:rStyle w:val="Marker"/>
          <w:color w:val="auto"/>
        </w:rPr>
      </w:pPr>
      <w:r>
        <w:rPr>
          <w:rStyle w:val="Marker"/>
          <w:color w:val="auto"/>
        </w:rPr>
        <w:t>Dotychczasowy § 7 staje się § 10.</w:t>
      </w:r>
    </w:p>
    <w:p w14:paraId="422FFA22" w14:textId="77777777" w:rsidR="003F4260" w:rsidRPr="00147AD4" w:rsidRDefault="003F4260" w:rsidP="00147AD4">
      <w:pPr>
        <w:pStyle w:val="NummerierungStufe1"/>
        <w:keepNext/>
        <w:rPr>
          <w:rStyle w:val="Marker"/>
          <w:color w:val="auto"/>
        </w:rPr>
      </w:pPr>
      <w:r>
        <w:rPr>
          <w:rStyle w:val="Marker"/>
          <w:color w:val="auto"/>
        </w:rPr>
        <w:t>Dotychczasowy § 8 staje się § 11 i wprowadza się w nim następujące zmiany:</w:t>
      </w:r>
    </w:p>
    <w:p w14:paraId="459BCB62" w14:textId="43577324" w:rsidR="00E40DC2" w:rsidRPr="00147AD4" w:rsidRDefault="00E40DC2" w:rsidP="006C01E1">
      <w:pPr>
        <w:pStyle w:val="NummerierungStufe2"/>
        <w:rPr>
          <w:rStyle w:val="Marker"/>
          <w:color w:val="auto"/>
        </w:rPr>
      </w:pPr>
      <w:r>
        <w:rPr>
          <w:rStyle w:val="Marker"/>
          <w:color w:val="auto"/>
        </w:rPr>
        <w:t xml:space="preserve">W ust. 1 po wyrażeniu „wbrew § 5” dodaje się wyrażenie „lub § 8 ust. 4”. </w:t>
      </w:r>
    </w:p>
    <w:p w14:paraId="04D65110" w14:textId="77777777" w:rsidR="00E14F6C" w:rsidRPr="00705CA3" w:rsidRDefault="00A8729C" w:rsidP="00055735">
      <w:pPr>
        <w:pStyle w:val="NummerierungStufe2"/>
        <w:rPr>
          <w:rStyle w:val="Marker"/>
          <w:color w:val="auto"/>
        </w:rPr>
      </w:pPr>
      <w:r>
        <w:rPr>
          <w:rStyle w:val="Marker"/>
          <w:color w:val="auto"/>
        </w:rPr>
        <w:t xml:space="preserve">W ust. 2 wyrażenie „§ 7” zastępuje się wyrażeniem „§ 10”. </w:t>
      </w:r>
    </w:p>
    <w:p w14:paraId="2CF079DA" w14:textId="77777777" w:rsidR="00DE00F7" w:rsidRPr="00705CA3" w:rsidRDefault="00A8729C" w:rsidP="00300CE2">
      <w:pPr>
        <w:pStyle w:val="NummerierungStufe2"/>
        <w:rPr>
          <w:rStyle w:val="Marker"/>
          <w:color w:val="auto"/>
        </w:rPr>
      </w:pPr>
      <w:r>
        <w:rPr>
          <w:rStyle w:val="Marker"/>
          <w:color w:val="auto"/>
        </w:rPr>
        <w:lastRenderedPageBreak/>
        <w:t xml:space="preserve">W ust. 4 słowa „lub § 6 ust. 1” zastępuje się przecinkiem i słowami „§ 6 ust. 1, § 8 ust. 1 lub § 9 zdanie pierwsze”. </w:t>
      </w:r>
    </w:p>
    <w:p w14:paraId="207F6C06" w14:textId="77777777" w:rsidR="00A8729C" w:rsidRPr="00147AD4" w:rsidRDefault="00A8729C" w:rsidP="001E3C39">
      <w:pPr>
        <w:pStyle w:val="NummerierungStufe1"/>
        <w:rPr>
          <w:rStyle w:val="Marker"/>
          <w:color w:val="auto"/>
        </w:rPr>
      </w:pPr>
      <w:r>
        <w:rPr>
          <w:rStyle w:val="Marker"/>
          <w:color w:val="auto"/>
        </w:rPr>
        <w:t>Uchyla się dotychczasowy § 9.</w:t>
      </w:r>
    </w:p>
    <w:p w14:paraId="535FF520" w14:textId="77777777" w:rsidR="001E3C39" w:rsidRPr="00147AD4" w:rsidRDefault="00A03401" w:rsidP="001E3C39">
      <w:pPr>
        <w:pStyle w:val="NummerierungStufe1"/>
        <w:rPr>
          <w:rStyle w:val="Marker"/>
          <w:color w:val="auto"/>
        </w:rPr>
      </w:pPr>
      <w:r>
        <w:rPr>
          <w:rStyle w:val="Marker"/>
          <w:color w:val="auto"/>
        </w:rPr>
        <w:t xml:space="preserve">Po nowym § 11 dodaje się § 12 w brzmieniu: </w:t>
      </w:r>
    </w:p>
    <w:p w14:paraId="234BA963" w14:textId="77777777" w:rsidR="009269A0" w:rsidRPr="00147AD4" w:rsidRDefault="009269A0" w:rsidP="00147AD4">
      <w:pPr>
        <w:pStyle w:val="RevisionParagraphBezeichnermanuell"/>
        <w:ind w:left="425" w:hanging="75"/>
        <w:rPr>
          <w:rStyle w:val="Marker"/>
          <w:color w:val="auto"/>
        </w:rPr>
      </w:pPr>
      <w:r>
        <w:rPr>
          <w:rStyle w:val="Marker"/>
          <w:color w:val="auto"/>
        </w:rPr>
        <w:t>„§ 12</w:t>
      </w:r>
    </w:p>
    <w:p w14:paraId="28AE0FDC" w14:textId="77777777" w:rsidR="009269A0" w:rsidRPr="00147AD4" w:rsidRDefault="009269A0" w:rsidP="00C72B5A">
      <w:pPr>
        <w:pStyle w:val="RevisionParagraphberschrift"/>
        <w:ind w:left="425"/>
        <w:rPr>
          <w:rStyle w:val="Marker"/>
          <w:color w:val="auto"/>
        </w:rPr>
      </w:pPr>
      <w:r>
        <w:rPr>
          <w:rStyle w:val="Marker"/>
          <w:color w:val="auto"/>
        </w:rPr>
        <w:t>Regulacja przejściowa dotycząca herbatek ziołowych i owocowych dla niemowląt lub małych dzieci</w:t>
      </w:r>
    </w:p>
    <w:p w14:paraId="38A33D0B" w14:textId="77777777"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Do dnia … [wstawić dzień szóstego miesiąca następującego po miesiącu wejścia w życie niniejszego rozporządzenia, który odpowiada dniowi wejścia w życie niniejszego rozporządzenia] herbatki ziołowe i owocowe dla niemowląt lub małych dzieci mogą być produkowane i oznakowane zgodnie z przepisami obowiązującymi do dnia … [wstawić dzień przed wejściem w życie niniejszego rozporządzenia]. Wyprodukowane i oznakowane zgodnie ze zdaniem pierwszym herbatki ziołowe i owocowe dla niemowląt lub małych dzieci mogą być wciąż wprowadzane do obrotu aż do wyczerpania zapasów.”</w:t>
      </w:r>
    </w:p>
    <w:p w14:paraId="6969ABD4" w14:textId="77777777" w:rsidR="00A03401" w:rsidRPr="00147AD4" w:rsidRDefault="00A03401" w:rsidP="00000B23">
      <w:pPr>
        <w:pStyle w:val="NummerierungStufe1"/>
        <w:rPr>
          <w:rStyle w:val="Marker"/>
          <w:color w:val="auto"/>
        </w:rPr>
      </w:pPr>
      <w:r>
        <w:rPr>
          <w:rStyle w:val="Marker"/>
          <w:color w:val="auto"/>
        </w:rPr>
        <w:t>Dotychczasowy § 11 staje się § 13.</w:t>
      </w:r>
    </w:p>
    <w:p w14:paraId="15F1E63E" w14:textId="77777777" w:rsidR="00000B23" w:rsidRPr="00147AD4" w:rsidRDefault="00000B23" w:rsidP="00000B23">
      <w:pPr>
        <w:pStyle w:val="NummerierungStufe1"/>
        <w:rPr>
          <w:rStyle w:val="Marker"/>
          <w:color w:val="auto"/>
        </w:rPr>
      </w:pPr>
      <w:r>
        <w:rPr>
          <w:rStyle w:val="Marker"/>
          <w:color w:val="auto"/>
        </w:rPr>
        <w:t>W załączniku 1 słowa „(do § 1 ust. 1, § 2 ust. 1–5, § 3 ust. 1–3 i § 7)” zastępuje się słowami „(do § 1 ust. 1, § 2 ust. 1–5, § 3 ust. 1–3 i § 10)”.</w:t>
      </w:r>
    </w:p>
    <w:p w14:paraId="7C1AA685" w14:textId="0E0B093E" w:rsidR="009A0368" w:rsidRPr="00147AD4" w:rsidRDefault="00147AD4" w:rsidP="00147AD4">
      <w:pPr>
        <w:pStyle w:val="ArtikelBezeichner"/>
        <w:numPr>
          <w:ilvl w:val="0"/>
          <w:numId w:val="0"/>
        </w:numPr>
      </w:pPr>
      <w:r>
        <w:t>Artykuł 2</w:t>
      </w:r>
    </w:p>
    <w:p w14:paraId="25733FE4" w14:textId="77777777" w:rsidR="009A0368" w:rsidRPr="00147AD4" w:rsidRDefault="009A0368" w:rsidP="00485C50">
      <w:pPr>
        <w:pStyle w:val="JuristischerAbsatznichtnummeriert"/>
      </w:pPr>
      <w:r>
        <w:rPr>
          <w:rStyle w:val="Marker"/>
          <w:color w:val="auto"/>
        </w:rPr>
        <w:t>Federalne Ministerstwo Żywności i Rolnictwa może ogłosić w Federalnym Dzienniku Ustaw brzmienie rozporządzenia w sprawie soków owocowych i napojów orzeźwiających pod jego nowym tytułem w ujęciu obowiązującym od momentu wejścia w życie tego rozporządzenia.</w:t>
      </w:r>
    </w:p>
    <w:p w14:paraId="5166E62B" w14:textId="18BCAC4C" w:rsidR="001F5D8C" w:rsidRPr="00147AD4" w:rsidRDefault="00147AD4" w:rsidP="00147AD4">
      <w:pPr>
        <w:pStyle w:val="ArtikelBezeichner"/>
        <w:numPr>
          <w:ilvl w:val="0"/>
          <w:numId w:val="0"/>
        </w:numPr>
      </w:pPr>
      <w:r>
        <w:t>Artykuł 3</w:t>
      </w:r>
    </w:p>
    <w:p w14:paraId="7398DF60" w14:textId="77777777" w:rsidR="001F5D8C" w:rsidRPr="00147AD4" w:rsidRDefault="001610C6" w:rsidP="00FC7982">
      <w:pPr>
        <w:pStyle w:val="JuristischerAbsatznichtnummeriert"/>
      </w:pPr>
      <w:r>
        <w:rPr>
          <w:rStyle w:val="Marker"/>
          <w:color w:val="auto"/>
        </w:rPr>
        <w:t>Niniejsze rozporządzenie wchodzi w życie w dniu następującym po jego ogłoszeniu.</w:t>
      </w:r>
    </w:p>
    <w:p w14:paraId="4ABE6B52" w14:textId="77777777" w:rsidR="001F5D8C" w:rsidRPr="00147AD4" w:rsidRDefault="001F5D8C" w:rsidP="00FC7982">
      <w:pPr>
        <w:pStyle w:val="Schlussformel"/>
        <w:rPr>
          <w:rStyle w:val="Marker"/>
          <w:color w:val="auto"/>
        </w:rPr>
      </w:pPr>
      <w:r>
        <w:rPr>
          <w:rStyle w:val="Marker"/>
          <w:color w:val="auto"/>
        </w:rPr>
        <w:t>Bundesrat wyraził zgodę na te przepisy.</w:t>
      </w:r>
    </w:p>
    <w:p w14:paraId="062815F7" w14:textId="77777777" w:rsidR="001610C6" w:rsidRPr="00147AD4" w:rsidRDefault="001610C6" w:rsidP="001610C6">
      <w:pPr>
        <w:pStyle w:val="OrtDatum"/>
        <w:jc w:val="left"/>
      </w:pPr>
      <w:r>
        <w:t>Bonn, dnia…………</w:t>
      </w:r>
    </w:p>
    <w:p w14:paraId="4ADF4ACB" w14:textId="77777777" w:rsidR="001610C6" w:rsidRPr="00147AD4" w:rsidRDefault="001610C6" w:rsidP="001610C6">
      <w:pPr>
        <w:pStyle w:val="Organisation"/>
        <w:rPr>
          <w:spacing w:val="0"/>
        </w:rPr>
      </w:pPr>
      <w:r>
        <w:t>Federalne Ministerstwo Żywności i Rolnictwa</w:t>
      </w:r>
    </w:p>
    <w:p w14:paraId="73453213" w14:textId="77777777" w:rsidR="001610C6" w:rsidRPr="00147AD4" w:rsidRDefault="001610C6" w:rsidP="001610C6">
      <w:pPr>
        <w:pStyle w:val="Person"/>
        <w:rPr>
          <w:spacing w:val="0"/>
        </w:rPr>
      </w:pPr>
      <w:r>
        <w:t>Julia Klöckner</w:t>
      </w:r>
    </w:p>
    <w:sectPr w:rsidR="001610C6" w:rsidRPr="00147AD4" w:rsidSect="00BD44E7">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EA6F3" w14:textId="77777777" w:rsidR="00B45435" w:rsidRDefault="00B45435" w:rsidP="00B32E39">
      <w:pPr>
        <w:spacing w:before="0" w:after="0"/>
      </w:pPr>
      <w:r>
        <w:separator/>
      </w:r>
    </w:p>
    <w:p w14:paraId="6E276B27" w14:textId="77777777" w:rsidR="00B45435" w:rsidRDefault="00B45435"/>
  </w:endnote>
  <w:endnote w:type="continuationSeparator" w:id="0">
    <w:p w14:paraId="2521556F" w14:textId="77777777" w:rsidR="00B45435" w:rsidRDefault="00B45435" w:rsidP="00B32E39">
      <w:pPr>
        <w:spacing w:before="0" w:after="0"/>
      </w:pPr>
      <w:r>
        <w:continuationSeparator/>
      </w:r>
    </w:p>
    <w:p w14:paraId="0AD75C91" w14:textId="77777777" w:rsidR="00B45435" w:rsidRDefault="00B45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F2DEA" w14:textId="77777777" w:rsidR="00B45435" w:rsidRDefault="00B45435" w:rsidP="00B32E39">
      <w:pPr>
        <w:spacing w:before="0" w:after="0"/>
      </w:pPr>
      <w:r>
        <w:separator/>
      </w:r>
    </w:p>
    <w:p w14:paraId="74D13D66" w14:textId="77777777" w:rsidR="00B45435" w:rsidRDefault="00B45435"/>
  </w:footnote>
  <w:footnote w:type="continuationSeparator" w:id="0">
    <w:p w14:paraId="5D7974A7" w14:textId="77777777" w:rsidR="00B45435" w:rsidRDefault="00B45435" w:rsidP="00B32E39">
      <w:pPr>
        <w:spacing w:before="0" w:after="0"/>
      </w:pPr>
      <w:r>
        <w:continuationSeparator/>
      </w:r>
    </w:p>
    <w:p w14:paraId="177D2567" w14:textId="77777777" w:rsidR="00B45435" w:rsidRDefault="00B45435"/>
  </w:footnote>
  <w:footnote w:id="1">
    <w:p w14:paraId="1955B4E8" w14:textId="17838818" w:rsidR="00E26470" w:rsidRDefault="00E26470">
      <w:pPr>
        <w:pStyle w:val="FootnoteText"/>
      </w:pPr>
      <w:r>
        <w:rPr>
          <w:rStyle w:val="FootnoteReference"/>
        </w:rPr>
        <w:footnoteRef/>
      </w:r>
      <w:r>
        <w:rPr>
          <w:rStyle w:val="FootnoteReference"/>
          <w:vertAlign w:val="baseline"/>
        </w:rPr>
        <w:t>)</w:t>
      </w:r>
      <w:r>
        <w:tab/>
        <w:t>Notyfikowano 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8852" w14:textId="29B0641C" w:rsidR="00631A62" w:rsidRPr="00BD44E7" w:rsidRDefault="00BD44E7" w:rsidP="00B55EF7">
    <w:pPr>
      <w:pStyle w:val="Header"/>
    </w:pPr>
    <w:r>
      <w:tab/>
      <w:t xml:space="preserve">- </w:t>
    </w:r>
    <w:r>
      <w:fldChar w:fldCharType="begin"/>
    </w:r>
    <w:r>
      <w:instrText xml:space="preserve"> PAGE  \* MERGEFORMAT </w:instrText>
    </w:r>
    <w:r>
      <w:fldChar w:fldCharType="separate"/>
    </w:r>
    <w:r w:rsidR="00DA5C9E">
      <w:rPr>
        <w:noProof/>
      </w:rPr>
      <w:t>2</w:t>
    </w:r>
    <w:r>
      <w:fldChar w:fldCharType="end"/>
    </w:r>
    <w:r>
      <w:t xml:space="preserve"> -</w:t>
    </w:r>
    <w:r>
      <w:tab/>
    </w:r>
    <w:r>
      <w:rPr>
        <w:sz w:val="18"/>
      </w:rPr>
      <w:t>Stan opracowania: 18.10.2019 r. godz. 14:38</w:t>
    </w:r>
    <w:sdt>
      <w:sdtPr>
        <w:id w:val="1390848407"/>
        <w:docPartObj>
          <w:docPartGallery w:val="Watermarks"/>
          <w:docPartUnique/>
        </w:docPartObj>
      </w:sdtPr>
      <w:sdtEndPr/>
      <w:sdtContent>
        <w:r w:rsidR="00B45435">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B81" w14:textId="7D0A2BB4" w:rsidR="00631A62" w:rsidRPr="00BD44E7" w:rsidRDefault="00BD44E7" w:rsidP="00147AD4">
    <w:pPr>
      <w:pStyle w:val="Header"/>
      <w:jc w:val="right"/>
    </w:pPr>
    <w:r>
      <w:rPr>
        <w:sz w:val="18"/>
      </w:rPr>
      <w:t>Stan opracowania: 18.10.2019 r. godz. 14:38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127CA23E"/>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43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5C9E"/>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74F4-29FD-43B7-B647-AABE559D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5</TotalTime>
  <Pages>1</Pages>
  <Words>1039</Words>
  <Characters>5923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6</cp:revision>
  <cp:lastPrinted>2019-10-04T13:09:00Z</cp:lastPrinted>
  <dcterms:created xsi:type="dcterms:W3CDTF">2019-10-24T08:33:00Z</dcterms:created>
  <dcterms:modified xsi:type="dcterms:W3CDTF">2019-10-31T11:19:00Z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