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rFonts w:ascii="Courier New" w:hAnsi="Courier New" w:cs="Courier New"/>
          <w:sz w:val="20"/>
          <w:szCs w:val="20"/>
        </w:rPr>
      </w:pPr>
      <w:r>
        <w:rPr>
          <w:rFonts w:ascii="Courier New" w:hAnsi="Courier New"/>
          <w:sz w:val="20"/>
          <w:szCs w:val="20"/>
        </w:rPr>
        <w:t xml:space="preserve">1. ------IND- 2019 0524 D-- SL- ------ 20200930 --- --- FINAL </w:t>
      </w:r>
    </w:p>
    <w:p w:rsidR="0018248F" w:rsidRPr="00C4041A" w:rsidRDefault="0018248F" w:rsidP="00E717D1">
      <w:pPr>
        <w:pStyle w:val="Bezeichnungnderungsdokument"/>
        <w:spacing w:before="0"/>
        <w:rPr>
          <w:color w:val="000000" w:themeColor="text1"/>
          <w:sz w:val="20"/>
          <w:szCs w:val="20"/>
        </w:rPr>
      </w:pPr>
      <w:r>
        <w:rPr>
          <w:color w:val="000000" w:themeColor="text1"/>
          <w:sz w:val="20"/>
          <w:szCs w:val="20"/>
        </w:rPr>
        <w:t>Četrta uredba o spremembi uredbe o sadnih sokovih in brezalkoholnih pijačah</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rStyle w:val="FootnoteReference"/>
          <w:color w:val="000000" w:themeColor="text1"/>
          <w:sz w:val="20"/>
          <w:szCs w:val="20"/>
        </w:rPr>
        <w:t>)</w:t>
      </w:r>
    </w:p>
    <w:p w:rsidR="0018248F" w:rsidRPr="00C4041A" w:rsidRDefault="0018248F" w:rsidP="00E717D1">
      <w:pPr>
        <w:pStyle w:val="Ausfertigungsdatumnderungsdokument"/>
        <w:spacing w:before="0"/>
        <w:rPr>
          <w:color w:val="000000" w:themeColor="text1"/>
          <w:sz w:val="20"/>
          <w:szCs w:val="20"/>
        </w:rPr>
      </w:pPr>
      <w:r>
        <w:rPr>
          <w:color w:val="000000" w:themeColor="text1"/>
          <w:sz w:val="20"/>
          <w:szCs w:val="20"/>
        </w:rPr>
        <w:t>z dne 8. maja 2020</w:t>
      </w:r>
    </w:p>
    <w:p w:rsidR="0018248F" w:rsidRPr="00833F01" w:rsidRDefault="0018248F" w:rsidP="00E717D1">
      <w:pPr>
        <w:pStyle w:val="EingangsformelStandardnderungsdokument"/>
        <w:spacing w:before="0"/>
        <w:rPr>
          <w:rStyle w:val="Marker"/>
          <w:color w:val="000000" w:themeColor="text1"/>
          <w:sz w:val="20"/>
          <w:szCs w:val="20"/>
        </w:rPr>
      </w:pPr>
      <w:r>
        <w:rPr>
          <w:rStyle w:val="Marker"/>
          <w:color w:val="000000" w:themeColor="text1"/>
          <w:sz w:val="20"/>
          <w:szCs w:val="20"/>
        </w:rPr>
        <w:t>Na podlagi točke 2 črke a točke 1 odstavka 1 oddelka 13 in črk a in b točke 1 odstavka 4 oddelka 13 ter točke 1 oddelka 35 Zakona o živilih in krmilih v različici objave z dne 3. junija 2013 (Zvezni UL I, str. 1426), kakor je bil nazadnje spremenjen s členom 1 zakona z dne 24. aprila 2019 (Zvezni UL I, str. 498), Zvezno ministrstvo za prehrano in kmetijstvo v soglasju z Zveznim ministrstvom za gospodarstvo in energijo odreja:</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Člen 1</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szCs w:val="20"/>
        </w:rPr>
        <w:t>Uredba o sadnih sokovih in brezalkoholnih pijačah z dne 24. maja 2004 (Zvezni UL I, str. 1016), kakor je bila nazadnje spremenjena s členom 12 Uredbe z dne 5. julija 2017 (Zvezni UL I, str. 2272), se spremeni:</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Ime Uredbe se glasi, kot sledi: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„Uredba o sadnih sokovih, sadnih nektarjih, brezalkoholnih pijačah s kofeinom in zeliščnih in sadnih čajih za dojenčke ali majhne otroke </w:t>
      </w:r>
    </w:p>
    <w:p w:rsidR="0018248F"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(Uredba o sadnih sokovih, brezalkoholnih pijačah in čajih – </w:t>
      </w:r>
      <w:proofErr w:type="spellStart"/>
      <w:r>
        <w:rPr>
          <w:rStyle w:val="Marker"/>
          <w:color w:val="000000" w:themeColor="text1"/>
          <w:sz w:val="20"/>
          <w:szCs w:val="20"/>
        </w:rPr>
        <w:t>FrSaftErfrischGetrTeeV</w:t>
      </w:r>
      <w:proofErr w:type="spellEnd"/>
      <w:r>
        <w:rPr>
          <w:rStyle w:val="Marker"/>
          <w:color w:val="000000" w:themeColor="text1"/>
          <w:sz w:val="20"/>
          <w:szCs w:val="20"/>
        </w:rPr>
        <w:t>)“.</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V oddelku 1 se za odstavkom 2 vstavi naslednji odstavek 3:</w:t>
      </w:r>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szCs w:val="20"/>
        </w:rPr>
        <w:t>„(3) Ta uredba se v skladu s poglavjem 4 uporablja tudi za zeliščne in sadne čaje za dojenčke ali majhne otroke.“</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Za oddelkom 6 se doda naslednje poglavje 4:</w:t>
      </w:r>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szCs w:val="20"/>
        </w:rPr>
        <w:t>„Poglavje 4</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szCs w:val="20"/>
        </w:rPr>
        <w:t xml:space="preserve">Zeliščni in sadni čaji za dojenčke ali majhne otroke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szCs w:val="20"/>
        </w:rPr>
        <w:t xml:space="preserve">Opredelitev pojmov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Zeliščni in sadni čaji za dojenčke ali majhne otroke so v smislu te uredbe</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čajni izdelki, izvlečki iz čajnih izdelkov ali pripravki iz živil z izvlečki iz čajnih izdelkov, ki jih je treba za to, da bi bili primerni za uživanje, pripraviti še z vodo, kakor tudi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že pripravljene pijače iz čajnih izdelkov, njihovih izvlečkov ali pripravkov, </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ki so glede na njihovo ime, druge navedbe ali simbole na embalaži ali etiketi, njihovo predstavitev, videz ali oglaševanje namenjeni uživanju dojenčkov ali majhnih otrok.</w:t>
      </w:r>
    </w:p>
    <w:p w:rsidR="0018248F" w:rsidRPr="00C4041A" w:rsidRDefault="0018248F" w:rsidP="009A3B4E">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Za namene te uredbe se uporablja: </w:t>
      </w:r>
      <w:bookmarkStart w:id="0" w:name="_GoBack"/>
      <w:bookmarkEnd w:id="0"/>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za izraz „dojenček“ opredelitev iz črke a odstavka 2 člena 2 Uredbe (EU) št. 609/2013 Evropskega parlamenta in Sveta z dne 12. junija 2013 o živilih, namenjenih dojenčkom in majhnim otrokom, živilih za posebne zdravstvene namene in popolnih prehranskih nadomestkih za nadzor nad telesno težo ter razveljavitvi Direktive Sveta 92/52/EGS, direktiv Komisije 96/8/ES, 1999/21/ES, 2006/125/ES in 2006/141/ES, Direktive 2009/39/ES Evropskega parlamenta in Sveta ter uredb Komisije (ES) št. 41/2009 in (ES) št. 953/2009 (UL L 181, 29.6.2013, str. 35) in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za izraz „majhen otrok“ opredelitev iz črke b odstavka 2 člena 2 Uredbe (EU) št. 609/2013.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Posebne zahteve za proizvodnjo in dajanje v promet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szCs w:val="20"/>
        </w:rPr>
        <w:t>Zeliščni in sadni čaji za dojenčke ali majhne otroke se lahko dajejo v promet le v obliki predpakiranega živila.</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lastRenderedPageBreak/>
        <w:t xml:space="preserve">Zeliščni in sadni čaji za dojenčke ali majhne otroke morajo biti primerni kot pijača za te posebne skupine potrošnikov. Pri proizvodnji zeliščnih in sadnih čajev za dojenčke ali majhne otroke se ne sme uporabljati ali dodajati </w:t>
      </w:r>
    </w:p>
    <w:p w:rsidR="0018248F" w:rsidRPr="00C4041A" w:rsidRDefault="0018248F" w:rsidP="00E717D1">
      <w:pPr>
        <w:pStyle w:val="RevisionNummerierungStufe2"/>
        <w:spacing w:before="0"/>
        <w:rPr>
          <w:rStyle w:val="Marker"/>
          <w:color w:val="000000" w:themeColor="text1"/>
          <w:sz w:val="20"/>
          <w:szCs w:val="20"/>
        </w:rPr>
      </w:pPr>
      <w:r>
        <w:rPr>
          <w:rStyle w:val="Marker"/>
          <w:color w:val="000000" w:themeColor="text1"/>
          <w:sz w:val="20"/>
          <w:szCs w:val="20"/>
        </w:rPr>
        <w:t>sladkorja v skladu z odstavkom 4 člena 2 v povezavi s točko 8 Priloge I k Uredbi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304, 22.11.2011, str. 18),</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rStyle w:val="Marker"/>
          <w:color w:val="000000" w:themeColor="text1"/>
          <w:sz w:val="20"/>
          <w:szCs w:val="20"/>
        </w:rPr>
        <w:t>medu,</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izvlečka slada ali drugih sirupov iz rastlinskih surovin ali koncentriranih sokov ali</w:t>
      </w:r>
    </w:p>
    <w:p w:rsidR="0018248F" w:rsidRPr="00F83337" w:rsidRDefault="0018248F" w:rsidP="00F83337">
      <w:pPr>
        <w:pStyle w:val="RevisionNummerierungStufe1"/>
        <w:tabs>
          <w:tab w:val="clear" w:pos="425"/>
          <w:tab w:val="num" w:pos="850"/>
        </w:tabs>
        <w:spacing w:before="0"/>
        <w:ind w:left="850"/>
        <w:rPr>
          <w:color w:val="000000" w:themeColor="text1"/>
          <w:sz w:val="20"/>
          <w:szCs w:val="20"/>
        </w:rPr>
      </w:pPr>
      <w:r w:rsidRPr="00F83337">
        <w:rPr>
          <w:color w:val="000000" w:themeColor="text1"/>
          <w:sz w:val="20"/>
          <w:szCs w:val="20"/>
        </w:rPr>
        <w:t>izdelkov v skladu s Prilogo</w:t>
      </w:r>
      <w:r w:rsidR="00F83337" w:rsidRPr="00F83337">
        <w:rPr>
          <w:color w:val="000000" w:themeColor="text1"/>
          <w:sz w:val="20"/>
          <w:szCs w:val="20"/>
        </w:rPr>
        <w:t xml:space="preserve"> </w:t>
      </w:r>
      <w:r w:rsidRPr="00F83337">
        <w:rPr>
          <w:color w:val="000000" w:themeColor="text1"/>
          <w:sz w:val="20"/>
          <w:szCs w:val="20"/>
        </w:rPr>
        <w:t>1.</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(3) Za zeliščne in sadne čaje za dojenčke ali majhne otroke se ustrezno uporablja točka 1 odstavka 1 oddelka 14 Uredbe o dietetičnih živilih v različici objave z dne 28. aprila 2005 (Zvezni UL I, str. 1161), kakor je bila nazadnje spremenjena s členom 22 Uredbe z dne 5. julija 2017 (Zvezni UL I, str. 2272).</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(4) Zeliščni in sadni čaji za dojenčke ali majhne otroke, ki ne izpolnjujejo zahtev iz stavka 2 odstavka 2 ali odstavka 3, se ne smejo dajati v promet.</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Označevanje zeliščnih in sadnih čajev za dojenčke ali majhne otroke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000000" w:themeColor="text1"/>
          <w:sz w:val="20"/>
          <w:szCs w:val="20"/>
        </w:rPr>
        <w:t>Zeliščni in sadni čaji za dojenčke ali majhne otroke se lahko dajejo v promet, če oznaka ali etiketa na embalaži vsebuje naslednji navedbi:</w:t>
      </w:r>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r>
        <w:rPr>
          <w:color w:val="000000" w:themeColor="text1"/>
          <w:sz w:val="20"/>
          <w:szCs w:val="20"/>
        </w:rPr>
        <w:t>navedbo, da se je treba med njihovo pripravo in pred uporabo odpovedati dodajanju sladkorja in drugih sladil, in</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navedbo, od katerega leta starosti se lahko uporablja; ta starost ne sme biti nižja od štirih dopolnjenih mesecev življenja.</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Navedbi iz stavka 1 morata biti dobro vidni, jasno in čitljivo nameščeni na embalaži in nikakor ne smeta biti zakriti ali manj opazni zaradi drugih informacij, slikovnih ali drugih vstavljenih materialov.“</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Dosedanje poglavje 4 postane poglavje 5.</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Dosedanji oddelek 7 postane oddelek 10.</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Dosedanji oddelek 8 postane oddelek 11 in se spremeni, kot sledi:</w:t>
      </w:r>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szCs w:val="20"/>
        </w:rPr>
        <w:t xml:space="preserve">V odstavku 1 se za besedilo „v nasprotju z oddelkom 5“ vstavi besedilo „ali odstavkom 4 oddelka 8“.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V odstavku 2 se besedilo „oddelek 7“ nadomesti z besedilom „oddelek 10“.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V odstavku 4 se besedilo „ali odstavek 1 oddelka 6“ nadomesti z vejico in besedilom „odstavek 1 oddelka 6, odstavek 1 oddelka 8 ali stavek 1 oddelka 9“.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Dosedanji oddelek 9 se razveljavi.</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 xml:space="preserve">Za novim oddelkom 11 se doda oddelek 12, ki se glasi: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szCs w:val="20"/>
        </w:rPr>
        <w:t>„Oddelek 12</w:t>
      </w:r>
    </w:p>
    <w:p w:rsidR="0018248F" w:rsidRPr="00833F01" w:rsidRDefault="0018248F" w:rsidP="00E717D1">
      <w:pPr>
        <w:pStyle w:val="RevisionParagraphberschrift"/>
        <w:spacing w:before="0"/>
        <w:ind w:left="425"/>
        <w:rPr>
          <w:color w:val="000000" w:themeColor="text1"/>
          <w:sz w:val="20"/>
          <w:szCs w:val="20"/>
        </w:rPr>
      </w:pPr>
      <w:r>
        <w:rPr>
          <w:color w:val="000000" w:themeColor="text1"/>
          <w:sz w:val="20"/>
          <w:szCs w:val="20"/>
        </w:rPr>
        <w:t>Prehodna določba za zeliščne in sadne čaje za dojenčke ali majhne otroke</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szCs w:val="20"/>
        </w:rPr>
        <w:t>Do 29. novembra 2020 je zeliščne in sadne čaje za dojenčke ali majhne otroke dovoljeno proizvajati in označevati v skladu s predpisi, ki veljajo do 28. maja 2020. Zeliščne in sadne čaje za dojenčke in majhne otroke, ki so bili proizvedeni in označeni v skladu s stavkom 1, je dovoljeno dajati v promet do odprodaje zalog.“</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Dosedanji oddelek 11 postane oddelek 13.</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szCs w:val="20"/>
        </w:rPr>
        <w:lastRenderedPageBreak/>
        <w:t>V Prilogi 1 se besedilo „(k odstavku 1 oddelka 1, odstavkom 1 do 5 oddelka 2, odstavkom 1 do 3 oddelka 3 in oddelku 7)“ nadomesti z besedilom „(k odstavku 1 oddelka 1, odstavkom 1 do 5 oddelka 2, odstavkom 1 do 3 oddelka 3 in oddelku 10)“.</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Člen 2</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Zvezno ministrstvo za prehrano in kmetijstvo lahko besedilo Uredbe o sadnih sokovih in brezalkoholnih pijačah objavi pod svojim novim naslovom v Zveznem uradnem listu v veljavni različici pred začetkom veljavnosti te uredbe.</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Člen 3</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Ta uredba začne veljati dan po njeni objavi.</w:t>
      </w:r>
    </w:p>
    <w:p w:rsidR="0018248F" w:rsidRPr="00C4041A" w:rsidRDefault="0018248F" w:rsidP="00E717D1">
      <w:pPr>
        <w:pStyle w:val="Schlussformel"/>
        <w:spacing w:before="0"/>
        <w:rPr>
          <w:rStyle w:val="Marker"/>
          <w:color w:val="000000" w:themeColor="text1"/>
          <w:sz w:val="20"/>
          <w:szCs w:val="20"/>
        </w:rPr>
      </w:pPr>
      <w:r>
        <w:rPr>
          <w:rStyle w:val="Marker"/>
          <w:color w:val="000000" w:themeColor="text1"/>
          <w:sz w:val="20"/>
          <w:szCs w:val="20"/>
        </w:rPr>
        <w:t>Zvezni svet je soglašal.</w:t>
      </w:r>
    </w:p>
    <w:p w:rsidR="0018248F" w:rsidRPr="00C4041A" w:rsidRDefault="0018248F" w:rsidP="00E717D1">
      <w:pPr>
        <w:pStyle w:val="OrtDatum"/>
        <w:spacing w:before="0"/>
        <w:jc w:val="left"/>
        <w:rPr>
          <w:color w:val="000000" w:themeColor="text1"/>
          <w:sz w:val="20"/>
          <w:szCs w:val="20"/>
        </w:rPr>
      </w:pPr>
      <w:r>
        <w:rPr>
          <w:color w:val="000000" w:themeColor="text1"/>
          <w:sz w:val="20"/>
          <w:szCs w:val="20"/>
        </w:rPr>
        <w:t>V Bonnu,18. maja 2020</w:t>
      </w:r>
    </w:p>
    <w:p w:rsidR="0018248F" w:rsidRPr="00481960" w:rsidRDefault="0018248F" w:rsidP="00E717D1">
      <w:pPr>
        <w:pStyle w:val="Organisation"/>
        <w:spacing w:before="0"/>
        <w:rPr>
          <w:color w:val="000000" w:themeColor="text1"/>
          <w:sz w:val="20"/>
          <w:szCs w:val="20"/>
        </w:rPr>
      </w:pPr>
      <w:r>
        <w:rPr>
          <w:color w:val="000000" w:themeColor="text1"/>
          <w:sz w:val="20"/>
          <w:szCs w:val="20"/>
        </w:rPr>
        <w:t>Zvezno ministrstvo za prehrano in kmetijstvo</w:t>
      </w:r>
    </w:p>
    <w:p w:rsidR="0018248F" w:rsidRPr="00481960" w:rsidRDefault="0018248F" w:rsidP="00E717D1">
      <w:pPr>
        <w:pStyle w:val="Person"/>
        <w:spacing w:before="0"/>
        <w:rPr>
          <w:color w:val="000000" w:themeColor="text1"/>
          <w:sz w:val="20"/>
          <w:szCs w:val="20"/>
        </w:rPr>
      </w:pPr>
      <w:r>
        <w:rPr>
          <w:color w:val="000000" w:themeColor="text1"/>
          <w:sz w:val="20"/>
          <w:szCs w:val="20"/>
        </w:rPr>
        <w:t xml:space="preserve">Julia </w:t>
      </w:r>
      <w:proofErr w:type="spellStart"/>
      <w:r>
        <w:rPr>
          <w:color w:val="000000" w:themeColor="text1"/>
          <w:sz w:val="20"/>
          <w:szCs w:val="20"/>
        </w:rPr>
        <w:t>Klöckner</w:t>
      </w:r>
      <w:proofErr w:type="spellEnd"/>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33F" w:rsidRDefault="000D733F" w:rsidP="0018248F">
      <w:pPr>
        <w:spacing w:after="0" w:line="240" w:lineRule="auto"/>
      </w:pPr>
      <w:r>
        <w:separator/>
      </w:r>
    </w:p>
  </w:endnote>
  <w:endnote w:type="continuationSeparator" w:id="0">
    <w:p w:rsidR="000D733F" w:rsidRDefault="000D733F"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33F" w:rsidRDefault="000D733F" w:rsidP="0018248F">
      <w:pPr>
        <w:spacing w:after="0" w:line="240" w:lineRule="auto"/>
      </w:pPr>
      <w:r>
        <w:separator/>
      </w:r>
    </w:p>
  </w:footnote>
  <w:footnote w:type="continuationSeparator" w:id="0">
    <w:p w:rsidR="000D733F" w:rsidRDefault="000D733F"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w:t>
      </w:r>
      <w:r>
        <w:tab/>
        <w:t>Uradno obvestilo v skladu z Direktivo (EU) 2015/1535 Evropskega parlamenta in Sveta z dne 9. septembra 2015 o določitvi postopka za zbiranje informacij na področju tehničnih predpisov in pravil za storitve informacijske družbe (UL L 241, 17.9.2015, str.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F"/>
    <w:rsid w:val="000D733F"/>
    <w:rsid w:val="0018248F"/>
    <w:rsid w:val="002B2976"/>
    <w:rsid w:val="00321028"/>
    <w:rsid w:val="003B3CF6"/>
    <w:rsid w:val="00481960"/>
    <w:rsid w:val="00560F9F"/>
    <w:rsid w:val="005B3438"/>
    <w:rsid w:val="00620B7E"/>
    <w:rsid w:val="006919AD"/>
    <w:rsid w:val="006D44D8"/>
    <w:rsid w:val="00833F01"/>
    <w:rsid w:val="008F7D08"/>
    <w:rsid w:val="009A3B4E"/>
    <w:rsid w:val="009E24DE"/>
    <w:rsid w:val="00C4041A"/>
    <w:rsid w:val="00D05137"/>
    <w:rsid w:val="00D24F4A"/>
    <w:rsid w:val="00DA2A8E"/>
    <w:rsid w:val="00E717D1"/>
    <w:rsid w:val="00E84AC9"/>
    <w:rsid w:val="00F83337"/>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C5B30-DEE5-4F80-9E48-FC0654E8C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3F6AA-016D-4280-8D6C-1CA350482797}">
  <ds:schemaRefs>
    <ds:schemaRef ds:uri="http://schemas.microsoft.com/sharepoint/v3/contenttype/forms"/>
  </ds:schemaRefs>
</ds:datastoreItem>
</file>

<file path=customXml/itemProps3.xml><?xml version="1.0" encoding="utf-8"?>
<ds:datastoreItem xmlns:ds="http://schemas.openxmlformats.org/officeDocument/2006/customXml" ds:itemID="{894D5EC9-E1DC-481A-AB1A-4CE8792C1B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955</Words>
  <Characters>5444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11</cp:revision>
  <dcterms:created xsi:type="dcterms:W3CDTF">2020-06-09T06:17:00Z</dcterms:created>
  <dcterms:modified xsi:type="dcterms:W3CDTF">2020-09-16T03:22:00Z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