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E87B" w14:textId="77777777" w:rsidR="00A31ACD" w:rsidRPr="00A31ACD" w:rsidRDefault="00A31ACD" w:rsidP="00A31AC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LEGEA nr. 2021-1109 din 24 august 2021 de consolidare a respectării principiilor Republicii (1)</w:t>
      </w:r>
    </w:p>
    <w:p w14:paraId="64CA8548" w14:textId="77777777" w:rsidR="00A31ACD" w:rsidRPr="00A31ACD" w:rsidRDefault="00A31ACD" w:rsidP="00A31ACD">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 GARANTAREA RESPECTĂRII PRINCIPIILOR REPUBLICII ȘI A CERINȚELOR MINIME PENTRU VIAȚA SOCIALĂ (articolele 1-67)</w:t>
      </w:r>
    </w:p>
    <w:p w14:paraId="486809C0" w14:textId="77777777" w:rsidR="00A31ACD" w:rsidRPr="00A31ACD" w:rsidRDefault="00A31ACD" w:rsidP="00A31ACD">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II GARANTAREA LIBERTĂȚII PRACTICĂRII RELIGIEI (articolele 68-88)</w:t>
      </w:r>
    </w:p>
    <w:p w14:paraId="5A4AE87C" w14:textId="77777777" w:rsidR="00A31ACD" w:rsidRPr="00A31ACD" w:rsidRDefault="00A31ACD" w:rsidP="00A31ACD">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III: DISPOZIȚII DIVERSE (articolele 89-90)</w:t>
      </w:r>
    </w:p>
    <w:p w14:paraId="06C5BFCE" w14:textId="77777777" w:rsidR="00A31ACD" w:rsidRPr="00A31ACD" w:rsidRDefault="00A31ACD" w:rsidP="00A31ACD">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IV: DISPOZIȚII REFERITOARE LA TERITORIILE DE PESTE MĂRI [OUTRE-MER] (articolele 91-103)</w:t>
      </w:r>
    </w:p>
    <w:p w14:paraId="6B5C04BF" w14:textId="77777777" w:rsidR="00A31ACD" w:rsidRPr="00A31ACD" w:rsidRDefault="00A31ACD" w:rsidP="00A31AC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Titlul I: GARANTAREA RESPECTĂRII PRINCIPIILOR REPUBLICII ȘI A CERINȚELOR MINIMALE PENTRU VIAȚA SOCIALĂ (articolele 1-67)</w:t>
      </w:r>
    </w:p>
    <w:p w14:paraId="442EF518" w14:textId="77777777" w:rsidR="00A31ACD" w:rsidRPr="00A31ACD" w:rsidRDefault="00A31ACD" w:rsidP="00A31ACD">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IV: Dispoziții privind combaterea discursurilor de incitare la ură și a conținutului online ilegal (articolele 36-48)</w:t>
      </w:r>
    </w:p>
    <w:p w14:paraId="587D6E29" w14:textId="77777777" w:rsidR="00A31ACD" w:rsidRPr="00A31ACD" w:rsidRDefault="00A31ACD" w:rsidP="00A31ACD">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39</w:t>
      </w:r>
    </w:p>
    <w:p w14:paraId="5EF80FEE" w14:textId="77777777"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Capitolul II din Titlul I al Legii nr. 2004-575 din 21 iunie 2004 privind încrederea în economia digitală se modifică după cum urmează:</w:t>
      </w:r>
      <w:r>
        <w:rPr>
          <w:rFonts w:ascii="Times New Roman" w:hAnsi="Times New Roman"/>
          <w:sz w:val="24"/>
        </w:rPr>
        <w:br/>
        <w:t>1. Articolul 6 secțiunea I punctul 8 se modifică după cum urmează:</w:t>
      </w:r>
      <w:r>
        <w:rPr>
          <w:rFonts w:ascii="Times New Roman" w:hAnsi="Times New Roman"/>
          <w:sz w:val="24"/>
        </w:rPr>
        <w:br/>
        <w:t>a) Începutul este formulat după cum urmează: „8. Președintele instanței, în conformitate cu procedura accelerată pe fond, poate impune oricărei persoane susceptibile să contribuie la aceasta toate măsurile... (restul rămâne neschimbat).”;</w:t>
      </w:r>
      <w:r>
        <w:rPr>
          <w:rFonts w:ascii="Times New Roman" w:hAnsi="Times New Roman"/>
          <w:sz w:val="24"/>
        </w:rPr>
        <w:br/>
        <w:t>b) Se adaugă un paragraf după cum urmează:</w:t>
      </w:r>
      <w:r>
        <w:rPr>
          <w:rFonts w:ascii="Times New Roman" w:hAnsi="Times New Roman"/>
          <w:sz w:val="24"/>
        </w:rPr>
        <w:br/>
        <w:t>„Aceasta stabilește persoanele sau categoriile de persoane cărora le poate fi adresată o cerere de către autoritatea administrativă în condițiile prevăzute la articolul 6 alineatul (3).”;</w:t>
      </w:r>
      <w:r>
        <w:rPr>
          <w:rFonts w:ascii="Times New Roman" w:hAnsi="Times New Roman"/>
          <w:sz w:val="24"/>
        </w:rPr>
        <w:br/>
        <w:t>2. După articolul 6-2 se introduce un articol 6-3, cu următoarea formulare:</w:t>
      </w:r>
    </w:p>
    <w:p w14:paraId="6D881305" w14:textId="74007374" w:rsid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„Articolul 6-3. </w:t>
      </w:r>
      <w:r w:rsidR="009C32F9">
        <w:rPr>
          <w:rFonts w:ascii="Times New Roman" w:hAnsi="Times New Roman"/>
          <w:sz w:val="24"/>
        </w:rPr>
        <w:t>-</w:t>
      </w:r>
      <w:r>
        <w:rPr>
          <w:rFonts w:ascii="Times New Roman" w:hAnsi="Times New Roman"/>
          <w:sz w:val="24"/>
        </w:rPr>
        <w:t xml:space="preserve"> În cazul în care o hotărâre judecătorească executorie a dispus orice măsură de prevenire a accesului la un serviciu public de comunicații online al cărui conținut se încadrează în infracțiunile prevăzute la articolul 6 alineatul (I) punctul 7, autoritatea administrativă, în cazul în care i se va solicita de către orice persoană interesată, poate solicita persoanelor menționate la articolul 6 alineatul (I) punctele 1 sau 2 sau oricărei persoane vizate sau oricărei categorii de persoane vizate în respectiva hotărâre judecătorească, pentru o perioadă care să nu depășească restul duratei măsurilor dispuse prin prezenta hotărâre judecătorească, să împiedice accesul la orice serviciu public de comunicații online care a fost identificat în prealabil că încorporează conținutul, integral sau parțial, al site-ului.</w:t>
      </w:r>
      <w:r>
        <w:rPr>
          <w:rFonts w:ascii="Times New Roman" w:hAnsi="Times New Roman"/>
          <w:sz w:val="24"/>
        </w:rPr>
        <w:br/>
        <w:t>„În aceleași condiții și pentru aceeași perioadă de timp, autoritatea administrativă poate solicita, de asemenea, oricărui operator al unui serviciu bazat pe clasificarea sau referențierea, prin intermediul unor algoritmi informatici, a conținutului propus sau pus online de către terți, să înceteze corelarea adreselor web care oferă acces publicului la astfel de servicii de comunicații online menționate la primul paragraf al prezentului articol.</w:t>
      </w:r>
      <w:r>
        <w:rPr>
          <w:rFonts w:ascii="Times New Roman" w:hAnsi="Times New Roman"/>
          <w:sz w:val="24"/>
        </w:rPr>
        <w:br/>
        <w:t xml:space="preserve">„Autoritatea administrativă actualizează lista serviciilor de comunicații online </w:t>
      </w:r>
      <w:r>
        <w:rPr>
          <w:rFonts w:ascii="Times New Roman" w:hAnsi="Times New Roman"/>
          <w:sz w:val="24"/>
        </w:rPr>
        <w:lastRenderedPageBreak/>
        <w:t>menționate la același prim paragraf din prezentul articol, care au făcut obiectul unei cereri de blocare a accesului în temeiul primului paragraf menționat anterior, precum și a adreselor web care oferă acces la astfel de servicii și pune lista respectivă la dispoziția difuzorilor de publicitate, a agenților acestora și a serviciilor menționate la articolul 299 alineatul (II) punctul 2 din Codul fiscal general. Aceste servicii sunt incluse în prezenta listă pentru restul duratei măsurilor dispuse de autoritatea judecătorească. Pe toată durata înscrierii pe această listă, agenții de publicitate, reprezentanții acestora și serviciile prevăzute la articolul 299 alineatul II punctul 2 din Codul general al impozitelor care întrețin relații comerciale, în special pentru a face publicitate, cu serviciile de comunicare publică online care figurează pe această listă sunt obligați să facă publice pe site-ul lor internet, cel puțin o dată pe an, existența acestor relații și să le menționeze în raportul lor anual, în cazul în care au obligația de a adopta un astfel de raport.</w:t>
      </w:r>
      <w:r>
        <w:rPr>
          <w:rFonts w:ascii="Times New Roman" w:hAnsi="Times New Roman"/>
          <w:sz w:val="24"/>
        </w:rPr>
        <w:br/>
        <w:t>„În cazul în care aceste servicii nu au fost blocate sau amânate în conformitate cu prezentul articol, președintele instanței, în conformitate cu procedura accelerată pe fond, poate impune orice măsură menită să pună capăt accesului la conținutul acestor servicii.”</w:t>
      </w:r>
    </w:p>
    <w:p w14:paraId="184EA6CC" w14:textId="77777777" w:rsidR="00E7401A" w:rsidRPr="00A31ACD" w:rsidRDefault="00E7401A"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t>(…)</w:t>
      </w:r>
    </w:p>
    <w:p w14:paraId="1C619CE1" w14:textId="77777777" w:rsidR="00A31ACD" w:rsidRPr="00A31ACD" w:rsidRDefault="00A31ACD" w:rsidP="00A31ACD">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42</w:t>
      </w:r>
    </w:p>
    <w:p w14:paraId="67CC2320" w14:textId="2C27DB34"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9C32F9">
        <w:rPr>
          <w:rFonts w:ascii="Times New Roman" w:hAnsi="Times New Roman"/>
          <w:sz w:val="24"/>
        </w:rPr>
        <w:t>-</w:t>
      </w:r>
      <w:r>
        <w:rPr>
          <w:rFonts w:ascii="Times New Roman" w:hAnsi="Times New Roman"/>
          <w:sz w:val="24"/>
        </w:rPr>
        <w:t xml:space="preserve"> Capitolul II din Titlul I din Legea nr. 2004-575 din 21 iunie 2004 privind încrederea în economia digitală se modifică după cum urmează:</w:t>
      </w:r>
      <w:r>
        <w:rPr>
          <w:rFonts w:ascii="Times New Roman" w:hAnsi="Times New Roman"/>
          <w:sz w:val="24"/>
        </w:rPr>
        <w:br/>
        <w:t>1. Articolul 6 alineatul (I) punctele 7 și 4 se modifică după cum urmează:</w:t>
      </w:r>
      <w:r>
        <w:rPr>
          <w:rFonts w:ascii="Times New Roman" w:hAnsi="Times New Roman"/>
          <w:sz w:val="24"/>
        </w:rPr>
        <w:br/>
        <w:t>a) Prima teză se completează cu cuvintele: „și să facă publice mijloacele pe care le dedică luptei împotriva activităților ilicite menționate la al treilea paragraf din prezentul articol 7”;</w:t>
      </w:r>
      <w:r>
        <w:rPr>
          <w:rFonts w:ascii="Times New Roman" w:hAnsi="Times New Roman"/>
          <w:sz w:val="24"/>
        </w:rPr>
        <w:br/>
        <w:t>b) după aceeași primă teză, se introduce următoarea teză: „Aceste obligații nu se aplică operatorilor menționați în articolul 6-4 alineatul (I) în vederea combaterii difuzării conținutului menționat la același alineat.”;</w:t>
      </w:r>
      <w:r>
        <w:rPr>
          <w:rFonts w:ascii="Times New Roman" w:hAnsi="Times New Roman"/>
          <w:sz w:val="24"/>
        </w:rPr>
        <w:br/>
        <w:t>c) A doua teză se modifică după cum urmează:</w:t>
      </w:r>
    </w:p>
    <w:p w14:paraId="1D6C7618" w14:textId="7F8A5F04"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9C32F9">
        <w:rPr>
          <w:rFonts w:ascii="Times New Roman" w:hAnsi="Times New Roman"/>
          <w:sz w:val="24"/>
        </w:rPr>
        <w:t>-</w:t>
      </w:r>
      <w:r>
        <w:rPr>
          <w:rFonts w:ascii="Times New Roman" w:hAnsi="Times New Roman"/>
          <w:sz w:val="24"/>
        </w:rPr>
        <w:t xml:space="preserve"> la început, cuvântul: „Acestea” se înlocuiesc cu următorul text: „Persoanele menționate la punctele 1 și 2 din prezentul alineat I”;</w:t>
      </w:r>
      <w:r>
        <w:rPr>
          <w:rFonts w:ascii="Times New Roman" w:hAnsi="Times New Roman"/>
          <w:sz w:val="24"/>
        </w:rPr>
        <w:br/>
      </w:r>
      <w:r w:rsidR="009C32F9">
        <w:rPr>
          <w:rFonts w:ascii="Times New Roman" w:hAnsi="Times New Roman"/>
          <w:sz w:val="24"/>
        </w:rPr>
        <w:t>-</w:t>
      </w:r>
      <w:r>
        <w:rPr>
          <w:rFonts w:ascii="Times New Roman" w:hAnsi="Times New Roman"/>
          <w:sz w:val="24"/>
        </w:rPr>
        <w:t xml:space="preserve"> cuvintele: „, pe de o parte,” se elimină;</w:t>
      </w:r>
      <w:r>
        <w:rPr>
          <w:rFonts w:ascii="Times New Roman" w:hAnsi="Times New Roman"/>
          <w:sz w:val="24"/>
        </w:rPr>
        <w:br/>
      </w:r>
      <w:r w:rsidR="009C32F9">
        <w:rPr>
          <w:rFonts w:ascii="Times New Roman" w:hAnsi="Times New Roman"/>
          <w:sz w:val="24"/>
        </w:rPr>
        <w:t>-</w:t>
      </w:r>
      <w:r>
        <w:rPr>
          <w:rFonts w:ascii="Times New Roman" w:hAnsi="Times New Roman"/>
          <w:sz w:val="24"/>
        </w:rPr>
        <w:t xml:space="preserve"> cuvintele: „din paragraful anterior” se înlocuiesc cu următorul text: „la al treilea paragraf din prezentul articol 7”;</w:t>
      </w:r>
      <w:r>
        <w:rPr>
          <w:rFonts w:ascii="Times New Roman" w:hAnsi="Times New Roman"/>
          <w:sz w:val="24"/>
        </w:rPr>
        <w:br/>
      </w:r>
      <w:r w:rsidR="009C32F9">
        <w:rPr>
          <w:rFonts w:ascii="Times New Roman" w:hAnsi="Times New Roman"/>
          <w:sz w:val="24"/>
        </w:rPr>
        <w:t>-</w:t>
      </w:r>
      <w:r>
        <w:rPr>
          <w:rFonts w:ascii="Times New Roman" w:hAnsi="Times New Roman"/>
          <w:sz w:val="24"/>
        </w:rPr>
        <w:t xml:space="preserve"> după cuvântul: „servicii”, sfârșitul se elimină;</w:t>
      </w:r>
    </w:p>
    <w:p w14:paraId="64FB26AC" w14:textId="77777777"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2. După articolul 6-4 se inserează un articol 6-2, după cum urmează:</w:t>
      </w:r>
    </w:p>
    <w:p w14:paraId="120777EB" w14:textId="27F3241C"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„Articolul 6-4. - I. - Operatorii platformelor online definite la articolul L111-7 din Codul Consumatorilor care oferă serviciului un serviciu de comunicații online bazat pe clasificarea, corelarea sau partajarea conținutului plasat online de terți și a căror activitate pe teritoriul francez depășește un prag al numărului de conexiuni </w:t>
      </w:r>
      <w:r>
        <w:rPr>
          <w:rFonts w:ascii="Times New Roman" w:hAnsi="Times New Roman"/>
          <w:sz w:val="24"/>
        </w:rPr>
        <w:lastRenderedPageBreak/>
        <w:t>stabilit prin decret, indiferent dacă sunt sau nu realizate pe teritoriul francez, contribuie la lupta împotriva difuzării publice de conținut care încalcă prevederile articolului 6 alineatul (I) punctul 7 din prezenta lege, precum și a celor de-al treilea și al patrulea paragraf din articolul 33 din Legea din 29 iulie 1881 privind libertatea presei. În acest sens:</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1. Aceștia pun în aplicare proceduri umane și tehnologice proporționale și mijloace care să le permită următoarele:</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a) Să informeze, cât mai curând posibil, autoritățile judiciare sau administrative cu privire la acțiunile pe care le-au întreprins ca urmare a acțiunilor în încetare emise de autoritățile respective cu privire la conținutul menționat la primul paragraf al prezentului alineat 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b) Să confirme cu promptitudine primirea în siguranță a cererilor autorităților judiciare sau administrative de comunicare a datelor de care dispun, pentru a permite identificarea utilizatorilor care au încărcat conținutul menționat la același prim paragraf și să informeze autoritățile respective cât mai curând posibil cu privire la acțiunile întreprinse în urma acestor cereri;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c) În cazul în care sunt implicați în stocarea de conținut, să păstreze temporar conținutul care le-a fost raportat ca fiind contrar prevederilor menţionate la primul paragraf şi pe care le-au retras sau le-au făcut inaccesibile, în scopul punerii lor la dispoziţia autorităților juridice în scopul cercetării, identificării și urmăririi penale; durata și condițiile de păstrare a acestui conținut sunt definite printr-un decret al Consiliului de Stat, adoptat în urma avizului</w:t>
      </w:r>
      <w:r>
        <w:rPr>
          <w:rFonts w:ascii="Times New Roman" w:hAnsi="Times New Roman"/>
          <w:sz w:val="24"/>
        </w:rPr>
        <w:br/>
        <w:t>Comisiei Naționale pentru Tehnologia Informației și Libertăți;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2. Operatorii vor desemna un punct de contact unic, o persoană fizică responsabilă de comunicarea cu autoritățile publice pentru punerea în aplicare a prezentului articol, căreia, în special, îi pot fi trimise prin mijloace electronice toate cererile prezentate de Înaltul Consiliu pentru probleme audiovizuale în temeiul articolului 62 din Legea nr. 86-1067 din 30 septembrie 1986 privind libertatea de comunicare. Acest punct unic de contact este responsabil, în special, de primirea cererilor adresate operatorului de către autoritatea judiciară în conformitate cu procedura prevăzută la articolul 6 alineatul (II) din prezenta lege, cu scopul de a asigura prelucrarea promptă a acestora;</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3. Aceștia vor pune la dispoziția publicului, într-un mod ușor accesibil, condițiile generale de utilizare a serviciului pe care îl oferă; ele includ dispoziții care interzic publicarea online a conținutului ilegal menționat la primul paragraf din prezentul alineat I; ele descriu, în termeni clari și preciși, modalitățile lor de moderare menite să detecteze, după caz, identificarea și prelucrarea acestui conținut, detalierea procedurilor și a mijloacelor umane sau automatizate utilizate în acest scop, precum și măsurile pe care le pun în aplicare care afectează disponibilitatea, vizibilitatea și accesibilitatea unui astfel de conținut; ele indică măsurile pe care le pun în aplicare în ceea ce privește utilizatorii care au pus acest conținut la dispoziție online, precum și căile de atac naționale și juridice aflate la dispoziția acestor utilizatori;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 xml:space="preserve">4. Operatorii vor informa publicul cu privire la mijloacele utilizate și măsurile adoptate pentru combaterea diseminării către utilizatorii aflați pe teritoriul francez, cu privire la conținutul ilicit menționat la primul paragraf din prezentul articol I prin publicare, în conformitate cu procedurile și la intervalele stabilite de Înaltul Consiliu pentru probleme audiovizuale, cu privire la informațiile și indicatorii cuantificați, definiți de acesta din urmă, privind în special prelucrarea acțiunilor în încetare sau a cererilor de informare din partea autorităților judiciare sau </w:t>
      </w:r>
      <w:r>
        <w:rPr>
          <w:rFonts w:ascii="Times New Roman" w:hAnsi="Times New Roman"/>
          <w:sz w:val="24"/>
        </w:rPr>
        <w:lastRenderedPageBreak/>
        <w:t>administrative, notificările primite și selectarea măsurilor interne, precum și, în cazul în care se aplică, criteriile pentru selectarea unor părți terțe de încredere, ale căror notificări primesc un tratament prioritar, și condițiile de cooperare cu aceste terțe părți;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5. Operatorii vor pune în aplicare o procedură ușor accesibilă și ușor de utilizat, care va permite oricărei persoane să raporteze, prin mijloace electronice și specificând elementele menționate la articolul 6 alineatul (I) punctul 5, orice conținut pe care îl consideră a fi contrar dispozițiilor menționate la primul paragraf din prezentul alineat 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6. Acestea se asigură că notificările transmise de entitățile pe care le recunosc ca părți terțe de încredere cu privire la conținutul ilegal menționat la primul paragraf din prezentul alineat I primesc un tratament prioritar.</w:t>
      </w:r>
      <w:r>
        <w:rPr>
          <w:rFonts w:ascii="Times New Roman" w:hAnsi="Times New Roman"/>
          <w:sz w:val="24"/>
        </w:rPr>
        <w:br/>
        <w:t>„Statutul terților de încredere se acordă, în conformitate cu dispozițiile stabilite de Înaltul Consiliu pentru probleme audiovizuale în condiții transparente și nediscriminatorii și la cererea acestora, entităților care dețin o expertiză și competențe speciale pentru detectarea, identificarea și raportarea conținutului ilegal menționat la primul paragraf, care reprezintă interese colective și care oferă garanții de diligență și obiectivitate;</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7. Operatorii vor pune în aplicare proceduri și mijloace umane și tehnologice proporționale care să le permită:</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a) Să confirme cu promptitudine primirea în condiţii de siguranţă a notificărilor referitoare la conţinutul ilegal menţionat la primul paragraf din prezentul articol I, sub rezerva informaţiilor necesare pentru a contacta autorul;</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b) Să asigure analiza adecvată a acestor notificări în timp util;</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c) Să informeze autorul cu privire la acţiunea pe care au luat-o și cu privire la căile de atac interne și juridice disponibile, cu condiţia să dispună de informaţiile necesare pentru a-l contacta;</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d) În cazul în care se decide eliminarea conținutului sau împiedicarea accesului la acesta din motive de nerespectare a dispozițiilor menționate în prezentul prim paragraf, să informeze utilizatorul care inițiază publicarea, cu condiția să dispună de informațiile necesare pentru a-l contacta, în legătură cu următoarele:</w:t>
      </w:r>
    </w:p>
    <w:p w14:paraId="43902745" w14:textId="431907EB"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9C32F9" w:rsidRPr="009C32F9">
        <w:rPr>
          <w:rFonts w:ascii="Times New Roman" w:hAnsi="Times New Roman"/>
          <w:sz w:val="24"/>
        </w:rPr>
        <w:t>„</w:t>
      </w:r>
      <w:r w:rsidR="009C32F9">
        <w:rPr>
          <w:rFonts w:ascii="Times New Roman" w:hAnsi="Times New Roman"/>
          <w:sz w:val="24"/>
        </w:rPr>
        <w:t>-</w:t>
      </w:r>
      <w:r>
        <w:rPr>
          <w:rFonts w:ascii="Times New Roman" w:hAnsi="Times New Roman"/>
          <w:sz w:val="24"/>
        </w:rPr>
        <w:t xml:space="preserve"> indicarea motivelor care stau la baza deciziei;</w:t>
      </w:r>
      <w:r>
        <w:rPr>
          <w:rFonts w:ascii="Times New Roman" w:hAnsi="Times New Roman"/>
          <w:sz w:val="24"/>
        </w:rPr>
        <w:br/>
      </w:r>
      <w:r w:rsidR="009C32F9" w:rsidRPr="009C32F9">
        <w:rPr>
          <w:rFonts w:ascii="Times New Roman" w:hAnsi="Times New Roman"/>
          <w:sz w:val="24"/>
        </w:rPr>
        <w:t>„</w:t>
      </w:r>
      <w:r w:rsidR="009C32F9">
        <w:rPr>
          <w:rFonts w:ascii="Times New Roman" w:hAnsi="Times New Roman"/>
          <w:sz w:val="24"/>
        </w:rPr>
        <w:t>-</w:t>
      </w:r>
      <w:r>
        <w:rPr>
          <w:rFonts w:ascii="Times New Roman" w:hAnsi="Times New Roman"/>
          <w:sz w:val="24"/>
        </w:rPr>
        <w:t xml:space="preserve"> precizarea dacă această decizie a fost luată prin intermediul unui instrument automatizat;</w:t>
      </w:r>
      <w:r>
        <w:rPr>
          <w:rFonts w:ascii="Times New Roman" w:hAnsi="Times New Roman"/>
          <w:sz w:val="24"/>
        </w:rPr>
        <w:br/>
      </w:r>
      <w:r w:rsidR="009C32F9" w:rsidRPr="009C32F9">
        <w:rPr>
          <w:rFonts w:ascii="Times New Roman" w:hAnsi="Times New Roman"/>
          <w:sz w:val="24"/>
        </w:rPr>
        <w:t>„</w:t>
      </w:r>
      <w:r w:rsidR="009C32F9">
        <w:rPr>
          <w:rFonts w:ascii="Times New Roman" w:hAnsi="Times New Roman"/>
          <w:sz w:val="24"/>
        </w:rPr>
        <w:t>-</w:t>
      </w:r>
      <w:r>
        <w:rPr>
          <w:rFonts w:ascii="Times New Roman" w:hAnsi="Times New Roman"/>
          <w:sz w:val="24"/>
        </w:rPr>
        <w:t xml:space="preserve"> informarea acestuia cu privire la căile de atac interne și juridice de care dispun;</w:t>
      </w:r>
      <w:r>
        <w:rPr>
          <w:rFonts w:ascii="Times New Roman" w:hAnsi="Times New Roman"/>
          <w:sz w:val="24"/>
        </w:rPr>
        <w:br/>
      </w:r>
      <w:r w:rsidR="009C32F9" w:rsidRPr="009C32F9">
        <w:rPr>
          <w:rFonts w:ascii="Times New Roman" w:hAnsi="Times New Roman"/>
          <w:sz w:val="24"/>
        </w:rPr>
        <w:t>„</w:t>
      </w:r>
      <w:r w:rsidR="009C32F9">
        <w:rPr>
          <w:rFonts w:ascii="Times New Roman" w:hAnsi="Times New Roman"/>
          <w:sz w:val="24"/>
        </w:rPr>
        <w:t>-</w:t>
      </w:r>
      <w:r>
        <w:rPr>
          <w:rFonts w:ascii="Times New Roman" w:hAnsi="Times New Roman"/>
          <w:sz w:val="24"/>
        </w:rPr>
        <w:t xml:space="preserve"> și raportarea că se aplică sancțiuni civile și penale pentru publicarea de conținut ilegal.</w:t>
      </w:r>
    </w:p>
    <w:p w14:paraId="0C3F650D" w14:textId="763B35BA"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„Această dispoziție d) nu se aplică la cererea unei autorități publice din motive de ordine publică sau pentru prevenirea, depistarea, investigarea și urmărirea penală a infracțiunilor;</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8. Operatorii vor pune în aplicare mijloace interne de remediere care permit ca:</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a) Autorul unei notificări a conținutului ilegal menționat în primul paragraf al prezentului articol I să poată contesta decizia luată de operator ca răspuns la această notificare;</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b) Utilizatorul care inițiază publicarea conținutului ce a făcut obiectul deciziei menționate la 7 d) să poată contesta decizia respectivă;</w:t>
      </w:r>
      <w:r>
        <w:rPr>
          <w:rFonts w:ascii="Times New Roman" w:hAnsi="Times New Roman"/>
          <w:sz w:val="24"/>
        </w:rPr>
        <w:br/>
      </w:r>
      <w:r w:rsidR="009C32F9" w:rsidRPr="009C32F9">
        <w:rPr>
          <w:rFonts w:ascii="Times New Roman" w:hAnsi="Times New Roman"/>
          <w:sz w:val="24"/>
        </w:rPr>
        <w:lastRenderedPageBreak/>
        <w:t>„</w:t>
      </w:r>
      <w:r>
        <w:rPr>
          <w:rFonts w:ascii="Times New Roman" w:hAnsi="Times New Roman"/>
          <w:sz w:val="24"/>
        </w:rPr>
        <w:t>c) Utilizatorul care a făcut obiectul unei decizii menționate în 9 a) sau b) să poată contesta decizia respectivă.</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Operatorii se asigură că aceste sisteme sunt ușor accesibile și ușor de utilizat și că permit procesarea adecvată și promptă a căilor de atac, care nu se bazează exclusiv pe utilizarea mijloacelor automatizate, informând utilizatorul fără întârziere cu privire la decizia adoptată și anulând fără întârziere măsurile referitoare la conținutul în cauză sau la utilizator, implementate de operator atunci când recursul determină considerarea deciziei atacate ca fiind nejustificată;</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9. Atunci când decid să pună în aplicare astfel de proceduri, operatorii stabilesc în condițiile lor de utilizare, în termeni clari și preciși, procedurile care conduc la:</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a) Suspendarea sau, în cazurile cele mai grave, închiderea conturilor utilizatorilor care au încărcat în mod repetat conținut care încalcă dispozițiile menționate la primul paragraf din prezentul alineat 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b) Suspendarea accesului la mecanismul de notificare al utilizatorilor care au transmis în mod repetat notificări vădit nefondate referitoare la conținutul menționat la același paragraf.</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Atunci când astfel de proceduri sunt implementate, o analiză de la caz la caz care are drept scop caracterizarea obiectivă a existenţei comportamentului mentionat la 9 a) sau b) va fi implementată, iar aceasta va lua în considerare, în particular:</w:t>
      </w:r>
    </w:p>
    <w:p w14:paraId="7714552C" w14:textId="4A23F0CC"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9C32F9" w:rsidRPr="009C32F9">
        <w:rPr>
          <w:rFonts w:ascii="Times New Roman" w:hAnsi="Times New Roman"/>
          <w:sz w:val="24"/>
        </w:rPr>
        <w:t>„</w:t>
      </w:r>
      <w:r w:rsidR="009C32F9">
        <w:rPr>
          <w:rFonts w:ascii="Times New Roman" w:hAnsi="Times New Roman"/>
          <w:sz w:val="24"/>
        </w:rPr>
        <w:t>-</w:t>
      </w:r>
      <w:r>
        <w:rPr>
          <w:rFonts w:ascii="Times New Roman" w:hAnsi="Times New Roman"/>
          <w:sz w:val="24"/>
        </w:rPr>
        <w:t xml:space="preserve"> cantitatea de conținut ilegal menționată la primul paragraf al prezentului alineat I sau numărul de notificări vădit nefondate provenind de la utilizator în ultimul an, atât în termeni absoluți, cât și proporțional cu numărul total de notificări de care a fost responsabil;</w:t>
      </w:r>
      <w:r>
        <w:rPr>
          <w:rFonts w:ascii="Times New Roman" w:hAnsi="Times New Roman"/>
          <w:sz w:val="24"/>
        </w:rPr>
        <w:br/>
      </w:r>
      <w:r w:rsidR="009C32F9" w:rsidRPr="009C32F9">
        <w:rPr>
          <w:rFonts w:ascii="Times New Roman" w:hAnsi="Times New Roman"/>
          <w:sz w:val="24"/>
        </w:rPr>
        <w:t>„</w:t>
      </w:r>
      <w:r w:rsidR="009C32F9">
        <w:rPr>
          <w:rFonts w:ascii="Times New Roman" w:hAnsi="Times New Roman"/>
          <w:sz w:val="24"/>
        </w:rPr>
        <w:t>-</w:t>
      </w:r>
      <w:r>
        <w:rPr>
          <w:rFonts w:ascii="Times New Roman" w:hAnsi="Times New Roman"/>
          <w:sz w:val="24"/>
        </w:rPr>
        <w:t xml:space="preserve"> precum și gravitatea și consecințele acestor abuzuri.</w:t>
      </w:r>
    </w:p>
    <w:p w14:paraId="621474B0" w14:textId="0B5DF786"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9C32F9" w:rsidRPr="009C32F9">
        <w:rPr>
          <w:rFonts w:ascii="Times New Roman" w:hAnsi="Times New Roman"/>
          <w:sz w:val="24"/>
        </w:rPr>
        <w:t>„</w:t>
      </w:r>
      <w:r>
        <w:rPr>
          <w:rFonts w:ascii="Times New Roman" w:hAnsi="Times New Roman"/>
          <w:sz w:val="24"/>
        </w:rPr>
        <w:t>Atunci când sunt puse în aplicare, aceste proceduri prevăd că măsurile menționate la 9 a) și b) sunt proporționale, prin natura lor, cu gravitatea comportamentului în cauză și că, în cazul unei suspendări, se pronunță pentru o perioadă rezonabilă de timp. Utilizatorul primește un avertisment și informații cu privire la căile de atac interne și judiciare disponibile.</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II. - Operatorii menționați la primul paragraf al prezentului alineat I, cu activități pe teritoriul francez care depășesc limita numărului de conexiuni stabilite prin decret și care sunt mai mari decât cele menționate la același prim paragraf:</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1. Efectuează anual o evaluare a riscurilor sistemice asociate exploatării și utilizării serviciilor lor în ceea ce privește difuzarea conținutului menționat la primul paragraf și încălcările drepturilor fundamentale, inclusiv libertatea de exprimare. Această evaluare ia în considerare caracteristicile acestor servicii, în special efectele acestora asupra răspândirii virale sau difuzării în masă a conținutului menționat anterior;</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2. Pun în aplicare măsuri rezonabile, eficace și proporționale, în special în ceea ce privește caracteristicile serviciilor lor și amploarea și gravitatea riscurilor identificate la sfârșitul evaluării menționate la alineatul II punctul 1, menite să atenueze riscurile difuzării unui astfel de conținut, care se pot referi, în special, la procedurile și la mijloacele umane și tehnologice utilizate pentru detectarea, identificarea și tratarea acestor conținuturi, prevenind în același timp riscurile eliminării nejustificate în temeiul legislației aplicabile și al condițiilor lor de utilizare;</w:t>
      </w:r>
      <w:r>
        <w:rPr>
          <w:rFonts w:ascii="Times New Roman" w:hAnsi="Times New Roman"/>
          <w:sz w:val="24"/>
        </w:rPr>
        <w:br/>
      </w:r>
      <w:r w:rsidR="009C32F9" w:rsidRPr="009C32F9">
        <w:rPr>
          <w:rFonts w:ascii="Times New Roman" w:hAnsi="Times New Roman"/>
          <w:sz w:val="24"/>
        </w:rPr>
        <w:lastRenderedPageBreak/>
        <w:t>„</w:t>
      </w:r>
      <w:r>
        <w:rPr>
          <w:rFonts w:ascii="Times New Roman" w:hAnsi="Times New Roman"/>
          <w:sz w:val="24"/>
        </w:rPr>
        <w:t>3. Raportează publicului, în conformitate cu procedurile și intervalele stabilite de Înaltul Consiliu pentru probleme audiovizuale, evaluarea acestor riscuri sistemice și măsurile puse în aplicare pentru reducerea riscurilor.</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III. - Operatorii menționați în primul paragraf din articolul I raportează Înaltului Consiliu pentru probleme audiovizuale cu privire la procedurile și mijloacele utilizate pentru aplicarea prezentului articol, în condițiile prevăzute în articolul 62 din Legea nr. 86-1067 din 30 septembrie 1986 menționată anterior.</w:t>
      </w:r>
      <w:r w:rsidR="009C32F9" w:rsidRPr="009C32F9">
        <w:rPr>
          <w:rFonts w:ascii="Times New Roman" w:hAnsi="Times New Roman"/>
          <w:sz w:val="24"/>
        </w:rPr>
        <w:t>”</w:t>
      </w:r>
    </w:p>
    <w:p w14:paraId="45CD7FF2" w14:textId="126C35C3"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9C32F9">
        <w:rPr>
          <w:rFonts w:ascii="Times New Roman" w:hAnsi="Times New Roman"/>
          <w:sz w:val="24"/>
        </w:rPr>
        <w:t>II. -</w:t>
      </w:r>
      <w:r>
        <w:rPr>
          <w:rFonts w:ascii="Times New Roman" w:hAnsi="Times New Roman"/>
          <w:sz w:val="24"/>
        </w:rPr>
        <w:t xml:space="preserve"> Legea nr. 86-1067 din 30 septembrie 1986 privind libertatea de comunicare se modifică după cum urmează:</w:t>
      </w:r>
      <w:r>
        <w:rPr>
          <w:rFonts w:ascii="Times New Roman" w:hAnsi="Times New Roman"/>
          <w:sz w:val="24"/>
        </w:rPr>
        <w:br/>
        <w:t>1. La articolul 19 alineatul (l) punctul 1, cuvintele: „precum și platformele de partajare a materialelor video” se înlocuiesc cu următorul text: „, platformele de partajare a materialelor video, precum și operatorii de platforme online menționați la articolul 62”;</w:t>
      </w:r>
      <w:r>
        <w:rPr>
          <w:rFonts w:ascii="Times New Roman" w:hAnsi="Times New Roman"/>
          <w:sz w:val="24"/>
        </w:rPr>
        <w:br/>
        <w:t>2. La articolul 42-7 primul paragraf, trimiterea: „și 48-3” se înlocuiește cu trimiterile: „48-3 și 62”;</w:t>
      </w:r>
      <w:r>
        <w:rPr>
          <w:rFonts w:ascii="Times New Roman" w:hAnsi="Times New Roman"/>
          <w:sz w:val="24"/>
        </w:rPr>
        <w:br/>
        <w:t>3. Titlul IV este completat cu un capitol III, care are următorul cuprins:</w:t>
      </w:r>
    </w:p>
    <w:p w14:paraId="77B231FD" w14:textId="4CD92BF3"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9C32F9" w:rsidRPr="009C32F9">
        <w:rPr>
          <w:rFonts w:ascii="Times New Roman" w:hAnsi="Times New Roman"/>
          <w:sz w:val="24"/>
        </w:rPr>
        <w:t>„</w:t>
      </w:r>
      <w:r>
        <w:rPr>
          <w:rFonts w:ascii="Times New Roman" w:hAnsi="Times New Roman"/>
          <w:sz w:val="24"/>
        </w:rPr>
        <w:t>CAPITOLUL III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Dispoziții aplicabile platformelor online privind combaterea discursurilor de incitare la ură</w:t>
      </w:r>
    </w:p>
    <w:p w14:paraId="0A34B744" w14:textId="7BE6E6B0" w:rsidR="00A31ACD" w:rsidRP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„Articolul 62. </w:t>
      </w:r>
      <w:r w:rsidR="009C32F9">
        <w:rPr>
          <w:rFonts w:ascii="Times New Roman" w:hAnsi="Times New Roman"/>
          <w:sz w:val="24"/>
        </w:rPr>
        <w:t>-</w:t>
      </w:r>
      <w:r>
        <w:rPr>
          <w:rFonts w:ascii="Times New Roman" w:hAnsi="Times New Roman"/>
          <w:sz w:val="24"/>
        </w:rPr>
        <w:t xml:space="preserve"> I. </w:t>
      </w:r>
      <w:r w:rsidR="009C32F9">
        <w:rPr>
          <w:rFonts w:ascii="Times New Roman" w:hAnsi="Times New Roman"/>
          <w:sz w:val="24"/>
        </w:rPr>
        <w:t>-</w:t>
      </w:r>
      <w:r>
        <w:rPr>
          <w:rFonts w:ascii="Times New Roman" w:hAnsi="Times New Roman"/>
          <w:sz w:val="24"/>
        </w:rPr>
        <w:t xml:space="preserve"> Înaltul Consiliu pentru probleme audiovizuale se asigură că operatorii platformelor online menționați în primul paragraf al articolului 6-4 alineatul I din Legea nr. 2004-575 din 21 iunie 2004 privind încrederea în economia digitală respectă dispozițiile aceluiași articol 6-4, ținând seama, în ceea ce privește fiecare dintre serviciile pe care le oferă, de caracteristicile serviciului și de caracterul adecvat al mijloacelor utilizate de operator în ceea ce privește, în special, amploarea și severitatea riscurilor de difuzare pe acest serviciu a conținutului menționat în primul paragraf al articolului 6-4 alineatul I menționat anterior și riscul eliminării nejustificate în temeiul legislației aplicabile și a condițiilor sale de utilizare. Înaltul Consiliu pune la dispoziția acestor operatori de platforme orientări privind aplicarea aceluiași articol 6-4.</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 xml:space="preserve">Înaltul Consiliu pentru probleme audiovizuale colectează de la respectivii operatori, în condițiile prevăzute la articolul 19 din prezenta lege, informațiile necesare pentru monitorizarea obligaţiilor acestora. Ca atare, operatorii menționați la articolul 6-4 alineatul II din Legea nr. 2004-575 din 21 iunie 2004 de mai sus asigură accesul la principiile de funcționare a instrumentelor automatizate utilizate pentru îndeplinirea acestor obligații, la parametrii utilizați de aceste instrumente, la metodele și datele utilizate pentru evaluarea și îmbunătățirea performanței acestora, precum și la orice alte informații sau date care îi permit să evalueze eficacitatea acestora, în conformitate cu dispozițiile referitoare la protecția datelor cu caracter personal. În conformitate cu aceste dispoziții, Consiliul poate trimite cereri proporționale de acces, prin intermediul interfețelor de programare dedicate, la orice date relevante pentru evaluarea eficacității acestora. În conformitate cu aceste dispoziții și în aceleași scopuri, acesta poate pune în aplicare metode proporționale pentru colectarea automată a datelor accesibile publicului pentru a </w:t>
      </w:r>
      <w:r>
        <w:rPr>
          <w:rFonts w:ascii="Times New Roman" w:hAnsi="Times New Roman"/>
          <w:sz w:val="24"/>
        </w:rPr>
        <w:lastRenderedPageBreak/>
        <w:t>accesa datele necesare, inclusiv în cazul în care accesul la aceste date necesită conectarea la un cont.</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Înaltul Consiliu definește informațiile și indicatorii cuantificați pe care acești operatori trebuie să îi publice în conformitate cu articolul 6-4 alineatul I, punctul 4, precum și modalitățile și intervalele acestei publicări.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Înaltul Consiliu publică anual o revizuire a aplicării dispozițiilor articolului 6-4.</w:t>
      </w:r>
      <w:r>
        <w:rPr>
          <w:rFonts w:ascii="Times New Roman" w:hAnsi="Times New Roman"/>
          <w:sz w:val="24"/>
        </w:rPr>
        <w:br/>
        <w:t xml:space="preserve">„II. </w:t>
      </w:r>
      <w:r w:rsidR="009C32F9">
        <w:rPr>
          <w:rFonts w:ascii="Times New Roman" w:hAnsi="Times New Roman"/>
          <w:sz w:val="24"/>
        </w:rPr>
        <w:t>-</w:t>
      </w:r>
      <w:r>
        <w:rPr>
          <w:rFonts w:ascii="Times New Roman" w:hAnsi="Times New Roman"/>
          <w:sz w:val="24"/>
        </w:rPr>
        <w:t xml:space="preserve"> Înaltul Consiliu pentru probleme audiovizuale încurajează operatorii de platforme online menționați în primul paragraf al articolului 6-4 alineatul I din Legea nr. 2004-575 din 21 iunie 2004 menționată anterior, să implementeze:</w:t>
      </w:r>
      <w:r>
        <w:rPr>
          <w:rFonts w:ascii="Times New Roman" w:hAnsi="Times New Roman"/>
          <w:sz w:val="24"/>
        </w:rPr>
        <w:br/>
        <w:t>„1. Instrumente de cooperare și de schimb de informații între operatorii de platforme, într-un format deschis, în conformitate cu recomandările sale, în vederea combaterii încălcărilor menționate la articolul 6-4;</w:t>
      </w:r>
      <w:r>
        <w:rPr>
          <w:rFonts w:ascii="Times New Roman" w:hAnsi="Times New Roman"/>
          <w:sz w:val="24"/>
        </w:rPr>
        <w:br/>
        <w:t>„2. Dispozitive tehnice proporționale care permit, până la prelucrarea notificării conținutului menționată la articolul 6-4, limitarea partajării conținutului respectiv și a expunerii publicului la acesta;</w:t>
      </w:r>
      <w:r>
        <w:rPr>
          <w:rFonts w:ascii="Times New Roman" w:hAnsi="Times New Roman"/>
          <w:sz w:val="24"/>
        </w:rPr>
        <w:br/>
        <w:t>„3. Standarde tehnice comune pentru interoperabilitatea dintre serviciile de comunicații publice online, în conformitate cu stadiul actual al tehnologiei, care sunt documentate și stabile, pentru a facilita libera alegere a utilizatorilor între diferite platforme.</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 xml:space="preserve">III. </w:t>
      </w:r>
      <w:r w:rsidR="009C32F9">
        <w:rPr>
          <w:rFonts w:ascii="Times New Roman" w:hAnsi="Times New Roman"/>
          <w:sz w:val="24"/>
        </w:rPr>
        <w:t>-</w:t>
      </w:r>
      <w:r>
        <w:rPr>
          <w:rFonts w:ascii="Times New Roman" w:hAnsi="Times New Roman"/>
          <w:sz w:val="24"/>
        </w:rPr>
        <w:t xml:space="preserve"> Înaltul Consiliu pentru probleme audiovizuale poate notifica un operator să se conformeze, în termenul stabilit de acesta, dispozițiilor articolului 6-4 din Legea nr. 2004-575 din 21 iunie 2004 și să răspundă la cererile de informații care i-au fost trimise în conformitate cu al doilea paragraf de la alineatul I din prezentul articol.</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În cazul în care operatorul nu se conformează notificării primite, Înaltul Consiliu pentru probleme audiovizuale poate, în condițiile prevăzute la articolul 42-7 din prezenta lege, să emită o amendă a cărei valoare trebuie să țină seama de gravitatea nerespectării și, dacă este cazul, de caracterul repetat al acesteia, care să nu depășească 20 milioane EUR sau 6% din cifra de afaceri anuală totală a anului precedent, oricare dintre acestea este mai mare. În cazul în care aceeași încălcare a făcut obiectul unei penalități financiare calculate pe aceeași bază, într-un alt stat, se ia în considerare cuantumul respectivei penalități pentru a determina penalitățile aplicate în temeiul prezentului paragraf.</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Prin derogare de la al doilea paragraf din prezentul alineat III, în cazul refuzului de a divulga informațiile solicitate de autoritatea de reglementare în temeiul celui de-al doilea paragraf de la alineatul I sau în cazul comunicării unor informații false sau înșelătoare, cuantumul penalității aplicate nu poate depăși 1% din cifra de afaceri globală anuală totală a exercițiului financiar precedent.</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Înaltul Consiliu pentru probleme audiovizuale poate face publice anunțurile și sancțiunile impuse. Acesta stabilește, în decizia sa, detaliile acestei publicări, care vor fi proporționale cu gravitatea încălcării. Acesta poate dispune, de asemenea, introducerea deciziei sale în publicațiile, ziarele și mass-media desemnate, pe cheltuiala operatorilor care fac obiectul notificării sau sancțiunii.</w:t>
      </w:r>
      <w:r>
        <w:rPr>
          <w:rFonts w:ascii="Times New Roman" w:hAnsi="Times New Roman"/>
          <w:sz w:val="24"/>
        </w:rPr>
        <w:br/>
      </w:r>
      <w:r w:rsidR="009C32F9" w:rsidRPr="009C32F9">
        <w:rPr>
          <w:rFonts w:ascii="Times New Roman" w:hAnsi="Times New Roman"/>
          <w:sz w:val="24"/>
        </w:rPr>
        <w:t>„</w:t>
      </w:r>
      <w:r>
        <w:rPr>
          <w:rFonts w:ascii="Times New Roman" w:hAnsi="Times New Roman"/>
          <w:sz w:val="24"/>
        </w:rPr>
        <w:t>Amenzile sunt percepute ca datorii neimpozabile și nepatrimoniale datorate statului.</w:t>
      </w:r>
      <w:r w:rsidR="009C32F9" w:rsidRPr="009C32F9">
        <w:rPr>
          <w:rFonts w:ascii="Times New Roman" w:hAnsi="Times New Roman"/>
          <w:sz w:val="24"/>
        </w:rPr>
        <w:t>”</w:t>
      </w:r>
    </w:p>
    <w:p w14:paraId="23676506" w14:textId="58155088" w:rsidR="00A31ACD" w:rsidRDefault="00A31ACD"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4° După cuvântul: „rezultat”, sfârșitul articolului 108 primul paragraf are următorul cuprins: „din Legea nr. 2021-1109 din 24 august 2021 de consolidare a respectării principiilor Republicii.</w:t>
      </w:r>
      <w:bookmarkStart w:id="0" w:name="_Hlk95738842"/>
      <w:r>
        <w:rPr>
          <w:rFonts w:ascii="Times New Roman" w:hAnsi="Times New Roman"/>
          <w:sz w:val="24"/>
        </w:rPr>
        <w:t>”</w:t>
      </w:r>
      <w:bookmarkEnd w:id="0"/>
      <w:r>
        <w:rPr>
          <w:rFonts w:ascii="Times New Roman" w:hAnsi="Times New Roman"/>
          <w:sz w:val="24"/>
        </w:rPr>
        <w:br/>
      </w:r>
      <w:r>
        <w:rPr>
          <w:rFonts w:ascii="Times New Roman" w:hAnsi="Times New Roman"/>
          <w:sz w:val="24"/>
        </w:rPr>
        <w:lastRenderedPageBreak/>
        <w:t xml:space="preserve">III. </w:t>
      </w:r>
      <w:r w:rsidR="009C32F9">
        <w:rPr>
          <w:rFonts w:ascii="Times New Roman" w:hAnsi="Times New Roman"/>
          <w:sz w:val="24"/>
        </w:rPr>
        <w:t>-</w:t>
      </w:r>
      <w:r>
        <w:rPr>
          <w:rFonts w:ascii="Times New Roman" w:hAnsi="Times New Roman"/>
          <w:sz w:val="24"/>
        </w:rPr>
        <w:t xml:space="preserve"> A. </w:t>
      </w:r>
      <w:r w:rsidR="009C32F9">
        <w:rPr>
          <w:rFonts w:ascii="Times New Roman" w:hAnsi="Times New Roman"/>
          <w:sz w:val="24"/>
        </w:rPr>
        <w:t>-</w:t>
      </w:r>
      <w:r>
        <w:rPr>
          <w:rFonts w:ascii="Times New Roman" w:hAnsi="Times New Roman"/>
          <w:sz w:val="24"/>
        </w:rPr>
        <w:t xml:space="preserve"> Prezentul articol se aplică până la 31 decembrie 2023.</w:t>
      </w:r>
      <w:r>
        <w:rPr>
          <w:rFonts w:ascii="Times New Roman" w:hAnsi="Times New Roman"/>
          <w:sz w:val="24"/>
        </w:rPr>
        <w:br/>
        <w:t xml:space="preserve">B. </w:t>
      </w:r>
      <w:r w:rsidR="009C32F9">
        <w:rPr>
          <w:rFonts w:ascii="Times New Roman" w:hAnsi="Times New Roman"/>
          <w:sz w:val="24"/>
        </w:rPr>
        <w:t>-</w:t>
      </w:r>
      <w:r>
        <w:rPr>
          <w:rFonts w:ascii="Times New Roman" w:hAnsi="Times New Roman"/>
          <w:sz w:val="24"/>
        </w:rPr>
        <w:t xml:space="preserve"> Prin derogare de la A din prezentul alineat III, prezentul articol nu se aplică, începând cu 7 iunie 2022, combaterii diseminării publice a conținutului cu caracter terorist în sensul articolului 7 alineatul (2) din Regulamentul (UE) 2021/784 al Parlamentului European și al Consiliului din 29 aprilie 2021 privind prevenirea diseminării conținutului online cu caracter terorist.</w:t>
      </w:r>
    </w:p>
    <w:p w14:paraId="509B6F4B" w14:textId="77777777" w:rsidR="0067021E" w:rsidRPr="00A31ACD" w:rsidRDefault="0067021E" w:rsidP="00A31ACD">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t>(…).</w:t>
      </w:r>
    </w:p>
    <w:sectPr w:rsidR="0067021E" w:rsidRPr="00A31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65DF"/>
    <w:multiLevelType w:val="multilevel"/>
    <w:tmpl w:val="D38E7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D0DDE"/>
    <w:multiLevelType w:val="multilevel"/>
    <w:tmpl w:val="3BE05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AA"/>
    <w:rsid w:val="000034C9"/>
    <w:rsid w:val="00054B06"/>
    <w:rsid w:val="000D276F"/>
    <w:rsid w:val="001B29CB"/>
    <w:rsid w:val="002225AA"/>
    <w:rsid w:val="0067021E"/>
    <w:rsid w:val="00897AF7"/>
    <w:rsid w:val="009C32F9"/>
    <w:rsid w:val="00A31ACD"/>
    <w:rsid w:val="00C95584"/>
    <w:rsid w:val="00D4016E"/>
    <w:rsid w:val="00E7401A"/>
    <w:rsid w:val="00FD7C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7750"/>
  <w15:chartTrackingRefBased/>
  <w15:docId w15:val="{EEF3F0B8-4A83-4913-98D1-0C41ED5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08739">
      <w:bodyDiv w:val="1"/>
      <w:marLeft w:val="0"/>
      <w:marRight w:val="0"/>
      <w:marTop w:val="0"/>
      <w:marBottom w:val="0"/>
      <w:divBdr>
        <w:top w:val="none" w:sz="0" w:space="0" w:color="auto"/>
        <w:left w:val="none" w:sz="0" w:space="0" w:color="auto"/>
        <w:bottom w:val="none" w:sz="0" w:space="0" w:color="auto"/>
        <w:right w:val="none" w:sz="0" w:space="0" w:color="auto"/>
      </w:divBdr>
      <w:divsChild>
        <w:div w:id="26614030">
          <w:marLeft w:val="0"/>
          <w:marRight w:val="0"/>
          <w:marTop w:val="0"/>
          <w:marBottom w:val="0"/>
          <w:divBdr>
            <w:top w:val="none" w:sz="0" w:space="0" w:color="auto"/>
            <w:left w:val="none" w:sz="0" w:space="0" w:color="auto"/>
            <w:bottom w:val="none" w:sz="0" w:space="0" w:color="auto"/>
            <w:right w:val="none" w:sz="0" w:space="0" w:color="auto"/>
          </w:divBdr>
          <w:divsChild>
            <w:div w:id="1532765724">
              <w:marLeft w:val="0"/>
              <w:marRight w:val="0"/>
              <w:marTop w:val="0"/>
              <w:marBottom w:val="0"/>
              <w:divBdr>
                <w:top w:val="none" w:sz="0" w:space="0" w:color="auto"/>
                <w:left w:val="none" w:sz="0" w:space="0" w:color="auto"/>
                <w:bottom w:val="none" w:sz="0" w:space="0" w:color="auto"/>
                <w:right w:val="none" w:sz="0" w:space="0" w:color="auto"/>
              </w:divBdr>
            </w:div>
            <w:div w:id="904950696">
              <w:marLeft w:val="0"/>
              <w:marRight w:val="0"/>
              <w:marTop w:val="0"/>
              <w:marBottom w:val="0"/>
              <w:divBdr>
                <w:top w:val="none" w:sz="0" w:space="0" w:color="auto"/>
                <w:left w:val="none" w:sz="0" w:space="0" w:color="auto"/>
                <w:bottom w:val="none" w:sz="0" w:space="0" w:color="auto"/>
                <w:right w:val="none" w:sz="0" w:space="0" w:color="auto"/>
              </w:divBdr>
            </w:div>
            <w:div w:id="207306353">
              <w:marLeft w:val="0"/>
              <w:marRight w:val="0"/>
              <w:marTop w:val="0"/>
              <w:marBottom w:val="0"/>
              <w:divBdr>
                <w:top w:val="none" w:sz="0" w:space="0" w:color="auto"/>
                <w:left w:val="none" w:sz="0" w:space="0" w:color="auto"/>
                <w:bottom w:val="none" w:sz="0" w:space="0" w:color="auto"/>
                <w:right w:val="none" w:sz="0" w:space="0" w:color="auto"/>
              </w:divBdr>
            </w:div>
            <w:div w:id="1041826947">
              <w:marLeft w:val="0"/>
              <w:marRight w:val="0"/>
              <w:marTop w:val="0"/>
              <w:marBottom w:val="0"/>
              <w:divBdr>
                <w:top w:val="none" w:sz="0" w:space="0" w:color="auto"/>
                <w:left w:val="none" w:sz="0" w:space="0" w:color="auto"/>
                <w:bottom w:val="none" w:sz="0" w:space="0" w:color="auto"/>
                <w:right w:val="none" w:sz="0" w:space="0" w:color="auto"/>
              </w:divBdr>
            </w:div>
            <w:div w:id="1474902850">
              <w:marLeft w:val="0"/>
              <w:marRight w:val="0"/>
              <w:marTop w:val="0"/>
              <w:marBottom w:val="0"/>
              <w:divBdr>
                <w:top w:val="none" w:sz="0" w:space="0" w:color="auto"/>
                <w:left w:val="none" w:sz="0" w:space="0" w:color="auto"/>
                <w:bottom w:val="none" w:sz="0" w:space="0" w:color="auto"/>
                <w:right w:val="none" w:sz="0" w:space="0" w:color="auto"/>
              </w:divBdr>
            </w:div>
            <w:div w:id="852501681">
              <w:marLeft w:val="0"/>
              <w:marRight w:val="0"/>
              <w:marTop w:val="0"/>
              <w:marBottom w:val="0"/>
              <w:divBdr>
                <w:top w:val="none" w:sz="0" w:space="0" w:color="auto"/>
                <w:left w:val="none" w:sz="0" w:space="0" w:color="auto"/>
                <w:bottom w:val="none" w:sz="0" w:space="0" w:color="auto"/>
                <w:right w:val="none" w:sz="0" w:space="0" w:color="auto"/>
              </w:divBdr>
            </w:div>
            <w:div w:id="1182010744">
              <w:marLeft w:val="0"/>
              <w:marRight w:val="0"/>
              <w:marTop w:val="0"/>
              <w:marBottom w:val="0"/>
              <w:divBdr>
                <w:top w:val="none" w:sz="0" w:space="0" w:color="auto"/>
                <w:left w:val="none" w:sz="0" w:space="0" w:color="auto"/>
                <w:bottom w:val="none" w:sz="0" w:space="0" w:color="auto"/>
                <w:right w:val="none" w:sz="0" w:space="0" w:color="auto"/>
              </w:divBdr>
            </w:div>
            <w:div w:id="155387547">
              <w:marLeft w:val="0"/>
              <w:marRight w:val="0"/>
              <w:marTop w:val="0"/>
              <w:marBottom w:val="0"/>
              <w:divBdr>
                <w:top w:val="none" w:sz="0" w:space="0" w:color="auto"/>
                <w:left w:val="none" w:sz="0" w:space="0" w:color="auto"/>
                <w:bottom w:val="none" w:sz="0" w:space="0" w:color="auto"/>
                <w:right w:val="none" w:sz="0" w:space="0" w:color="auto"/>
              </w:divBdr>
            </w:div>
            <w:div w:id="275261441">
              <w:marLeft w:val="0"/>
              <w:marRight w:val="0"/>
              <w:marTop w:val="0"/>
              <w:marBottom w:val="0"/>
              <w:divBdr>
                <w:top w:val="none" w:sz="0" w:space="0" w:color="auto"/>
                <w:left w:val="none" w:sz="0" w:space="0" w:color="auto"/>
                <w:bottom w:val="none" w:sz="0" w:space="0" w:color="auto"/>
                <w:right w:val="none" w:sz="0" w:space="0" w:color="auto"/>
              </w:divBdr>
            </w:div>
            <w:div w:id="1814711392">
              <w:marLeft w:val="0"/>
              <w:marRight w:val="0"/>
              <w:marTop w:val="0"/>
              <w:marBottom w:val="0"/>
              <w:divBdr>
                <w:top w:val="none" w:sz="0" w:space="0" w:color="auto"/>
                <w:left w:val="none" w:sz="0" w:space="0" w:color="auto"/>
                <w:bottom w:val="none" w:sz="0" w:space="0" w:color="auto"/>
                <w:right w:val="none" w:sz="0" w:space="0" w:color="auto"/>
              </w:divBdr>
            </w:div>
            <w:div w:id="1395621169">
              <w:marLeft w:val="0"/>
              <w:marRight w:val="0"/>
              <w:marTop w:val="0"/>
              <w:marBottom w:val="0"/>
              <w:divBdr>
                <w:top w:val="none" w:sz="0" w:space="0" w:color="auto"/>
                <w:left w:val="none" w:sz="0" w:space="0" w:color="auto"/>
                <w:bottom w:val="none" w:sz="0" w:space="0" w:color="auto"/>
                <w:right w:val="none" w:sz="0" w:space="0" w:color="auto"/>
              </w:divBdr>
            </w:div>
            <w:div w:id="40519035">
              <w:marLeft w:val="0"/>
              <w:marRight w:val="0"/>
              <w:marTop w:val="0"/>
              <w:marBottom w:val="0"/>
              <w:divBdr>
                <w:top w:val="none" w:sz="0" w:space="0" w:color="auto"/>
                <w:left w:val="none" w:sz="0" w:space="0" w:color="auto"/>
                <w:bottom w:val="none" w:sz="0" w:space="0" w:color="auto"/>
                <w:right w:val="none" w:sz="0" w:space="0" w:color="auto"/>
              </w:divBdr>
            </w:div>
            <w:div w:id="919143845">
              <w:marLeft w:val="0"/>
              <w:marRight w:val="0"/>
              <w:marTop w:val="0"/>
              <w:marBottom w:val="0"/>
              <w:divBdr>
                <w:top w:val="none" w:sz="0" w:space="0" w:color="auto"/>
                <w:left w:val="none" w:sz="0" w:space="0" w:color="auto"/>
                <w:bottom w:val="none" w:sz="0" w:space="0" w:color="auto"/>
                <w:right w:val="none" w:sz="0" w:space="0" w:color="auto"/>
              </w:divBdr>
            </w:div>
            <w:div w:id="468983642">
              <w:marLeft w:val="0"/>
              <w:marRight w:val="0"/>
              <w:marTop w:val="0"/>
              <w:marBottom w:val="0"/>
              <w:divBdr>
                <w:top w:val="none" w:sz="0" w:space="0" w:color="auto"/>
                <w:left w:val="none" w:sz="0" w:space="0" w:color="auto"/>
                <w:bottom w:val="none" w:sz="0" w:space="0" w:color="auto"/>
                <w:right w:val="none" w:sz="0" w:space="0" w:color="auto"/>
              </w:divBdr>
            </w:div>
            <w:div w:id="942761389">
              <w:marLeft w:val="0"/>
              <w:marRight w:val="0"/>
              <w:marTop w:val="0"/>
              <w:marBottom w:val="0"/>
              <w:divBdr>
                <w:top w:val="none" w:sz="0" w:space="0" w:color="auto"/>
                <w:left w:val="none" w:sz="0" w:space="0" w:color="auto"/>
                <w:bottom w:val="none" w:sz="0" w:space="0" w:color="auto"/>
                <w:right w:val="none" w:sz="0" w:space="0" w:color="auto"/>
              </w:divBdr>
            </w:div>
            <w:div w:id="1940867594">
              <w:marLeft w:val="0"/>
              <w:marRight w:val="0"/>
              <w:marTop w:val="0"/>
              <w:marBottom w:val="0"/>
              <w:divBdr>
                <w:top w:val="none" w:sz="0" w:space="0" w:color="auto"/>
                <w:left w:val="none" w:sz="0" w:space="0" w:color="auto"/>
                <w:bottom w:val="none" w:sz="0" w:space="0" w:color="auto"/>
                <w:right w:val="none" w:sz="0" w:space="0" w:color="auto"/>
              </w:divBdr>
            </w:div>
            <w:div w:id="453719128">
              <w:marLeft w:val="0"/>
              <w:marRight w:val="0"/>
              <w:marTop w:val="0"/>
              <w:marBottom w:val="0"/>
              <w:divBdr>
                <w:top w:val="none" w:sz="0" w:space="0" w:color="auto"/>
                <w:left w:val="none" w:sz="0" w:space="0" w:color="auto"/>
                <w:bottom w:val="none" w:sz="0" w:space="0" w:color="auto"/>
                <w:right w:val="none" w:sz="0" w:space="0" w:color="auto"/>
              </w:divBdr>
            </w:div>
            <w:div w:id="1775124747">
              <w:marLeft w:val="0"/>
              <w:marRight w:val="0"/>
              <w:marTop w:val="0"/>
              <w:marBottom w:val="0"/>
              <w:divBdr>
                <w:top w:val="none" w:sz="0" w:space="0" w:color="auto"/>
                <w:left w:val="none" w:sz="0" w:space="0" w:color="auto"/>
                <w:bottom w:val="none" w:sz="0" w:space="0" w:color="auto"/>
                <w:right w:val="none" w:sz="0" w:space="0" w:color="auto"/>
              </w:divBdr>
            </w:div>
            <w:div w:id="1596211110">
              <w:marLeft w:val="0"/>
              <w:marRight w:val="0"/>
              <w:marTop w:val="0"/>
              <w:marBottom w:val="0"/>
              <w:divBdr>
                <w:top w:val="none" w:sz="0" w:space="0" w:color="auto"/>
                <w:left w:val="none" w:sz="0" w:space="0" w:color="auto"/>
                <w:bottom w:val="none" w:sz="0" w:space="0" w:color="auto"/>
                <w:right w:val="none" w:sz="0" w:space="0" w:color="auto"/>
              </w:divBdr>
            </w:div>
            <w:div w:id="1634484162">
              <w:marLeft w:val="0"/>
              <w:marRight w:val="0"/>
              <w:marTop w:val="0"/>
              <w:marBottom w:val="0"/>
              <w:divBdr>
                <w:top w:val="none" w:sz="0" w:space="0" w:color="auto"/>
                <w:left w:val="none" w:sz="0" w:space="0" w:color="auto"/>
                <w:bottom w:val="none" w:sz="0" w:space="0" w:color="auto"/>
                <w:right w:val="none" w:sz="0" w:space="0" w:color="auto"/>
              </w:divBdr>
            </w:div>
            <w:div w:id="1418791718">
              <w:marLeft w:val="0"/>
              <w:marRight w:val="0"/>
              <w:marTop w:val="0"/>
              <w:marBottom w:val="0"/>
              <w:divBdr>
                <w:top w:val="none" w:sz="0" w:space="0" w:color="auto"/>
                <w:left w:val="none" w:sz="0" w:space="0" w:color="auto"/>
                <w:bottom w:val="none" w:sz="0" w:space="0" w:color="auto"/>
                <w:right w:val="none" w:sz="0" w:space="0" w:color="auto"/>
              </w:divBdr>
            </w:div>
            <w:div w:id="255019190">
              <w:marLeft w:val="0"/>
              <w:marRight w:val="0"/>
              <w:marTop w:val="0"/>
              <w:marBottom w:val="0"/>
              <w:divBdr>
                <w:top w:val="none" w:sz="0" w:space="0" w:color="auto"/>
                <w:left w:val="none" w:sz="0" w:space="0" w:color="auto"/>
                <w:bottom w:val="none" w:sz="0" w:space="0" w:color="auto"/>
                <w:right w:val="none" w:sz="0" w:space="0" w:color="auto"/>
              </w:divBdr>
            </w:div>
            <w:div w:id="666447836">
              <w:marLeft w:val="0"/>
              <w:marRight w:val="0"/>
              <w:marTop w:val="0"/>
              <w:marBottom w:val="0"/>
              <w:divBdr>
                <w:top w:val="none" w:sz="0" w:space="0" w:color="auto"/>
                <w:left w:val="none" w:sz="0" w:space="0" w:color="auto"/>
                <w:bottom w:val="none" w:sz="0" w:space="0" w:color="auto"/>
                <w:right w:val="none" w:sz="0" w:space="0" w:color="auto"/>
              </w:divBdr>
            </w:div>
            <w:div w:id="1032026210">
              <w:marLeft w:val="0"/>
              <w:marRight w:val="0"/>
              <w:marTop w:val="0"/>
              <w:marBottom w:val="0"/>
              <w:divBdr>
                <w:top w:val="none" w:sz="0" w:space="0" w:color="auto"/>
                <w:left w:val="none" w:sz="0" w:space="0" w:color="auto"/>
                <w:bottom w:val="none" w:sz="0" w:space="0" w:color="auto"/>
                <w:right w:val="none" w:sz="0" w:space="0" w:color="auto"/>
              </w:divBdr>
            </w:div>
            <w:div w:id="1385712303">
              <w:marLeft w:val="0"/>
              <w:marRight w:val="0"/>
              <w:marTop w:val="0"/>
              <w:marBottom w:val="0"/>
              <w:divBdr>
                <w:top w:val="none" w:sz="0" w:space="0" w:color="auto"/>
                <w:left w:val="none" w:sz="0" w:space="0" w:color="auto"/>
                <w:bottom w:val="none" w:sz="0" w:space="0" w:color="auto"/>
                <w:right w:val="none" w:sz="0" w:space="0" w:color="auto"/>
              </w:divBdr>
            </w:div>
            <w:div w:id="644315790">
              <w:marLeft w:val="0"/>
              <w:marRight w:val="0"/>
              <w:marTop w:val="0"/>
              <w:marBottom w:val="0"/>
              <w:divBdr>
                <w:top w:val="none" w:sz="0" w:space="0" w:color="auto"/>
                <w:left w:val="none" w:sz="0" w:space="0" w:color="auto"/>
                <w:bottom w:val="none" w:sz="0" w:space="0" w:color="auto"/>
                <w:right w:val="none" w:sz="0" w:space="0" w:color="auto"/>
              </w:divBdr>
            </w:div>
            <w:div w:id="912277988">
              <w:marLeft w:val="0"/>
              <w:marRight w:val="0"/>
              <w:marTop w:val="0"/>
              <w:marBottom w:val="0"/>
              <w:divBdr>
                <w:top w:val="none" w:sz="0" w:space="0" w:color="auto"/>
                <w:left w:val="none" w:sz="0" w:space="0" w:color="auto"/>
                <w:bottom w:val="none" w:sz="0" w:space="0" w:color="auto"/>
                <w:right w:val="none" w:sz="0" w:space="0" w:color="auto"/>
              </w:divBdr>
            </w:div>
            <w:div w:id="1751076017">
              <w:marLeft w:val="0"/>
              <w:marRight w:val="0"/>
              <w:marTop w:val="0"/>
              <w:marBottom w:val="0"/>
              <w:divBdr>
                <w:top w:val="none" w:sz="0" w:space="0" w:color="auto"/>
                <w:left w:val="none" w:sz="0" w:space="0" w:color="auto"/>
                <w:bottom w:val="none" w:sz="0" w:space="0" w:color="auto"/>
                <w:right w:val="none" w:sz="0" w:space="0" w:color="auto"/>
              </w:divBdr>
            </w:div>
            <w:div w:id="762839544">
              <w:marLeft w:val="0"/>
              <w:marRight w:val="0"/>
              <w:marTop w:val="0"/>
              <w:marBottom w:val="0"/>
              <w:divBdr>
                <w:top w:val="none" w:sz="0" w:space="0" w:color="auto"/>
                <w:left w:val="none" w:sz="0" w:space="0" w:color="auto"/>
                <w:bottom w:val="none" w:sz="0" w:space="0" w:color="auto"/>
                <w:right w:val="none" w:sz="0" w:space="0" w:color="auto"/>
              </w:divBdr>
            </w:div>
            <w:div w:id="1430153939">
              <w:marLeft w:val="0"/>
              <w:marRight w:val="0"/>
              <w:marTop w:val="0"/>
              <w:marBottom w:val="0"/>
              <w:divBdr>
                <w:top w:val="none" w:sz="0" w:space="0" w:color="auto"/>
                <w:left w:val="none" w:sz="0" w:space="0" w:color="auto"/>
                <w:bottom w:val="none" w:sz="0" w:space="0" w:color="auto"/>
                <w:right w:val="none" w:sz="0" w:space="0" w:color="auto"/>
              </w:divBdr>
            </w:div>
            <w:div w:id="1154251769">
              <w:marLeft w:val="0"/>
              <w:marRight w:val="0"/>
              <w:marTop w:val="0"/>
              <w:marBottom w:val="0"/>
              <w:divBdr>
                <w:top w:val="none" w:sz="0" w:space="0" w:color="auto"/>
                <w:left w:val="none" w:sz="0" w:space="0" w:color="auto"/>
                <w:bottom w:val="none" w:sz="0" w:space="0" w:color="auto"/>
                <w:right w:val="none" w:sz="0" w:space="0" w:color="auto"/>
              </w:divBdr>
            </w:div>
            <w:div w:id="559369833">
              <w:marLeft w:val="0"/>
              <w:marRight w:val="0"/>
              <w:marTop w:val="0"/>
              <w:marBottom w:val="0"/>
              <w:divBdr>
                <w:top w:val="none" w:sz="0" w:space="0" w:color="auto"/>
                <w:left w:val="none" w:sz="0" w:space="0" w:color="auto"/>
                <w:bottom w:val="none" w:sz="0" w:space="0" w:color="auto"/>
                <w:right w:val="none" w:sz="0" w:space="0" w:color="auto"/>
              </w:divBdr>
            </w:div>
            <w:div w:id="675154006">
              <w:marLeft w:val="0"/>
              <w:marRight w:val="0"/>
              <w:marTop w:val="0"/>
              <w:marBottom w:val="0"/>
              <w:divBdr>
                <w:top w:val="none" w:sz="0" w:space="0" w:color="auto"/>
                <w:left w:val="none" w:sz="0" w:space="0" w:color="auto"/>
                <w:bottom w:val="none" w:sz="0" w:space="0" w:color="auto"/>
                <w:right w:val="none" w:sz="0" w:space="0" w:color="auto"/>
              </w:divBdr>
            </w:div>
            <w:div w:id="375013850">
              <w:marLeft w:val="0"/>
              <w:marRight w:val="0"/>
              <w:marTop w:val="0"/>
              <w:marBottom w:val="0"/>
              <w:divBdr>
                <w:top w:val="none" w:sz="0" w:space="0" w:color="auto"/>
                <w:left w:val="none" w:sz="0" w:space="0" w:color="auto"/>
                <w:bottom w:val="none" w:sz="0" w:space="0" w:color="auto"/>
                <w:right w:val="none" w:sz="0" w:space="0" w:color="auto"/>
              </w:divBdr>
            </w:div>
            <w:div w:id="1147745989">
              <w:marLeft w:val="0"/>
              <w:marRight w:val="0"/>
              <w:marTop w:val="0"/>
              <w:marBottom w:val="0"/>
              <w:divBdr>
                <w:top w:val="none" w:sz="0" w:space="0" w:color="auto"/>
                <w:left w:val="none" w:sz="0" w:space="0" w:color="auto"/>
                <w:bottom w:val="none" w:sz="0" w:space="0" w:color="auto"/>
                <w:right w:val="none" w:sz="0" w:space="0" w:color="auto"/>
              </w:divBdr>
            </w:div>
            <w:div w:id="2065788603">
              <w:marLeft w:val="0"/>
              <w:marRight w:val="0"/>
              <w:marTop w:val="0"/>
              <w:marBottom w:val="0"/>
              <w:divBdr>
                <w:top w:val="none" w:sz="0" w:space="0" w:color="auto"/>
                <w:left w:val="none" w:sz="0" w:space="0" w:color="auto"/>
                <w:bottom w:val="none" w:sz="0" w:space="0" w:color="auto"/>
                <w:right w:val="none" w:sz="0" w:space="0" w:color="auto"/>
              </w:divBdr>
            </w:div>
            <w:div w:id="1517042546">
              <w:marLeft w:val="0"/>
              <w:marRight w:val="0"/>
              <w:marTop w:val="0"/>
              <w:marBottom w:val="0"/>
              <w:divBdr>
                <w:top w:val="none" w:sz="0" w:space="0" w:color="auto"/>
                <w:left w:val="none" w:sz="0" w:space="0" w:color="auto"/>
                <w:bottom w:val="none" w:sz="0" w:space="0" w:color="auto"/>
                <w:right w:val="none" w:sz="0" w:space="0" w:color="auto"/>
              </w:divBdr>
            </w:div>
            <w:div w:id="1635674023">
              <w:marLeft w:val="0"/>
              <w:marRight w:val="0"/>
              <w:marTop w:val="0"/>
              <w:marBottom w:val="0"/>
              <w:divBdr>
                <w:top w:val="none" w:sz="0" w:space="0" w:color="auto"/>
                <w:left w:val="none" w:sz="0" w:space="0" w:color="auto"/>
                <w:bottom w:val="none" w:sz="0" w:space="0" w:color="auto"/>
                <w:right w:val="none" w:sz="0" w:space="0" w:color="auto"/>
              </w:divBdr>
            </w:div>
            <w:div w:id="1001587471">
              <w:marLeft w:val="0"/>
              <w:marRight w:val="0"/>
              <w:marTop w:val="0"/>
              <w:marBottom w:val="0"/>
              <w:divBdr>
                <w:top w:val="none" w:sz="0" w:space="0" w:color="auto"/>
                <w:left w:val="none" w:sz="0" w:space="0" w:color="auto"/>
                <w:bottom w:val="none" w:sz="0" w:space="0" w:color="auto"/>
                <w:right w:val="none" w:sz="0" w:space="0" w:color="auto"/>
              </w:divBdr>
            </w:div>
            <w:div w:id="1436712817">
              <w:marLeft w:val="0"/>
              <w:marRight w:val="0"/>
              <w:marTop w:val="0"/>
              <w:marBottom w:val="0"/>
              <w:divBdr>
                <w:top w:val="none" w:sz="0" w:space="0" w:color="auto"/>
                <w:left w:val="none" w:sz="0" w:space="0" w:color="auto"/>
                <w:bottom w:val="none" w:sz="0" w:space="0" w:color="auto"/>
                <w:right w:val="none" w:sz="0" w:space="0" w:color="auto"/>
              </w:divBdr>
            </w:div>
            <w:div w:id="398864237">
              <w:marLeft w:val="0"/>
              <w:marRight w:val="0"/>
              <w:marTop w:val="0"/>
              <w:marBottom w:val="0"/>
              <w:divBdr>
                <w:top w:val="none" w:sz="0" w:space="0" w:color="auto"/>
                <w:left w:val="none" w:sz="0" w:space="0" w:color="auto"/>
                <w:bottom w:val="none" w:sz="0" w:space="0" w:color="auto"/>
                <w:right w:val="none" w:sz="0" w:space="0" w:color="auto"/>
              </w:divBdr>
            </w:div>
            <w:div w:id="849179045">
              <w:marLeft w:val="0"/>
              <w:marRight w:val="0"/>
              <w:marTop w:val="0"/>
              <w:marBottom w:val="0"/>
              <w:divBdr>
                <w:top w:val="none" w:sz="0" w:space="0" w:color="auto"/>
                <w:left w:val="none" w:sz="0" w:space="0" w:color="auto"/>
                <w:bottom w:val="none" w:sz="0" w:space="0" w:color="auto"/>
                <w:right w:val="none" w:sz="0" w:space="0" w:color="auto"/>
              </w:divBdr>
            </w:div>
            <w:div w:id="710112137">
              <w:marLeft w:val="0"/>
              <w:marRight w:val="0"/>
              <w:marTop w:val="0"/>
              <w:marBottom w:val="0"/>
              <w:divBdr>
                <w:top w:val="none" w:sz="0" w:space="0" w:color="auto"/>
                <w:left w:val="none" w:sz="0" w:space="0" w:color="auto"/>
                <w:bottom w:val="none" w:sz="0" w:space="0" w:color="auto"/>
                <w:right w:val="none" w:sz="0" w:space="0" w:color="auto"/>
              </w:divBdr>
            </w:div>
            <w:div w:id="8896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6218">
      <w:bodyDiv w:val="1"/>
      <w:marLeft w:val="0"/>
      <w:marRight w:val="0"/>
      <w:marTop w:val="0"/>
      <w:marBottom w:val="0"/>
      <w:divBdr>
        <w:top w:val="none" w:sz="0" w:space="0" w:color="auto"/>
        <w:left w:val="none" w:sz="0" w:space="0" w:color="auto"/>
        <w:bottom w:val="none" w:sz="0" w:space="0" w:color="auto"/>
        <w:right w:val="none" w:sz="0" w:space="0" w:color="auto"/>
      </w:divBdr>
      <w:divsChild>
        <w:div w:id="1042562541">
          <w:marLeft w:val="0"/>
          <w:marRight w:val="0"/>
          <w:marTop w:val="0"/>
          <w:marBottom w:val="0"/>
          <w:divBdr>
            <w:top w:val="none" w:sz="0" w:space="0" w:color="auto"/>
            <w:left w:val="none" w:sz="0" w:space="0" w:color="auto"/>
            <w:bottom w:val="none" w:sz="0" w:space="0" w:color="auto"/>
            <w:right w:val="none" w:sz="0" w:space="0" w:color="auto"/>
          </w:divBdr>
          <w:divsChild>
            <w:div w:id="1690133113">
              <w:marLeft w:val="0"/>
              <w:marRight w:val="0"/>
              <w:marTop w:val="0"/>
              <w:marBottom w:val="0"/>
              <w:divBdr>
                <w:top w:val="none" w:sz="0" w:space="0" w:color="auto"/>
                <w:left w:val="none" w:sz="0" w:space="0" w:color="auto"/>
                <w:bottom w:val="none" w:sz="0" w:space="0" w:color="auto"/>
                <w:right w:val="none" w:sz="0" w:space="0" w:color="auto"/>
              </w:divBdr>
            </w:div>
            <w:div w:id="1805733549">
              <w:marLeft w:val="0"/>
              <w:marRight w:val="0"/>
              <w:marTop w:val="0"/>
              <w:marBottom w:val="0"/>
              <w:divBdr>
                <w:top w:val="none" w:sz="0" w:space="0" w:color="auto"/>
                <w:left w:val="none" w:sz="0" w:space="0" w:color="auto"/>
                <w:bottom w:val="none" w:sz="0" w:space="0" w:color="auto"/>
                <w:right w:val="none" w:sz="0" w:space="0" w:color="auto"/>
              </w:divBdr>
            </w:div>
            <w:div w:id="1438331429">
              <w:marLeft w:val="0"/>
              <w:marRight w:val="0"/>
              <w:marTop w:val="0"/>
              <w:marBottom w:val="0"/>
              <w:divBdr>
                <w:top w:val="none" w:sz="0" w:space="0" w:color="auto"/>
                <w:left w:val="none" w:sz="0" w:space="0" w:color="auto"/>
                <w:bottom w:val="none" w:sz="0" w:space="0" w:color="auto"/>
                <w:right w:val="none" w:sz="0" w:space="0" w:color="auto"/>
              </w:divBdr>
            </w:div>
            <w:div w:id="972366168">
              <w:marLeft w:val="0"/>
              <w:marRight w:val="0"/>
              <w:marTop w:val="0"/>
              <w:marBottom w:val="0"/>
              <w:divBdr>
                <w:top w:val="none" w:sz="0" w:space="0" w:color="auto"/>
                <w:left w:val="none" w:sz="0" w:space="0" w:color="auto"/>
                <w:bottom w:val="none" w:sz="0" w:space="0" w:color="auto"/>
                <w:right w:val="none" w:sz="0" w:space="0" w:color="auto"/>
              </w:divBdr>
            </w:div>
            <w:div w:id="136605076">
              <w:marLeft w:val="0"/>
              <w:marRight w:val="0"/>
              <w:marTop w:val="0"/>
              <w:marBottom w:val="0"/>
              <w:divBdr>
                <w:top w:val="none" w:sz="0" w:space="0" w:color="auto"/>
                <w:left w:val="none" w:sz="0" w:space="0" w:color="auto"/>
                <w:bottom w:val="none" w:sz="0" w:space="0" w:color="auto"/>
                <w:right w:val="none" w:sz="0" w:space="0" w:color="auto"/>
              </w:divBdr>
            </w:div>
            <w:div w:id="1389911924">
              <w:marLeft w:val="0"/>
              <w:marRight w:val="0"/>
              <w:marTop w:val="0"/>
              <w:marBottom w:val="0"/>
              <w:divBdr>
                <w:top w:val="none" w:sz="0" w:space="0" w:color="auto"/>
                <w:left w:val="none" w:sz="0" w:space="0" w:color="auto"/>
                <w:bottom w:val="none" w:sz="0" w:space="0" w:color="auto"/>
                <w:right w:val="none" w:sz="0" w:space="0" w:color="auto"/>
              </w:divBdr>
            </w:div>
            <w:div w:id="1224635429">
              <w:marLeft w:val="0"/>
              <w:marRight w:val="0"/>
              <w:marTop w:val="0"/>
              <w:marBottom w:val="0"/>
              <w:divBdr>
                <w:top w:val="none" w:sz="0" w:space="0" w:color="auto"/>
                <w:left w:val="none" w:sz="0" w:space="0" w:color="auto"/>
                <w:bottom w:val="none" w:sz="0" w:space="0" w:color="auto"/>
                <w:right w:val="none" w:sz="0" w:space="0" w:color="auto"/>
              </w:divBdr>
            </w:div>
            <w:div w:id="586548019">
              <w:marLeft w:val="0"/>
              <w:marRight w:val="0"/>
              <w:marTop w:val="0"/>
              <w:marBottom w:val="0"/>
              <w:divBdr>
                <w:top w:val="none" w:sz="0" w:space="0" w:color="auto"/>
                <w:left w:val="none" w:sz="0" w:space="0" w:color="auto"/>
                <w:bottom w:val="none" w:sz="0" w:space="0" w:color="auto"/>
                <w:right w:val="none" w:sz="0" w:space="0" w:color="auto"/>
              </w:divBdr>
            </w:div>
            <w:div w:id="1512991200">
              <w:marLeft w:val="0"/>
              <w:marRight w:val="0"/>
              <w:marTop w:val="0"/>
              <w:marBottom w:val="0"/>
              <w:divBdr>
                <w:top w:val="none" w:sz="0" w:space="0" w:color="auto"/>
                <w:left w:val="none" w:sz="0" w:space="0" w:color="auto"/>
                <w:bottom w:val="none" w:sz="0" w:space="0" w:color="auto"/>
                <w:right w:val="none" w:sz="0" w:space="0" w:color="auto"/>
              </w:divBdr>
            </w:div>
            <w:div w:id="1593858049">
              <w:marLeft w:val="0"/>
              <w:marRight w:val="0"/>
              <w:marTop w:val="0"/>
              <w:marBottom w:val="0"/>
              <w:divBdr>
                <w:top w:val="none" w:sz="0" w:space="0" w:color="auto"/>
                <w:left w:val="none" w:sz="0" w:space="0" w:color="auto"/>
                <w:bottom w:val="none" w:sz="0" w:space="0" w:color="auto"/>
                <w:right w:val="none" w:sz="0" w:space="0" w:color="auto"/>
              </w:divBdr>
            </w:div>
            <w:div w:id="700785937">
              <w:marLeft w:val="0"/>
              <w:marRight w:val="0"/>
              <w:marTop w:val="0"/>
              <w:marBottom w:val="0"/>
              <w:divBdr>
                <w:top w:val="none" w:sz="0" w:space="0" w:color="auto"/>
                <w:left w:val="none" w:sz="0" w:space="0" w:color="auto"/>
                <w:bottom w:val="none" w:sz="0" w:space="0" w:color="auto"/>
                <w:right w:val="none" w:sz="0" w:space="0" w:color="auto"/>
              </w:divBdr>
            </w:div>
            <w:div w:id="582102082">
              <w:marLeft w:val="0"/>
              <w:marRight w:val="0"/>
              <w:marTop w:val="0"/>
              <w:marBottom w:val="0"/>
              <w:divBdr>
                <w:top w:val="none" w:sz="0" w:space="0" w:color="auto"/>
                <w:left w:val="none" w:sz="0" w:space="0" w:color="auto"/>
                <w:bottom w:val="none" w:sz="0" w:space="0" w:color="auto"/>
                <w:right w:val="none" w:sz="0" w:space="0" w:color="auto"/>
              </w:divBdr>
            </w:div>
            <w:div w:id="760562722">
              <w:marLeft w:val="0"/>
              <w:marRight w:val="0"/>
              <w:marTop w:val="0"/>
              <w:marBottom w:val="0"/>
              <w:divBdr>
                <w:top w:val="none" w:sz="0" w:space="0" w:color="auto"/>
                <w:left w:val="none" w:sz="0" w:space="0" w:color="auto"/>
                <w:bottom w:val="none" w:sz="0" w:space="0" w:color="auto"/>
                <w:right w:val="none" w:sz="0" w:space="0" w:color="auto"/>
              </w:divBdr>
            </w:div>
            <w:div w:id="1371877873">
              <w:marLeft w:val="0"/>
              <w:marRight w:val="0"/>
              <w:marTop w:val="0"/>
              <w:marBottom w:val="0"/>
              <w:divBdr>
                <w:top w:val="none" w:sz="0" w:space="0" w:color="auto"/>
                <w:left w:val="none" w:sz="0" w:space="0" w:color="auto"/>
                <w:bottom w:val="none" w:sz="0" w:space="0" w:color="auto"/>
                <w:right w:val="none" w:sz="0" w:space="0" w:color="auto"/>
              </w:divBdr>
            </w:div>
            <w:div w:id="1683556593">
              <w:marLeft w:val="0"/>
              <w:marRight w:val="0"/>
              <w:marTop w:val="0"/>
              <w:marBottom w:val="0"/>
              <w:divBdr>
                <w:top w:val="none" w:sz="0" w:space="0" w:color="auto"/>
                <w:left w:val="none" w:sz="0" w:space="0" w:color="auto"/>
                <w:bottom w:val="none" w:sz="0" w:space="0" w:color="auto"/>
                <w:right w:val="none" w:sz="0" w:space="0" w:color="auto"/>
              </w:divBdr>
            </w:div>
            <w:div w:id="1274945823">
              <w:marLeft w:val="0"/>
              <w:marRight w:val="0"/>
              <w:marTop w:val="0"/>
              <w:marBottom w:val="0"/>
              <w:divBdr>
                <w:top w:val="none" w:sz="0" w:space="0" w:color="auto"/>
                <w:left w:val="none" w:sz="0" w:space="0" w:color="auto"/>
                <w:bottom w:val="none" w:sz="0" w:space="0" w:color="auto"/>
                <w:right w:val="none" w:sz="0" w:space="0" w:color="auto"/>
              </w:divBdr>
            </w:div>
            <w:div w:id="323707968">
              <w:marLeft w:val="0"/>
              <w:marRight w:val="0"/>
              <w:marTop w:val="0"/>
              <w:marBottom w:val="0"/>
              <w:divBdr>
                <w:top w:val="none" w:sz="0" w:space="0" w:color="auto"/>
                <w:left w:val="none" w:sz="0" w:space="0" w:color="auto"/>
                <w:bottom w:val="none" w:sz="0" w:space="0" w:color="auto"/>
                <w:right w:val="none" w:sz="0" w:space="0" w:color="auto"/>
              </w:divBdr>
            </w:div>
            <w:div w:id="972055573">
              <w:marLeft w:val="0"/>
              <w:marRight w:val="0"/>
              <w:marTop w:val="0"/>
              <w:marBottom w:val="0"/>
              <w:divBdr>
                <w:top w:val="none" w:sz="0" w:space="0" w:color="auto"/>
                <w:left w:val="none" w:sz="0" w:space="0" w:color="auto"/>
                <w:bottom w:val="none" w:sz="0" w:space="0" w:color="auto"/>
                <w:right w:val="none" w:sz="0" w:space="0" w:color="auto"/>
              </w:divBdr>
            </w:div>
            <w:div w:id="244538010">
              <w:marLeft w:val="0"/>
              <w:marRight w:val="0"/>
              <w:marTop w:val="0"/>
              <w:marBottom w:val="0"/>
              <w:divBdr>
                <w:top w:val="none" w:sz="0" w:space="0" w:color="auto"/>
                <w:left w:val="none" w:sz="0" w:space="0" w:color="auto"/>
                <w:bottom w:val="none" w:sz="0" w:space="0" w:color="auto"/>
                <w:right w:val="none" w:sz="0" w:space="0" w:color="auto"/>
              </w:divBdr>
            </w:div>
            <w:div w:id="1060784469">
              <w:marLeft w:val="0"/>
              <w:marRight w:val="0"/>
              <w:marTop w:val="0"/>
              <w:marBottom w:val="0"/>
              <w:divBdr>
                <w:top w:val="none" w:sz="0" w:space="0" w:color="auto"/>
                <w:left w:val="none" w:sz="0" w:space="0" w:color="auto"/>
                <w:bottom w:val="none" w:sz="0" w:space="0" w:color="auto"/>
                <w:right w:val="none" w:sz="0" w:space="0" w:color="auto"/>
              </w:divBdr>
            </w:div>
            <w:div w:id="1001196638">
              <w:marLeft w:val="0"/>
              <w:marRight w:val="0"/>
              <w:marTop w:val="0"/>
              <w:marBottom w:val="0"/>
              <w:divBdr>
                <w:top w:val="none" w:sz="0" w:space="0" w:color="auto"/>
                <w:left w:val="none" w:sz="0" w:space="0" w:color="auto"/>
                <w:bottom w:val="none" w:sz="0" w:space="0" w:color="auto"/>
                <w:right w:val="none" w:sz="0" w:space="0" w:color="auto"/>
              </w:divBdr>
            </w:div>
            <w:div w:id="1057433110">
              <w:marLeft w:val="0"/>
              <w:marRight w:val="0"/>
              <w:marTop w:val="0"/>
              <w:marBottom w:val="0"/>
              <w:divBdr>
                <w:top w:val="none" w:sz="0" w:space="0" w:color="auto"/>
                <w:left w:val="none" w:sz="0" w:space="0" w:color="auto"/>
                <w:bottom w:val="none" w:sz="0" w:space="0" w:color="auto"/>
                <w:right w:val="none" w:sz="0" w:space="0" w:color="auto"/>
              </w:divBdr>
            </w:div>
            <w:div w:id="1054234124">
              <w:marLeft w:val="0"/>
              <w:marRight w:val="0"/>
              <w:marTop w:val="0"/>
              <w:marBottom w:val="0"/>
              <w:divBdr>
                <w:top w:val="none" w:sz="0" w:space="0" w:color="auto"/>
                <w:left w:val="none" w:sz="0" w:space="0" w:color="auto"/>
                <w:bottom w:val="none" w:sz="0" w:space="0" w:color="auto"/>
                <w:right w:val="none" w:sz="0" w:space="0" w:color="auto"/>
              </w:divBdr>
            </w:div>
            <w:div w:id="1582985648">
              <w:marLeft w:val="0"/>
              <w:marRight w:val="0"/>
              <w:marTop w:val="0"/>
              <w:marBottom w:val="0"/>
              <w:divBdr>
                <w:top w:val="none" w:sz="0" w:space="0" w:color="auto"/>
                <w:left w:val="none" w:sz="0" w:space="0" w:color="auto"/>
                <w:bottom w:val="none" w:sz="0" w:space="0" w:color="auto"/>
                <w:right w:val="none" w:sz="0" w:space="0" w:color="auto"/>
              </w:divBdr>
            </w:div>
            <w:div w:id="1814562389">
              <w:marLeft w:val="0"/>
              <w:marRight w:val="0"/>
              <w:marTop w:val="0"/>
              <w:marBottom w:val="0"/>
              <w:divBdr>
                <w:top w:val="none" w:sz="0" w:space="0" w:color="auto"/>
                <w:left w:val="none" w:sz="0" w:space="0" w:color="auto"/>
                <w:bottom w:val="none" w:sz="0" w:space="0" w:color="auto"/>
                <w:right w:val="none" w:sz="0" w:space="0" w:color="auto"/>
              </w:divBdr>
            </w:div>
            <w:div w:id="1216427747">
              <w:marLeft w:val="0"/>
              <w:marRight w:val="0"/>
              <w:marTop w:val="0"/>
              <w:marBottom w:val="0"/>
              <w:divBdr>
                <w:top w:val="none" w:sz="0" w:space="0" w:color="auto"/>
                <w:left w:val="none" w:sz="0" w:space="0" w:color="auto"/>
                <w:bottom w:val="none" w:sz="0" w:space="0" w:color="auto"/>
                <w:right w:val="none" w:sz="0" w:space="0" w:color="auto"/>
              </w:divBdr>
            </w:div>
            <w:div w:id="2051420669">
              <w:marLeft w:val="0"/>
              <w:marRight w:val="0"/>
              <w:marTop w:val="0"/>
              <w:marBottom w:val="0"/>
              <w:divBdr>
                <w:top w:val="none" w:sz="0" w:space="0" w:color="auto"/>
                <w:left w:val="none" w:sz="0" w:space="0" w:color="auto"/>
                <w:bottom w:val="none" w:sz="0" w:space="0" w:color="auto"/>
                <w:right w:val="none" w:sz="0" w:space="0" w:color="auto"/>
              </w:divBdr>
            </w:div>
            <w:div w:id="1785807979">
              <w:marLeft w:val="0"/>
              <w:marRight w:val="0"/>
              <w:marTop w:val="0"/>
              <w:marBottom w:val="0"/>
              <w:divBdr>
                <w:top w:val="none" w:sz="0" w:space="0" w:color="auto"/>
                <w:left w:val="none" w:sz="0" w:space="0" w:color="auto"/>
                <w:bottom w:val="none" w:sz="0" w:space="0" w:color="auto"/>
                <w:right w:val="none" w:sz="0" w:space="0" w:color="auto"/>
              </w:divBdr>
            </w:div>
            <w:div w:id="1821381099">
              <w:marLeft w:val="0"/>
              <w:marRight w:val="0"/>
              <w:marTop w:val="0"/>
              <w:marBottom w:val="0"/>
              <w:divBdr>
                <w:top w:val="none" w:sz="0" w:space="0" w:color="auto"/>
                <w:left w:val="none" w:sz="0" w:space="0" w:color="auto"/>
                <w:bottom w:val="none" w:sz="0" w:space="0" w:color="auto"/>
                <w:right w:val="none" w:sz="0" w:space="0" w:color="auto"/>
              </w:divBdr>
            </w:div>
            <w:div w:id="1871531933">
              <w:marLeft w:val="0"/>
              <w:marRight w:val="0"/>
              <w:marTop w:val="0"/>
              <w:marBottom w:val="0"/>
              <w:divBdr>
                <w:top w:val="none" w:sz="0" w:space="0" w:color="auto"/>
                <w:left w:val="none" w:sz="0" w:space="0" w:color="auto"/>
                <w:bottom w:val="none" w:sz="0" w:space="0" w:color="auto"/>
                <w:right w:val="none" w:sz="0" w:space="0" w:color="auto"/>
              </w:divBdr>
            </w:div>
            <w:div w:id="347372469">
              <w:marLeft w:val="0"/>
              <w:marRight w:val="0"/>
              <w:marTop w:val="0"/>
              <w:marBottom w:val="0"/>
              <w:divBdr>
                <w:top w:val="none" w:sz="0" w:space="0" w:color="auto"/>
                <w:left w:val="none" w:sz="0" w:space="0" w:color="auto"/>
                <w:bottom w:val="none" w:sz="0" w:space="0" w:color="auto"/>
                <w:right w:val="none" w:sz="0" w:space="0" w:color="auto"/>
              </w:divBdr>
            </w:div>
            <w:div w:id="659188733">
              <w:marLeft w:val="0"/>
              <w:marRight w:val="0"/>
              <w:marTop w:val="0"/>
              <w:marBottom w:val="0"/>
              <w:divBdr>
                <w:top w:val="none" w:sz="0" w:space="0" w:color="auto"/>
                <w:left w:val="none" w:sz="0" w:space="0" w:color="auto"/>
                <w:bottom w:val="none" w:sz="0" w:space="0" w:color="auto"/>
                <w:right w:val="none" w:sz="0" w:space="0" w:color="auto"/>
              </w:divBdr>
            </w:div>
            <w:div w:id="829831827">
              <w:marLeft w:val="0"/>
              <w:marRight w:val="0"/>
              <w:marTop w:val="0"/>
              <w:marBottom w:val="0"/>
              <w:divBdr>
                <w:top w:val="none" w:sz="0" w:space="0" w:color="auto"/>
                <w:left w:val="none" w:sz="0" w:space="0" w:color="auto"/>
                <w:bottom w:val="none" w:sz="0" w:space="0" w:color="auto"/>
                <w:right w:val="none" w:sz="0" w:space="0" w:color="auto"/>
              </w:divBdr>
            </w:div>
            <w:div w:id="1127817426">
              <w:marLeft w:val="0"/>
              <w:marRight w:val="0"/>
              <w:marTop w:val="0"/>
              <w:marBottom w:val="0"/>
              <w:divBdr>
                <w:top w:val="none" w:sz="0" w:space="0" w:color="auto"/>
                <w:left w:val="none" w:sz="0" w:space="0" w:color="auto"/>
                <w:bottom w:val="none" w:sz="0" w:space="0" w:color="auto"/>
                <w:right w:val="none" w:sz="0" w:space="0" w:color="auto"/>
              </w:divBdr>
            </w:div>
            <w:div w:id="1428575227">
              <w:marLeft w:val="0"/>
              <w:marRight w:val="0"/>
              <w:marTop w:val="0"/>
              <w:marBottom w:val="0"/>
              <w:divBdr>
                <w:top w:val="none" w:sz="0" w:space="0" w:color="auto"/>
                <w:left w:val="none" w:sz="0" w:space="0" w:color="auto"/>
                <w:bottom w:val="none" w:sz="0" w:space="0" w:color="auto"/>
                <w:right w:val="none" w:sz="0" w:space="0" w:color="auto"/>
              </w:divBdr>
            </w:div>
            <w:div w:id="1466042333">
              <w:marLeft w:val="0"/>
              <w:marRight w:val="0"/>
              <w:marTop w:val="0"/>
              <w:marBottom w:val="0"/>
              <w:divBdr>
                <w:top w:val="none" w:sz="0" w:space="0" w:color="auto"/>
                <w:left w:val="none" w:sz="0" w:space="0" w:color="auto"/>
                <w:bottom w:val="none" w:sz="0" w:space="0" w:color="auto"/>
                <w:right w:val="none" w:sz="0" w:space="0" w:color="auto"/>
              </w:divBdr>
            </w:div>
            <w:div w:id="1638492873">
              <w:marLeft w:val="0"/>
              <w:marRight w:val="0"/>
              <w:marTop w:val="0"/>
              <w:marBottom w:val="0"/>
              <w:divBdr>
                <w:top w:val="none" w:sz="0" w:space="0" w:color="auto"/>
                <w:left w:val="none" w:sz="0" w:space="0" w:color="auto"/>
                <w:bottom w:val="none" w:sz="0" w:space="0" w:color="auto"/>
                <w:right w:val="none" w:sz="0" w:space="0" w:color="auto"/>
              </w:divBdr>
            </w:div>
            <w:div w:id="101845966">
              <w:marLeft w:val="0"/>
              <w:marRight w:val="0"/>
              <w:marTop w:val="0"/>
              <w:marBottom w:val="0"/>
              <w:divBdr>
                <w:top w:val="none" w:sz="0" w:space="0" w:color="auto"/>
                <w:left w:val="none" w:sz="0" w:space="0" w:color="auto"/>
                <w:bottom w:val="none" w:sz="0" w:space="0" w:color="auto"/>
                <w:right w:val="none" w:sz="0" w:space="0" w:color="auto"/>
              </w:divBdr>
            </w:div>
            <w:div w:id="2012684967">
              <w:marLeft w:val="0"/>
              <w:marRight w:val="0"/>
              <w:marTop w:val="0"/>
              <w:marBottom w:val="0"/>
              <w:divBdr>
                <w:top w:val="none" w:sz="0" w:space="0" w:color="auto"/>
                <w:left w:val="none" w:sz="0" w:space="0" w:color="auto"/>
                <w:bottom w:val="none" w:sz="0" w:space="0" w:color="auto"/>
                <w:right w:val="none" w:sz="0" w:space="0" w:color="auto"/>
              </w:divBdr>
            </w:div>
            <w:div w:id="300235370">
              <w:marLeft w:val="0"/>
              <w:marRight w:val="0"/>
              <w:marTop w:val="0"/>
              <w:marBottom w:val="0"/>
              <w:divBdr>
                <w:top w:val="none" w:sz="0" w:space="0" w:color="auto"/>
                <w:left w:val="none" w:sz="0" w:space="0" w:color="auto"/>
                <w:bottom w:val="none" w:sz="0" w:space="0" w:color="auto"/>
                <w:right w:val="none" w:sz="0" w:space="0" w:color="auto"/>
              </w:divBdr>
            </w:div>
            <w:div w:id="1381319380">
              <w:marLeft w:val="0"/>
              <w:marRight w:val="0"/>
              <w:marTop w:val="0"/>
              <w:marBottom w:val="0"/>
              <w:divBdr>
                <w:top w:val="none" w:sz="0" w:space="0" w:color="auto"/>
                <w:left w:val="none" w:sz="0" w:space="0" w:color="auto"/>
                <w:bottom w:val="none" w:sz="0" w:space="0" w:color="auto"/>
                <w:right w:val="none" w:sz="0" w:space="0" w:color="auto"/>
              </w:divBdr>
            </w:div>
            <w:div w:id="793447284">
              <w:marLeft w:val="0"/>
              <w:marRight w:val="0"/>
              <w:marTop w:val="0"/>
              <w:marBottom w:val="0"/>
              <w:divBdr>
                <w:top w:val="none" w:sz="0" w:space="0" w:color="auto"/>
                <w:left w:val="none" w:sz="0" w:space="0" w:color="auto"/>
                <w:bottom w:val="none" w:sz="0" w:space="0" w:color="auto"/>
                <w:right w:val="none" w:sz="0" w:space="0" w:color="auto"/>
              </w:divBdr>
            </w:div>
            <w:div w:id="541400743">
              <w:marLeft w:val="0"/>
              <w:marRight w:val="0"/>
              <w:marTop w:val="0"/>
              <w:marBottom w:val="0"/>
              <w:divBdr>
                <w:top w:val="none" w:sz="0" w:space="0" w:color="auto"/>
                <w:left w:val="none" w:sz="0" w:space="0" w:color="auto"/>
                <w:bottom w:val="none" w:sz="0" w:space="0" w:color="auto"/>
                <w:right w:val="none" w:sz="0" w:space="0" w:color="auto"/>
              </w:divBdr>
            </w:div>
            <w:div w:id="20660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2487</Words>
  <Characters>20718</Characters>
  <Application>Microsoft Office Word</Application>
  <DocSecurity>0</DocSecurity>
  <Lines>422</Lines>
  <Paragraphs>203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Ines Varvodic</cp:lastModifiedBy>
  <cp:revision>2</cp:revision>
  <dcterms:created xsi:type="dcterms:W3CDTF">2022-02-14T12:47:00Z</dcterms:created>
  <dcterms:modified xsi:type="dcterms:W3CDTF">2022-02-14T12:47:00Z</dcterms:modified>
</cp:coreProperties>
</file>