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0B76" w:rsidRDefault="00810B76" w:rsidP="00810B76">
      <w:pPr>
        <w:pStyle w:val="PlainText"/>
        <w:rPr>
          <w:rFonts w:ascii="Courier New" w:hAnsi="Courier New" w:cs="Courier New"/>
          <w:sz w:val="20"/>
          <w:szCs w:val="20"/>
        </w:rPr>
      </w:pPr>
      <w:bookmarkStart w:id="0" w:name="_GoBack"/>
      <w:bookmarkEnd w:id="0"/>
      <w:r>
        <w:rPr>
          <w:rFonts w:ascii="Courier New" w:hAnsi="Courier New"/>
          <w:sz w:val="20"/>
        </w:rPr>
        <w:t xml:space="preserve">1. ------IND- 2017 0322 SK- SL- ------ 20190416 --- --- FINAL </w:t>
      </w:r>
    </w:p>
    <w:p w:rsidR="00810B76" w:rsidRDefault="00810B76" w:rsidP="00B3535A">
      <w:pPr>
        <w:widowControl/>
        <w:shd w:val="clear" w:color="auto" w:fill="FFFFFF"/>
        <w:spacing w:before="120"/>
        <w:jc w:val="center"/>
        <w:rPr>
          <w:color w:val="000000"/>
          <w:sz w:val="44"/>
          <w:szCs w:val="44"/>
        </w:rPr>
      </w:pPr>
    </w:p>
    <w:p w:rsidR="00E16F77" w:rsidRPr="00D06F2A" w:rsidRDefault="00E16F77" w:rsidP="00B3535A">
      <w:pPr>
        <w:widowControl/>
        <w:shd w:val="clear" w:color="auto" w:fill="FFFFFF"/>
        <w:spacing w:before="120"/>
        <w:jc w:val="center"/>
        <w:rPr>
          <w:color w:val="000000"/>
          <w:sz w:val="44"/>
          <w:szCs w:val="44"/>
        </w:rPr>
      </w:pPr>
      <w:r>
        <w:rPr>
          <w:color w:val="000000"/>
          <w:sz w:val="44"/>
        </w:rPr>
        <w:t xml:space="preserve">ZBIRKA </w:t>
      </w:r>
      <w:r w:rsidR="00947ACF">
        <w:rPr>
          <w:noProof/>
          <w:szCs w:val="44"/>
          <w:lang w:val="en-US" w:eastAsia="zh-CN" w:bidi="ar-SA"/>
        </w:rPr>
        <w:drawing>
          <wp:inline distT="0" distB="0" distL="0" distR="0">
            <wp:extent cx="590550" cy="685800"/>
            <wp:effectExtent l="0" t="0" r="0" b="0"/>
            <wp:docPr id="1" name="Picture 1" descr="ciernobie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ernobiele"/>
                    <pic:cNvPicPr>
                      <a:picLocks noChangeAspect="1" noChangeArrowheads="1"/>
                    </pic:cNvPicPr>
                  </pic:nvPicPr>
                  <pic:blipFill>
                    <a:blip r:embed="rId9">
                      <a:extLst>
                        <a:ext uri="{28A0092B-C50C-407E-A947-70E740481C1C}">
                          <a14:useLocalDpi xmlns:a14="http://schemas.microsoft.com/office/drawing/2010/main" val="0"/>
                        </a:ext>
                      </a:extLst>
                    </a:blip>
                    <a:srcRect l="2061" t="9798" r="82469" b="29356"/>
                    <a:stretch>
                      <a:fillRect/>
                    </a:stretch>
                  </pic:blipFill>
                  <pic:spPr bwMode="auto">
                    <a:xfrm>
                      <a:off x="0" y="0"/>
                      <a:ext cx="590550" cy="685800"/>
                    </a:xfrm>
                    <a:prstGeom prst="rect">
                      <a:avLst/>
                    </a:prstGeom>
                    <a:noFill/>
                    <a:ln>
                      <a:noFill/>
                    </a:ln>
                  </pic:spPr>
                </pic:pic>
              </a:graphicData>
            </a:graphic>
          </wp:inline>
        </w:drawing>
      </w:r>
      <w:r>
        <w:rPr>
          <w:color w:val="000000"/>
          <w:sz w:val="44"/>
        </w:rPr>
        <w:t xml:space="preserve"> ZAKONOV</w:t>
      </w:r>
    </w:p>
    <w:p w:rsidR="00E16F77" w:rsidRPr="00D06F2A" w:rsidRDefault="00E16F77" w:rsidP="00B3535A">
      <w:pPr>
        <w:widowControl/>
        <w:shd w:val="clear" w:color="auto" w:fill="FFFFFF"/>
        <w:spacing w:before="120"/>
        <w:jc w:val="center"/>
        <w:rPr>
          <w:color w:val="000000"/>
        </w:rPr>
      </w:pPr>
      <w:r>
        <w:rPr>
          <w:color w:val="000000"/>
          <w:sz w:val="32"/>
        </w:rPr>
        <w:t>SLOVAŠKE REPUBLIKE</w:t>
      </w:r>
    </w:p>
    <w:p w:rsidR="00E16F77" w:rsidRPr="00D06F2A" w:rsidRDefault="00E16F77" w:rsidP="00B3535A">
      <w:pPr>
        <w:widowControl/>
        <w:shd w:val="clear" w:color="auto" w:fill="FFFFFF"/>
        <w:spacing w:before="120"/>
        <w:jc w:val="center"/>
        <w:rPr>
          <w:color w:val="000000"/>
          <w:sz w:val="28"/>
          <w:szCs w:val="28"/>
        </w:rPr>
      </w:pPr>
      <w:r>
        <w:rPr>
          <w:color w:val="000000"/>
          <w:sz w:val="28"/>
        </w:rPr>
        <w:t>Zvezek 2018</w:t>
      </w:r>
    </w:p>
    <w:p w:rsidR="00E16F77" w:rsidRPr="00D06F2A" w:rsidRDefault="00E16F77" w:rsidP="00B3535A">
      <w:pPr>
        <w:widowControl/>
        <w:pBdr>
          <w:top w:val="single" w:sz="4" w:space="1" w:color="auto"/>
        </w:pBdr>
        <w:shd w:val="clear" w:color="auto" w:fill="FFFFFF"/>
        <w:tabs>
          <w:tab w:val="right" w:pos="9072"/>
        </w:tabs>
        <w:spacing w:before="120"/>
        <w:rPr>
          <w:color w:val="000000"/>
        </w:rPr>
      </w:pPr>
      <w:r>
        <w:rPr>
          <w:color w:val="000000"/>
        </w:rPr>
        <w:t>Objavljeno: 7. marca 2018</w:t>
      </w:r>
      <w:r>
        <w:tab/>
      </w:r>
      <w:r>
        <w:rPr>
          <w:color w:val="000000"/>
        </w:rPr>
        <w:t>Časovna različica predpisov velja od 1. aprila 2018 do 31. marca 2020</w:t>
      </w:r>
    </w:p>
    <w:p w:rsidR="00E16F77" w:rsidRPr="00D06F2A" w:rsidRDefault="00E16F77" w:rsidP="00B3535A">
      <w:pPr>
        <w:widowControl/>
        <w:shd w:val="clear" w:color="auto" w:fill="FFFFFF"/>
        <w:spacing w:before="480" w:after="240"/>
        <w:jc w:val="center"/>
        <w:rPr>
          <w:b/>
          <w:bCs/>
          <w:color w:val="000000"/>
        </w:rPr>
      </w:pPr>
      <w:r>
        <w:rPr>
          <w:b/>
          <w:color w:val="000000"/>
        </w:rPr>
        <w:t>Vsebina tega dokumenta je pravno zavezujoča.</w:t>
      </w:r>
    </w:p>
    <w:p w:rsidR="00E16F77" w:rsidRPr="00D06F2A" w:rsidRDefault="00E16F77" w:rsidP="00B3535A">
      <w:pPr>
        <w:widowControl/>
        <w:shd w:val="clear" w:color="auto" w:fill="FFFFFF"/>
        <w:spacing w:before="120"/>
        <w:jc w:val="center"/>
        <w:rPr>
          <w:color w:val="000000"/>
        </w:rPr>
      </w:pPr>
      <w:r>
        <w:rPr>
          <w:b/>
          <w:color w:val="000000"/>
        </w:rPr>
        <w:t>60</w:t>
      </w:r>
    </w:p>
    <w:p w:rsidR="00E16F77" w:rsidRPr="00E35FA4" w:rsidRDefault="00E16F77" w:rsidP="00B3535A">
      <w:pPr>
        <w:widowControl/>
        <w:shd w:val="clear" w:color="auto" w:fill="FFFFFF"/>
        <w:spacing w:before="120"/>
        <w:jc w:val="center"/>
        <w:rPr>
          <w:b/>
          <w:bCs/>
          <w:color w:val="000000"/>
        </w:rPr>
      </w:pPr>
      <w:r>
        <w:rPr>
          <w:b/>
          <w:color w:val="000000"/>
        </w:rPr>
        <w:t>ZAKON</w:t>
      </w:r>
    </w:p>
    <w:p w:rsidR="00E16F77" w:rsidRPr="00D06F2A" w:rsidRDefault="00E16F77" w:rsidP="00B3535A">
      <w:pPr>
        <w:widowControl/>
        <w:shd w:val="clear" w:color="auto" w:fill="FFFFFF"/>
        <w:spacing w:before="120"/>
        <w:jc w:val="center"/>
        <w:rPr>
          <w:color w:val="000000"/>
        </w:rPr>
      </w:pPr>
      <w:r>
        <w:rPr>
          <w:color w:val="000000"/>
        </w:rPr>
        <w:t>z dne 6. februarja 2018</w:t>
      </w:r>
    </w:p>
    <w:p w:rsidR="00E16F77" w:rsidRPr="00E35FA4" w:rsidRDefault="00E16F77" w:rsidP="00B3535A">
      <w:pPr>
        <w:widowControl/>
        <w:shd w:val="clear" w:color="auto" w:fill="FFFFFF"/>
        <w:spacing w:before="120"/>
        <w:jc w:val="center"/>
        <w:rPr>
          <w:b/>
          <w:bCs/>
          <w:color w:val="000000"/>
        </w:rPr>
      </w:pPr>
      <w:r>
        <w:rPr>
          <w:b/>
          <w:color w:val="000000"/>
        </w:rPr>
        <w:t>o tehnični standardizaciji</w:t>
      </w:r>
    </w:p>
    <w:p w:rsidR="00E16F77" w:rsidRPr="00D06F2A" w:rsidRDefault="00E16F77" w:rsidP="00B3535A">
      <w:pPr>
        <w:widowControl/>
        <w:shd w:val="clear" w:color="auto" w:fill="FFFFFF"/>
        <w:spacing w:before="480" w:after="240"/>
        <w:rPr>
          <w:color w:val="000000"/>
        </w:rPr>
      </w:pPr>
      <w:r>
        <w:rPr>
          <w:color w:val="000000"/>
        </w:rPr>
        <w:t>Nacionalni svet Slovaške republike je sprejel naslednji zakon:</w:t>
      </w:r>
    </w:p>
    <w:p w:rsidR="00B3535A" w:rsidRPr="00D06F2A" w:rsidRDefault="00E16F77" w:rsidP="00BB519B">
      <w:pPr>
        <w:keepNext/>
        <w:keepLines/>
        <w:widowControl/>
        <w:shd w:val="clear" w:color="auto" w:fill="FFFFFF"/>
        <w:spacing w:before="360"/>
        <w:jc w:val="center"/>
        <w:rPr>
          <w:b/>
          <w:bCs/>
          <w:color w:val="000000"/>
        </w:rPr>
      </w:pPr>
      <w:r>
        <w:rPr>
          <w:b/>
          <w:color w:val="000000"/>
        </w:rPr>
        <w:t>Oddelek 1</w:t>
      </w:r>
    </w:p>
    <w:p w:rsidR="00E16F77" w:rsidRPr="00E35FA4" w:rsidRDefault="00E16F77" w:rsidP="00BB519B">
      <w:pPr>
        <w:keepNext/>
        <w:keepLines/>
        <w:widowControl/>
        <w:shd w:val="clear" w:color="auto" w:fill="FFFFFF"/>
        <w:jc w:val="center"/>
        <w:rPr>
          <w:b/>
          <w:bCs/>
          <w:color w:val="000000"/>
        </w:rPr>
      </w:pPr>
      <w:r>
        <w:rPr>
          <w:b/>
          <w:color w:val="000000"/>
        </w:rPr>
        <w:t>Predmet</w:t>
      </w:r>
    </w:p>
    <w:p w:rsidR="00E16F77" w:rsidRPr="00D06F2A" w:rsidRDefault="00E16F77" w:rsidP="00D65D8D">
      <w:pPr>
        <w:keepNext/>
        <w:keepLines/>
        <w:widowControl/>
        <w:shd w:val="clear" w:color="auto" w:fill="FFFFFF"/>
        <w:spacing w:before="120"/>
        <w:rPr>
          <w:color w:val="000000"/>
        </w:rPr>
      </w:pPr>
      <w:r>
        <w:rPr>
          <w:color w:val="000000"/>
        </w:rPr>
        <w:t>Ta zakon ureja:</w:t>
      </w:r>
    </w:p>
    <w:p w:rsidR="00B3535A" w:rsidRPr="00D06F2A" w:rsidRDefault="00B3535A" w:rsidP="00B3535A">
      <w:pPr>
        <w:widowControl/>
        <w:shd w:val="clear" w:color="auto" w:fill="FFFFFF"/>
        <w:tabs>
          <w:tab w:val="left" w:pos="283"/>
        </w:tabs>
        <w:spacing w:before="120"/>
        <w:ind w:left="284" w:hanging="284"/>
        <w:jc w:val="both"/>
        <w:rPr>
          <w:color w:val="000000"/>
        </w:rPr>
      </w:pPr>
      <w:r>
        <w:t>a)</w:t>
      </w:r>
      <w:r>
        <w:tab/>
        <w:t>področje pristojnosti Urada Slovaške republike za standardizacijo, meroslovje in preskušanje (v nadaljnjem besedilu: Urad) na področju tehnične standardizacije;</w:t>
      </w:r>
    </w:p>
    <w:p w:rsidR="00B3535A" w:rsidRPr="00D06F2A" w:rsidRDefault="00B3535A" w:rsidP="00B3535A">
      <w:pPr>
        <w:widowControl/>
        <w:shd w:val="clear" w:color="auto" w:fill="FFFFFF"/>
        <w:tabs>
          <w:tab w:val="left" w:pos="283"/>
        </w:tabs>
        <w:spacing w:before="120"/>
        <w:ind w:left="284" w:hanging="284"/>
        <w:jc w:val="both"/>
        <w:rPr>
          <w:color w:val="000000"/>
        </w:rPr>
      </w:pPr>
      <w:r>
        <w:t>b)</w:t>
      </w:r>
      <w:r>
        <w:tab/>
        <w:t>pravice in obveznosti Urada kot slovaškega nacionalnega organa za standardizacijo;</w:t>
      </w:r>
    </w:p>
    <w:p w:rsidR="00B3535A" w:rsidRPr="00D06F2A" w:rsidRDefault="00B3535A" w:rsidP="00B3535A">
      <w:pPr>
        <w:widowControl/>
        <w:shd w:val="clear" w:color="auto" w:fill="FFFFFF"/>
        <w:tabs>
          <w:tab w:val="left" w:pos="283"/>
        </w:tabs>
        <w:spacing w:before="120"/>
        <w:ind w:left="284" w:hanging="284"/>
        <w:jc w:val="both"/>
        <w:rPr>
          <w:color w:val="000000"/>
        </w:rPr>
      </w:pPr>
      <w:r>
        <w:t>c)</w:t>
      </w:r>
      <w:r>
        <w:tab/>
        <w:t>razvoj, zagotavljanje, razmnoževanje, razširjanje, preverjanje in razveljavitev slovaških tehničnih standardov in informacijskega gradiva o tehničnih standardih;</w:t>
      </w:r>
    </w:p>
    <w:p w:rsidR="00B3535A" w:rsidRPr="00D06F2A" w:rsidRDefault="00B3535A" w:rsidP="00B3535A">
      <w:pPr>
        <w:widowControl/>
        <w:shd w:val="clear" w:color="auto" w:fill="FFFFFF"/>
        <w:tabs>
          <w:tab w:val="left" w:pos="283"/>
        </w:tabs>
        <w:spacing w:before="120"/>
        <w:ind w:left="284" w:hanging="284"/>
        <w:jc w:val="both"/>
        <w:rPr>
          <w:color w:val="000000"/>
        </w:rPr>
      </w:pPr>
      <w:r>
        <w:t>d)</w:t>
      </w:r>
      <w:r>
        <w:tab/>
        <w:t>stroške razvoja slovaških tehničnih standardov in informacijskega gradiva o tehničnih standardih;</w:t>
      </w:r>
    </w:p>
    <w:p w:rsidR="00B3535A" w:rsidRPr="00D06F2A" w:rsidRDefault="00B3535A" w:rsidP="00B3535A">
      <w:pPr>
        <w:widowControl/>
        <w:shd w:val="clear" w:color="auto" w:fill="FFFFFF"/>
        <w:tabs>
          <w:tab w:val="left" w:pos="283"/>
        </w:tabs>
        <w:spacing w:before="120"/>
        <w:ind w:left="284" w:hanging="284"/>
        <w:jc w:val="both"/>
        <w:rPr>
          <w:color w:val="000000"/>
        </w:rPr>
      </w:pPr>
      <w:r>
        <w:t>e)</w:t>
      </w:r>
      <w:r>
        <w:tab/>
        <w:t>zaščito slovaških tehničnih standardov in informacijskega gradiva o tehničnih standardih;</w:t>
      </w:r>
    </w:p>
    <w:p w:rsidR="00B3535A" w:rsidRPr="00D06F2A" w:rsidRDefault="00B3535A" w:rsidP="00B3535A">
      <w:pPr>
        <w:widowControl/>
        <w:shd w:val="clear" w:color="auto" w:fill="FFFFFF"/>
        <w:tabs>
          <w:tab w:val="left" w:pos="283"/>
        </w:tabs>
        <w:spacing w:before="120"/>
        <w:ind w:left="284" w:hanging="284"/>
        <w:jc w:val="both"/>
        <w:rPr>
          <w:color w:val="000000"/>
        </w:rPr>
      </w:pPr>
      <w:r>
        <w:t>f)</w:t>
      </w:r>
      <w:r>
        <w:tab/>
        <w:t>zagotavljanje drugih tehničnih standardov in informacijskega gradiva o drugih tehničnih standardih;</w:t>
      </w:r>
    </w:p>
    <w:p w:rsidR="00E16F77" w:rsidRPr="00D06F2A" w:rsidRDefault="00E16F77" w:rsidP="00B3535A">
      <w:pPr>
        <w:widowControl/>
        <w:shd w:val="clear" w:color="auto" w:fill="FFFFFF"/>
        <w:tabs>
          <w:tab w:val="left" w:pos="283"/>
        </w:tabs>
        <w:spacing w:before="120"/>
        <w:ind w:left="284" w:hanging="284"/>
        <w:jc w:val="both"/>
        <w:rPr>
          <w:color w:val="000000"/>
        </w:rPr>
      </w:pPr>
      <w:r>
        <w:t>g)</w:t>
      </w:r>
      <w:r>
        <w:tab/>
        <w:t>nadzor skladnosti s tem zakonom;</w:t>
      </w:r>
    </w:p>
    <w:p w:rsidR="00E16F77" w:rsidRPr="00D06F2A" w:rsidRDefault="00E16F77" w:rsidP="00B3535A">
      <w:pPr>
        <w:widowControl/>
        <w:shd w:val="clear" w:color="auto" w:fill="FFFFFF"/>
        <w:tabs>
          <w:tab w:val="left" w:pos="283"/>
        </w:tabs>
        <w:spacing w:before="120"/>
        <w:ind w:left="284" w:hanging="284"/>
        <w:jc w:val="both"/>
        <w:rPr>
          <w:color w:val="000000"/>
        </w:rPr>
      </w:pPr>
      <w:r>
        <w:t>h)</w:t>
      </w:r>
      <w:r>
        <w:tab/>
        <w:t>naložitev glob.</w:t>
      </w:r>
    </w:p>
    <w:p w:rsidR="00B3535A" w:rsidRPr="00D06F2A" w:rsidRDefault="00E16F77" w:rsidP="00BB519B">
      <w:pPr>
        <w:keepNext/>
        <w:keepLines/>
        <w:widowControl/>
        <w:shd w:val="clear" w:color="auto" w:fill="FFFFFF"/>
        <w:spacing w:before="360"/>
        <w:jc w:val="center"/>
        <w:rPr>
          <w:b/>
          <w:bCs/>
          <w:color w:val="000000"/>
        </w:rPr>
      </w:pPr>
      <w:r>
        <w:rPr>
          <w:b/>
          <w:color w:val="000000"/>
        </w:rPr>
        <w:t>Oddelek 2</w:t>
      </w:r>
    </w:p>
    <w:p w:rsidR="00E16F77" w:rsidRPr="008015BE" w:rsidRDefault="00E16F77" w:rsidP="00BB519B">
      <w:pPr>
        <w:keepNext/>
        <w:keepLines/>
        <w:widowControl/>
        <w:shd w:val="clear" w:color="auto" w:fill="FFFFFF"/>
        <w:jc w:val="center"/>
        <w:rPr>
          <w:b/>
          <w:bCs/>
          <w:color w:val="000000"/>
        </w:rPr>
      </w:pPr>
      <w:r>
        <w:rPr>
          <w:b/>
          <w:color w:val="000000"/>
        </w:rPr>
        <w:t>Opredelitev pojmov</w:t>
      </w:r>
    </w:p>
    <w:p w:rsidR="00E16F77" w:rsidRPr="00D06F2A" w:rsidRDefault="00E16F77" w:rsidP="00D65D8D">
      <w:pPr>
        <w:keepNext/>
        <w:keepLines/>
        <w:widowControl/>
        <w:shd w:val="clear" w:color="auto" w:fill="FFFFFF"/>
        <w:spacing w:before="120"/>
        <w:rPr>
          <w:color w:val="000000"/>
        </w:rPr>
      </w:pPr>
      <w:r>
        <w:rPr>
          <w:color w:val="000000"/>
        </w:rPr>
        <w:t>Za namene tega zakona se uporabljajo naslednje opredelitve pojmov:</w:t>
      </w:r>
    </w:p>
    <w:p w:rsidR="00E16F77" w:rsidRPr="00D06F2A" w:rsidRDefault="00E16F77" w:rsidP="003E6A72">
      <w:pPr>
        <w:widowControl/>
        <w:numPr>
          <w:ilvl w:val="0"/>
          <w:numId w:val="1"/>
        </w:numPr>
        <w:shd w:val="clear" w:color="auto" w:fill="FFFFFF"/>
        <w:tabs>
          <w:tab w:val="left" w:pos="283"/>
        </w:tabs>
        <w:spacing w:before="120"/>
        <w:ind w:left="284" w:hanging="284"/>
        <w:jc w:val="both"/>
        <w:rPr>
          <w:color w:val="000000"/>
        </w:rPr>
      </w:pPr>
      <w:r>
        <w:rPr>
          <w:color w:val="000000"/>
        </w:rPr>
        <w:t>„drug tehnični standard“ je tehnični standard iz posebne zakonodaje</w:t>
      </w:r>
      <w:r>
        <w:rPr>
          <w:color w:val="000000"/>
          <w:vertAlign w:val="superscript"/>
        </w:rPr>
        <w:t>1)</w:t>
      </w:r>
      <w:r>
        <w:rPr>
          <w:color w:val="000000"/>
        </w:rPr>
        <w:t>, ki ni izvirni slovaški tehnični standard;</w:t>
      </w:r>
    </w:p>
    <w:p w:rsidR="00E16F77" w:rsidRPr="00D06F2A" w:rsidRDefault="00E16F77" w:rsidP="003E6A72">
      <w:pPr>
        <w:widowControl/>
        <w:numPr>
          <w:ilvl w:val="0"/>
          <w:numId w:val="1"/>
        </w:numPr>
        <w:shd w:val="clear" w:color="auto" w:fill="FFFFFF"/>
        <w:tabs>
          <w:tab w:val="left" w:pos="283"/>
        </w:tabs>
        <w:spacing w:before="120"/>
        <w:ind w:left="284" w:hanging="284"/>
        <w:jc w:val="both"/>
        <w:rPr>
          <w:color w:val="000000"/>
        </w:rPr>
      </w:pPr>
      <w:r>
        <w:rPr>
          <w:color w:val="000000"/>
        </w:rPr>
        <w:t>„informacijsko gradivo o drugem tehničnem standardu“ je standardizacijski dokument, ki ga je razvil mednarodni organ za standardizacijo in ga Urad kot slovaški nacionalni organ za standardizacijo ni sprejel kot del sistema slovaških tehničnih standardov v skladu z oddelkom 4(1)(g);</w:t>
      </w:r>
    </w:p>
    <w:p w:rsidR="00E16F77" w:rsidRPr="00D06F2A" w:rsidRDefault="00E16F77" w:rsidP="003E6A72">
      <w:pPr>
        <w:widowControl/>
        <w:numPr>
          <w:ilvl w:val="0"/>
          <w:numId w:val="1"/>
        </w:numPr>
        <w:shd w:val="clear" w:color="auto" w:fill="FFFFFF"/>
        <w:tabs>
          <w:tab w:val="left" w:pos="283"/>
        </w:tabs>
        <w:autoSpaceDE/>
        <w:autoSpaceDN/>
        <w:adjustRightInd/>
        <w:spacing w:before="120"/>
        <w:ind w:left="284" w:hanging="284"/>
        <w:rPr>
          <w:color w:val="000000"/>
        </w:rPr>
      </w:pPr>
      <w:r>
        <w:rPr>
          <w:color w:val="000000"/>
        </w:rPr>
        <w:t>„legitimni interes“ so varnost, zdravje, življenje in lastnina oseb ter ugodno okolje.</w:t>
      </w:r>
    </w:p>
    <w:p w:rsidR="00B3535A" w:rsidRPr="00D06F2A" w:rsidRDefault="00E16F77" w:rsidP="00BB519B">
      <w:pPr>
        <w:keepNext/>
        <w:keepLines/>
        <w:widowControl/>
        <w:shd w:val="clear" w:color="auto" w:fill="FFFFFF"/>
        <w:spacing w:before="360"/>
        <w:jc w:val="center"/>
        <w:rPr>
          <w:b/>
          <w:bCs/>
          <w:color w:val="000000"/>
        </w:rPr>
      </w:pPr>
      <w:r>
        <w:rPr>
          <w:b/>
          <w:color w:val="000000"/>
        </w:rPr>
        <w:lastRenderedPageBreak/>
        <w:t>Oddelek 3</w:t>
      </w:r>
    </w:p>
    <w:p w:rsidR="00E16F77" w:rsidRPr="008015BE" w:rsidRDefault="00E16F77" w:rsidP="00BB519B">
      <w:pPr>
        <w:keepNext/>
        <w:keepLines/>
        <w:widowControl/>
        <w:shd w:val="clear" w:color="auto" w:fill="FFFFFF"/>
        <w:jc w:val="center"/>
        <w:rPr>
          <w:b/>
          <w:bCs/>
          <w:color w:val="000000"/>
        </w:rPr>
      </w:pPr>
      <w:r>
        <w:rPr>
          <w:b/>
          <w:color w:val="000000"/>
        </w:rPr>
        <w:t xml:space="preserve">Tehnični standard in informacijsko gradivo o tehničnem standardu </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„Tehnični standard“ je tehnični standard iz posebne zakonodaje</w:t>
      </w:r>
      <w:r>
        <w:rPr>
          <w:color w:val="000000"/>
          <w:vertAlign w:val="superscript"/>
        </w:rPr>
        <w:t>2)</w:t>
      </w:r>
      <w:r>
        <w:rPr>
          <w:color w:val="000000"/>
        </w:rPr>
        <w:t>. Tehnični standard ni tehnični predpis.</w:t>
      </w:r>
      <w:r>
        <w:rPr>
          <w:color w:val="000000"/>
          <w:vertAlign w:val="superscript"/>
        </w:rPr>
        <w:t>3)</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„Slovaški tehnični standard“ je tehnični standard, ki ga je sprejel Urad kot slovaški nacionalni organ za standardizacijo v skladu s tem zakonom kot del sistema slovaških tehničnih standardov.</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„Slovaški tehnični predstandard“ je slovaški tehnični standard s časovno omejeno veljavnostjo, katerega namen je preveriti primernost in smotrnost tehnične vsebine standarda.</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„Izvirni slovaški tehnični standard“ je slovaški tehnični standard, ki ureja področje, ki ni zajeto z določbami evropskih standardov</w:t>
      </w:r>
      <w:r>
        <w:rPr>
          <w:color w:val="000000"/>
          <w:vertAlign w:val="superscript"/>
        </w:rPr>
        <w:t>4)</w:t>
      </w:r>
      <w:r>
        <w:rPr>
          <w:color w:val="000000"/>
        </w:rPr>
        <w:t xml:space="preserve"> ali mednarodnih standardov</w:t>
      </w:r>
      <w:r>
        <w:rPr>
          <w:color w:val="000000"/>
          <w:vertAlign w:val="superscript"/>
        </w:rPr>
        <w:t>5)</w:t>
      </w:r>
      <w:r>
        <w:rPr>
          <w:color w:val="000000"/>
        </w:rPr>
        <w:t>, in ki je bil razvit na podlagi zahtev javnosti ali javnega organa.</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„Informacijsko gradivo o tehničnem standardu“ je standardizacijski dokument, ki ga je razvila evropska organizacija za standardizacijo,</w:t>
      </w:r>
      <w:r>
        <w:rPr>
          <w:color w:val="000000"/>
          <w:vertAlign w:val="superscript"/>
        </w:rPr>
        <w:t>6)</w:t>
      </w:r>
      <w:r>
        <w:rPr>
          <w:color w:val="000000"/>
        </w:rPr>
        <w:t xml:space="preserve"> mednarodni organ za standardizacijo</w:t>
      </w:r>
      <w:r>
        <w:rPr>
          <w:color w:val="000000"/>
          <w:vertAlign w:val="superscript"/>
        </w:rPr>
        <w:t>7)</w:t>
      </w:r>
      <w:r>
        <w:rPr>
          <w:color w:val="000000"/>
        </w:rPr>
        <w:t xml:space="preserve"> ali Urad kot slovaški nacionalni organ za standardizacijo ter sprejel Urad kot slovaški nacionalni organ za standardizacijo kot del sistema slovaških tehničnih standardov. Informacijsko gradivo o tehničnem standardu se ne šteje za slovaški tehnični standard.</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„Informacijsko gradivo o izvirnem tehničnem standardu“ je informacijsko gradivo o tehničnem standardu, ki zajema področje, ki ni urejeno z določbami standardizacijskih dokumentov, ki jih je razvila evropska organizacija za standardizacijo ali mednarodni organ za standardizacijo, in ki je bil razvit na podlagi zahtev javnosti ali javnega organa.</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„Sprememba tehničnega standarda“ je tehnični standard, ki ga evropska organizacija za standardizacijo, mednarodni organ za standardizacijo ali Urad kot slovaški nacionalni organ za standardizacijo pripravi kot spremembo, s katero bistveno spremeni tehnični standard.</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„Popravek tehničnega standarda“ ali „popravek informacijskega gradiva o tehničnem standardu“ je dokument, ki popravlja formalno napako v tehničnem standardu ali informacijskem gradivu o tehničnem standardu, ki ga evropska organizacija za standardizacijo, mednarodni organ za standardizacijo ali Urad kot slovaški nacionalni organ za standardizacijo pripravi kot popravek.</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„Sistem slovaških tehničnih standardov“ je nabor celotnih različic slovaških tehničnih standardov, informacijskega gradiva o tehničnih standardih in njihovih popravkov.</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Skladnost s slovaškimi tehničnimi standardi in informacijskim gradivom o tehničnih standardih je prostovoljna.</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Za slovaške tehnične standarde se uporablja simbol „STN“, za slovaške tehnične predstandarde pa simbol „STN P“. Za informacijsko gradivo o tehničnih standardih se uporablja simbol „TNI“. Standardni simboli „STN“, „STN P“ in „TNI“ so vključeni v Prilogi. Dodatne oznake, ki se lahko dodajo simboloma „STN“ ali „TNI“, Urad kot slovaški nacionalni organ za standardizacijo objavi na svojem spletnem mestu.</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Slovaški tehnični standardi in informacijsko gradivo o tehničnih standardih niso na voljo javnosti v skladu s posebno zakonodajo</w:t>
      </w:r>
      <w:r>
        <w:rPr>
          <w:color w:val="000000"/>
          <w:vertAlign w:val="superscript"/>
        </w:rPr>
        <w:t>8)</w:t>
      </w:r>
      <w:r>
        <w:rPr>
          <w:color w:val="000000"/>
        </w:rPr>
        <w:t>, razen slovaškega tehničnega standarda iz oddelka 12(2).</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Če se vladni organ namerava sklicevati na slovaški tehnični standard v osnutku besedila splošno veljavnega zakona, o tem obvesti Urad kot slovaški nacionalni organ za standardizacijo najpozneje pred sprejetjem splošno veljavne zakonodaje; vladni organ ravna v skladu s posebno zakonodajo.</w:t>
      </w:r>
      <w:r>
        <w:rPr>
          <w:color w:val="000000"/>
          <w:vertAlign w:val="superscript"/>
        </w:rPr>
        <w:t>9)</w:t>
      </w:r>
    </w:p>
    <w:p w:rsidR="00B3535A" w:rsidRPr="00D06F2A" w:rsidRDefault="00E16F77" w:rsidP="00BB519B">
      <w:pPr>
        <w:keepNext/>
        <w:keepLines/>
        <w:widowControl/>
        <w:shd w:val="clear" w:color="auto" w:fill="FFFFFF"/>
        <w:spacing w:before="360"/>
        <w:jc w:val="center"/>
        <w:rPr>
          <w:b/>
          <w:bCs/>
          <w:color w:val="000000"/>
        </w:rPr>
      </w:pPr>
      <w:r>
        <w:rPr>
          <w:b/>
          <w:color w:val="000000"/>
        </w:rPr>
        <w:t>Oddelek 4</w:t>
      </w:r>
    </w:p>
    <w:p w:rsidR="00E16F77" w:rsidRPr="008015BE" w:rsidRDefault="00E16F77" w:rsidP="00BB519B">
      <w:pPr>
        <w:keepNext/>
        <w:keepLines/>
        <w:widowControl/>
        <w:shd w:val="clear" w:color="auto" w:fill="FFFFFF"/>
        <w:jc w:val="center"/>
        <w:rPr>
          <w:b/>
          <w:bCs/>
          <w:color w:val="000000"/>
        </w:rPr>
      </w:pPr>
      <w:r>
        <w:rPr>
          <w:b/>
          <w:color w:val="000000"/>
        </w:rPr>
        <w:t>Urad</w:t>
      </w:r>
    </w:p>
    <w:p w:rsidR="00B3535A" w:rsidRPr="00D06F2A" w:rsidRDefault="00B3535A" w:rsidP="003E6A72">
      <w:pPr>
        <w:pStyle w:val="ListParagraph"/>
        <w:keepNext/>
        <w:keepLines/>
        <w:widowControl/>
        <w:numPr>
          <w:ilvl w:val="0"/>
          <w:numId w:val="16"/>
        </w:numPr>
        <w:shd w:val="clear" w:color="auto" w:fill="FFFFFF"/>
        <w:spacing w:before="120" w:after="120"/>
        <w:ind w:left="284" w:hanging="284"/>
        <w:contextualSpacing w:val="0"/>
        <w:jc w:val="both"/>
        <w:rPr>
          <w:color w:val="000000"/>
        </w:rPr>
      </w:pPr>
      <w:r>
        <w:rPr>
          <w:color w:val="000000"/>
        </w:rPr>
        <w:t>Urad</w:t>
      </w:r>
    </w:p>
    <w:p w:rsidR="00E16F77" w:rsidRPr="00D06F2A" w:rsidRDefault="00E16F77" w:rsidP="003E6A72">
      <w:pPr>
        <w:widowControl/>
        <w:numPr>
          <w:ilvl w:val="0"/>
          <w:numId w:val="2"/>
        </w:numPr>
        <w:shd w:val="clear" w:color="auto" w:fill="FFFFFF"/>
        <w:tabs>
          <w:tab w:val="left" w:pos="567"/>
        </w:tabs>
        <w:spacing w:before="120"/>
        <w:ind w:left="567" w:hanging="283"/>
        <w:rPr>
          <w:color w:val="000000"/>
        </w:rPr>
      </w:pPr>
      <w:r>
        <w:rPr>
          <w:color w:val="000000"/>
        </w:rPr>
        <w:t>določi slovaške tehnične standarde, primerne za ugotavljanje skladnosti;</w:t>
      </w:r>
    </w:p>
    <w:p w:rsidR="00E16F77" w:rsidRPr="00D06F2A" w:rsidRDefault="00E16F77" w:rsidP="003E6A72">
      <w:pPr>
        <w:widowControl/>
        <w:numPr>
          <w:ilvl w:val="0"/>
          <w:numId w:val="2"/>
        </w:numPr>
        <w:shd w:val="clear" w:color="auto" w:fill="FFFFFF"/>
        <w:tabs>
          <w:tab w:val="left" w:pos="567"/>
        </w:tabs>
        <w:spacing w:before="120"/>
        <w:ind w:left="567" w:hanging="283"/>
        <w:jc w:val="both"/>
        <w:rPr>
          <w:color w:val="000000"/>
        </w:rPr>
      </w:pPr>
      <w:r>
        <w:rPr>
          <w:color w:val="000000"/>
        </w:rPr>
        <w:t>objavi obvestila o sprejetju, razveljavitvi in popravku slovaških tehničnih standardov ter sprejetju, razveljavitvi in popravku informacijskega gradiva o tehničnih standardih ter obvestil o slovaških tehničnih standardih, primernih za ugotavljanje skladnosti, v uradnem listu Urada Slovaške republike za standardizacijo, meroslovje in preskušanje (v nadaljnjem besedilu: uradni list) ali v utemeljenih primerih na svojem spletnem mestu;</w:t>
      </w:r>
    </w:p>
    <w:p w:rsidR="00E16F77" w:rsidRPr="00D06F2A" w:rsidRDefault="00E16F77" w:rsidP="003E6A72">
      <w:pPr>
        <w:widowControl/>
        <w:numPr>
          <w:ilvl w:val="0"/>
          <w:numId w:val="2"/>
        </w:numPr>
        <w:shd w:val="clear" w:color="auto" w:fill="FFFFFF"/>
        <w:tabs>
          <w:tab w:val="left" w:pos="567"/>
        </w:tabs>
        <w:spacing w:before="120"/>
        <w:ind w:left="567" w:hanging="283"/>
        <w:rPr>
          <w:color w:val="000000"/>
        </w:rPr>
      </w:pPr>
      <w:r>
        <w:rPr>
          <w:color w:val="000000"/>
        </w:rPr>
        <w:lastRenderedPageBreak/>
        <w:t>obvesti</w:t>
      </w:r>
      <w:r>
        <w:rPr>
          <w:color w:val="000000"/>
          <w:vertAlign w:val="superscript"/>
        </w:rPr>
        <w:t>10)</w:t>
      </w:r>
      <w:r>
        <w:rPr>
          <w:color w:val="000000"/>
        </w:rPr>
        <w:t xml:space="preserve"> Komisijo o slovaškem nacionalnem organu za standardizacijo;</w:t>
      </w:r>
    </w:p>
    <w:p w:rsidR="00E16F77" w:rsidRPr="00D06F2A" w:rsidRDefault="00E16F77" w:rsidP="003E6A72">
      <w:pPr>
        <w:widowControl/>
        <w:numPr>
          <w:ilvl w:val="0"/>
          <w:numId w:val="2"/>
        </w:numPr>
        <w:shd w:val="clear" w:color="auto" w:fill="FFFFFF"/>
        <w:tabs>
          <w:tab w:val="left" w:pos="567"/>
        </w:tabs>
        <w:spacing w:before="120"/>
        <w:ind w:left="567" w:hanging="283"/>
        <w:jc w:val="both"/>
        <w:rPr>
          <w:color w:val="000000"/>
        </w:rPr>
      </w:pPr>
      <w:r>
        <w:rPr>
          <w:color w:val="000000"/>
        </w:rPr>
        <w:t>financira delovanje slovaškega nacionalnega organa za standardizacijo in plača pristojbine za članstvo slovaškega nacionalnega organa za standardizacijo v evropskih organizacijah za standardizacijo in mednarodnih organih za standardizacijo;</w:t>
      </w:r>
    </w:p>
    <w:p w:rsidR="00E16F77" w:rsidRPr="00D06F2A" w:rsidRDefault="00E16F77" w:rsidP="003E6A72">
      <w:pPr>
        <w:widowControl/>
        <w:numPr>
          <w:ilvl w:val="0"/>
          <w:numId w:val="2"/>
        </w:numPr>
        <w:shd w:val="clear" w:color="auto" w:fill="FFFFFF"/>
        <w:tabs>
          <w:tab w:val="left" w:pos="567"/>
        </w:tabs>
        <w:spacing w:before="120"/>
        <w:ind w:left="567" w:hanging="283"/>
        <w:rPr>
          <w:color w:val="000000"/>
        </w:rPr>
      </w:pPr>
      <w:r>
        <w:rPr>
          <w:color w:val="000000"/>
        </w:rPr>
        <w:t>nadzoruje skladnost s tem zakonom;</w:t>
      </w:r>
    </w:p>
    <w:p w:rsidR="00E16F77" w:rsidRPr="00D06F2A" w:rsidRDefault="00E16F77" w:rsidP="003E6A72">
      <w:pPr>
        <w:widowControl/>
        <w:numPr>
          <w:ilvl w:val="0"/>
          <w:numId w:val="2"/>
        </w:numPr>
        <w:shd w:val="clear" w:color="auto" w:fill="FFFFFF"/>
        <w:tabs>
          <w:tab w:val="left" w:pos="567"/>
        </w:tabs>
        <w:spacing w:before="120"/>
        <w:ind w:left="567" w:hanging="283"/>
        <w:rPr>
          <w:color w:val="000000"/>
        </w:rPr>
      </w:pPr>
      <w:r>
        <w:rPr>
          <w:color w:val="000000"/>
        </w:rPr>
        <w:t>obravnava kršitve in druge upravne prekrške ter naloži globe v skladu z oddelkoma 16 in 17;</w:t>
      </w:r>
    </w:p>
    <w:p w:rsidR="00E16F77" w:rsidRPr="00D06F2A" w:rsidRDefault="00E16F77" w:rsidP="003E6A72">
      <w:pPr>
        <w:widowControl/>
        <w:numPr>
          <w:ilvl w:val="0"/>
          <w:numId w:val="2"/>
        </w:numPr>
        <w:shd w:val="clear" w:color="auto" w:fill="FFFFFF"/>
        <w:tabs>
          <w:tab w:val="left" w:pos="567"/>
        </w:tabs>
        <w:spacing w:before="120"/>
        <w:ind w:left="567" w:hanging="283"/>
        <w:rPr>
          <w:color w:val="000000"/>
        </w:rPr>
      </w:pPr>
      <w:r>
        <w:rPr>
          <w:color w:val="000000"/>
        </w:rPr>
        <w:t>je slovaški nacionalni organ za standardizacijo.</w:t>
      </w:r>
      <w:r>
        <w:rPr>
          <w:color w:val="000000"/>
          <w:vertAlign w:val="superscript"/>
        </w:rPr>
        <w:t>11)</w:t>
      </w:r>
    </w:p>
    <w:p w:rsidR="00B3535A" w:rsidRPr="00D06F2A" w:rsidRDefault="00B3535A" w:rsidP="003E6A72">
      <w:pPr>
        <w:pStyle w:val="ListParagraph"/>
        <w:keepNext/>
        <w:keepLines/>
        <w:widowControl/>
        <w:numPr>
          <w:ilvl w:val="0"/>
          <w:numId w:val="16"/>
        </w:numPr>
        <w:shd w:val="clear" w:color="auto" w:fill="FFFFFF"/>
        <w:spacing w:before="120" w:after="120"/>
        <w:ind w:left="284" w:hanging="284"/>
        <w:contextualSpacing w:val="0"/>
        <w:jc w:val="both"/>
        <w:rPr>
          <w:color w:val="000000"/>
        </w:rPr>
      </w:pPr>
      <w:r>
        <w:rPr>
          <w:color w:val="000000"/>
        </w:rPr>
        <w:t>Urad kot slovaški nacionalni organ za standardizacijo</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izpolnjuje svoje obveznosti, ki izhajajo iz članstva v evropskih organizacijah za standardizacijo in mednarodnih organih za standardizacijo;</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omogoča sodelovanje pri razvoju in razveljavitvi evropskih standardov, evropskih standardizacijskih dokumentov,</w:t>
      </w:r>
      <w:r>
        <w:rPr>
          <w:color w:val="000000"/>
          <w:vertAlign w:val="superscript"/>
        </w:rPr>
        <w:t>12)</w:t>
      </w:r>
      <w:r>
        <w:rPr>
          <w:color w:val="000000"/>
        </w:rPr>
        <w:t xml:space="preserve"> mednarodnih standardov in drugem informacijskem gradivu o tehničnih standardih vsaki osebi, ki izpolnjuje zahteve in pravila evropske organizacije za standardizacijo in mednarodnega organa za standardizacijo ali zahteve Urada kot slovaškega nacionalnega organa za standardizacijo, ki so objavljeni na spletnem mestu Urada kot slovaškega nacionalnega organa za standardizacijo, z</w:t>
      </w:r>
    </w:p>
    <w:p w:rsidR="00E16F77" w:rsidRPr="00D06F2A" w:rsidRDefault="00E16F77" w:rsidP="003E6A72">
      <w:pPr>
        <w:widowControl/>
        <w:numPr>
          <w:ilvl w:val="0"/>
          <w:numId w:val="3"/>
        </w:numPr>
        <w:shd w:val="clear" w:color="auto" w:fill="FFFFFF"/>
        <w:tabs>
          <w:tab w:val="left" w:pos="851"/>
        </w:tabs>
        <w:spacing w:before="120"/>
        <w:ind w:left="851" w:hanging="284"/>
        <w:jc w:val="both"/>
        <w:rPr>
          <w:color w:val="000000"/>
        </w:rPr>
      </w:pPr>
      <w:r>
        <w:rPr>
          <w:color w:val="000000"/>
        </w:rPr>
        <w:t>objavo obvestil o osnutku evropskega standarda, osnutkov evropskih standardizacijskih dokumentov, osnutkov mednarodnih standardov in osnutkov informacijskega gradiva o drugih tehničnih standardih na svojem spletnem mestu za javno posvetovanje najmanj en mesec pred rokom, navedenim v obvestilu;</w:t>
      </w:r>
    </w:p>
    <w:p w:rsidR="00E16F77" w:rsidRPr="00D06F2A" w:rsidRDefault="00E16F77" w:rsidP="003E6A72">
      <w:pPr>
        <w:widowControl/>
        <w:numPr>
          <w:ilvl w:val="0"/>
          <w:numId w:val="3"/>
        </w:numPr>
        <w:shd w:val="clear" w:color="auto" w:fill="FFFFFF"/>
        <w:tabs>
          <w:tab w:val="left" w:pos="851"/>
        </w:tabs>
        <w:spacing w:before="120"/>
        <w:ind w:left="851" w:hanging="284"/>
        <w:jc w:val="both"/>
        <w:rPr>
          <w:color w:val="000000"/>
        </w:rPr>
      </w:pPr>
      <w:r>
        <w:rPr>
          <w:color w:val="000000"/>
        </w:rPr>
        <w:t>zagotavljanjem javnega posvetovanja o osnutkih evropskih standardov, osnutkih evropskih standardizacijskih dokumentov, osnutkih mednarodnih standardov in osnutkih informacijskega gradiva o drugih tehničnih standardih z vsemi, ki zahtevajo sodelovanje v javnem posvetovanju, do roka, navedenega v obvestilu na spletnem mestu Urada;</w:t>
      </w:r>
    </w:p>
    <w:p w:rsidR="00E16F77" w:rsidRPr="00D06F2A" w:rsidRDefault="00E16F77" w:rsidP="003E6A72">
      <w:pPr>
        <w:widowControl/>
        <w:numPr>
          <w:ilvl w:val="0"/>
          <w:numId w:val="3"/>
        </w:numPr>
        <w:shd w:val="clear" w:color="auto" w:fill="FFFFFF"/>
        <w:tabs>
          <w:tab w:val="left" w:pos="851"/>
        </w:tabs>
        <w:spacing w:before="120"/>
        <w:ind w:left="851" w:hanging="284"/>
        <w:jc w:val="both"/>
        <w:rPr>
          <w:color w:val="000000"/>
        </w:rPr>
      </w:pPr>
      <w:r>
        <w:rPr>
          <w:color w:val="000000"/>
        </w:rPr>
        <w:t>objavo obvestil na svojem spletnem mestu o vseh evropskih standardih, evropskih standardizacijskih dokumentih, mednarodnih standardih in informacijskem gradivu o drugih tehničnih standardih, ki so bili objavljeni;</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na svojem spletnem mestu da na razpolago merila o razvoju slovaških tehničnih standardov in informacijskega gradiva o tehničnih standardih v uradnem jeziku države, ko jih odobri Svet za tehnično standardizacijo (v nadaljnjem besedilu: svet), ustanovljen v skladu z oddelkom 5;</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 xml:space="preserve">zagotavlja, da se slovaški tehnični standardi in informacijsko gradivo o tehničnih standardih razvijajo in razveljavijo v skladu s pravili, ki jih določijo evropske organizacije za standardizacijo ali mednarodni organi za standardizacijo, ali v skladu s pravili, ki jih določi Urad kot slovaški nacionalni organ za standardizacijo; </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označi slovaške tehnične standarde, slovaške tehnične predstandarde in informacijsko gradivo o tehničnih standardih v skladu z oddelkom 3(11);</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potrdi v sodelovanju z zainteresiranimi stranmi</w:t>
      </w:r>
      <w:r>
        <w:rPr>
          <w:color w:val="000000"/>
          <w:vertAlign w:val="superscript"/>
        </w:rPr>
        <w:t>13)</w:t>
      </w:r>
      <w:r>
        <w:rPr>
          <w:color w:val="000000"/>
        </w:rPr>
        <w:t>, ali je vsebina izvirnih slovaških tehničnih standardov in informacijskega gradiva o izvirnih tehničnih standardih skladna z najsodobnejšo znanostjo in tehnologijo;</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obvesti evropsko organizacijo za standardizacijo o predvidenem sprejetju novega izvirnega slovaškega tehničnega standarda;</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zagotovi, v skladu z oddelkom 15, slovaške tehnične standarde in popravke, informacijsko gradivo o tehničnih standardih in popravke ter druge tehnične standarde in spremembe ter popravke;</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zbira pristojbine za zagotavljanje slovaških tehničnih standardov, informacijskega gradiva o tehničnih standardih in drugih tehničnih standardov ter njihovih sprememb;</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na svojem spletnem mestu mesečno objavlja seznam slovaških tehničnih standardov in informacijskega gradiva o tehničnih standardih ter njihove popravke, sprejete kot del sistema slovaških tehničnih standardov, ki se ne štejejo za objave iz oddelka 10(2);</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ščiti slovaške tehnične standarde, informacijsko gradivo o tehničnih standardih ter druge tehnične standarde in njihove spremembe v skladu s tem zakonom;</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lastRenderedPageBreak/>
        <w:t>zagotovi metodološke smernice ter usmerja razvoj in zagotavljanje slovaških tehničnih standardov in njihovih popravkov, informacijskega gradiva o tehničnih standardih in njegovih popravkov ter drugih tehničnih standardov ter njihovih sprememb in popravkov; metodološke smernice objavi na svojem spletnem mestu;</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na svojem spletnem mestu upravlja javno dostopen portal za slovaške tehnične standarde in informacijsko gradivo o tehničnih standardih ter popravke (v nadaljnjem besedilu: portal);</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je odgovoren za jezikovno in terminološko točnost slovaških tehničnih standardov in informacijskega gradiva o tehničnih standardih, sprejetih v uradnem državnem jeziku.</w:t>
      </w:r>
    </w:p>
    <w:p w:rsidR="00B3535A" w:rsidRPr="00D06F2A" w:rsidRDefault="00E16F77" w:rsidP="00BB519B">
      <w:pPr>
        <w:keepNext/>
        <w:keepLines/>
        <w:widowControl/>
        <w:shd w:val="clear" w:color="auto" w:fill="FFFFFF"/>
        <w:spacing w:before="360"/>
        <w:jc w:val="center"/>
        <w:rPr>
          <w:b/>
          <w:bCs/>
          <w:color w:val="000000"/>
        </w:rPr>
      </w:pPr>
      <w:r>
        <w:rPr>
          <w:b/>
          <w:color w:val="000000"/>
        </w:rPr>
        <w:t>Oddelek 5</w:t>
      </w:r>
    </w:p>
    <w:p w:rsidR="00E16F77" w:rsidRPr="008015BE" w:rsidRDefault="00E16F77" w:rsidP="00BB519B">
      <w:pPr>
        <w:keepNext/>
        <w:keepLines/>
        <w:widowControl/>
        <w:shd w:val="clear" w:color="auto" w:fill="FFFFFF"/>
        <w:jc w:val="center"/>
        <w:rPr>
          <w:b/>
          <w:bCs/>
          <w:color w:val="000000"/>
        </w:rPr>
      </w:pPr>
      <w:r>
        <w:rPr>
          <w:b/>
          <w:color w:val="000000"/>
        </w:rPr>
        <w:t>Svet</w:t>
      </w:r>
    </w:p>
    <w:p w:rsidR="00E16F77" w:rsidRPr="00D06F2A" w:rsidRDefault="00E16F77" w:rsidP="003E6A72">
      <w:pPr>
        <w:pStyle w:val="ListParagraph"/>
        <w:keepNext/>
        <w:keepLines/>
        <w:widowControl/>
        <w:numPr>
          <w:ilvl w:val="0"/>
          <w:numId w:val="21"/>
        </w:numPr>
        <w:shd w:val="clear" w:color="auto" w:fill="FFFFFF"/>
        <w:spacing w:before="120" w:after="120"/>
        <w:ind w:left="284" w:hanging="284"/>
        <w:contextualSpacing w:val="0"/>
        <w:jc w:val="both"/>
        <w:rPr>
          <w:color w:val="000000"/>
        </w:rPr>
      </w:pPr>
      <w:r>
        <w:rPr>
          <w:color w:val="000000"/>
        </w:rPr>
        <w:t>Svet kot strokovni in svetovalni organ predsednika Urada</w:t>
      </w:r>
    </w:p>
    <w:p w:rsidR="00E16F77" w:rsidRPr="00D06F2A" w:rsidRDefault="00E16F77" w:rsidP="003E6A72">
      <w:pPr>
        <w:widowControl/>
        <w:numPr>
          <w:ilvl w:val="0"/>
          <w:numId w:val="4"/>
        </w:numPr>
        <w:shd w:val="clear" w:color="auto" w:fill="FFFFFF"/>
        <w:tabs>
          <w:tab w:val="left" w:pos="567"/>
        </w:tabs>
        <w:spacing w:before="120"/>
        <w:ind w:left="567" w:hanging="283"/>
        <w:rPr>
          <w:color w:val="000000"/>
        </w:rPr>
      </w:pPr>
      <w:r>
        <w:rPr>
          <w:color w:val="000000"/>
        </w:rPr>
        <w:t>varuje neodvisnost Urada kot slovaškega nacionalnega organa za standardizacijo;</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nadzoruje delovanje Urada kot slovaškega nacionalnega organa za standardizacijo pri izvajanju nalog iz oddelka 4(2)(a);</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oceni konceptualne zadeve v zvezi s tehnično standardizacijo na nacionalni, evropski in mednarodni ravni;</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predloži predsedniku Urada strateška priporočila glede koncepta državne politike o tehnični standardizaciji v Slovaški republiki v skladu z veljavnimi zahtevami nacionalne, evropske in mednarodne standardizacije ter zahtevami nacionalnega gospodarstva;</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oceni, ali Urad kot slovaški nacionalni organ za standardizacijo izpolnjuje merila za članstvo v evropskih organizacijah za standardizacijo;</w:t>
      </w:r>
    </w:p>
    <w:p w:rsidR="00E16F77" w:rsidRPr="00D06F2A" w:rsidRDefault="00E16F77" w:rsidP="003E6A72">
      <w:pPr>
        <w:widowControl/>
        <w:numPr>
          <w:ilvl w:val="0"/>
          <w:numId w:val="4"/>
        </w:numPr>
        <w:shd w:val="clear" w:color="auto" w:fill="FFFFFF"/>
        <w:tabs>
          <w:tab w:val="left" w:pos="567"/>
        </w:tabs>
        <w:spacing w:before="120"/>
        <w:ind w:left="567" w:hanging="283"/>
        <w:rPr>
          <w:color w:val="000000"/>
        </w:rPr>
      </w:pPr>
      <w:r>
        <w:rPr>
          <w:color w:val="000000"/>
        </w:rPr>
        <w:t>odobri merila za razvoj slovaških tehničnih standardov v uradnem državnem jeziku;</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redno ocenjuje delovanje Urada kot nacionalnega organa za standardizacijo, tudi skladnost z mesečnim seznamom standardizacijskih nalog (v nadaljnjem besedilu: načrt tehnične standardizacije);</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nadzoruje postopke Urada kot slovaškega nacionalnega organa za standardizacijo, povezane z delovanjem tehničnega odbora;</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predloži svoje mnenje o statutu tehničnega odbora in poslovniku tehničnega odbora;</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 xml:space="preserve">predloži svoje mnenje na zahtevo javnosti ali javnega organa o razvoju in vključitvi osnutkov izvirnih slovaških tehničnih standardov v načrt tehnične standardizacije; </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 xml:space="preserve">potrdi statut sveta in poslovnik sveta; </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 xml:space="preserve">opravlja druge naloge, opredeljene v statutu sveta. </w:t>
      </w:r>
    </w:p>
    <w:p w:rsidR="00E16F77" w:rsidRPr="00D06F2A" w:rsidRDefault="00E16F77" w:rsidP="003E6A72">
      <w:pPr>
        <w:pStyle w:val="ListParagraph"/>
        <w:widowControl/>
        <w:numPr>
          <w:ilvl w:val="0"/>
          <w:numId w:val="21"/>
        </w:numPr>
        <w:shd w:val="clear" w:color="auto" w:fill="FFFFFF"/>
        <w:spacing w:before="120" w:after="120"/>
        <w:ind w:left="284" w:hanging="284"/>
        <w:contextualSpacing w:val="0"/>
        <w:jc w:val="both"/>
        <w:rPr>
          <w:color w:val="000000"/>
        </w:rPr>
      </w:pPr>
      <w:r>
        <w:rPr>
          <w:color w:val="000000"/>
        </w:rPr>
        <w:t>Svet ima največ 15 članov. Člane sveta sestavljajo predstavniki zainteresiranih strani in predstavniki javnih organov. Število predstavnikov javnih organov v Svetu ne presega tretjine skupnega števila članov sveta.</w:t>
      </w:r>
    </w:p>
    <w:p w:rsidR="00D0380A" w:rsidRPr="00D06F2A" w:rsidRDefault="00E16F77" w:rsidP="003E6A72">
      <w:pPr>
        <w:pStyle w:val="ListParagraph"/>
        <w:widowControl/>
        <w:numPr>
          <w:ilvl w:val="0"/>
          <w:numId w:val="21"/>
        </w:numPr>
        <w:shd w:val="clear" w:color="auto" w:fill="FFFFFF"/>
        <w:spacing w:before="120" w:after="120"/>
        <w:ind w:left="284" w:hanging="284"/>
        <w:contextualSpacing w:val="0"/>
        <w:jc w:val="both"/>
        <w:rPr>
          <w:color w:val="000000"/>
        </w:rPr>
      </w:pPr>
      <w:r>
        <w:rPr>
          <w:color w:val="000000"/>
        </w:rPr>
        <w:t>Člane sveta imenuje in razreši predsednik Urada.</w:t>
      </w:r>
    </w:p>
    <w:p w:rsidR="00E16F77" w:rsidRPr="00D06F2A" w:rsidRDefault="00E16F77" w:rsidP="003E6A72">
      <w:pPr>
        <w:pStyle w:val="ListParagraph"/>
        <w:widowControl/>
        <w:numPr>
          <w:ilvl w:val="0"/>
          <w:numId w:val="21"/>
        </w:numPr>
        <w:shd w:val="clear" w:color="auto" w:fill="FFFFFF"/>
        <w:spacing w:before="120" w:after="120"/>
        <w:ind w:left="284" w:hanging="284"/>
        <w:contextualSpacing w:val="0"/>
        <w:jc w:val="both"/>
        <w:rPr>
          <w:color w:val="000000"/>
        </w:rPr>
      </w:pPr>
      <w:r>
        <w:rPr>
          <w:color w:val="000000"/>
        </w:rPr>
        <w:t>Položaj člana sveta je časten in nezamenljiv.</w:t>
      </w:r>
    </w:p>
    <w:p w:rsidR="00E16F77" w:rsidRPr="00D06F2A" w:rsidRDefault="00E16F77" w:rsidP="003E6A72">
      <w:pPr>
        <w:pStyle w:val="ListParagraph"/>
        <w:widowControl/>
        <w:numPr>
          <w:ilvl w:val="0"/>
          <w:numId w:val="21"/>
        </w:numPr>
        <w:shd w:val="clear" w:color="auto" w:fill="FFFFFF"/>
        <w:spacing w:before="120" w:after="120"/>
        <w:ind w:left="284" w:hanging="284"/>
        <w:contextualSpacing w:val="0"/>
        <w:jc w:val="both"/>
        <w:rPr>
          <w:color w:val="000000"/>
        </w:rPr>
      </w:pPr>
      <w:r>
        <w:rPr>
          <w:color w:val="000000"/>
        </w:rPr>
        <w:t>Sestava, funkcije, organizacijski okvir in postopkovna metoda sveta se določijo v njegovem statutu in poslovniku, ki ju objavi Urad.</w:t>
      </w:r>
    </w:p>
    <w:p w:rsidR="00B3535A" w:rsidRPr="00D06F2A" w:rsidRDefault="00E16F77" w:rsidP="00BB519B">
      <w:pPr>
        <w:keepNext/>
        <w:keepLines/>
        <w:widowControl/>
        <w:shd w:val="clear" w:color="auto" w:fill="FFFFFF"/>
        <w:spacing w:before="360"/>
        <w:jc w:val="center"/>
        <w:rPr>
          <w:b/>
          <w:bCs/>
          <w:color w:val="000000"/>
        </w:rPr>
      </w:pPr>
      <w:r>
        <w:rPr>
          <w:b/>
          <w:color w:val="000000"/>
        </w:rPr>
        <w:t>Oddelek 6</w:t>
      </w:r>
    </w:p>
    <w:p w:rsidR="00E16F77" w:rsidRPr="008015BE" w:rsidRDefault="00E16F77" w:rsidP="00BB519B">
      <w:pPr>
        <w:keepNext/>
        <w:keepLines/>
        <w:widowControl/>
        <w:shd w:val="clear" w:color="auto" w:fill="FFFFFF"/>
        <w:jc w:val="center"/>
        <w:rPr>
          <w:b/>
          <w:bCs/>
          <w:color w:val="000000"/>
        </w:rPr>
      </w:pPr>
      <w:r>
        <w:rPr>
          <w:b/>
          <w:color w:val="000000"/>
        </w:rPr>
        <w:t>Tehnični odbor</w:t>
      </w:r>
    </w:p>
    <w:p w:rsidR="00E16F77" w:rsidRPr="00D06F2A" w:rsidRDefault="00E16F77" w:rsidP="00B3535A">
      <w:pPr>
        <w:widowControl/>
        <w:shd w:val="clear" w:color="auto" w:fill="FFFFFF"/>
        <w:spacing w:before="120"/>
        <w:jc w:val="both"/>
        <w:rPr>
          <w:color w:val="000000"/>
        </w:rPr>
      </w:pPr>
      <w:r>
        <w:rPr>
          <w:color w:val="000000"/>
        </w:rPr>
        <w:t>Tehnični odbor je svetovalni organ Urada kot slovaškega nacionalnega organa za standardizacijo in sodeluje pri razvoju slovaških tehničnih standardov in informacijskega gradiva o tehničnih standardih, v posvetovalnem postopku iz oddelka 9(2)(b) in (3)(c) ter drugih dejavnostih v zvezi s tehnično standardizacijo. Sestava, funkcije, organizacijski okvir in postopkovna metoda tehničnega odbora se določijo v njegovem statutu in poslovniku, ki ju objavi Urad kot slovaški nacionalni organ za standardizacijo.</w:t>
      </w:r>
    </w:p>
    <w:p w:rsidR="00E16F77" w:rsidRPr="008015BE" w:rsidRDefault="00E16F77" w:rsidP="00BB519B">
      <w:pPr>
        <w:keepNext/>
        <w:keepLines/>
        <w:widowControl/>
        <w:shd w:val="clear" w:color="auto" w:fill="FFFFFF"/>
        <w:spacing w:before="360"/>
        <w:jc w:val="center"/>
        <w:rPr>
          <w:b/>
          <w:bCs/>
          <w:color w:val="000000"/>
        </w:rPr>
      </w:pPr>
      <w:r>
        <w:rPr>
          <w:b/>
          <w:color w:val="000000"/>
        </w:rPr>
        <w:lastRenderedPageBreak/>
        <w:t>Razvoj slovaških tehničnih standardov in informacijskega gradiva o tehničnih standardih</w:t>
      </w:r>
    </w:p>
    <w:p w:rsidR="00E16F77" w:rsidRPr="008015BE" w:rsidRDefault="00E16F77" w:rsidP="00BB519B">
      <w:pPr>
        <w:keepNext/>
        <w:keepLines/>
        <w:widowControl/>
        <w:shd w:val="clear" w:color="auto" w:fill="FFFFFF"/>
        <w:jc w:val="center"/>
        <w:rPr>
          <w:b/>
          <w:bCs/>
          <w:color w:val="000000"/>
        </w:rPr>
      </w:pPr>
      <w:r>
        <w:rPr>
          <w:b/>
          <w:color w:val="000000"/>
        </w:rPr>
        <w:t>Oddelek 7</w:t>
      </w:r>
    </w:p>
    <w:p w:rsidR="00E16F77" w:rsidRPr="00D06F2A" w:rsidRDefault="00E16F77" w:rsidP="003E6A72">
      <w:pPr>
        <w:pStyle w:val="ListParagraph"/>
        <w:widowControl/>
        <w:numPr>
          <w:ilvl w:val="0"/>
          <w:numId w:val="17"/>
        </w:numPr>
        <w:shd w:val="clear" w:color="auto" w:fill="FFFFFF"/>
        <w:tabs>
          <w:tab w:val="left" w:pos="284"/>
        </w:tabs>
        <w:spacing w:before="120"/>
        <w:ind w:left="284" w:hanging="284"/>
        <w:contextualSpacing w:val="0"/>
        <w:jc w:val="both"/>
        <w:rPr>
          <w:color w:val="000000"/>
        </w:rPr>
      </w:pPr>
      <w:r>
        <w:rPr>
          <w:color w:val="000000"/>
        </w:rPr>
        <w:t>Urad kot slovaški nacionalni organ za standardizacijo pri zagotavljanju dejavnosti iz oddelka 4(2)(d) sodeluje s tehničnim odborom in zainteresiranimi stranmi, vključno z malimi podjetji</w:t>
      </w:r>
      <w:r>
        <w:rPr>
          <w:color w:val="000000"/>
          <w:vertAlign w:val="superscript"/>
        </w:rPr>
        <w:t>14)</w:t>
      </w:r>
      <w:r>
        <w:rPr>
          <w:color w:val="000000"/>
        </w:rPr>
        <w:t xml:space="preserve"> in srednjimi podjetji</w:t>
      </w:r>
      <w:r>
        <w:rPr>
          <w:color w:val="000000"/>
          <w:vertAlign w:val="superscript"/>
        </w:rPr>
        <w:t>15)</w:t>
      </w:r>
      <w:r>
        <w:rPr>
          <w:color w:val="000000"/>
        </w:rPr>
        <w:t>, javnim organom in pravno ali fizično osebo, odgovorno za izvajanje nalog standardizacije (v nadaljnjem besedilu: avtor), na podlagi dogovora z Uradom kot slovaškim nacionalnim organom za standardizacijo.</w:t>
      </w:r>
    </w:p>
    <w:p w:rsidR="00E16F77" w:rsidRPr="00D06F2A" w:rsidRDefault="00E16F77" w:rsidP="003E6A72">
      <w:pPr>
        <w:pStyle w:val="ListParagraph"/>
        <w:widowControl/>
        <w:numPr>
          <w:ilvl w:val="0"/>
          <w:numId w:val="17"/>
        </w:numPr>
        <w:shd w:val="clear" w:color="auto" w:fill="FFFFFF"/>
        <w:tabs>
          <w:tab w:val="left" w:pos="284"/>
        </w:tabs>
        <w:spacing w:before="120"/>
        <w:ind w:left="284" w:hanging="284"/>
        <w:contextualSpacing w:val="0"/>
        <w:jc w:val="both"/>
        <w:rPr>
          <w:color w:val="000000"/>
        </w:rPr>
      </w:pPr>
      <w:r>
        <w:rPr>
          <w:color w:val="000000"/>
        </w:rPr>
        <w:t>Avtor in Urad kot slovaški nacionalni organ za standardizacijo pri razvoju slovaških tehničnih standardov in informacijskega gradiva o tehničnih standardih ravnata v skladu z oddelki od 8 do 10, pravili evropskih organizacij za standardizacijo, pravili mednarodnega organa za standardizacijo in metodološkimi smernicami Urada kot slovaškega nacionalnega organa za standardizacijo, ki so na voljo na spletnem mestu Urada kot slovaškega nacionalnega organa za standardizacijo.</w:t>
      </w:r>
    </w:p>
    <w:p w:rsidR="00E16F77" w:rsidRPr="00D06F2A" w:rsidRDefault="00E16F77" w:rsidP="003E6A72">
      <w:pPr>
        <w:pStyle w:val="ListParagraph"/>
        <w:keepNext/>
        <w:keepLines/>
        <w:widowControl/>
        <w:numPr>
          <w:ilvl w:val="0"/>
          <w:numId w:val="17"/>
        </w:numPr>
        <w:shd w:val="clear" w:color="auto" w:fill="FFFFFF"/>
        <w:tabs>
          <w:tab w:val="left" w:pos="284"/>
        </w:tabs>
        <w:spacing w:before="120"/>
        <w:ind w:left="284" w:hanging="284"/>
        <w:contextualSpacing w:val="0"/>
        <w:jc w:val="both"/>
        <w:rPr>
          <w:color w:val="000000"/>
        </w:rPr>
      </w:pPr>
      <w:r>
        <w:rPr>
          <w:color w:val="000000"/>
        </w:rPr>
        <w:t>Razvoj slovaških tehničnih standardov in informacijskega gradiva o tehničnih standardih zajema</w:t>
      </w:r>
    </w:p>
    <w:p w:rsidR="00E16F77" w:rsidRPr="00D06F2A" w:rsidRDefault="00E16F77" w:rsidP="003E6A72">
      <w:pPr>
        <w:widowControl/>
        <w:numPr>
          <w:ilvl w:val="0"/>
          <w:numId w:val="5"/>
        </w:numPr>
        <w:shd w:val="clear" w:color="auto" w:fill="FFFFFF"/>
        <w:tabs>
          <w:tab w:val="left" w:pos="567"/>
        </w:tabs>
        <w:spacing w:before="120"/>
        <w:ind w:left="567" w:hanging="283"/>
        <w:rPr>
          <w:color w:val="000000"/>
        </w:rPr>
      </w:pPr>
      <w:r>
        <w:rPr>
          <w:color w:val="000000"/>
        </w:rPr>
        <w:t>pripravo načrta tehnične standardizacije;</w:t>
      </w:r>
    </w:p>
    <w:p w:rsidR="00E16F77" w:rsidRPr="00D06F2A" w:rsidRDefault="00E16F77" w:rsidP="003E6A72">
      <w:pPr>
        <w:widowControl/>
        <w:numPr>
          <w:ilvl w:val="0"/>
          <w:numId w:val="5"/>
        </w:numPr>
        <w:shd w:val="clear" w:color="auto" w:fill="FFFFFF"/>
        <w:tabs>
          <w:tab w:val="left" w:pos="567"/>
        </w:tabs>
        <w:spacing w:before="120"/>
        <w:ind w:left="567" w:hanging="283"/>
        <w:rPr>
          <w:color w:val="000000"/>
        </w:rPr>
      </w:pPr>
      <w:r>
        <w:rPr>
          <w:color w:val="000000"/>
        </w:rPr>
        <w:t>pripravo osnutka slovaškega tehničnega standarda ali informacijskega gradiva o tehničnem standardu;</w:t>
      </w:r>
    </w:p>
    <w:p w:rsidR="00E16F77" w:rsidRPr="00D06F2A" w:rsidRDefault="00E16F77" w:rsidP="003E6A72">
      <w:pPr>
        <w:widowControl/>
        <w:numPr>
          <w:ilvl w:val="0"/>
          <w:numId w:val="5"/>
        </w:numPr>
        <w:shd w:val="clear" w:color="auto" w:fill="FFFFFF"/>
        <w:tabs>
          <w:tab w:val="left" w:pos="567"/>
        </w:tabs>
        <w:spacing w:before="120"/>
        <w:ind w:left="567" w:hanging="283"/>
        <w:rPr>
          <w:color w:val="000000"/>
        </w:rPr>
      </w:pPr>
      <w:r>
        <w:rPr>
          <w:color w:val="000000"/>
        </w:rPr>
        <w:t>sprejetje slovaškega tehničnega standarda ali informacijskega gradiva o tehničnem standardu ter obvestilo o tem.</w:t>
      </w:r>
    </w:p>
    <w:p w:rsidR="00B3535A" w:rsidRPr="00D06F2A" w:rsidRDefault="00E16F77" w:rsidP="00BB519B">
      <w:pPr>
        <w:keepNext/>
        <w:keepLines/>
        <w:widowControl/>
        <w:shd w:val="clear" w:color="auto" w:fill="FFFFFF"/>
        <w:spacing w:before="360"/>
        <w:jc w:val="center"/>
        <w:rPr>
          <w:b/>
          <w:bCs/>
          <w:color w:val="000000"/>
        </w:rPr>
      </w:pPr>
      <w:r>
        <w:rPr>
          <w:b/>
          <w:color w:val="000000"/>
        </w:rPr>
        <w:t>Oddelek 8</w:t>
      </w:r>
    </w:p>
    <w:p w:rsidR="00E16F77" w:rsidRPr="008015BE" w:rsidRDefault="00E16F77" w:rsidP="00BB519B">
      <w:pPr>
        <w:keepNext/>
        <w:keepLines/>
        <w:widowControl/>
        <w:shd w:val="clear" w:color="auto" w:fill="FFFFFF"/>
        <w:jc w:val="center"/>
        <w:rPr>
          <w:b/>
          <w:bCs/>
          <w:color w:val="000000"/>
        </w:rPr>
      </w:pPr>
      <w:r>
        <w:rPr>
          <w:b/>
          <w:color w:val="000000"/>
        </w:rPr>
        <w:t>Priprava načrta tehnične standardizacije</w:t>
      </w:r>
    </w:p>
    <w:p w:rsidR="00D0380A" w:rsidRPr="00D06F2A" w:rsidRDefault="00E16F77" w:rsidP="003E6A72">
      <w:pPr>
        <w:pStyle w:val="ListParagraph"/>
        <w:widowControl/>
        <w:numPr>
          <w:ilvl w:val="0"/>
          <w:numId w:val="18"/>
        </w:numPr>
        <w:shd w:val="clear" w:color="auto" w:fill="FFFFFF"/>
        <w:spacing w:before="120"/>
        <w:ind w:left="284" w:hanging="284"/>
        <w:contextualSpacing w:val="0"/>
        <w:jc w:val="both"/>
        <w:rPr>
          <w:color w:val="000000"/>
        </w:rPr>
      </w:pPr>
      <w:r>
        <w:rPr>
          <w:color w:val="000000"/>
        </w:rPr>
        <w:t>Urad kot slovaški nacionalni organ za standardizacijo pripravi načrt tehnične standardizacije in ga objavi na svojem spletnem mestu najpozneje deseti dan koledarskega meseca, ki sledi mesecu, v katerem je bil pripravljen načrt tehnične standardizacije.</w:t>
      </w:r>
    </w:p>
    <w:p w:rsidR="00E16F77" w:rsidRPr="00D06F2A" w:rsidRDefault="00E16F77" w:rsidP="003E6A72">
      <w:pPr>
        <w:pStyle w:val="ListParagraph"/>
        <w:widowControl/>
        <w:numPr>
          <w:ilvl w:val="0"/>
          <w:numId w:val="18"/>
        </w:numPr>
        <w:shd w:val="clear" w:color="auto" w:fill="FFFFFF"/>
        <w:spacing w:before="120"/>
        <w:ind w:left="284" w:hanging="284"/>
        <w:contextualSpacing w:val="0"/>
        <w:jc w:val="both"/>
        <w:rPr>
          <w:color w:val="000000"/>
        </w:rPr>
      </w:pPr>
      <w:r>
        <w:rPr>
          <w:color w:val="000000"/>
        </w:rPr>
        <w:t>Urad kot slovaški nacionalni organ za standardizacijo za evropske standarde, evropske standardizacijske dokumente, mednarodne standarde in informacijsko gradivo o drugih tehničnih standardih v načrtu tehnične standardizacije navede, kako se jih sprejme kot del sistema slovaških tehničnih standardov, kar lahko zajema prenos</w:t>
      </w:r>
    </w:p>
    <w:p w:rsidR="00E16F77" w:rsidRPr="00D06F2A" w:rsidRDefault="00E16F77" w:rsidP="003E6A72">
      <w:pPr>
        <w:widowControl/>
        <w:numPr>
          <w:ilvl w:val="0"/>
          <w:numId w:val="6"/>
        </w:numPr>
        <w:shd w:val="clear" w:color="auto" w:fill="FFFFFF"/>
        <w:tabs>
          <w:tab w:val="left" w:pos="567"/>
        </w:tabs>
        <w:spacing w:before="120"/>
        <w:ind w:left="567" w:hanging="283"/>
        <w:rPr>
          <w:color w:val="000000"/>
        </w:rPr>
      </w:pPr>
      <w:r>
        <w:rPr>
          <w:color w:val="000000"/>
        </w:rPr>
        <w:t>s prevodom v uradni državni jezik;</w:t>
      </w:r>
    </w:p>
    <w:p w:rsidR="00E16F77" w:rsidRPr="00D06F2A" w:rsidRDefault="00E16F77" w:rsidP="003E6A72">
      <w:pPr>
        <w:widowControl/>
        <w:numPr>
          <w:ilvl w:val="0"/>
          <w:numId w:val="6"/>
        </w:numPr>
        <w:shd w:val="clear" w:color="auto" w:fill="FFFFFF"/>
        <w:tabs>
          <w:tab w:val="left" w:pos="567"/>
        </w:tabs>
        <w:spacing w:before="120"/>
        <w:ind w:left="567" w:hanging="283"/>
        <w:rPr>
          <w:color w:val="000000"/>
        </w:rPr>
      </w:pPr>
      <w:r>
        <w:rPr>
          <w:color w:val="000000"/>
        </w:rPr>
        <w:t>brez prevoda v uradni državni jezik ali</w:t>
      </w:r>
    </w:p>
    <w:p w:rsidR="00E16F77" w:rsidRPr="00D06F2A" w:rsidRDefault="00E16F77" w:rsidP="003E6A72">
      <w:pPr>
        <w:widowControl/>
        <w:numPr>
          <w:ilvl w:val="0"/>
          <w:numId w:val="6"/>
        </w:numPr>
        <w:shd w:val="clear" w:color="auto" w:fill="FFFFFF"/>
        <w:tabs>
          <w:tab w:val="left" w:pos="567"/>
        </w:tabs>
        <w:spacing w:before="120"/>
        <w:ind w:left="567" w:hanging="283"/>
        <w:rPr>
          <w:color w:val="000000"/>
        </w:rPr>
      </w:pPr>
      <w:r>
        <w:rPr>
          <w:color w:val="000000"/>
        </w:rPr>
        <w:t>brez prevoda v uradni državni jezik z razlago v uradnem državnem jeziku.</w:t>
      </w:r>
    </w:p>
    <w:p w:rsidR="00E16F77" w:rsidRPr="00D06F2A" w:rsidRDefault="00E16F77" w:rsidP="003E6A72">
      <w:pPr>
        <w:pStyle w:val="ListParagraph"/>
        <w:widowControl/>
        <w:numPr>
          <w:ilvl w:val="0"/>
          <w:numId w:val="18"/>
        </w:numPr>
        <w:shd w:val="clear" w:color="auto" w:fill="FFFFFF"/>
        <w:spacing w:before="120"/>
        <w:ind w:left="284" w:hanging="284"/>
        <w:contextualSpacing w:val="0"/>
        <w:jc w:val="both"/>
        <w:rPr>
          <w:color w:val="000000"/>
        </w:rPr>
      </w:pPr>
      <w:r>
        <w:rPr>
          <w:color w:val="000000"/>
        </w:rPr>
        <w:t>Urad kot slovaški nacionalni organ za standardizacijo v načrtu tehnične standardizacije izrazi namero o pripravi osnutka izvirnega slovaškega tehničnega standarda ali informacijskega gradiva o izvirnem tehničnem standardu, ki se ga je odločil pripraviti in sprejeti kot del sistema slovaških tehničnih standardov.</w:t>
      </w:r>
    </w:p>
    <w:p w:rsidR="00B3535A" w:rsidRPr="00D06F2A" w:rsidRDefault="00E16F77" w:rsidP="00BB519B">
      <w:pPr>
        <w:keepNext/>
        <w:keepLines/>
        <w:widowControl/>
        <w:shd w:val="clear" w:color="auto" w:fill="FFFFFF"/>
        <w:spacing w:before="360"/>
        <w:jc w:val="center"/>
        <w:rPr>
          <w:b/>
          <w:bCs/>
          <w:color w:val="000000"/>
        </w:rPr>
      </w:pPr>
      <w:r>
        <w:rPr>
          <w:b/>
          <w:color w:val="000000"/>
        </w:rPr>
        <w:t>Oddelek 9</w:t>
      </w:r>
    </w:p>
    <w:p w:rsidR="00E16F77" w:rsidRPr="008015BE" w:rsidRDefault="00E16F77" w:rsidP="00BB519B">
      <w:pPr>
        <w:keepNext/>
        <w:keepLines/>
        <w:widowControl/>
        <w:shd w:val="clear" w:color="auto" w:fill="FFFFFF"/>
        <w:jc w:val="center"/>
        <w:rPr>
          <w:b/>
          <w:bCs/>
          <w:color w:val="000000"/>
        </w:rPr>
      </w:pPr>
      <w:r>
        <w:rPr>
          <w:b/>
          <w:color w:val="000000"/>
        </w:rPr>
        <w:t xml:space="preserve">Priprava osnutka slovaških tehničnih standardov in informacijskega gradiva o tehničnih standardih </w:t>
      </w:r>
    </w:p>
    <w:p w:rsidR="00E16F77" w:rsidRPr="00D06F2A" w:rsidRDefault="00E16F77" w:rsidP="003E6A72">
      <w:pPr>
        <w:pStyle w:val="ListParagraph"/>
        <w:widowControl/>
        <w:numPr>
          <w:ilvl w:val="0"/>
          <w:numId w:val="22"/>
        </w:numPr>
        <w:shd w:val="clear" w:color="auto" w:fill="FFFFFF"/>
        <w:spacing w:before="120"/>
        <w:ind w:left="284" w:hanging="284"/>
        <w:contextualSpacing w:val="0"/>
        <w:jc w:val="both"/>
        <w:rPr>
          <w:color w:val="000000"/>
        </w:rPr>
      </w:pPr>
      <w:r>
        <w:rPr>
          <w:color w:val="000000"/>
        </w:rPr>
        <w:t>Urad kot slovaški nacionalni organ za standardizacijo pri pripravi osnutka izvirnih slovaških tehničnih standardov ali informacijskega gradiva o izvirnem tehničnem standardu ali pri pripravi osnutka slovaških tehničnih standardov ali informacijskega gradiva o tehničnem standardu na način iz oddelka 8(2)(a) ali (c) izbere avtorja v skladu s posebno zakonodajo.</w:t>
      </w:r>
      <w:r>
        <w:rPr>
          <w:color w:val="000000"/>
          <w:vertAlign w:val="superscript"/>
        </w:rPr>
        <w:t>16)</w:t>
      </w:r>
      <w:r>
        <w:rPr>
          <w:color w:val="000000"/>
        </w:rPr>
        <w:t xml:space="preserve"> Ta postopek se ne uporabi, če Urad ne krije stroškov priprave osnutka slovaškega tehničnega standarda ali informacijskega gradiva o tehničnem standardu.</w:t>
      </w:r>
    </w:p>
    <w:p w:rsidR="00E16F77" w:rsidRPr="00D06F2A" w:rsidRDefault="00E16F77" w:rsidP="003E6A72">
      <w:pPr>
        <w:pStyle w:val="ListParagraph"/>
        <w:widowControl/>
        <w:numPr>
          <w:ilvl w:val="0"/>
          <w:numId w:val="22"/>
        </w:numPr>
        <w:shd w:val="clear" w:color="auto" w:fill="FFFFFF"/>
        <w:spacing w:before="120"/>
        <w:ind w:left="284" w:hanging="284"/>
        <w:contextualSpacing w:val="0"/>
        <w:jc w:val="both"/>
        <w:rPr>
          <w:color w:val="000000"/>
        </w:rPr>
      </w:pPr>
      <w:r>
        <w:rPr>
          <w:color w:val="000000"/>
        </w:rPr>
        <w:t>Avtor ali Urad kot slovaški nacionalni organ za standardizacijo pri pripravi osnutka izvirnega slovaškega tehničnega standarda ali informacijskega gradiva o tehničnem standardu</w:t>
      </w:r>
    </w:p>
    <w:p w:rsidR="00E16F77" w:rsidRPr="00D06F2A" w:rsidRDefault="00E16F77" w:rsidP="003E6A72">
      <w:pPr>
        <w:widowControl/>
        <w:numPr>
          <w:ilvl w:val="0"/>
          <w:numId w:val="7"/>
        </w:numPr>
        <w:shd w:val="clear" w:color="auto" w:fill="FFFFFF"/>
        <w:tabs>
          <w:tab w:val="left" w:pos="567"/>
        </w:tabs>
        <w:spacing w:before="120"/>
        <w:ind w:left="567" w:hanging="283"/>
        <w:jc w:val="both"/>
        <w:rPr>
          <w:color w:val="000000"/>
        </w:rPr>
      </w:pPr>
      <w:r>
        <w:rPr>
          <w:color w:val="000000"/>
        </w:rPr>
        <w:t>pripravi osnutek izvirnega slovaškega tehničnega standarda ali informacijskega gradiva o izvirnem tehničnem standardu;</w:t>
      </w:r>
    </w:p>
    <w:p w:rsidR="00E16F77" w:rsidRPr="00D06F2A" w:rsidRDefault="00E16F77" w:rsidP="003E6A72">
      <w:pPr>
        <w:widowControl/>
        <w:numPr>
          <w:ilvl w:val="0"/>
          <w:numId w:val="7"/>
        </w:numPr>
        <w:shd w:val="clear" w:color="auto" w:fill="FFFFFF"/>
        <w:tabs>
          <w:tab w:val="left" w:pos="567"/>
        </w:tabs>
        <w:spacing w:before="120"/>
        <w:ind w:left="567" w:hanging="283"/>
        <w:jc w:val="both"/>
        <w:rPr>
          <w:color w:val="000000"/>
        </w:rPr>
      </w:pPr>
      <w:r>
        <w:rPr>
          <w:color w:val="000000"/>
        </w:rPr>
        <w:t>predloži osnutek izvirnega slovaškega tehničnega standarda ali osnutek informacijskega gradiva o izvirnem tehničnem standardu članom tehničnega odbora ali članom delovne skupine, sestavljene za ta namen, da podajo pripombe;</w:t>
      </w:r>
    </w:p>
    <w:p w:rsidR="00E16F77" w:rsidRPr="00D06F2A" w:rsidRDefault="00E16F77" w:rsidP="003E6A72">
      <w:pPr>
        <w:widowControl/>
        <w:numPr>
          <w:ilvl w:val="0"/>
          <w:numId w:val="7"/>
        </w:numPr>
        <w:shd w:val="clear" w:color="auto" w:fill="FFFFFF"/>
        <w:tabs>
          <w:tab w:val="left" w:pos="567"/>
        </w:tabs>
        <w:spacing w:before="120"/>
        <w:ind w:left="567" w:hanging="283"/>
        <w:jc w:val="both"/>
        <w:rPr>
          <w:color w:val="000000"/>
        </w:rPr>
      </w:pPr>
      <w:r>
        <w:rPr>
          <w:color w:val="000000"/>
        </w:rPr>
        <w:lastRenderedPageBreak/>
        <w:t>spremeni osnutek izvirnega slovaškega tehničnega standarda ali osnutek informacijskega gradiva o izvirnem tehničnem standardu v skladu s pripombami tehničnega odbora ali delovne skupine, sestavljene za ta namen; Urad kot slovaški nacionalni organ za standardizacijo nato spremenjeni osnutek predloži v javno posvetovanje z objavo obvestila o tem na svojem spletnem mestu v 15 dneh od prejema osnutka izvirnega slovaškega tehničnega standarda ali osnutka informacijskega gradiva o izvirnem tehničnem standardu; če osnutek pripravi Urad kot slovaški nacionalni organ za standardizacijo, osnutek izvirnega slovaškega tehničnega standarda ali osnutek informacijskega gradiva o izvirnem tehničnem standardu predloži v javno posvetovanje z objavo obvestila o tem na svojem spletnem mestu brez odlašanja, in sicer najpozneje v 15 dneh od dokončanja osnutka; in</w:t>
      </w:r>
    </w:p>
    <w:p w:rsidR="00E16F77" w:rsidRPr="00D06F2A" w:rsidRDefault="00E16F77" w:rsidP="003E6A72">
      <w:pPr>
        <w:widowControl/>
        <w:numPr>
          <w:ilvl w:val="0"/>
          <w:numId w:val="7"/>
        </w:numPr>
        <w:shd w:val="clear" w:color="auto" w:fill="FFFFFF"/>
        <w:tabs>
          <w:tab w:val="left" w:pos="567"/>
        </w:tabs>
        <w:spacing w:before="120"/>
        <w:ind w:left="567" w:hanging="283"/>
        <w:jc w:val="both"/>
        <w:rPr>
          <w:color w:val="000000"/>
        </w:rPr>
      </w:pPr>
      <w:r>
        <w:rPr>
          <w:color w:val="000000"/>
        </w:rPr>
        <w:t>spremeni osnutek izvirnega slovaškega tehničnega standarda ali osnutek informacijskega gradiva o izvirnem tehničnem standardu v skladu s pripombami iz javnega posvetovanja.</w:t>
      </w:r>
    </w:p>
    <w:p w:rsidR="00E16F77" w:rsidRPr="00D06F2A" w:rsidRDefault="00E16F77" w:rsidP="003E6A72">
      <w:pPr>
        <w:pStyle w:val="ListParagraph"/>
        <w:widowControl/>
        <w:numPr>
          <w:ilvl w:val="0"/>
          <w:numId w:val="22"/>
        </w:numPr>
        <w:shd w:val="clear" w:color="auto" w:fill="FFFFFF"/>
        <w:spacing w:before="120"/>
        <w:ind w:left="284" w:hanging="284"/>
        <w:contextualSpacing w:val="0"/>
        <w:jc w:val="both"/>
        <w:rPr>
          <w:color w:val="000000"/>
        </w:rPr>
      </w:pPr>
      <w:r>
        <w:rPr>
          <w:color w:val="000000"/>
        </w:rPr>
        <w:t>Avtor ali Urad kot slovaški nacionalni organ za standardizacijo pri pripravi osnutka slovaških tehničnih standardov ali informacijskega gradiva o tehničnem standardu na način iz oddelka 8(2)(a) ali (c)</w:t>
      </w:r>
    </w:p>
    <w:p w:rsidR="00E16F77" w:rsidRPr="00D06F2A" w:rsidRDefault="00E16F77" w:rsidP="003E6A72">
      <w:pPr>
        <w:widowControl/>
        <w:numPr>
          <w:ilvl w:val="0"/>
          <w:numId w:val="19"/>
        </w:numPr>
        <w:shd w:val="clear" w:color="auto" w:fill="FFFFFF"/>
        <w:tabs>
          <w:tab w:val="left" w:pos="567"/>
        </w:tabs>
        <w:spacing w:before="120"/>
        <w:ind w:left="567" w:hanging="283"/>
        <w:jc w:val="both"/>
        <w:rPr>
          <w:color w:val="000000"/>
        </w:rPr>
      </w:pPr>
      <w:r>
        <w:rPr>
          <w:color w:val="000000"/>
        </w:rPr>
        <w:t>pripravi osnutek slovaškega tehničnega standarda ali informacijskega gradiva o tehničnem standardu;</w:t>
      </w:r>
    </w:p>
    <w:p w:rsidR="00D0380A" w:rsidRPr="00D06F2A" w:rsidRDefault="00E16F77" w:rsidP="003E6A72">
      <w:pPr>
        <w:widowControl/>
        <w:numPr>
          <w:ilvl w:val="0"/>
          <w:numId w:val="19"/>
        </w:numPr>
        <w:shd w:val="clear" w:color="auto" w:fill="FFFFFF"/>
        <w:tabs>
          <w:tab w:val="left" w:pos="567"/>
        </w:tabs>
        <w:spacing w:before="120"/>
        <w:ind w:left="567" w:hanging="283"/>
        <w:jc w:val="both"/>
        <w:rPr>
          <w:color w:val="000000"/>
        </w:rPr>
      </w:pPr>
      <w:r>
        <w:rPr>
          <w:color w:val="000000"/>
        </w:rPr>
        <w:t>predloži pripravljeni osnutek slovaškega tehničnega standarda ali informacijskega gradiva o tehničnem standardu članom tehničnega odbora in vsaki osebi, ki zahteva sodelovanje v posvetovanju, da podajo pripombe, v roku, navedenem v načrtu tehnične standardizacije, objavljenem na spletnem mestu Urada kot slovaškega nacionalnega organa za standardizacijo;</w:t>
      </w:r>
    </w:p>
    <w:p w:rsidR="00E16F77" w:rsidRPr="00D06F2A" w:rsidRDefault="00E16F77" w:rsidP="003E6A72">
      <w:pPr>
        <w:widowControl/>
        <w:numPr>
          <w:ilvl w:val="0"/>
          <w:numId w:val="19"/>
        </w:numPr>
        <w:shd w:val="clear" w:color="auto" w:fill="FFFFFF"/>
        <w:tabs>
          <w:tab w:val="left" w:pos="567"/>
        </w:tabs>
        <w:spacing w:before="120"/>
        <w:ind w:left="567" w:hanging="283"/>
        <w:jc w:val="both"/>
        <w:rPr>
          <w:color w:val="000000"/>
        </w:rPr>
      </w:pPr>
      <w:r>
        <w:rPr>
          <w:color w:val="000000"/>
        </w:rPr>
        <w:t>spremeni osnutek slovaškega tehničnega standarda ali osnutek informacijskega gradiva o tehničnem standardu v skladu s pripombami tehničnega odbora ali oseb, ki so zahtevale sodelovanje v posvetovanju.</w:t>
      </w:r>
    </w:p>
    <w:p w:rsidR="00E16F77" w:rsidRPr="00D06F2A" w:rsidRDefault="00E16F77" w:rsidP="003E6A72">
      <w:pPr>
        <w:pStyle w:val="ListParagraph"/>
        <w:widowControl/>
        <w:numPr>
          <w:ilvl w:val="0"/>
          <w:numId w:val="22"/>
        </w:numPr>
        <w:shd w:val="clear" w:color="auto" w:fill="FFFFFF"/>
        <w:spacing w:before="120"/>
        <w:ind w:left="284" w:hanging="284"/>
        <w:contextualSpacing w:val="0"/>
        <w:jc w:val="both"/>
        <w:rPr>
          <w:color w:val="000000"/>
        </w:rPr>
      </w:pPr>
      <w:r>
        <w:rPr>
          <w:color w:val="000000"/>
        </w:rPr>
        <w:t>Urad kot slovaški nacionalni organ za standardizacijo pri pripravi osnutka slovaških tehničnih standardov ali informacijskega gradiva o tehničnem standardu na način iz oddelka 8(2)(b) pripravi osnutek naslova slovaškega tehničnega standarda ali informacijskega gradiva o tehničnem standardu v uradnem državnem jeziku.</w:t>
      </w:r>
    </w:p>
    <w:p w:rsidR="00E16F77" w:rsidRPr="00D06F2A" w:rsidRDefault="00E16F77" w:rsidP="003E6A72">
      <w:pPr>
        <w:pStyle w:val="ListParagraph"/>
        <w:widowControl/>
        <w:numPr>
          <w:ilvl w:val="0"/>
          <w:numId w:val="22"/>
        </w:numPr>
        <w:shd w:val="clear" w:color="auto" w:fill="FFFFFF"/>
        <w:spacing w:before="120"/>
        <w:ind w:left="284" w:hanging="284"/>
        <w:contextualSpacing w:val="0"/>
        <w:jc w:val="both"/>
        <w:rPr>
          <w:color w:val="000000"/>
        </w:rPr>
      </w:pPr>
      <w:r>
        <w:rPr>
          <w:color w:val="000000"/>
        </w:rPr>
        <w:t>Avtor ali Urad kot slovaški nacionalni organ za standardizacijo pri pripravi osnutka slovaškega tehničnega standarda ali informacijskega gradiva o tehničnem standardu zagotovi skladnost osnutka slovaškega tehničnega standarda in informacijskega gradiva o tehničnem standardu s slovaškimi tehničnimi standardi in informacijskim gradivom o tehničnih standardih, ki so bili sprejeti in sporočeni, ter skladnost osnutka slovaškega tehničnega standarda in osnutka informacijskega gradiva o tehničnem standardu s splošno veljavnimi akti in pravno zavezujočimi akti Evropske unije.</w:t>
      </w:r>
    </w:p>
    <w:p w:rsidR="00E16F77" w:rsidRPr="00D06F2A" w:rsidRDefault="00E16F77" w:rsidP="003E6A72">
      <w:pPr>
        <w:pStyle w:val="ListParagraph"/>
        <w:widowControl/>
        <w:numPr>
          <w:ilvl w:val="0"/>
          <w:numId w:val="22"/>
        </w:numPr>
        <w:shd w:val="clear" w:color="auto" w:fill="FFFFFF"/>
        <w:spacing w:before="120"/>
        <w:ind w:left="284" w:hanging="284"/>
        <w:contextualSpacing w:val="0"/>
        <w:jc w:val="both"/>
        <w:rPr>
          <w:color w:val="000000"/>
        </w:rPr>
      </w:pPr>
      <w:r>
        <w:rPr>
          <w:color w:val="000000"/>
        </w:rPr>
        <w:t>Urad kot slovaški nacionalni organ za standardizacijo po dokončanju korakov iz odstavka 2, 3 ali 4 zagotovi jezikovni in terminološki pregled osnutka.</w:t>
      </w:r>
    </w:p>
    <w:p w:rsidR="00B3535A" w:rsidRPr="00D06F2A" w:rsidRDefault="00E16F77" w:rsidP="00BB519B">
      <w:pPr>
        <w:keepNext/>
        <w:keepLines/>
        <w:widowControl/>
        <w:shd w:val="clear" w:color="auto" w:fill="FFFFFF"/>
        <w:spacing w:before="360"/>
        <w:jc w:val="center"/>
        <w:rPr>
          <w:b/>
          <w:bCs/>
          <w:color w:val="000000"/>
        </w:rPr>
      </w:pPr>
      <w:r>
        <w:rPr>
          <w:b/>
          <w:color w:val="000000"/>
        </w:rPr>
        <w:t>Oddelek 10</w:t>
      </w:r>
    </w:p>
    <w:p w:rsidR="00E16F77" w:rsidRPr="008015BE" w:rsidRDefault="00E16F77" w:rsidP="00BB519B">
      <w:pPr>
        <w:keepNext/>
        <w:keepLines/>
        <w:widowControl/>
        <w:shd w:val="clear" w:color="auto" w:fill="FFFFFF"/>
        <w:jc w:val="center"/>
        <w:rPr>
          <w:b/>
          <w:bCs/>
          <w:color w:val="000000"/>
        </w:rPr>
      </w:pPr>
      <w:r>
        <w:rPr>
          <w:b/>
          <w:color w:val="000000"/>
        </w:rPr>
        <w:t xml:space="preserve">Sprejetje slovaških tehničnih standardov in informacijskega gradiva o tehničnih standardih ter obvestilo o tem </w:t>
      </w:r>
    </w:p>
    <w:p w:rsidR="00E16F77" w:rsidRPr="00D06F2A" w:rsidRDefault="00E16F77" w:rsidP="003E6A72">
      <w:pPr>
        <w:pStyle w:val="ListParagraph"/>
        <w:widowControl/>
        <w:numPr>
          <w:ilvl w:val="0"/>
          <w:numId w:val="23"/>
        </w:numPr>
        <w:shd w:val="clear" w:color="auto" w:fill="FFFFFF"/>
        <w:spacing w:before="120"/>
        <w:ind w:left="284" w:hanging="284"/>
        <w:contextualSpacing w:val="0"/>
        <w:jc w:val="both"/>
        <w:rPr>
          <w:color w:val="000000"/>
        </w:rPr>
      </w:pPr>
      <w:r>
        <w:rPr>
          <w:color w:val="000000"/>
        </w:rPr>
        <w:t>Urad kot slovaški nacionalni organ za standardizacijo po dokončanju osnutka slovaškega tehničnega standarda ali osnutka informacijskega gradiva o tehničnem standardu v skladu z oddelkom 9 sprejme slovaški tehnični standard ali informacijsko gradivo o tehničnem standardu kot del sistema slovaških tehničnih standardov.</w:t>
      </w:r>
    </w:p>
    <w:p w:rsidR="00E16F77" w:rsidRPr="00D06F2A" w:rsidRDefault="00E16F77" w:rsidP="003E6A72">
      <w:pPr>
        <w:pStyle w:val="ListParagraph"/>
        <w:widowControl/>
        <w:numPr>
          <w:ilvl w:val="0"/>
          <w:numId w:val="23"/>
        </w:numPr>
        <w:shd w:val="clear" w:color="auto" w:fill="FFFFFF"/>
        <w:spacing w:before="120"/>
        <w:ind w:left="284" w:hanging="284"/>
        <w:contextualSpacing w:val="0"/>
        <w:jc w:val="both"/>
        <w:rPr>
          <w:color w:val="000000"/>
        </w:rPr>
      </w:pPr>
      <w:r>
        <w:rPr>
          <w:color w:val="000000"/>
        </w:rPr>
        <w:t>Urad o sprejetju slovaškega tehničnega standarda ali informacijskega gradiva o tehničnem standardu obvesti z objavo v uradnem listu ali v utemeljenih primerih z objavo na svojem spletnem mestu.</w:t>
      </w:r>
    </w:p>
    <w:p w:rsidR="00E16F77" w:rsidRPr="00D06F2A" w:rsidRDefault="00E16F77" w:rsidP="003E6A72">
      <w:pPr>
        <w:pStyle w:val="ListParagraph"/>
        <w:widowControl/>
        <w:numPr>
          <w:ilvl w:val="0"/>
          <w:numId w:val="23"/>
        </w:numPr>
        <w:shd w:val="clear" w:color="auto" w:fill="FFFFFF"/>
        <w:spacing w:before="120"/>
        <w:ind w:left="284" w:hanging="284"/>
        <w:contextualSpacing w:val="0"/>
        <w:jc w:val="both"/>
        <w:rPr>
          <w:color w:val="000000"/>
        </w:rPr>
      </w:pPr>
      <w:r>
        <w:rPr>
          <w:color w:val="000000"/>
        </w:rPr>
        <w:t>Slovaški tehnični standardi ali informacijsko gradivo o tehničnih standardih začne veljati prvi dan koledarskega meseca, ki sledi mesecu, v katerem so bili objavljeni v uradnem listu ali, če so bili objavljeni na spletnem mestu Urada, na datum objave na spletnem mestu Urada.</w:t>
      </w:r>
    </w:p>
    <w:p w:rsidR="00B3535A" w:rsidRPr="00D06F2A" w:rsidRDefault="00E16F77" w:rsidP="00BB519B">
      <w:pPr>
        <w:keepNext/>
        <w:keepLines/>
        <w:widowControl/>
        <w:shd w:val="clear" w:color="auto" w:fill="FFFFFF"/>
        <w:spacing w:before="360"/>
        <w:jc w:val="center"/>
        <w:rPr>
          <w:b/>
          <w:bCs/>
          <w:color w:val="000000"/>
        </w:rPr>
      </w:pPr>
      <w:r>
        <w:rPr>
          <w:b/>
          <w:color w:val="000000"/>
        </w:rPr>
        <w:lastRenderedPageBreak/>
        <w:t>Oddelek 11</w:t>
      </w:r>
    </w:p>
    <w:p w:rsidR="00E16F77" w:rsidRPr="008015BE" w:rsidRDefault="00E16F77" w:rsidP="00BB519B">
      <w:pPr>
        <w:keepNext/>
        <w:keepLines/>
        <w:widowControl/>
        <w:shd w:val="clear" w:color="auto" w:fill="FFFFFF"/>
        <w:jc w:val="center"/>
        <w:rPr>
          <w:b/>
          <w:bCs/>
          <w:color w:val="000000"/>
        </w:rPr>
      </w:pPr>
      <w:r>
        <w:rPr>
          <w:b/>
          <w:color w:val="000000"/>
        </w:rPr>
        <w:t xml:space="preserve">Spremembe slovaških tehničnih standardov in popravki ter razveljavitev slovaških tehničnih standardov in informacijskega gradiva o tehničnih standardih </w:t>
      </w:r>
    </w:p>
    <w:p w:rsidR="00E16F77" w:rsidRPr="00D06F2A" w:rsidRDefault="00E16F77" w:rsidP="00B3535A">
      <w:pPr>
        <w:widowControl/>
        <w:shd w:val="clear" w:color="auto" w:fill="FFFFFF"/>
        <w:spacing w:before="120"/>
        <w:jc w:val="both"/>
        <w:rPr>
          <w:color w:val="000000"/>
        </w:rPr>
      </w:pPr>
      <w:r>
        <w:rPr>
          <w:color w:val="000000"/>
        </w:rPr>
        <w:t>Urad kot slovaški nacionalni organ za standardizacijo v primeru spremembe, popravka ali razveljavitve slovaškega tehničnega standarda ali informacijskega gradiva o tehničnem standardu smiselno ravna v skladu z oddelki od 8 do 10.</w:t>
      </w:r>
    </w:p>
    <w:p w:rsidR="00B3535A" w:rsidRPr="00D06F2A" w:rsidRDefault="00E16F77" w:rsidP="00BB519B">
      <w:pPr>
        <w:keepNext/>
        <w:keepLines/>
        <w:widowControl/>
        <w:shd w:val="clear" w:color="auto" w:fill="FFFFFF"/>
        <w:spacing w:before="360"/>
        <w:jc w:val="center"/>
        <w:rPr>
          <w:b/>
          <w:bCs/>
          <w:color w:val="000000"/>
        </w:rPr>
      </w:pPr>
      <w:r>
        <w:rPr>
          <w:b/>
          <w:color w:val="000000"/>
        </w:rPr>
        <w:t>Oddelek 12</w:t>
      </w:r>
    </w:p>
    <w:p w:rsidR="00E16F77" w:rsidRPr="008015BE" w:rsidRDefault="00E16F77" w:rsidP="00BB519B">
      <w:pPr>
        <w:keepNext/>
        <w:keepLines/>
        <w:widowControl/>
        <w:shd w:val="clear" w:color="auto" w:fill="FFFFFF"/>
        <w:jc w:val="center"/>
        <w:rPr>
          <w:b/>
          <w:bCs/>
          <w:color w:val="000000"/>
        </w:rPr>
      </w:pPr>
      <w:r>
        <w:rPr>
          <w:b/>
          <w:color w:val="000000"/>
        </w:rPr>
        <w:t xml:space="preserve">Stroški razvoja slovaških tehničnih standardov in informacijskega gradiva o tehničnih standardih </w:t>
      </w:r>
    </w:p>
    <w:p w:rsidR="00E16F77" w:rsidRPr="00D06F2A" w:rsidRDefault="00E16F77" w:rsidP="003E6A72">
      <w:pPr>
        <w:pStyle w:val="ListParagraph"/>
        <w:widowControl/>
        <w:numPr>
          <w:ilvl w:val="0"/>
          <w:numId w:val="24"/>
        </w:numPr>
        <w:shd w:val="clear" w:color="auto" w:fill="FFFFFF"/>
        <w:spacing w:before="120"/>
        <w:ind w:left="284" w:hanging="284"/>
        <w:contextualSpacing w:val="0"/>
        <w:jc w:val="both"/>
        <w:rPr>
          <w:color w:val="000000"/>
        </w:rPr>
      </w:pPr>
      <w:r>
        <w:rPr>
          <w:color w:val="000000"/>
        </w:rPr>
        <w:t>Stroške razvoja v uradnem državnem jeziku in popravkov slovaških tehničnih standardov in informacijskega gradiva o tehničnih standardih, ki izpolnjujejo merila ter so sprejeti in objavljeni v skladu z oddelkom 4(2)(c), krije Urad. Drugače stroške za pripravo osnutka slovaških tehničnih standardov in informacijskega gradiva o tehničnih standardih v uradnem državnem jeziku krije stranka, ki je zahtevala njihov razvoj.</w:t>
      </w:r>
    </w:p>
    <w:p w:rsidR="00E16F77" w:rsidRPr="00D06F2A" w:rsidRDefault="00E16F77" w:rsidP="003E6A72">
      <w:pPr>
        <w:pStyle w:val="ListParagraph"/>
        <w:widowControl/>
        <w:numPr>
          <w:ilvl w:val="0"/>
          <w:numId w:val="24"/>
        </w:numPr>
        <w:shd w:val="clear" w:color="auto" w:fill="FFFFFF"/>
        <w:spacing w:before="120"/>
        <w:ind w:left="284" w:hanging="284"/>
        <w:contextualSpacing w:val="0"/>
        <w:jc w:val="both"/>
        <w:rPr>
          <w:color w:val="000000"/>
        </w:rPr>
      </w:pPr>
      <w:r>
        <w:rPr>
          <w:color w:val="000000"/>
        </w:rPr>
        <w:t>Stroške razvoja v uradnem državnem jeziku slovaških tehničnih standardov, na katere se neposredno sklicuje besedilo splošno veljavnega akta, in stroške za zagotavljanje slovaških tehničnih standardov, na katere se neposredno sklicuje besedilo splošno veljavnega akta, krije organ vlade, ki je odgovoren za predložitev osnutka splošno veljavnega akta, v katerem se neposredno sklicuje na slovaški tehnični standard.</w:t>
      </w:r>
    </w:p>
    <w:p w:rsidR="00B3535A" w:rsidRPr="00D06F2A" w:rsidRDefault="00E16F77" w:rsidP="00BB519B">
      <w:pPr>
        <w:keepNext/>
        <w:keepLines/>
        <w:widowControl/>
        <w:shd w:val="clear" w:color="auto" w:fill="FFFFFF"/>
        <w:spacing w:before="360"/>
        <w:jc w:val="center"/>
        <w:rPr>
          <w:b/>
          <w:bCs/>
          <w:color w:val="000000"/>
        </w:rPr>
      </w:pPr>
      <w:r>
        <w:rPr>
          <w:b/>
          <w:color w:val="000000"/>
        </w:rPr>
        <w:t>Oddelek 13</w:t>
      </w:r>
    </w:p>
    <w:p w:rsidR="00E16F77" w:rsidRPr="008015BE" w:rsidRDefault="00E16F77" w:rsidP="00BB519B">
      <w:pPr>
        <w:keepNext/>
        <w:keepLines/>
        <w:widowControl/>
        <w:shd w:val="clear" w:color="auto" w:fill="FFFFFF"/>
        <w:jc w:val="center"/>
        <w:rPr>
          <w:b/>
          <w:bCs/>
          <w:color w:val="000000"/>
        </w:rPr>
      </w:pPr>
      <w:r>
        <w:rPr>
          <w:b/>
          <w:color w:val="000000"/>
        </w:rPr>
        <w:t>Harmonizirani tehnični standardi in slovaški tehnični standardi, primerni za ugotavljanje skladnosti</w:t>
      </w:r>
    </w:p>
    <w:p w:rsidR="00E16F77" w:rsidRPr="00D06F2A" w:rsidRDefault="00E16F77" w:rsidP="003E6A72">
      <w:pPr>
        <w:pStyle w:val="ListParagraph"/>
        <w:widowControl/>
        <w:numPr>
          <w:ilvl w:val="0"/>
          <w:numId w:val="26"/>
        </w:numPr>
        <w:shd w:val="clear" w:color="auto" w:fill="FFFFFF"/>
        <w:spacing w:before="120"/>
        <w:ind w:left="284" w:hanging="284"/>
        <w:contextualSpacing w:val="0"/>
        <w:jc w:val="both"/>
        <w:rPr>
          <w:color w:val="000000"/>
        </w:rPr>
      </w:pPr>
      <w:r>
        <w:rPr>
          <w:color w:val="000000"/>
        </w:rPr>
        <w:t>Šteje se, da je skladnost s harmoniziranim tehničnim standardom</w:t>
      </w:r>
      <w:r>
        <w:rPr>
          <w:color w:val="000000"/>
          <w:vertAlign w:val="superscript"/>
        </w:rPr>
        <w:t>17)</w:t>
      </w:r>
      <w:r>
        <w:rPr>
          <w:color w:val="000000"/>
        </w:rPr>
        <w:t xml:space="preserve"> ali slovaškim tehničnim standardom, primernim za ugotavljanje skladnosti, ali njegovim delom, skladnost s tehničnimi zahtevami, ki jih določa tehnični predpis, za katerega velja harmonizirani tehnični standard ali slovaški tehnični standard, primeren za ugotavljanje skladnosti, ali njegov del.</w:t>
      </w:r>
    </w:p>
    <w:p w:rsidR="00E16F77" w:rsidRPr="00D06F2A" w:rsidRDefault="00E16F77" w:rsidP="003E6A72">
      <w:pPr>
        <w:pStyle w:val="ListParagraph"/>
        <w:widowControl/>
        <w:numPr>
          <w:ilvl w:val="0"/>
          <w:numId w:val="26"/>
        </w:numPr>
        <w:shd w:val="clear" w:color="auto" w:fill="FFFFFF"/>
        <w:spacing w:before="120"/>
        <w:ind w:left="284" w:hanging="284"/>
        <w:contextualSpacing w:val="0"/>
        <w:jc w:val="both"/>
        <w:rPr>
          <w:color w:val="000000"/>
        </w:rPr>
      </w:pPr>
      <w:r>
        <w:rPr>
          <w:color w:val="000000"/>
        </w:rPr>
        <w:t>Če ne obstaja harmonizirani tehnični standard, Urad po posvetovanju z ustreznim ministrstvom ali drugim organom centralne vlade določi slovaški tehnični standard, primeren za ugotavljanje skladnosti. Urad o določitvi slovaškega tehničnega standarda, primernega za ugotavljanje skladnost, obvesti z objavo v uradnem listu. Urad v obvestilu navede naslov tehničnega predpisa, za katerega velja slovaški tehnični standard, primeren za ugotavljanje skladnosti.</w:t>
      </w:r>
    </w:p>
    <w:p w:rsidR="00E16F77" w:rsidRPr="00D06F2A" w:rsidRDefault="00E16F77" w:rsidP="003E6A72">
      <w:pPr>
        <w:pStyle w:val="ListParagraph"/>
        <w:widowControl/>
        <w:numPr>
          <w:ilvl w:val="0"/>
          <w:numId w:val="26"/>
        </w:numPr>
        <w:shd w:val="clear" w:color="auto" w:fill="FFFFFF"/>
        <w:spacing w:before="120"/>
        <w:ind w:left="284" w:hanging="284"/>
        <w:contextualSpacing w:val="0"/>
        <w:jc w:val="both"/>
        <w:rPr>
          <w:color w:val="000000"/>
        </w:rPr>
      </w:pPr>
      <w:r>
        <w:rPr>
          <w:color w:val="000000"/>
        </w:rPr>
        <w:t>Urad na pobudo ustreznega ministrstva, drugih organov centralne vlade ali nadzornega organa nasprotuje harmoniziranim tehničnim standardom iz posebne zakonodaje</w:t>
      </w:r>
      <w:r>
        <w:rPr>
          <w:color w:val="000000"/>
          <w:vertAlign w:val="superscript"/>
        </w:rPr>
        <w:t>18)</w:t>
      </w:r>
      <w:r>
        <w:rPr>
          <w:color w:val="000000"/>
        </w:rPr>
        <w:t>.</w:t>
      </w:r>
    </w:p>
    <w:p w:rsidR="00E16F77" w:rsidRPr="00D06F2A" w:rsidRDefault="00E16F77" w:rsidP="003E6A72">
      <w:pPr>
        <w:pStyle w:val="ListParagraph"/>
        <w:widowControl/>
        <w:numPr>
          <w:ilvl w:val="0"/>
          <w:numId w:val="26"/>
        </w:numPr>
        <w:shd w:val="clear" w:color="auto" w:fill="FFFFFF"/>
        <w:spacing w:before="120"/>
        <w:ind w:left="284" w:hanging="284"/>
        <w:contextualSpacing w:val="0"/>
        <w:jc w:val="both"/>
        <w:rPr>
          <w:color w:val="000000"/>
        </w:rPr>
      </w:pPr>
      <w:r>
        <w:rPr>
          <w:color w:val="000000"/>
        </w:rPr>
        <w:t>Ustrezno ministrstvo ali drug organ centralne vlade predloži predloge za preklic določitve slovaškega tehničnega standarda kot primernega za ugotavljanje skladnosti Uradu, ki z objavo v uradnem listu obvesti o preklicu določitve slovaškega tehničnega standarda kot primernega za ugotavljanje skladnosti.</w:t>
      </w:r>
    </w:p>
    <w:p w:rsidR="00B3535A" w:rsidRPr="00D06F2A" w:rsidRDefault="00E16F77" w:rsidP="00BB519B">
      <w:pPr>
        <w:keepNext/>
        <w:keepLines/>
        <w:widowControl/>
        <w:shd w:val="clear" w:color="auto" w:fill="FFFFFF"/>
        <w:spacing w:before="360"/>
        <w:jc w:val="center"/>
        <w:rPr>
          <w:b/>
          <w:bCs/>
          <w:color w:val="000000"/>
        </w:rPr>
      </w:pPr>
      <w:r>
        <w:rPr>
          <w:b/>
          <w:color w:val="000000"/>
        </w:rPr>
        <w:t>Oddelek 14</w:t>
      </w:r>
    </w:p>
    <w:p w:rsidR="00E16F77" w:rsidRPr="008015BE" w:rsidRDefault="00E16F77" w:rsidP="00BB519B">
      <w:pPr>
        <w:keepNext/>
        <w:keepLines/>
        <w:widowControl/>
        <w:shd w:val="clear" w:color="auto" w:fill="FFFFFF"/>
        <w:jc w:val="center"/>
        <w:rPr>
          <w:b/>
          <w:bCs/>
          <w:color w:val="000000"/>
        </w:rPr>
      </w:pPr>
      <w:r>
        <w:rPr>
          <w:b/>
          <w:color w:val="000000"/>
        </w:rPr>
        <w:t xml:space="preserve">Sredstva za zaščito slovaških tehničnih standardov in informacijskega gradiva o tehničnih standardih </w:t>
      </w:r>
    </w:p>
    <w:p w:rsidR="00E16F77" w:rsidRPr="00D06F2A" w:rsidRDefault="00E16F77" w:rsidP="003E6A72">
      <w:pPr>
        <w:pStyle w:val="ListParagraph"/>
        <w:widowControl/>
        <w:numPr>
          <w:ilvl w:val="0"/>
          <w:numId w:val="25"/>
        </w:numPr>
        <w:shd w:val="clear" w:color="auto" w:fill="FFFFFF"/>
        <w:spacing w:before="120"/>
        <w:ind w:left="284" w:hanging="284"/>
        <w:contextualSpacing w:val="0"/>
        <w:jc w:val="both"/>
        <w:rPr>
          <w:color w:val="000000"/>
        </w:rPr>
      </w:pPr>
      <w:r>
        <w:rPr>
          <w:color w:val="000000"/>
        </w:rPr>
        <w:t>Poimenovanja „slovaški tehnični standard“ in simbola „STN“, poimenovanja „slovaški tehnični predstandard“ in simbola „STN P“ ter poimenovanja „informacijsko gradivo o tehničnem standardu“ in simbola „TNI“ ni dovoljeno uporabljati za poimenovanje drugih dokumentov.</w:t>
      </w:r>
    </w:p>
    <w:p w:rsidR="00E16F77" w:rsidRPr="00D06F2A" w:rsidRDefault="00E16F77" w:rsidP="003E6A72">
      <w:pPr>
        <w:pStyle w:val="ListParagraph"/>
        <w:widowControl/>
        <w:numPr>
          <w:ilvl w:val="0"/>
          <w:numId w:val="25"/>
        </w:numPr>
        <w:shd w:val="clear" w:color="auto" w:fill="FFFFFF"/>
        <w:spacing w:before="120"/>
        <w:ind w:left="284" w:hanging="284"/>
        <w:contextualSpacing w:val="0"/>
        <w:jc w:val="both"/>
        <w:rPr>
          <w:color w:val="000000"/>
        </w:rPr>
      </w:pPr>
      <w:r>
        <w:rPr>
          <w:color w:val="000000"/>
        </w:rPr>
        <w:t>Urad kot slovaški nacionalni organ za standardizacijo je upravičen do nadomestila za vsa plačila, prejeta za zagotovitev slovaškega tehničnega standarda, slovaškega tehničnega predstandarda ali informacijskega gradiva o tehničnem standardu ali vsakršno razmnoževanje slovaškega tehničnega standarda, slovaškega tehničnega predstandarda ali informacijskega gradiva o tehničnem standardu s strani osebe, ki je razmnožila slovaški tehnični standard, slovaški tehnični predstandard ali informacijsko gradivo o tehničnem standardu brez dovoljenja Urada kot slovaškega nacionalnega organa za standardizacijo.</w:t>
      </w:r>
    </w:p>
    <w:p w:rsidR="00E16F77" w:rsidRPr="00D06F2A" w:rsidRDefault="00E16F77" w:rsidP="003E6A72">
      <w:pPr>
        <w:pStyle w:val="ListParagraph"/>
        <w:widowControl/>
        <w:numPr>
          <w:ilvl w:val="0"/>
          <w:numId w:val="25"/>
        </w:numPr>
        <w:shd w:val="clear" w:color="auto" w:fill="FFFFFF"/>
        <w:spacing w:before="120"/>
        <w:ind w:left="284" w:hanging="284"/>
        <w:contextualSpacing w:val="0"/>
        <w:jc w:val="both"/>
        <w:rPr>
          <w:color w:val="000000"/>
        </w:rPr>
      </w:pPr>
      <w:r>
        <w:rPr>
          <w:color w:val="000000"/>
        </w:rPr>
        <w:t xml:space="preserve">Nedovoljeno razširjanje slovaških tehničnih standardov ali informacijskega gradiva o tehničnih standardih pomeni zagotavljanje slovaškega tehničnega standarda ali informacijskega gradiva o </w:t>
      </w:r>
      <w:r>
        <w:rPr>
          <w:color w:val="000000"/>
        </w:rPr>
        <w:lastRenderedPageBreak/>
        <w:t>tehničnem standardu ali njegovih delov, vključno s ponudbo za zagotavljanje, ne glede na sredstvo ali obliko brez dovoljenja Urada kot slovaškega nacionalnega organa za standardizacijo.</w:t>
      </w:r>
    </w:p>
    <w:p w:rsidR="00E16F77" w:rsidRPr="00D06F2A" w:rsidRDefault="00E16F77" w:rsidP="003E6A72">
      <w:pPr>
        <w:pStyle w:val="ListParagraph"/>
        <w:keepNext/>
        <w:keepLines/>
        <w:widowControl/>
        <w:numPr>
          <w:ilvl w:val="0"/>
          <w:numId w:val="25"/>
        </w:numPr>
        <w:shd w:val="clear" w:color="auto" w:fill="FFFFFF"/>
        <w:spacing w:before="120"/>
        <w:ind w:left="284" w:hanging="284"/>
        <w:contextualSpacing w:val="0"/>
        <w:jc w:val="both"/>
        <w:rPr>
          <w:color w:val="000000"/>
        </w:rPr>
      </w:pPr>
      <w:r>
        <w:rPr>
          <w:color w:val="000000"/>
        </w:rPr>
        <w:t>Za nedovoljeno razmnoževanje ali nedovoljeno razširjanje slovaških tehničnih standardov ali informacijskega gradiva o tehničnih standardih se ne šteje:</w:t>
      </w:r>
    </w:p>
    <w:p w:rsidR="00E16F77" w:rsidRPr="00D06F2A" w:rsidRDefault="00E16F77" w:rsidP="003E6A72">
      <w:pPr>
        <w:widowControl/>
        <w:numPr>
          <w:ilvl w:val="0"/>
          <w:numId w:val="8"/>
        </w:numPr>
        <w:shd w:val="clear" w:color="auto" w:fill="FFFFFF"/>
        <w:tabs>
          <w:tab w:val="left" w:pos="283"/>
        </w:tabs>
        <w:spacing w:before="120"/>
        <w:ind w:left="567" w:hanging="283"/>
        <w:jc w:val="both"/>
        <w:rPr>
          <w:color w:val="000000"/>
        </w:rPr>
      </w:pPr>
      <w:r>
        <w:rPr>
          <w:color w:val="000000"/>
        </w:rPr>
        <w:t>navedba odlomka iz slovaškega tehničnega standarda ali informacijskega gradiva o tehničnem standardu, če je Urad kot slovaški nacionalni organ za standardizacijo dovolil navedbo odlomka iz slovaškega tehničnega standarda ali informacijskega gradiva o tehničnem standardu na podlagi vloge;</w:t>
      </w:r>
    </w:p>
    <w:p w:rsidR="00E16F77" w:rsidRPr="00D06F2A" w:rsidRDefault="00E16F77" w:rsidP="003E6A72">
      <w:pPr>
        <w:widowControl/>
        <w:numPr>
          <w:ilvl w:val="0"/>
          <w:numId w:val="8"/>
        </w:numPr>
        <w:shd w:val="clear" w:color="auto" w:fill="FFFFFF"/>
        <w:tabs>
          <w:tab w:val="left" w:pos="283"/>
        </w:tabs>
        <w:spacing w:before="120"/>
        <w:ind w:left="567" w:hanging="283"/>
        <w:jc w:val="both"/>
        <w:rPr>
          <w:color w:val="000000"/>
        </w:rPr>
      </w:pPr>
      <w:r>
        <w:rPr>
          <w:color w:val="000000"/>
        </w:rPr>
        <w:t>informacije o slovaškem tehničnem standardu in informacijskem gradivu o tehničnem standardu, objavljene v uradnem listu ali na spletnem mestu Urada v skladu z oddelkom 10(2).</w:t>
      </w:r>
    </w:p>
    <w:p w:rsidR="00E16F77" w:rsidRPr="00D06F2A" w:rsidRDefault="00E16F77" w:rsidP="003E6A72">
      <w:pPr>
        <w:pStyle w:val="ListParagraph"/>
        <w:widowControl/>
        <w:numPr>
          <w:ilvl w:val="0"/>
          <w:numId w:val="25"/>
        </w:numPr>
        <w:shd w:val="clear" w:color="auto" w:fill="FFFFFF"/>
        <w:spacing w:before="120"/>
        <w:ind w:left="284" w:hanging="284"/>
        <w:contextualSpacing w:val="0"/>
        <w:jc w:val="both"/>
        <w:rPr>
          <w:color w:val="000000"/>
        </w:rPr>
      </w:pPr>
      <w:r>
        <w:rPr>
          <w:color w:val="000000"/>
        </w:rPr>
        <w:t>Urad kot slovaški nacionalni organ za standardizacijo proti plačilu takoj, in sicer najpozneje v 30 dneh od prejema vloge za dovoljenje, dovoli navedbo odlomka iz slovaškega tehničnega standarda ali informacijskega gradiva o tehničnem standardu. Vloga vključuje identifikacijske podatke vložnika, namen in obseg navedbe odlomka iz slovaškega tehničnega standarda ali informacijskega gradiva o tehničnem standardu ter naslov slovaškega tehničnega standarda ali informacijskega gradiva o tehničnem standardu, iz katerega je navedba.</w:t>
      </w:r>
    </w:p>
    <w:p w:rsidR="00E16F77" w:rsidRPr="00D06F2A" w:rsidRDefault="00E16F77" w:rsidP="003E6A72">
      <w:pPr>
        <w:pStyle w:val="ListParagraph"/>
        <w:widowControl/>
        <w:numPr>
          <w:ilvl w:val="0"/>
          <w:numId w:val="25"/>
        </w:numPr>
        <w:shd w:val="clear" w:color="auto" w:fill="FFFFFF"/>
        <w:spacing w:before="120"/>
        <w:ind w:left="284" w:hanging="284"/>
        <w:contextualSpacing w:val="0"/>
        <w:jc w:val="both"/>
        <w:rPr>
          <w:color w:val="000000"/>
        </w:rPr>
      </w:pPr>
      <w:r>
        <w:rPr>
          <w:color w:val="000000"/>
        </w:rPr>
        <w:t>Urad kot slovaški nacionalni organ za standardizacijo brezplačno takoj, in sicer najpozneje v desetih dneh od prejema vloge za dovoljenje, dovoli navedbo odlomka iz slovaškega tehničnega standarda ali informacijskega gradiva o tehničnem standardu za namene</w:t>
      </w:r>
    </w:p>
    <w:p w:rsidR="00E16F77" w:rsidRPr="00D06F2A" w:rsidRDefault="00E16F77" w:rsidP="003E6A72">
      <w:pPr>
        <w:pStyle w:val="ListParagraph"/>
        <w:keepNext/>
        <w:keepLines/>
        <w:widowControl/>
        <w:numPr>
          <w:ilvl w:val="1"/>
          <w:numId w:val="25"/>
        </w:numPr>
        <w:shd w:val="clear" w:color="auto" w:fill="FFFFFF"/>
        <w:tabs>
          <w:tab w:val="left" w:pos="567"/>
        </w:tabs>
        <w:spacing w:before="120"/>
        <w:ind w:left="851" w:hanging="284"/>
        <w:contextualSpacing w:val="0"/>
        <w:rPr>
          <w:color w:val="000000"/>
        </w:rPr>
      </w:pPr>
      <w:r>
        <w:rPr>
          <w:color w:val="000000"/>
        </w:rPr>
        <w:t>zagotavljanja</w:t>
      </w:r>
    </w:p>
    <w:p w:rsidR="00E16F77" w:rsidRPr="00D06F2A" w:rsidRDefault="00E16F77" w:rsidP="003E6A72">
      <w:pPr>
        <w:widowControl/>
        <w:numPr>
          <w:ilvl w:val="0"/>
          <w:numId w:val="9"/>
        </w:numPr>
        <w:shd w:val="clear" w:color="auto" w:fill="FFFFFF"/>
        <w:tabs>
          <w:tab w:val="left" w:pos="1134"/>
        </w:tabs>
        <w:spacing w:before="120"/>
        <w:ind w:left="1134" w:hanging="283"/>
        <w:rPr>
          <w:color w:val="000000"/>
        </w:rPr>
      </w:pPr>
      <w:r>
        <w:rPr>
          <w:color w:val="000000"/>
        </w:rPr>
        <w:t>izobraževanja in usposabljanja v skladu s posebno zakonodajo</w:t>
      </w:r>
      <w:r>
        <w:rPr>
          <w:color w:val="000000"/>
          <w:vertAlign w:val="superscript"/>
        </w:rPr>
        <w:t>19)</w:t>
      </w:r>
      <w:r>
        <w:rPr>
          <w:color w:val="000000"/>
        </w:rPr>
        <w:t>;</w:t>
      </w:r>
    </w:p>
    <w:p w:rsidR="00E16F77" w:rsidRPr="00D06F2A" w:rsidRDefault="00E16F77" w:rsidP="003E6A72">
      <w:pPr>
        <w:widowControl/>
        <w:numPr>
          <w:ilvl w:val="0"/>
          <w:numId w:val="9"/>
        </w:numPr>
        <w:shd w:val="clear" w:color="auto" w:fill="FFFFFF"/>
        <w:tabs>
          <w:tab w:val="left" w:pos="1134"/>
        </w:tabs>
        <w:spacing w:before="120"/>
        <w:ind w:left="1134" w:hanging="283"/>
        <w:rPr>
          <w:color w:val="000000"/>
        </w:rPr>
      </w:pPr>
      <w:r>
        <w:rPr>
          <w:color w:val="000000"/>
        </w:rPr>
        <w:t>izobraževanja kot dela akreditiranega študijskega programa na univerzi ali</w:t>
      </w:r>
    </w:p>
    <w:p w:rsidR="00E16F77" w:rsidRPr="00D06F2A" w:rsidRDefault="00E16F77" w:rsidP="003E6A72">
      <w:pPr>
        <w:widowControl/>
        <w:numPr>
          <w:ilvl w:val="0"/>
          <w:numId w:val="9"/>
        </w:numPr>
        <w:shd w:val="clear" w:color="auto" w:fill="FFFFFF"/>
        <w:tabs>
          <w:tab w:val="left" w:pos="1134"/>
        </w:tabs>
        <w:spacing w:before="120"/>
        <w:ind w:left="1134" w:hanging="283"/>
        <w:jc w:val="both"/>
        <w:rPr>
          <w:color w:val="000000"/>
        </w:rPr>
      </w:pPr>
      <w:r>
        <w:rPr>
          <w:color w:val="000000"/>
        </w:rPr>
        <w:t>nenehnega izobraževanja in potrjevanja učiteljev ter specializiranega šolskega osebja</w:t>
      </w:r>
      <w:r>
        <w:rPr>
          <w:color w:val="000000"/>
          <w:vertAlign w:val="superscript"/>
        </w:rPr>
        <w:t>20)</w:t>
      </w:r>
      <w:r>
        <w:rPr>
          <w:color w:val="000000"/>
        </w:rPr>
        <w:t xml:space="preserve"> nekomercialne narave;</w:t>
      </w:r>
    </w:p>
    <w:p w:rsidR="00E16F77" w:rsidRPr="00D06F2A" w:rsidRDefault="00E16F77" w:rsidP="003E6A72">
      <w:pPr>
        <w:pStyle w:val="ListParagraph"/>
        <w:keepNext/>
        <w:keepLines/>
        <w:widowControl/>
        <w:numPr>
          <w:ilvl w:val="1"/>
          <w:numId w:val="25"/>
        </w:numPr>
        <w:shd w:val="clear" w:color="auto" w:fill="FFFFFF"/>
        <w:tabs>
          <w:tab w:val="left" w:pos="567"/>
        </w:tabs>
        <w:spacing w:before="120"/>
        <w:ind w:left="851" w:hanging="284"/>
        <w:contextualSpacing w:val="0"/>
        <w:rPr>
          <w:color w:val="000000"/>
        </w:rPr>
      </w:pPr>
      <w:r>
        <w:rPr>
          <w:color w:val="000000"/>
        </w:rPr>
        <w:t>priprave in zagovora</w:t>
      </w:r>
    </w:p>
    <w:p w:rsidR="00E16F77" w:rsidRPr="00D06F2A" w:rsidRDefault="00E16F77" w:rsidP="003E6A72">
      <w:pPr>
        <w:widowControl/>
        <w:numPr>
          <w:ilvl w:val="0"/>
          <w:numId w:val="10"/>
        </w:numPr>
        <w:shd w:val="clear" w:color="auto" w:fill="FFFFFF"/>
        <w:tabs>
          <w:tab w:val="left" w:pos="1134"/>
        </w:tabs>
        <w:spacing w:before="120"/>
        <w:ind w:left="1134" w:hanging="283"/>
        <w:jc w:val="both"/>
        <w:rPr>
          <w:color w:val="000000"/>
        </w:rPr>
      </w:pPr>
      <w:r>
        <w:rPr>
          <w:color w:val="000000"/>
        </w:rPr>
        <w:t>celovitega tehničnega dokumenta, projekta ali natečajnega dokumenta ali pisnega preizkusa ob zaključku šolanja v okviru izobraževanja in usposabljanja</w:t>
      </w:r>
      <w:r>
        <w:rPr>
          <w:color w:val="000000"/>
          <w:vertAlign w:val="superscript"/>
        </w:rPr>
        <w:t>21)</w:t>
      </w:r>
      <w:r>
        <w:rPr>
          <w:color w:val="000000"/>
        </w:rPr>
        <w:t>;</w:t>
      </w:r>
    </w:p>
    <w:p w:rsidR="00E16F77" w:rsidRPr="00D06F2A" w:rsidRDefault="00E16F77" w:rsidP="003E6A72">
      <w:pPr>
        <w:widowControl/>
        <w:numPr>
          <w:ilvl w:val="0"/>
          <w:numId w:val="10"/>
        </w:numPr>
        <w:shd w:val="clear" w:color="auto" w:fill="FFFFFF"/>
        <w:tabs>
          <w:tab w:val="left" w:pos="1134"/>
        </w:tabs>
        <w:spacing w:before="120"/>
        <w:ind w:left="1134" w:hanging="283"/>
        <w:rPr>
          <w:color w:val="000000"/>
        </w:rPr>
      </w:pPr>
      <w:r>
        <w:rPr>
          <w:color w:val="000000"/>
        </w:rPr>
        <w:t>univerzitetne diplomske naloge</w:t>
      </w:r>
      <w:r>
        <w:rPr>
          <w:color w:val="000000"/>
          <w:vertAlign w:val="superscript"/>
        </w:rPr>
        <w:t>22)</w:t>
      </w:r>
      <w:r>
        <w:rPr>
          <w:color w:val="000000"/>
        </w:rPr>
        <w:t xml:space="preserve"> ali</w:t>
      </w:r>
    </w:p>
    <w:p w:rsidR="00E16F77" w:rsidRPr="00D06F2A" w:rsidRDefault="00E16F77" w:rsidP="003E6A72">
      <w:pPr>
        <w:widowControl/>
        <w:numPr>
          <w:ilvl w:val="0"/>
          <w:numId w:val="10"/>
        </w:numPr>
        <w:shd w:val="clear" w:color="auto" w:fill="FFFFFF"/>
        <w:tabs>
          <w:tab w:val="left" w:pos="1134"/>
        </w:tabs>
        <w:spacing w:before="120"/>
        <w:ind w:left="1134" w:hanging="283"/>
        <w:jc w:val="both"/>
        <w:rPr>
          <w:color w:val="000000"/>
        </w:rPr>
      </w:pPr>
      <w:r>
        <w:rPr>
          <w:color w:val="000000"/>
        </w:rPr>
        <w:t>zaključne naloge v okviru nenehnega izobraževanja učiteljev in specializiranega šolskega osebja nekomercialne narave ter naloge za potrjevanje učiteljev in specializiranega šolskega osebja</w:t>
      </w:r>
      <w:r>
        <w:rPr>
          <w:color w:val="000000"/>
          <w:vertAlign w:val="superscript"/>
        </w:rPr>
        <w:t>23)</w:t>
      </w:r>
      <w:r>
        <w:rPr>
          <w:color w:val="000000"/>
        </w:rPr>
        <w:t>.</w:t>
      </w:r>
    </w:p>
    <w:p w:rsidR="00B3535A" w:rsidRPr="00D06F2A" w:rsidRDefault="00E16F77" w:rsidP="00BB519B">
      <w:pPr>
        <w:keepNext/>
        <w:keepLines/>
        <w:widowControl/>
        <w:shd w:val="clear" w:color="auto" w:fill="FFFFFF"/>
        <w:spacing w:before="360"/>
        <w:jc w:val="center"/>
        <w:rPr>
          <w:b/>
          <w:bCs/>
          <w:color w:val="000000"/>
        </w:rPr>
      </w:pPr>
      <w:r>
        <w:rPr>
          <w:b/>
          <w:color w:val="000000"/>
        </w:rPr>
        <w:t>Oddelek 15</w:t>
      </w:r>
    </w:p>
    <w:p w:rsidR="00E16F77" w:rsidRPr="008015BE" w:rsidRDefault="00E16F77" w:rsidP="00BB519B">
      <w:pPr>
        <w:keepNext/>
        <w:keepLines/>
        <w:widowControl/>
        <w:shd w:val="clear" w:color="auto" w:fill="FFFFFF"/>
        <w:jc w:val="center"/>
        <w:rPr>
          <w:b/>
          <w:bCs/>
          <w:color w:val="000000"/>
        </w:rPr>
      </w:pPr>
      <w:r>
        <w:rPr>
          <w:b/>
          <w:color w:val="000000"/>
        </w:rPr>
        <w:t>Zagotavljanje slovaških tehničnih standardov, informacijskega gradiva o tehničnih standardih, drugih tehničnih standardov in uradnega lista</w:t>
      </w:r>
    </w:p>
    <w:p w:rsidR="00E16F77" w:rsidRPr="00D06F2A" w:rsidRDefault="00E16F77" w:rsidP="003E6A72">
      <w:pPr>
        <w:pStyle w:val="ListParagraph"/>
        <w:widowControl/>
        <w:numPr>
          <w:ilvl w:val="0"/>
          <w:numId w:val="27"/>
        </w:numPr>
        <w:shd w:val="clear" w:color="auto" w:fill="FFFFFF"/>
        <w:spacing w:before="120"/>
        <w:ind w:left="284" w:hanging="284"/>
        <w:contextualSpacing w:val="0"/>
        <w:jc w:val="both"/>
        <w:rPr>
          <w:color w:val="000000"/>
        </w:rPr>
      </w:pPr>
      <w:r>
        <w:rPr>
          <w:color w:val="000000"/>
        </w:rPr>
        <w:t>Slovaške tehnične standarde, informacijsko gradivo o tehničnih standardih, druge tehnične standarde in njihove spremembe ter uradni list se zagotovijo proti plačilu pristojbine, če v odstavku 4 ni določeno drugače.</w:t>
      </w:r>
    </w:p>
    <w:p w:rsidR="00E16F77" w:rsidRPr="00D06F2A" w:rsidRDefault="00E16F77" w:rsidP="003E6A72">
      <w:pPr>
        <w:pStyle w:val="ListParagraph"/>
        <w:widowControl/>
        <w:numPr>
          <w:ilvl w:val="0"/>
          <w:numId w:val="27"/>
        </w:numPr>
        <w:shd w:val="clear" w:color="auto" w:fill="FFFFFF"/>
        <w:spacing w:before="120"/>
        <w:ind w:left="284" w:hanging="284"/>
        <w:contextualSpacing w:val="0"/>
        <w:jc w:val="both"/>
        <w:rPr>
          <w:color w:val="000000"/>
        </w:rPr>
      </w:pPr>
      <w:r>
        <w:rPr>
          <w:color w:val="000000"/>
        </w:rPr>
        <w:t>Slovaški tehnični standardi in informacijsko gradivo o tehničnih standardih ter njihovi popravki se zagotovijo v papirni obliki, elektronski obliki ali prek portala. Drugi tehnični standardi ter njihove spremembe in popravki in informacijsko gradivo o drugih tehničnih standardih ter njihovi popravki se zagotovijo v papirni obliki. Urad kot slovaški nacionalni organ za standardizacijo na svojem spletnem mestu objavi dodatne informacije o portalu.</w:t>
      </w:r>
    </w:p>
    <w:p w:rsidR="00E16F77" w:rsidRPr="00D06F2A" w:rsidRDefault="00E16F77" w:rsidP="003E6A72">
      <w:pPr>
        <w:pStyle w:val="ListParagraph"/>
        <w:widowControl/>
        <w:numPr>
          <w:ilvl w:val="0"/>
          <w:numId w:val="27"/>
        </w:numPr>
        <w:shd w:val="clear" w:color="auto" w:fill="FFFFFF"/>
        <w:spacing w:before="120"/>
        <w:ind w:left="284" w:hanging="284"/>
        <w:contextualSpacing w:val="0"/>
        <w:jc w:val="both"/>
        <w:rPr>
          <w:color w:val="000000"/>
        </w:rPr>
      </w:pPr>
      <w:r>
        <w:rPr>
          <w:color w:val="000000"/>
        </w:rPr>
        <w:t>Urad kot slovaški nacionalni organ za standardizacijo zagotovi slovaške tehnične standarde brezplačno v skladu z oddelkom 12(2) prek portala vsem, ki jih zahtevajo; to se izvaja brez poseganja v obveznosti vladnih organov iz oddelka 12(2).</w:t>
      </w:r>
    </w:p>
    <w:p w:rsidR="00E16F77" w:rsidRPr="00D06F2A" w:rsidRDefault="00E16F77" w:rsidP="003E6A72">
      <w:pPr>
        <w:pStyle w:val="ListParagraph"/>
        <w:widowControl/>
        <w:numPr>
          <w:ilvl w:val="0"/>
          <w:numId w:val="27"/>
        </w:numPr>
        <w:shd w:val="clear" w:color="auto" w:fill="FFFFFF"/>
        <w:spacing w:before="120"/>
        <w:ind w:left="284" w:hanging="284"/>
        <w:contextualSpacing w:val="0"/>
        <w:jc w:val="both"/>
        <w:rPr>
          <w:color w:val="000000"/>
        </w:rPr>
      </w:pPr>
      <w:r>
        <w:rPr>
          <w:color w:val="000000"/>
        </w:rPr>
        <w:t>Avtorji izvirnih slovaških tehničnih standardov ali informacijskega gradiva o izvirnih tehničnih standardih so upravičeni do enega brezplačnega izvoda izvirnega slovaškega tehničnega standarda ali informacijskega gradiva o izvirnem tehničnem standardu v papirni obliki, pri pripravi osnutka katerega so sodelovali.</w:t>
      </w:r>
    </w:p>
    <w:p w:rsidR="00E16F77" w:rsidRPr="00D06F2A" w:rsidRDefault="00E16F77" w:rsidP="003E6A72">
      <w:pPr>
        <w:pStyle w:val="ListParagraph"/>
        <w:widowControl/>
        <w:numPr>
          <w:ilvl w:val="0"/>
          <w:numId w:val="27"/>
        </w:numPr>
        <w:shd w:val="clear" w:color="auto" w:fill="FFFFFF"/>
        <w:spacing w:before="120"/>
        <w:ind w:left="284" w:hanging="284"/>
        <w:contextualSpacing w:val="0"/>
        <w:jc w:val="both"/>
        <w:rPr>
          <w:color w:val="000000"/>
        </w:rPr>
      </w:pPr>
      <w:r>
        <w:rPr>
          <w:color w:val="000000"/>
        </w:rPr>
        <w:lastRenderedPageBreak/>
        <w:t>Urad kot slovaški nacionalni organ za standardizacijo brezplačno zagotovi popravke slovaških tehničnih standardov, informacijskega gradiva o tehničnih standardih, drugih tehničnih standardov in informacijskega gradiva o drugih tehničnih standardih.</w:t>
      </w:r>
    </w:p>
    <w:p w:rsidR="00E16F77" w:rsidRPr="00D06F2A" w:rsidRDefault="00E16F77" w:rsidP="003E6A72">
      <w:pPr>
        <w:pStyle w:val="ListParagraph"/>
        <w:keepNext/>
        <w:keepLines/>
        <w:widowControl/>
        <w:numPr>
          <w:ilvl w:val="0"/>
          <w:numId w:val="27"/>
        </w:numPr>
        <w:shd w:val="clear" w:color="auto" w:fill="FFFFFF"/>
        <w:spacing w:before="120"/>
        <w:ind w:left="284" w:hanging="284"/>
        <w:contextualSpacing w:val="0"/>
        <w:jc w:val="both"/>
        <w:rPr>
          <w:color w:val="000000"/>
        </w:rPr>
      </w:pPr>
      <w:r>
        <w:rPr>
          <w:color w:val="000000"/>
        </w:rPr>
        <w:t xml:space="preserve">Povračilo pristojbine za zagotavljanje slovaških tehničnih standardov, informacijskega gradiva o tehničnih standardih in drugih tehničnih standardov ter njihovih sprememb v papirni obliki je upravičeno, če </w:t>
      </w:r>
    </w:p>
    <w:p w:rsidR="00E16F77" w:rsidRPr="00D06F2A" w:rsidRDefault="00E16F77" w:rsidP="003E6A72">
      <w:pPr>
        <w:widowControl/>
        <w:numPr>
          <w:ilvl w:val="0"/>
          <w:numId w:val="11"/>
        </w:numPr>
        <w:shd w:val="clear" w:color="auto" w:fill="FFFFFF"/>
        <w:tabs>
          <w:tab w:val="left" w:pos="283"/>
        </w:tabs>
        <w:spacing w:before="120"/>
        <w:ind w:left="567" w:hanging="283"/>
        <w:rPr>
          <w:color w:val="000000"/>
        </w:rPr>
      </w:pPr>
      <w:r>
        <w:rPr>
          <w:color w:val="000000"/>
        </w:rPr>
        <w:t>manjka del besedila ali stran ali</w:t>
      </w:r>
    </w:p>
    <w:p w:rsidR="00E16F77" w:rsidRPr="00D06F2A" w:rsidRDefault="00E16F77" w:rsidP="003E6A72">
      <w:pPr>
        <w:widowControl/>
        <w:numPr>
          <w:ilvl w:val="0"/>
          <w:numId w:val="11"/>
        </w:numPr>
        <w:shd w:val="clear" w:color="auto" w:fill="FFFFFF"/>
        <w:tabs>
          <w:tab w:val="left" w:pos="283"/>
        </w:tabs>
        <w:spacing w:before="120"/>
        <w:ind w:left="567" w:hanging="283"/>
        <w:rPr>
          <w:color w:val="000000"/>
        </w:rPr>
      </w:pPr>
      <w:r>
        <w:rPr>
          <w:color w:val="000000"/>
        </w:rPr>
        <w:t xml:space="preserve">je poškodovana vezava. </w:t>
      </w:r>
    </w:p>
    <w:p w:rsidR="00E16F77" w:rsidRPr="00D06F2A" w:rsidRDefault="00E16F77" w:rsidP="003E6A72">
      <w:pPr>
        <w:pStyle w:val="ListParagraph"/>
        <w:widowControl/>
        <w:numPr>
          <w:ilvl w:val="0"/>
          <w:numId w:val="27"/>
        </w:numPr>
        <w:shd w:val="clear" w:color="auto" w:fill="FFFFFF"/>
        <w:spacing w:before="120"/>
        <w:ind w:left="284" w:hanging="284"/>
        <w:contextualSpacing w:val="0"/>
        <w:jc w:val="both"/>
        <w:rPr>
          <w:color w:val="000000"/>
        </w:rPr>
      </w:pPr>
      <w:r>
        <w:rPr>
          <w:color w:val="000000"/>
        </w:rPr>
        <w:t>Povračilo pristojbine za zagotavljanje slovaških tehničnih standardov ali informacijskega gradiva o tehničnih standardih v elektronski obliki je upravičeno, če je poškodovan nosilec podatkov, na katerem je shranjen slovaški tehnični standard ali informacijsko gradivo o tehničnem standardu.</w:t>
      </w:r>
    </w:p>
    <w:p w:rsidR="00E16F77" w:rsidRPr="00D06F2A" w:rsidRDefault="00E16F77" w:rsidP="003E6A72">
      <w:pPr>
        <w:pStyle w:val="ListParagraph"/>
        <w:widowControl/>
        <w:numPr>
          <w:ilvl w:val="0"/>
          <w:numId w:val="27"/>
        </w:numPr>
        <w:shd w:val="clear" w:color="auto" w:fill="FFFFFF"/>
        <w:spacing w:before="120"/>
        <w:ind w:left="284" w:hanging="284"/>
        <w:contextualSpacing w:val="0"/>
        <w:jc w:val="both"/>
        <w:rPr>
          <w:color w:val="000000"/>
        </w:rPr>
      </w:pPr>
      <w:r>
        <w:rPr>
          <w:color w:val="000000"/>
        </w:rPr>
        <w:t>Upravičeno povračilo pristojbine iz odstavka 6 in odstavka 7 se lahko zahteva po prejetju slovaškega tehničnega standarda, informacijskega dokumenta o tehničnem standardu ali drugega tehničnega standarda in njihovih sprememb; Urad kot slovaški nacionalni organ za standardizacijo lahko namesto povračila pristojbine za zagotavljanje slovaškega tehničnega standarda, informacijskega gradiva o tehničnem standardu ali drugega tehničnega standarda in njihovih sprememb zagotovi popolno ali nepoškodovano nadomestilo za izvod slovaškega tehničnega standarda, informacijskega gradiva o tehničnem standardu ali drugega tehničnega standarda in njihovih sprememb v papirni obliki ali nepoškodovan nosilec podatkov, na katerem je v elektronski obliki shranjen slovaški tehnični standard ali informacijsko gradivo o tehničnem standardu.</w:t>
      </w:r>
    </w:p>
    <w:p w:rsidR="00E16F77" w:rsidRPr="008015BE" w:rsidRDefault="00E16F77" w:rsidP="00BB519B">
      <w:pPr>
        <w:keepNext/>
        <w:keepLines/>
        <w:widowControl/>
        <w:shd w:val="clear" w:color="auto" w:fill="FFFFFF"/>
        <w:spacing w:before="360"/>
        <w:jc w:val="center"/>
        <w:rPr>
          <w:b/>
          <w:bCs/>
          <w:color w:val="000000"/>
        </w:rPr>
      </w:pPr>
      <w:r>
        <w:rPr>
          <w:b/>
          <w:color w:val="000000"/>
        </w:rPr>
        <w:t>Kršitve in drugi upravni prekrški</w:t>
      </w:r>
    </w:p>
    <w:p w:rsidR="00E16F77" w:rsidRPr="008015BE" w:rsidRDefault="00E16F77" w:rsidP="00BB519B">
      <w:pPr>
        <w:keepNext/>
        <w:keepLines/>
        <w:widowControl/>
        <w:shd w:val="clear" w:color="auto" w:fill="FFFFFF"/>
        <w:jc w:val="center"/>
        <w:rPr>
          <w:b/>
          <w:bCs/>
          <w:color w:val="000000"/>
        </w:rPr>
      </w:pPr>
      <w:r>
        <w:rPr>
          <w:b/>
          <w:color w:val="000000"/>
        </w:rPr>
        <w:t>Oddelek 16</w:t>
      </w:r>
    </w:p>
    <w:p w:rsidR="00E16F77" w:rsidRPr="00D06F2A" w:rsidRDefault="00E16F77" w:rsidP="003E6A72">
      <w:pPr>
        <w:pStyle w:val="ListParagraph"/>
        <w:keepNext/>
        <w:keepLines/>
        <w:widowControl/>
        <w:numPr>
          <w:ilvl w:val="0"/>
          <w:numId w:val="30"/>
        </w:numPr>
        <w:shd w:val="clear" w:color="auto" w:fill="FFFFFF"/>
        <w:spacing w:before="120"/>
        <w:ind w:left="284" w:hanging="284"/>
        <w:contextualSpacing w:val="0"/>
        <w:jc w:val="both"/>
        <w:rPr>
          <w:color w:val="000000"/>
        </w:rPr>
      </w:pPr>
      <w:r>
        <w:rPr>
          <w:color w:val="000000"/>
        </w:rPr>
        <w:t>Kršitev stori oseba, ki</w:t>
      </w:r>
    </w:p>
    <w:p w:rsidR="00E16F77" w:rsidRPr="00D06F2A" w:rsidRDefault="00E16F77" w:rsidP="003E6A72">
      <w:pPr>
        <w:widowControl/>
        <w:numPr>
          <w:ilvl w:val="0"/>
          <w:numId w:val="12"/>
        </w:numPr>
        <w:shd w:val="clear" w:color="auto" w:fill="FFFFFF"/>
        <w:tabs>
          <w:tab w:val="left" w:pos="567"/>
        </w:tabs>
        <w:spacing w:before="120"/>
        <w:ind w:left="567" w:hanging="283"/>
        <w:rPr>
          <w:color w:val="000000"/>
        </w:rPr>
      </w:pPr>
      <w:r>
        <w:rPr>
          <w:color w:val="000000"/>
        </w:rPr>
        <w:t>brez dovoljenja razširja slovaški tehnični predstandard ali informacijsko gradivo o tehničnem standardu ali njegov del;</w:t>
      </w:r>
    </w:p>
    <w:p w:rsidR="00E16F77" w:rsidRPr="00D06F2A" w:rsidRDefault="00E16F77" w:rsidP="003E6A72">
      <w:pPr>
        <w:widowControl/>
        <w:numPr>
          <w:ilvl w:val="0"/>
          <w:numId w:val="12"/>
        </w:numPr>
        <w:shd w:val="clear" w:color="auto" w:fill="FFFFFF"/>
        <w:tabs>
          <w:tab w:val="left" w:pos="567"/>
        </w:tabs>
        <w:spacing w:before="120"/>
        <w:ind w:left="567" w:hanging="283"/>
        <w:rPr>
          <w:color w:val="000000"/>
        </w:rPr>
      </w:pPr>
      <w:r>
        <w:rPr>
          <w:color w:val="000000"/>
        </w:rPr>
        <w:t>brez dovoljenja označi dokument s simbolom „STN P“;</w:t>
      </w:r>
    </w:p>
    <w:p w:rsidR="00E16F77" w:rsidRPr="00D06F2A" w:rsidRDefault="00E16F77" w:rsidP="003E6A72">
      <w:pPr>
        <w:widowControl/>
        <w:numPr>
          <w:ilvl w:val="0"/>
          <w:numId w:val="12"/>
        </w:numPr>
        <w:shd w:val="clear" w:color="auto" w:fill="FFFFFF"/>
        <w:tabs>
          <w:tab w:val="left" w:pos="567"/>
        </w:tabs>
        <w:spacing w:before="120"/>
        <w:ind w:left="567" w:hanging="283"/>
        <w:rPr>
          <w:color w:val="000000"/>
        </w:rPr>
      </w:pPr>
      <w:r>
        <w:rPr>
          <w:color w:val="000000"/>
        </w:rPr>
        <w:t>brez dovoljenja brezplačno razširja slovaški tehnični standard ali njegov del;</w:t>
      </w:r>
    </w:p>
    <w:p w:rsidR="00E16F77" w:rsidRPr="00D06F2A" w:rsidRDefault="00E16F77" w:rsidP="003E6A72">
      <w:pPr>
        <w:widowControl/>
        <w:numPr>
          <w:ilvl w:val="0"/>
          <w:numId w:val="12"/>
        </w:numPr>
        <w:shd w:val="clear" w:color="auto" w:fill="FFFFFF"/>
        <w:tabs>
          <w:tab w:val="left" w:pos="567"/>
        </w:tabs>
        <w:spacing w:before="120"/>
        <w:ind w:left="567" w:hanging="283"/>
        <w:rPr>
          <w:color w:val="000000"/>
        </w:rPr>
      </w:pPr>
      <w:r>
        <w:rPr>
          <w:color w:val="000000"/>
        </w:rPr>
        <w:t>brez dovoljenja označi dokument s simbolom „STN“;</w:t>
      </w:r>
    </w:p>
    <w:p w:rsidR="00E16F77" w:rsidRPr="00D06F2A" w:rsidRDefault="00E16F77" w:rsidP="003E6A72">
      <w:pPr>
        <w:widowControl/>
        <w:numPr>
          <w:ilvl w:val="0"/>
          <w:numId w:val="12"/>
        </w:numPr>
        <w:shd w:val="clear" w:color="auto" w:fill="FFFFFF"/>
        <w:tabs>
          <w:tab w:val="left" w:pos="567"/>
        </w:tabs>
        <w:spacing w:before="120"/>
        <w:ind w:left="567" w:hanging="283"/>
        <w:rPr>
          <w:color w:val="000000"/>
        </w:rPr>
      </w:pPr>
      <w:r>
        <w:rPr>
          <w:color w:val="000000"/>
        </w:rPr>
        <w:t>brez dovoljenja proti plačilu razširja slovaški tehnični standard ali njegov del.</w:t>
      </w:r>
    </w:p>
    <w:p w:rsidR="00E16F77" w:rsidRPr="00D06F2A" w:rsidRDefault="00E16F77" w:rsidP="003E6A72">
      <w:pPr>
        <w:pStyle w:val="ListParagraph"/>
        <w:widowControl/>
        <w:numPr>
          <w:ilvl w:val="0"/>
          <w:numId w:val="30"/>
        </w:numPr>
        <w:shd w:val="clear" w:color="auto" w:fill="FFFFFF"/>
        <w:spacing w:before="120"/>
        <w:ind w:left="284" w:hanging="284"/>
        <w:contextualSpacing w:val="0"/>
        <w:jc w:val="both"/>
        <w:rPr>
          <w:color w:val="000000"/>
        </w:rPr>
      </w:pPr>
      <w:r>
        <w:rPr>
          <w:color w:val="000000"/>
        </w:rPr>
        <w:t>Urad naloži globo v višini od 30 do 1 500 EUR za kršitve iz odstavka 1(a) ali (b), globo v višini od 45 do 3 000 EUR za kršitve iz odstavka 1(c) in globo v višini od 175 do 10 000 EUR za kršitve iz odstavka 1(d) ali (e).</w:t>
      </w:r>
    </w:p>
    <w:p w:rsidR="00E16F77" w:rsidRPr="00D06F2A" w:rsidRDefault="00E16F77" w:rsidP="003E6A72">
      <w:pPr>
        <w:pStyle w:val="ListParagraph"/>
        <w:widowControl/>
        <w:numPr>
          <w:ilvl w:val="0"/>
          <w:numId w:val="30"/>
        </w:numPr>
        <w:shd w:val="clear" w:color="auto" w:fill="FFFFFF"/>
        <w:spacing w:before="120"/>
        <w:ind w:left="284" w:hanging="284"/>
        <w:contextualSpacing w:val="0"/>
        <w:jc w:val="both"/>
        <w:rPr>
          <w:color w:val="000000"/>
        </w:rPr>
      </w:pPr>
      <w:r>
        <w:rPr>
          <w:color w:val="000000"/>
        </w:rPr>
        <w:t>Kršitve in povezani postopki so predmet splošne zakonodaje o kršitvah.</w:t>
      </w:r>
      <w:r>
        <w:rPr>
          <w:color w:val="000000"/>
          <w:vertAlign w:val="superscript"/>
        </w:rPr>
        <w:t>24)</w:t>
      </w:r>
    </w:p>
    <w:p w:rsidR="00E16F77" w:rsidRPr="00E35FA4" w:rsidRDefault="00E16F77" w:rsidP="00BB519B">
      <w:pPr>
        <w:keepNext/>
        <w:keepLines/>
        <w:widowControl/>
        <w:shd w:val="clear" w:color="auto" w:fill="FFFFFF"/>
        <w:spacing w:before="360"/>
        <w:jc w:val="center"/>
        <w:rPr>
          <w:b/>
          <w:bCs/>
          <w:color w:val="000000"/>
        </w:rPr>
      </w:pPr>
      <w:r>
        <w:rPr>
          <w:b/>
          <w:color w:val="000000"/>
        </w:rPr>
        <w:t>Oddelek 17</w:t>
      </w:r>
    </w:p>
    <w:p w:rsidR="00E16F77" w:rsidRPr="00D06F2A" w:rsidRDefault="00E16F77" w:rsidP="003E6A72">
      <w:pPr>
        <w:pStyle w:val="ListParagraph"/>
        <w:widowControl/>
        <w:numPr>
          <w:ilvl w:val="0"/>
          <w:numId w:val="29"/>
        </w:numPr>
        <w:shd w:val="clear" w:color="auto" w:fill="FFFFFF"/>
        <w:spacing w:before="120"/>
        <w:ind w:left="284" w:hanging="284"/>
        <w:contextualSpacing w:val="0"/>
        <w:jc w:val="both"/>
        <w:rPr>
          <w:color w:val="000000"/>
        </w:rPr>
      </w:pPr>
      <w:r>
        <w:rPr>
          <w:color w:val="000000"/>
        </w:rPr>
        <w:t>Urad naloži globo v višini od 30 do 500 EUR fizični ali pravni osebi, ki brez dovoljenja razširja slovaški tehnični predstandard ali informacijsko gradivo o tehničnem standardu ali njegov del ali brez dovoljenja nepooblaščeno označi dokument s simbolom „STN P“.</w:t>
      </w:r>
    </w:p>
    <w:p w:rsidR="00E16F77" w:rsidRPr="00D06F2A" w:rsidRDefault="00E16F77" w:rsidP="003E6A72">
      <w:pPr>
        <w:pStyle w:val="ListParagraph"/>
        <w:widowControl/>
        <w:numPr>
          <w:ilvl w:val="0"/>
          <w:numId w:val="29"/>
        </w:numPr>
        <w:shd w:val="clear" w:color="auto" w:fill="FFFFFF"/>
        <w:spacing w:before="120"/>
        <w:ind w:left="284" w:hanging="284"/>
        <w:contextualSpacing w:val="0"/>
        <w:jc w:val="both"/>
        <w:rPr>
          <w:color w:val="000000"/>
        </w:rPr>
      </w:pPr>
      <w:r>
        <w:rPr>
          <w:color w:val="000000"/>
        </w:rPr>
        <w:t>Urad naloži globo v višini od 50 do 5 000 EUR fizični ali pravni osebi, ki brezplačno in brez dovoljenja razširja slovaški tehnični standard ali njegov del.</w:t>
      </w:r>
    </w:p>
    <w:p w:rsidR="00E16F77" w:rsidRPr="00D06F2A" w:rsidRDefault="00E16F77" w:rsidP="003E6A72">
      <w:pPr>
        <w:pStyle w:val="ListParagraph"/>
        <w:keepNext/>
        <w:keepLines/>
        <w:widowControl/>
        <w:numPr>
          <w:ilvl w:val="0"/>
          <w:numId w:val="29"/>
        </w:numPr>
        <w:shd w:val="clear" w:color="auto" w:fill="FFFFFF"/>
        <w:spacing w:before="120"/>
        <w:ind w:left="284" w:hanging="284"/>
        <w:contextualSpacing w:val="0"/>
        <w:jc w:val="both"/>
        <w:rPr>
          <w:color w:val="000000"/>
        </w:rPr>
      </w:pPr>
      <w:r>
        <w:rPr>
          <w:color w:val="000000"/>
        </w:rPr>
        <w:t>Urad naloži globo v višini od 350 do 35 000 EUR fizični ali pravni osebi, ki brez dovoljenja</w:t>
      </w:r>
    </w:p>
    <w:p w:rsidR="00E16F77" w:rsidRPr="00D06F2A" w:rsidRDefault="00E16F77" w:rsidP="003E6A72">
      <w:pPr>
        <w:widowControl/>
        <w:numPr>
          <w:ilvl w:val="0"/>
          <w:numId w:val="13"/>
        </w:numPr>
        <w:shd w:val="clear" w:color="auto" w:fill="FFFFFF"/>
        <w:tabs>
          <w:tab w:val="left" w:pos="567"/>
        </w:tabs>
        <w:spacing w:before="120"/>
        <w:ind w:left="567" w:hanging="283"/>
        <w:rPr>
          <w:color w:val="000000"/>
        </w:rPr>
      </w:pPr>
      <w:r>
        <w:rPr>
          <w:color w:val="000000"/>
        </w:rPr>
        <w:t>označi dokument s simbolom „STN“ ali</w:t>
      </w:r>
    </w:p>
    <w:p w:rsidR="00E16F77" w:rsidRPr="00D06F2A" w:rsidRDefault="00E16F77" w:rsidP="003E6A72">
      <w:pPr>
        <w:widowControl/>
        <w:numPr>
          <w:ilvl w:val="0"/>
          <w:numId w:val="13"/>
        </w:numPr>
        <w:shd w:val="clear" w:color="auto" w:fill="FFFFFF"/>
        <w:tabs>
          <w:tab w:val="left" w:pos="567"/>
        </w:tabs>
        <w:spacing w:before="120"/>
        <w:ind w:left="567" w:hanging="283"/>
        <w:rPr>
          <w:color w:val="000000"/>
        </w:rPr>
      </w:pPr>
      <w:r>
        <w:rPr>
          <w:color w:val="000000"/>
        </w:rPr>
        <w:t>brez dovoljenja proti plačilu razširja slovaški tehnični standard ali njegov del.</w:t>
      </w:r>
    </w:p>
    <w:p w:rsidR="00E16F77" w:rsidRPr="00E35FA4" w:rsidRDefault="00E16F77" w:rsidP="00BB519B">
      <w:pPr>
        <w:keepNext/>
        <w:keepLines/>
        <w:widowControl/>
        <w:shd w:val="clear" w:color="auto" w:fill="FFFFFF"/>
        <w:spacing w:before="360"/>
        <w:jc w:val="center"/>
        <w:rPr>
          <w:b/>
          <w:bCs/>
          <w:color w:val="000000"/>
        </w:rPr>
      </w:pPr>
      <w:r>
        <w:rPr>
          <w:b/>
          <w:color w:val="000000"/>
        </w:rPr>
        <w:t>Oddelek 18</w:t>
      </w:r>
    </w:p>
    <w:p w:rsidR="000D1A6C" w:rsidRPr="00D06F2A" w:rsidRDefault="00E16F77" w:rsidP="003E6A72">
      <w:pPr>
        <w:pStyle w:val="ListParagraph"/>
        <w:widowControl/>
        <w:numPr>
          <w:ilvl w:val="0"/>
          <w:numId w:val="28"/>
        </w:numPr>
        <w:shd w:val="clear" w:color="auto" w:fill="FFFFFF"/>
        <w:spacing w:before="120"/>
        <w:ind w:left="284" w:hanging="284"/>
        <w:contextualSpacing w:val="0"/>
        <w:jc w:val="both"/>
        <w:rPr>
          <w:color w:val="000000"/>
        </w:rPr>
      </w:pPr>
      <w:r>
        <w:rPr>
          <w:color w:val="000000"/>
        </w:rPr>
        <w:t>Postopki za naložitev globe se lahko začnejo v roku treh let od dneva nezakonitega dejanja.</w:t>
      </w:r>
    </w:p>
    <w:p w:rsidR="00E16F77" w:rsidRPr="00D06F2A" w:rsidRDefault="00E16F77" w:rsidP="003E6A72">
      <w:pPr>
        <w:pStyle w:val="ListParagraph"/>
        <w:widowControl/>
        <w:numPr>
          <w:ilvl w:val="0"/>
          <w:numId w:val="28"/>
        </w:numPr>
        <w:shd w:val="clear" w:color="auto" w:fill="FFFFFF"/>
        <w:spacing w:before="120"/>
        <w:ind w:left="284" w:hanging="284"/>
        <w:contextualSpacing w:val="0"/>
        <w:jc w:val="both"/>
        <w:rPr>
          <w:color w:val="000000"/>
        </w:rPr>
      </w:pPr>
      <w:r>
        <w:rPr>
          <w:color w:val="000000"/>
        </w:rPr>
        <w:t>Pri naložitvi globe se upoštevajo resnost, način, trajanje in posledice nezakonitega dejanja.</w:t>
      </w:r>
    </w:p>
    <w:p w:rsidR="00E16F77" w:rsidRPr="00D06F2A" w:rsidRDefault="00E16F77" w:rsidP="003E6A72">
      <w:pPr>
        <w:pStyle w:val="ListParagraph"/>
        <w:widowControl/>
        <w:numPr>
          <w:ilvl w:val="0"/>
          <w:numId w:val="28"/>
        </w:numPr>
        <w:shd w:val="clear" w:color="auto" w:fill="FFFFFF"/>
        <w:spacing w:before="120"/>
        <w:ind w:left="284" w:hanging="284"/>
        <w:contextualSpacing w:val="0"/>
        <w:jc w:val="both"/>
        <w:rPr>
          <w:color w:val="000000"/>
        </w:rPr>
      </w:pPr>
      <w:r>
        <w:rPr>
          <w:color w:val="000000"/>
        </w:rPr>
        <w:t>Globe so prihodek državnega proračuna.</w:t>
      </w:r>
    </w:p>
    <w:p w:rsidR="00E16F77" w:rsidRPr="00D06F2A" w:rsidRDefault="00E16F77" w:rsidP="003E6A72">
      <w:pPr>
        <w:pStyle w:val="ListParagraph"/>
        <w:widowControl/>
        <w:numPr>
          <w:ilvl w:val="0"/>
          <w:numId w:val="28"/>
        </w:numPr>
        <w:shd w:val="clear" w:color="auto" w:fill="FFFFFF"/>
        <w:spacing w:before="120"/>
        <w:ind w:left="284" w:hanging="284"/>
        <w:contextualSpacing w:val="0"/>
        <w:jc w:val="both"/>
        <w:rPr>
          <w:color w:val="000000"/>
        </w:rPr>
      </w:pPr>
      <w:r>
        <w:rPr>
          <w:color w:val="000000"/>
        </w:rPr>
        <w:lastRenderedPageBreak/>
        <w:t>Če se nezakonito dejanje ponovi v enem letu od datuma, ko odločba o globi postane pravnomočna, Urad naloži globo v višini do dvakratnega zneska naložene globe.</w:t>
      </w:r>
    </w:p>
    <w:p w:rsidR="00BB519B" w:rsidRPr="00D06F2A" w:rsidRDefault="00E16F77" w:rsidP="00BB519B">
      <w:pPr>
        <w:keepNext/>
        <w:keepLines/>
        <w:widowControl/>
        <w:shd w:val="clear" w:color="auto" w:fill="FFFFFF"/>
        <w:spacing w:before="360"/>
        <w:jc w:val="center"/>
        <w:rPr>
          <w:b/>
          <w:bCs/>
          <w:color w:val="000000"/>
        </w:rPr>
      </w:pPr>
      <w:r>
        <w:rPr>
          <w:b/>
          <w:color w:val="000000"/>
        </w:rPr>
        <w:t>Oddelek 19</w:t>
      </w:r>
    </w:p>
    <w:p w:rsidR="00E16F77" w:rsidRPr="008015BE" w:rsidRDefault="00E16F77" w:rsidP="00BB519B">
      <w:pPr>
        <w:keepNext/>
        <w:keepLines/>
        <w:widowControl/>
        <w:shd w:val="clear" w:color="auto" w:fill="FFFFFF"/>
        <w:jc w:val="center"/>
        <w:rPr>
          <w:b/>
          <w:bCs/>
          <w:color w:val="000000"/>
        </w:rPr>
      </w:pPr>
      <w:r>
        <w:rPr>
          <w:b/>
          <w:color w:val="000000"/>
        </w:rPr>
        <w:t>Določbe o dovoljenjih</w:t>
      </w:r>
    </w:p>
    <w:p w:rsidR="00E16F77" w:rsidRPr="00D06F2A" w:rsidRDefault="00E16F77" w:rsidP="00D65D8D">
      <w:pPr>
        <w:keepNext/>
        <w:keepLines/>
        <w:widowControl/>
        <w:shd w:val="clear" w:color="auto" w:fill="FFFFFF"/>
        <w:spacing w:before="120"/>
        <w:rPr>
          <w:color w:val="000000"/>
        </w:rPr>
      </w:pPr>
      <w:r>
        <w:rPr>
          <w:color w:val="000000"/>
        </w:rPr>
        <w:t>Urad objavi splošno veljavno zakonodajo, v kateri opredeli</w:t>
      </w:r>
    </w:p>
    <w:p w:rsidR="00E16F77" w:rsidRPr="00D06F2A" w:rsidRDefault="00E16F77" w:rsidP="003E6A72">
      <w:pPr>
        <w:widowControl/>
        <w:numPr>
          <w:ilvl w:val="0"/>
          <w:numId w:val="14"/>
        </w:numPr>
        <w:shd w:val="clear" w:color="auto" w:fill="FFFFFF"/>
        <w:tabs>
          <w:tab w:val="left" w:pos="567"/>
        </w:tabs>
        <w:spacing w:before="120"/>
        <w:ind w:left="567" w:hanging="283"/>
        <w:jc w:val="both"/>
        <w:rPr>
          <w:color w:val="000000"/>
        </w:rPr>
      </w:pPr>
      <w:r>
        <w:rPr>
          <w:color w:val="000000"/>
        </w:rPr>
        <w:t>znesek uporabniške pristojbine za zagotavljanje slovaških tehničnih standardov, informacijskega gradiva o tehničnih standardih, drugih tehničnih standardov in njihovih sprememb ter uradnega lista in za izdajo dovoljenj za navedbo odlomkov iz slovaških tehničnih standardov ali informacijskega gradiva o tehničnih standardih;</w:t>
      </w:r>
    </w:p>
    <w:p w:rsidR="00E16F77" w:rsidRPr="00D06F2A" w:rsidRDefault="00E16F77" w:rsidP="003E6A72">
      <w:pPr>
        <w:widowControl/>
        <w:numPr>
          <w:ilvl w:val="0"/>
          <w:numId w:val="14"/>
        </w:numPr>
        <w:shd w:val="clear" w:color="auto" w:fill="FFFFFF"/>
        <w:tabs>
          <w:tab w:val="left" w:pos="567"/>
        </w:tabs>
        <w:spacing w:before="120"/>
        <w:ind w:left="567" w:hanging="283"/>
        <w:jc w:val="both"/>
        <w:rPr>
          <w:color w:val="000000"/>
        </w:rPr>
      </w:pPr>
      <w:r>
        <w:rPr>
          <w:color w:val="000000"/>
        </w:rPr>
        <w:t>znesek uporabniške pristojbine za dejavnosti v zvezi z zagotavljanjem slovaških tehničnih standardov, informacijskega gradiva o tehničnih standardih in drugih tehničnih standardov ter njihovih sprememb;</w:t>
      </w:r>
    </w:p>
    <w:p w:rsidR="00E16F77" w:rsidRPr="00D06F2A" w:rsidRDefault="00E16F77" w:rsidP="003E6A72">
      <w:pPr>
        <w:widowControl/>
        <w:numPr>
          <w:ilvl w:val="0"/>
          <w:numId w:val="14"/>
        </w:numPr>
        <w:shd w:val="clear" w:color="auto" w:fill="FFFFFF"/>
        <w:tabs>
          <w:tab w:val="left" w:pos="567"/>
        </w:tabs>
        <w:spacing w:before="120"/>
        <w:ind w:left="567" w:hanging="283"/>
        <w:jc w:val="both"/>
        <w:rPr>
          <w:color w:val="000000"/>
        </w:rPr>
      </w:pPr>
      <w:r>
        <w:rPr>
          <w:color w:val="000000"/>
        </w:rPr>
        <w:t>najmanjše plačilo za zagotavljanje spletne storitve STN prek portala in znesek uporabniške pristojbine za zagotavljanje spletne storitve STN prek portala;</w:t>
      </w:r>
    </w:p>
    <w:p w:rsidR="00E16F77" w:rsidRPr="00D06F2A" w:rsidRDefault="00E16F77" w:rsidP="003E6A72">
      <w:pPr>
        <w:widowControl/>
        <w:numPr>
          <w:ilvl w:val="0"/>
          <w:numId w:val="14"/>
        </w:numPr>
        <w:shd w:val="clear" w:color="auto" w:fill="FFFFFF"/>
        <w:tabs>
          <w:tab w:val="left" w:pos="567"/>
        </w:tabs>
        <w:spacing w:before="120"/>
        <w:ind w:left="567" w:hanging="283"/>
        <w:jc w:val="both"/>
        <w:rPr>
          <w:color w:val="000000"/>
        </w:rPr>
      </w:pPr>
      <w:r>
        <w:rPr>
          <w:color w:val="000000"/>
        </w:rPr>
        <w:t>način zagotavljanja slovaških tehničnih standardov, informacijskega gradiva o tehničnih standardih ter drugih tehničnih standardov in njihovih sprememb;</w:t>
      </w:r>
    </w:p>
    <w:p w:rsidR="00E16F77" w:rsidRPr="00D06F2A" w:rsidRDefault="00E16F77" w:rsidP="003E6A72">
      <w:pPr>
        <w:widowControl/>
        <w:numPr>
          <w:ilvl w:val="0"/>
          <w:numId w:val="14"/>
        </w:numPr>
        <w:shd w:val="clear" w:color="auto" w:fill="FFFFFF"/>
        <w:tabs>
          <w:tab w:val="left" w:pos="567"/>
        </w:tabs>
        <w:spacing w:before="120"/>
        <w:ind w:left="567" w:hanging="283"/>
        <w:jc w:val="both"/>
        <w:rPr>
          <w:color w:val="000000"/>
        </w:rPr>
      </w:pPr>
      <w:r>
        <w:rPr>
          <w:color w:val="000000"/>
        </w:rPr>
        <w:t>natančne informacije o izdaji dovoljenja za navedbe odlomkov iz slovaških tehničnih standardov ali informacijskega gradiva o tehničnih standardih, obrazec vloge za izdajo dovoljenja za navedbo odlomkov iz slovaških tehničnih standardov ali informacijskega gradiva o tehničnih standardih ter obrazec dovoljenja za navedbo odlomkov iz slovaških tehničnih standardov ali informacijskega gradiva o tehničnih standardih;</w:t>
      </w:r>
    </w:p>
    <w:p w:rsidR="00E16F77" w:rsidRPr="00D06F2A" w:rsidRDefault="00E16F77" w:rsidP="003E6A72">
      <w:pPr>
        <w:widowControl/>
        <w:numPr>
          <w:ilvl w:val="0"/>
          <w:numId w:val="14"/>
        </w:numPr>
        <w:shd w:val="clear" w:color="auto" w:fill="FFFFFF"/>
        <w:tabs>
          <w:tab w:val="left" w:pos="567"/>
        </w:tabs>
        <w:spacing w:before="120"/>
        <w:ind w:left="567" w:hanging="283"/>
        <w:rPr>
          <w:color w:val="000000"/>
        </w:rPr>
      </w:pPr>
      <w:r>
        <w:rPr>
          <w:color w:val="000000"/>
        </w:rPr>
        <w:t>popuste na pristojbine iz točk (a) in (b).</w:t>
      </w:r>
    </w:p>
    <w:p w:rsidR="00BB519B" w:rsidRPr="00D06F2A" w:rsidRDefault="00E16F77" w:rsidP="00BB519B">
      <w:pPr>
        <w:keepNext/>
        <w:keepLines/>
        <w:widowControl/>
        <w:shd w:val="clear" w:color="auto" w:fill="FFFFFF"/>
        <w:spacing w:before="360"/>
        <w:jc w:val="center"/>
        <w:rPr>
          <w:b/>
          <w:bCs/>
          <w:color w:val="000000"/>
        </w:rPr>
      </w:pPr>
      <w:r>
        <w:rPr>
          <w:b/>
          <w:color w:val="000000"/>
        </w:rPr>
        <w:t>Oddelek 20</w:t>
      </w:r>
    </w:p>
    <w:p w:rsidR="00E16F77" w:rsidRPr="008015BE" w:rsidRDefault="00E16F77" w:rsidP="00BB519B">
      <w:pPr>
        <w:keepNext/>
        <w:keepLines/>
        <w:widowControl/>
        <w:shd w:val="clear" w:color="auto" w:fill="FFFFFF"/>
        <w:jc w:val="center"/>
        <w:rPr>
          <w:b/>
          <w:bCs/>
          <w:color w:val="000000"/>
        </w:rPr>
      </w:pPr>
      <w:r>
        <w:rPr>
          <w:b/>
          <w:color w:val="000000"/>
        </w:rPr>
        <w:t>Prehodne določbe</w:t>
      </w:r>
    </w:p>
    <w:p w:rsidR="00E16F77" w:rsidRPr="00D06F2A" w:rsidRDefault="00E16F77" w:rsidP="003E6A72">
      <w:pPr>
        <w:pStyle w:val="ListParagraph"/>
        <w:widowControl/>
        <w:numPr>
          <w:ilvl w:val="0"/>
          <w:numId w:val="31"/>
        </w:numPr>
        <w:shd w:val="clear" w:color="auto" w:fill="FFFFFF"/>
        <w:spacing w:before="120"/>
        <w:ind w:left="284" w:hanging="284"/>
        <w:contextualSpacing w:val="0"/>
        <w:jc w:val="both"/>
        <w:rPr>
          <w:color w:val="000000"/>
        </w:rPr>
      </w:pPr>
      <w:r>
        <w:rPr>
          <w:color w:val="000000"/>
        </w:rPr>
        <w:t>Postopki, začeti pred 1. aprilom 2018, se zaključijo v skladu z zakonodajo, veljavno do 31. marca 2018.</w:t>
      </w:r>
    </w:p>
    <w:p w:rsidR="00E16F77" w:rsidRPr="00D06F2A" w:rsidRDefault="00E16F77" w:rsidP="003E6A72">
      <w:pPr>
        <w:pStyle w:val="ListParagraph"/>
        <w:widowControl/>
        <w:numPr>
          <w:ilvl w:val="0"/>
          <w:numId w:val="31"/>
        </w:numPr>
        <w:shd w:val="clear" w:color="auto" w:fill="FFFFFF"/>
        <w:spacing w:before="120"/>
        <w:ind w:left="284" w:hanging="284"/>
        <w:contextualSpacing w:val="0"/>
        <w:jc w:val="both"/>
        <w:rPr>
          <w:color w:val="000000"/>
        </w:rPr>
      </w:pPr>
      <w:r>
        <w:rPr>
          <w:color w:val="000000"/>
        </w:rPr>
        <w:t>Urad najpozneje do 31. marca 2019 uskladi pravna razmerja v zvezi z zagotavljanjem slovaških tehničnih standardov in drugih tehničnih standardov, objavljenih pred 1. aprilom 2018, z zakonodajo, veljavno od 1. aprila 2018.</w:t>
      </w:r>
    </w:p>
    <w:p w:rsidR="00E16F77" w:rsidRPr="00D06F2A" w:rsidRDefault="00E16F77" w:rsidP="003E6A72">
      <w:pPr>
        <w:pStyle w:val="ListParagraph"/>
        <w:widowControl/>
        <w:numPr>
          <w:ilvl w:val="0"/>
          <w:numId w:val="31"/>
        </w:numPr>
        <w:shd w:val="clear" w:color="auto" w:fill="FFFFFF"/>
        <w:spacing w:before="120"/>
        <w:ind w:left="284" w:hanging="284"/>
        <w:contextualSpacing w:val="0"/>
        <w:jc w:val="both"/>
        <w:rPr>
          <w:color w:val="000000"/>
        </w:rPr>
      </w:pPr>
      <w:r>
        <w:rPr>
          <w:color w:val="000000"/>
        </w:rPr>
        <w:t>Za slovaške tehnične standarde, slovaške tehnične predstandarde in informacijsko gradivo o tehničnih standardih, sprejete kot del sistema slovaških tehničnih standardov pred 1. aprilom 2018, se šteje, da so slovaški tehnični standardi, slovaški tehnični predstandardi in informacijsko gradivo o tehničnih standardih v skladu s tem zakonom.</w:t>
      </w:r>
    </w:p>
    <w:p w:rsidR="00E16F77" w:rsidRPr="00D06F2A" w:rsidRDefault="00E16F77" w:rsidP="003E6A72">
      <w:pPr>
        <w:pStyle w:val="ListParagraph"/>
        <w:widowControl/>
        <w:numPr>
          <w:ilvl w:val="0"/>
          <w:numId w:val="31"/>
        </w:numPr>
        <w:shd w:val="clear" w:color="auto" w:fill="FFFFFF"/>
        <w:spacing w:before="120"/>
        <w:ind w:left="284" w:hanging="284"/>
        <w:contextualSpacing w:val="0"/>
        <w:jc w:val="both"/>
        <w:rPr>
          <w:color w:val="000000"/>
        </w:rPr>
      </w:pPr>
      <w:r>
        <w:rPr>
          <w:color w:val="000000"/>
        </w:rPr>
        <w:t>Za obstoječe tehnične odbore se šteje, da so tehnični odbori v skladu s tem zakonom.</w:t>
      </w:r>
    </w:p>
    <w:p w:rsidR="00E16F77" w:rsidRPr="00D06F2A" w:rsidRDefault="00E16F77" w:rsidP="003E6A72">
      <w:pPr>
        <w:pStyle w:val="ListParagraph"/>
        <w:widowControl/>
        <w:numPr>
          <w:ilvl w:val="0"/>
          <w:numId w:val="31"/>
        </w:numPr>
        <w:shd w:val="clear" w:color="auto" w:fill="FFFFFF"/>
        <w:spacing w:before="120"/>
        <w:ind w:left="284" w:hanging="284"/>
        <w:contextualSpacing w:val="0"/>
        <w:jc w:val="both"/>
        <w:rPr>
          <w:color w:val="000000"/>
        </w:rPr>
      </w:pPr>
      <w:r>
        <w:rPr>
          <w:color w:val="000000"/>
        </w:rPr>
        <w:t>Za izvedbeno zakonodajo, objavljeno na podlagi določb o dovoljenjih v skladu z obstoječim zakonom, se šteje, da je izvedbena zakonodaja v skladu s tem zakonom do objave izvedbene zakonodaje iz oddelka 19, vendar najpozneje do 1. aprila 2019.</w:t>
      </w:r>
    </w:p>
    <w:p w:rsidR="00BB519B" w:rsidRPr="00D06F2A" w:rsidRDefault="00E16F77" w:rsidP="00BB519B">
      <w:pPr>
        <w:keepNext/>
        <w:keepLines/>
        <w:widowControl/>
        <w:shd w:val="clear" w:color="auto" w:fill="FFFFFF"/>
        <w:spacing w:before="360"/>
        <w:jc w:val="center"/>
        <w:rPr>
          <w:b/>
          <w:bCs/>
          <w:color w:val="000000"/>
        </w:rPr>
      </w:pPr>
      <w:r>
        <w:rPr>
          <w:b/>
          <w:color w:val="000000"/>
        </w:rPr>
        <w:t>Oddelek 21</w:t>
      </w:r>
    </w:p>
    <w:p w:rsidR="00E16F77" w:rsidRPr="008015BE" w:rsidRDefault="00E16F77" w:rsidP="00BB519B">
      <w:pPr>
        <w:keepNext/>
        <w:keepLines/>
        <w:widowControl/>
        <w:shd w:val="clear" w:color="auto" w:fill="FFFFFF"/>
        <w:jc w:val="center"/>
        <w:rPr>
          <w:b/>
          <w:bCs/>
          <w:color w:val="000000"/>
        </w:rPr>
      </w:pPr>
      <w:r>
        <w:rPr>
          <w:b/>
          <w:color w:val="000000"/>
        </w:rPr>
        <w:t>Začetek veljavnosti</w:t>
      </w:r>
    </w:p>
    <w:p w:rsidR="00E16F77" w:rsidRPr="00D06F2A" w:rsidRDefault="00E16F77" w:rsidP="00B3535A">
      <w:pPr>
        <w:widowControl/>
        <w:shd w:val="clear" w:color="auto" w:fill="FFFFFF"/>
        <w:spacing w:before="120"/>
        <w:jc w:val="both"/>
        <w:rPr>
          <w:color w:val="000000"/>
        </w:rPr>
      </w:pPr>
      <w:r>
        <w:rPr>
          <w:color w:val="000000"/>
        </w:rPr>
        <w:t>Ta zakon začne veljati 1. aprila 2018, z izjemo stavka za podpičjem v oddelku 14(4)(a), ki začne veljati 1. aprila 2020.</w:t>
      </w:r>
    </w:p>
    <w:p w:rsidR="00E16F77" w:rsidRPr="007D1E66" w:rsidRDefault="00E16F77" w:rsidP="00B3535A">
      <w:pPr>
        <w:widowControl/>
        <w:shd w:val="clear" w:color="auto" w:fill="FFFFFF"/>
        <w:spacing w:before="360"/>
        <w:jc w:val="center"/>
        <w:rPr>
          <w:color w:val="000000"/>
        </w:rPr>
      </w:pPr>
      <w:r>
        <w:rPr>
          <w:b/>
          <w:color w:val="000000"/>
        </w:rPr>
        <w:t>Andrej Kiska, l.r.</w:t>
      </w:r>
    </w:p>
    <w:p w:rsidR="00E16F77" w:rsidRPr="007D1E66" w:rsidRDefault="00E16F77" w:rsidP="00B3535A">
      <w:pPr>
        <w:widowControl/>
        <w:shd w:val="clear" w:color="auto" w:fill="FFFFFF"/>
        <w:spacing w:before="360"/>
        <w:jc w:val="center"/>
        <w:rPr>
          <w:b/>
          <w:bCs/>
          <w:color w:val="000000"/>
        </w:rPr>
      </w:pPr>
      <w:r>
        <w:rPr>
          <w:b/>
          <w:color w:val="000000"/>
        </w:rPr>
        <w:t>Andrej Danko, l.r.</w:t>
      </w:r>
    </w:p>
    <w:p w:rsidR="00E16F77" w:rsidRPr="00D06F2A" w:rsidRDefault="00E16F77" w:rsidP="00B3535A">
      <w:pPr>
        <w:widowControl/>
        <w:shd w:val="clear" w:color="auto" w:fill="FFFFFF"/>
        <w:spacing w:before="360"/>
        <w:jc w:val="center"/>
        <w:rPr>
          <w:b/>
          <w:bCs/>
          <w:color w:val="000000"/>
        </w:rPr>
      </w:pPr>
      <w:r>
        <w:rPr>
          <w:b/>
          <w:color w:val="000000"/>
        </w:rPr>
        <w:t>Robert Fico, l.r.</w:t>
      </w:r>
    </w:p>
    <w:p w:rsidR="00F6126B" w:rsidRPr="00D06F2A" w:rsidRDefault="00F6126B" w:rsidP="00BB519B">
      <w:pPr>
        <w:pageBreakBefore/>
        <w:widowControl/>
        <w:autoSpaceDE/>
        <w:autoSpaceDN/>
        <w:adjustRightInd/>
        <w:spacing w:before="120"/>
        <w:jc w:val="both"/>
        <w:rPr>
          <w:color w:val="000000"/>
        </w:rPr>
      </w:pPr>
      <w:r>
        <w:rPr>
          <w:color w:val="000000"/>
        </w:rPr>
        <w:lastRenderedPageBreak/>
        <w:t>1) Člen 2(1)(a) in (d) Uredbe (EU) št. 1025/2012 Evropskega parlamenta in Sveta z dne 25. oktobra 2012 o evropski standardizaciji, spremembi direktiv Sveta 89/686/EGS in 93/15/EGS ter direktiv 94/9/ES, 94/25/ES, 95/16/ES, 97/23/ES, 98/34/ES, 2004/22/ES, 2007/23/ES, 2009/23/ES in 2009/105/ES Evropskega parlamenta in Sveta ter razveljavitvi Sklepa Sveta 87/95/EGS in Sklepa št. 1673/2006/ES Evropskega parlamenta in Sveta (UL L 316, 14.11.2012), kakor je bila spremenjena.</w:t>
      </w:r>
    </w:p>
    <w:p w:rsidR="00F6126B" w:rsidRPr="00D06F2A" w:rsidRDefault="00F6126B" w:rsidP="00B3535A">
      <w:pPr>
        <w:widowControl/>
        <w:autoSpaceDE/>
        <w:autoSpaceDN/>
        <w:adjustRightInd/>
        <w:spacing w:before="120"/>
        <w:jc w:val="both"/>
        <w:rPr>
          <w:color w:val="000000"/>
        </w:rPr>
      </w:pPr>
      <w:r>
        <w:rPr>
          <w:color w:val="000000"/>
        </w:rPr>
        <w:t>2) Člen 2(1) Uredbe (EU) št. 1025/2012, kakor je bila spremenjena.</w:t>
      </w:r>
    </w:p>
    <w:p w:rsidR="00F6126B" w:rsidRPr="00D06F2A" w:rsidRDefault="00F6126B" w:rsidP="00B3535A">
      <w:pPr>
        <w:widowControl/>
        <w:autoSpaceDE/>
        <w:autoSpaceDN/>
        <w:adjustRightInd/>
        <w:spacing w:before="120"/>
        <w:jc w:val="both"/>
        <w:rPr>
          <w:color w:val="000000"/>
        </w:rPr>
      </w:pPr>
      <w:r>
        <w:rPr>
          <w:color w:val="000000"/>
        </w:rPr>
        <w:t>3) Oddelek 2(i) Zakona št. 55/2018 o zagotavljanju informacij o tehničnih predpisih in ovirah za prosti pretok blaga.</w:t>
      </w:r>
    </w:p>
    <w:p w:rsidR="00F6126B" w:rsidRPr="00D06F2A" w:rsidRDefault="00F6126B" w:rsidP="00B3535A">
      <w:pPr>
        <w:widowControl/>
        <w:autoSpaceDE/>
        <w:autoSpaceDN/>
        <w:adjustRightInd/>
        <w:spacing w:before="120"/>
        <w:jc w:val="both"/>
        <w:rPr>
          <w:color w:val="000000"/>
        </w:rPr>
      </w:pPr>
      <w:r>
        <w:rPr>
          <w:color w:val="000000"/>
        </w:rPr>
        <w:t>4) Člen 2(1)(b) Uredbe (EU) št. 1025/2012, kakor je bila spremenjena.</w:t>
      </w:r>
    </w:p>
    <w:p w:rsidR="00F6126B" w:rsidRPr="00D06F2A" w:rsidRDefault="00F6126B" w:rsidP="00B3535A">
      <w:pPr>
        <w:widowControl/>
        <w:autoSpaceDE/>
        <w:autoSpaceDN/>
        <w:adjustRightInd/>
        <w:spacing w:before="120"/>
        <w:jc w:val="both"/>
        <w:rPr>
          <w:color w:val="000000"/>
        </w:rPr>
      </w:pPr>
      <w:r>
        <w:rPr>
          <w:color w:val="000000"/>
        </w:rPr>
        <w:t>5) Člen 2(1)(a) Uredbe (EU) št. 1025/2012, kakor je bila spremenjena.</w:t>
      </w:r>
    </w:p>
    <w:p w:rsidR="00F6126B" w:rsidRPr="00D06F2A" w:rsidRDefault="00F6126B" w:rsidP="00B3535A">
      <w:pPr>
        <w:widowControl/>
        <w:autoSpaceDE/>
        <w:autoSpaceDN/>
        <w:adjustRightInd/>
        <w:spacing w:before="120"/>
        <w:jc w:val="both"/>
        <w:rPr>
          <w:color w:val="000000"/>
        </w:rPr>
      </w:pPr>
      <w:r>
        <w:rPr>
          <w:color w:val="000000"/>
        </w:rPr>
        <w:t>6) Priloga 1 k Uredbi (EU) št. 1025/2012, kakor je bila spremenjena.</w:t>
      </w:r>
    </w:p>
    <w:p w:rsidR="00F6126B" w:rsidRPr="00D06F2A" w:rsidRDefault="00F6126B" w:rsidP="00B3535A">
      <w:pPr>
        <w:widowControl/>
        <w:autoSpaceDE/>
        <w:autoSpaceDN/>
        <w:adjustRightInd/>
        <w:spacing w:before="120"/>
        <w:jc w:val="both"/>
        <w:rPr>
          <w:color w:val="000000"/>
        </w:rPr>
      </w:pPr>
      <w:r>
        <w:rPr>
          <w:color w:val="000000"/>
        </w:rPr>
        <w:t>7) Člen 2(9) Uredbe (EU) št. 1025/2012, kakor je bila spremenjena.</w:t>
      </w:r>
    </w:p>
    <w:p w:rsidR="00F6126B" w:rsidRPr="00D06F2A" w:rsidRDefault="00F6126B" w:rsidP="00B3535A">
      <w:pPr>
        <w:widowControl/>
        <w:autoSpaceDE/>
        <w:autoSpaceDN/>
        <w:adjustRightInd/>
        <w:spacing w:before="120"/>
        <w:jc w:val="both"/>
        <w:rPr>
          <w:color w:val="000000"/>
        </w:rPr>
      </w:pPr>
      <w:r>
        <w:rPr>
          <w:color w:val="000000"/>
        </w:rPr>
        <w:t>8) Zakon št. 211/2000 o prostem dostopu do informacij in spremembi nekaterih zakonov (Zakon o prostem dostopu do informacij), kakor je bil spremenjen.</w:t>
      </w:r>
    </w:p>
    <w:p w:rsidR="00F6126B" w:rsidRPr="00D06F2A" w:rsidRDefault="00F6126B" w:rsidP="00B3535A">
      <w:pPr>
        <w:widowControl/>
        <w:autoSpaceDE/>
        <w:autoSpaceDN/>
        <w:adjustRightInd/>
        <w:spacing w:before="120"/>
        <w:jc w:val="both"/>
        <w:rPr>
          <w:color w:val="000000"/>
        </w:rPr>
      </w:pPr>
      <w:r>
        <w:rPr>
          <w:color w:val="000000"/>
        </w:rPr>
        <w:t>9) Druga točka oddelka 4(1)(c) Zakona št. 55/2018.</w:t>
      </w:r>
    </w:p>
    <w:p w:rsidR="00F6126B" w:rsidRPr="00D06F2A" w:rsidRDefault="00F6126B" w:rsidP="00B3535A">
      <w:pPr>
        <w:widowControl/>
        <w:autoSpaceDE/>
        <w:autoSpaceDN/>
        <w:adjustRightInd/>
        <w:spacing w:before="120"/>
        <w:jc w:val="both"/>
        <w:rPr>
          <w:color w:val="000000"/>
        </w:rPr>
      </w:pPr>
      <w:r>
        <w:rPr>
          <w:color w:val="000000"/>
        </w:rPr>
        <w:t>10) Člen 27 Uredbe (EU) št. 1025/2012, kakor je bila spremenjena.</w:t>
      </w:r>
    </w:p>
    <w:p w:rsidR="00F6126B" w:rsidRPr="00D06F2A" w:rsidRDefault="00F6126B" w:rsidP="00B3535A">
      <w:pPr>
        <w:widowControl/>
        <w:autoSpaceDE/>
        <w:autoSpaceDN/>
        <w:adjustRightInd/>
        <w:spacing w:before="120"/>
        <w:jc w:val="both"/>
        <w:rPr>
          <w:color w:val="000000"/>
        </w:rPr>
      </w:pPr>
      <w:r>
        <w:rPr>
          <w:color w:val="000000"/>
        </w:rPr>
        <w:t>11) Člen 2(10) Uredbe (EU) št. 1025/2012, kakor je bila spremenjena.</w:t>
      </w:r>
    </w:p>
    <w:p w:rsidR="00F6126B" w:rsidRPr="00D06F2A" w:rsidRDefault="00F6126B" w:rsidP="00B3535A">
      <w:pPr>
        <w:widowControl/>
        <w:autoSpaceDE/>
        <w:autoSpaceDN/>
        <w:adjustRightInd/>
        <w:spacing w:before="120"/>
        <w:jc w:val="both"/>
        <w:rPr>
          <w:color w:val="000000"/>
        </w:rPr>
      </w:pPr>
      <w:r>
        <w:rPr>
          <w:color w:val="000000"/>
        </w:rPr>
        <w:t>12) Člen 2(2) Uredbe (EU) št. 1025/2012, kakor je bila spremenjena.</w:t>
      </w:r>
    </w:p>
    <w:p w:rsidR="00F6126B" w:rsidRPr="00D06F2A" w:rsidRDefault="00F6126B" w:rsidP="00B3535A">
      <w:pPr>
        <w:widowControl/>
        <w:autoSpaceDE/>
        <w:autoSpaceDN/>
        <w:adjustRightInd/>
        <w:spacing w:before="120"/>
        <w:jc w:val="both"/>
        <w:rPr>
          <w:color w:val="000000"/>
        </w:rPr>
      </w:pPr>
      <w:r>
        <w:rPr>
          <w:color w:val="000000"/>
        </w:rPr>
        <w:t>13) Člen 5 Uredbe (EU) št. 1025/2012, kakor je bila spremenjena.</w:t>
      </w:r>
    </w:p>
    <w:p w:rsidR="00F6126B" w:rsidRPr="00D06F2A" w:rsidRDefault="00F6126B" w:rsidP="00B3535A">
      <w:pPr>
        <w:widowControl/>
        <w:autoSpaceDE/>
        <w:autoSpaceDN/>
        <w:adjustRightInd/>
        <w:spacing w:before="120"/>
        <w:jc w:val="both"/>
        <w:rPr>
          <w:color w:val="000000"/>
        </w:rPr>
      </w:pPr>
      <w:r>
        <w:rPr>
          <w:color w:val="000000"/>
        </w:rPr>
        <w:t>14) Člen 2(2) Priloge I k Uredbi (EU) št. 651/2014 z dne 17. junija 2014 o razglasitvi nekaterih vrst pomoči za združljive z notranjim trgom pri uporabi členov 107 in 108 Pogodbe.</w:t>
      </w:r>
    </w:p>
    <w:p w:rsidR="00F6126B" w:rsidRPr="00D06F2A" w:rsidRDefault="00F6126B" w:rsidP="00B3535A">
      <w:pPr>
        <w:widowControl/>
        <w:autoSpaceDE/>
        <w:autoSpaceDN/>
        <w:adjustRightInd/>
        <w:spacing w:before="120"/>
        <w:jc w:val="both"/>
        <w:rPr>
          <w:color w:val="000000"/>
        </w:rPr>
      </w:pPr>
      <w:r>
        <w:rPr>
          <w:color w:val="000000"/>
        </w:rPr>
        <w:t>15) Člen 2 Priloge I k Uredbi (EU) št. 651/2014.</w:t>
      </w:r>
    </w:p>
    <w:p w:rsidR="00F6126B" w:rsidRPr="00D06F2A" w:rsidRDefault="00F6126B" w:rsidP="00B3535A">
      <w:pPr>
        <w:widowControl/>
        <w:autoSpaceDE/>
        <w:autoSpaceDN/>
        <w:adjustRightInd/>
        <w:spacing w:before="120"/>
        <w:jc w:val="both"/>
        <w:rPr>
          <w:color w:val="000000"/>
        </w:rPr>
      </w:pPr>
      <w:r>
        <w:rPr>
          <w:color w:val="000000"/>
        </w:rPr>
        <w:t>16) Zakon št. 343/2015 o javnih naročilih in spremembah nekaterih zakonov, kakor je bil spremenjen.</w:t>
      </w:r>
    </w:p>
    <w:p w:rsidR="00F6126B" w:rsidRPr="00D06F2A" w:rsidRDefault="00F6126B" w:rsidP="00B3535A">
      <w:pPr>
        <w:widowControl/>
        <w:autoSpaceDE/>
        <w:autoSpaceDN/>
        <w:adjustRightInd/>
        <w:spacing w:before="120"/>
        <w:jc w:val="both"/>
        <w:rPr>
          <w:color w:val="000000"/>
        </w:rPr>
      </w:pPr>
      <w:r>
        <w:rPr>
          <w:color w:val="000000"/>
        </w:rPr>
        <w:t>17) Člen 2(1)(c) Uredbe (EU) št. 1025/2012, kakor je bila spremenjena.</w:t>
      </w:r>
    </w:p>
    <w:p w:rsidR="00F6126B" w:rsidRPr="00D06F2A" w:rsidRDefault="00F6126B" w:rsidP="00B3535A">
      <w:pPr>
        <w:widowControl/>
        <w:autoSpaceDE/>
        <w:autoSpaceDN/>
        <w:adjustRightInd/>
        <w:spacing w:before="120"/>
        <w:jc w:val="both"/>
        <w:rPr>
          <w:color w:val="000000"/>
        </w:rPr>
      </w:pPr>
      <w:r>
        <w:rPr>
          <w:color w:val="000000"/>
        </w:rPr>
        <w:t>18) Člen 11 Uredbe (EU) št. 1025/2012, kakor je bila spremenjena.</w:t>
      </w:r>
    </w:p>
    <w:p w:rsidR="00F6126B" w:rsidRPr="00D06F2A" w:rsidRDefault="00F6126B" w:rsidP="00B3535A">
      <w:pPr>
        <w:widowControl/>
        <w:autoSpaceDE/>
        <w:autoSpaceDN/>
        <w:adjustRightInd/>
        <w:spacing w:before="120"/>
        <w:jc w:val="both"/>
        <w:rPr>
          <w:color w:val="000000"/>
        </w:rPr>
      </w:pPr>
      <w:r>
        <w:rPr>
          <w:color w:val="000000"/>
        </w:rPr>
        <w:t>19) Zakon št. 245/2008 o izobraževanju in usposabljanju (Zakon o šolah) ter spremembah nekaterih zakonov, kakor je bil spremenjen.</w:t>
      </w:r>
    </w:p>
    <w:p w:rsidR="00F6126B" w:rsidRPr="00D06F2A" w:rsidRDefault="00F6126B" w:rsidP="00B3535A">
      <w:pPr>
        <w:widowControl/>
        <w:autoSpaceDE/>
        <w:autoSpaceDN/>
        <w:adjustRightInd/>
        <w:spacing w:before="120"/>
        <w:jc w:val="both"/>
        <w:rPr>
          <w:color w:val="000000"/>
        </w:rPr>
      </w:pPr>
      <w:r>
        <w:rPr>
          <w:color w:val="000000"/>
        </w:rPr>
        <w:t>20) Zakon št. 317/2009 o učiteljih in specializiranem šolskem osebju ter spremembah nekaterih zakonov, kakor je bil spremenjen.</w:t>
      </w:r>
    </w:p>
    <w:p w:rsidR="00F6126B" w:rsidRPr="00D06F2A" w:rsidRDefault="00F6126B" w:rsidP="00B3535A">
      <w:pPr>
        <w:widowControl/>
        <w:autoSpaceDE/>
        <w:autoSpaceDN/>
        <w:adjustRightInd/>
        <w:spacing w:before="120"/>
        <w:jc w:val="both"/>
        <w:rPr>
          <w:color w:val="000000"/>
        </w:rPr>
      </w:pPr>
      <w:r>
        <w:rPr>
          <w:color w:val="000000"/>
        </w:rPr>
        <w:t>21) Oddelek 73, oddelek 76 in oddelek 79 Zakona št. 245/2008, kakor je bil spremenjen.</w:t>
      </w:r>
    </w:p>
    <w:p w:rsidR="00F6126B" w:rsidRPr="00D06F2A" w:rsidRDefault="00F6126B" w:rsidP="00B3535A">
      <w:pPr>
        <w:widowControl/>
        <w:autoSpaceDE/>
        <w:autoSpaceDN/>
        <w:adjustRightInd/>
        <w:spacing w:before="120"/>
        <w:jc w:val="both"/>
        <w:rPr>
          <w:color w:val="000000"/>
        </w:rPr>
      </w:pPr>
      <w:r>
        <w:rPr>
          <w:color w:val="000000"/>
        </w:rPr>
        <w:t>22) Oddelek 51 Zakona št. 131/2002 o visokošolskem izobraževanju in spremembah nekaterih zakonov, kakor je bil spremenjen.</w:t>
      </w:r>
    </w:p>
    <w:p w:rsidR="00F6126B" w:rsidRPr="00D06F2A" w:rsidRDefault="00F6126B" w:rsidP="00B3535A">
      <w:pPr>
        <w:widowControl/>
        <w:autoSpaceDE/>
        <w:autoSpaceDN/>
        <w:adjustRightInd/>
        <w:spacing w:before="120"/>
        <w:jc w:val="both"/>
        <w:rPr>
          <w:color w:val="000000"/>
        </w:rPr>
      </w:pPr>
      <w:r>
        <w:rPr>
          <w:color w:val="000000"/>
        </w:rPr>
        <w:t>23) Oddelek 49(6) Zakona št. 317/2009, kakor je bil spremenjen z Zakonom št. 390/2011.</w:t>
      </w:r>
    </w:p>
    <w:p w:rsidR="00F6126B" w:rsidRPr="00D06F2A" w:rsidRDefault="00F6126B" w:rsidP="00B3535A">
      <w:pPr>
        <w:widowControl/>
        <w:autoSpaceDE/>
        <w:autoSpaceDN/>
        <w:adjustRightInd/>
        <w:spacing w:before="120"/>
        <w:jc w:val="both"/>
        <w:rPr>
          <w:color w:val="000000"/>
        </w:rPr>
      </w:pPr>
      <w:r>
        <w:rPr>
          <w:color w:val="000000"/>
        </w:rPr>
        <w:t>24) Zakon št. 372/1990 Državnega sveta Slovaške republike o kršitvah, kakor je bil spremenjen.</w:t>
      </w:r>
    </w:p>
    <w:p w:rsidR="00E16F77" w:rsidRPr="00D06F2A" w:rsidRDefault="00E16F77" w:rsidP="00BB519B">
      <w:pPr>
        <w:pageBreakBefore/>
        <w:widowControl/>
        <w:autoSpaceDE/>
        <w:autoSpaceDN/>
        <w:adjustRightInd/>
        <w:spacing w:before="120"/>
        <w:jc w:val="right"/>
        <w:rPr>
          <w:b/>
          <w:bCs/>
          <w:color w:val="000000"/>
        </w:rPr>
      </w:pPr>
      <w:r>
        <w:rPr>
          <w:b/>
          <w:color w:val="000000"/>
        </w:rPr>
        <w:lastRenderedPageBreak/>
        <w:t>Priloga k Zakonu št. 60/2018</w:t>
      </w:r>
    </w:p>
    <w:p w:rsidR="00BB519B" w:rsidRPr="00D06F2A" w:rsidRDefault="00BB519B" w:rsidP="00BB519B">
      <w:pPr>
        <w:spacing w:before="120" w:after="120"/>
        <w:rPr>
          <w:sz w:val="24"/>
          <w:szCs w:val="24"/>
        </w:rPr>
      </w:pPr>
      <w:r>
        <w:rPr>
          <w:sz w:val="24"/>
        </w:rPr>
        <w:t>1. Simbol „STN“:</w:t>
      </w:r>
    </w:p>
    <w:p w:rsidR="00BB519B" w:rsidRPr="00D06F2A" w:rsidRDefault="00947ACF" w:rsidP="00BB519B">
      <w:pPr>
        <w:rPr>
          <w:rFonts w:ascii="Calibri" w:hAnsi="Calibri" w:cs="Calibri"/>
          <w:sz w:val="22"/>
          <w:szCs w:val="22"/>
        </w:rPr>
      </w:pPr>
      <w:r>
        <w:rPr>
          <w:noProof/>
          <w:lang w:val="en-US" w:eastAsia="zh-CN" w:bidi="ar-SA"/>
        </w:rPr>
        <w:drawing>
          <wp:inline distT="0" distB="0" distL="0" distR="0">
            <wp:extent cx="2457450" cy="1085850"/>
            <wp:effectExtent l="0" t="0" r="0" b="0"/>
            <wp:docPr id="2" name="Obrázok 3"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0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57450" cy="1085850"/>
                    </a:xfrm>
                    <a:prstGeom prst="rect">
                      <a:avLst/>
                    </a:prstGeom>
                    <a:noFill/>
                    <a:ln>
                      <a:noFill/>
                    </a:ln>
                  </pic:spPr>
                </pic:pic>
              </a:graphicData>
            </a:graphic>
          </wp:inline>
        </w:drawing>
      </w:r>
    </w:p>
    <w:p w:rsidR="00BB519B" w:rsidRPr="00D06F2A" w:rsidRDefault="00BB519B" w:rsidP="00BB519B">
      <w:pPr>
        <w:rPr>
          <w:rFonts w:ascii="Calibri" w:hAnsi="Calibri" w:cs="Calibri"/>
          <w:sz w:val="22"/>
          <w:szCs w:val="22"/>
        </w:rPr>
      </w:pPr>
    </w:p>
    <w:p w:rsidR="00BB519B" w:rsidRPr="00D06F2A" w:rsidRDefault="00BB519B" w:rsidP="00BB519B">
      <w:pPr>
        <w:rPr>
          <w:sz w:val="24"/>
          <w:szCs w:val="24"/>
        </w:rPr>
      </w:pPr>
      <w:r>
        <w:rPr>
          <w:sz w:val="24"/>
        </w:rPr>
        <w:t>2. Simbol „STN P“:</w:t>
      </w:r>
    </w:p>
    <w:p w:rsidR="00BB519B" w:rsidRPr="00D06F2A" w:rsidRDefault="00947ACF" w:rsidP="00BB519B">
      <w:pPr>
        <w:rPr>
          <w:rFonts w:ascii="Calibri" w:hAnsi="Calibri" w:cs="Calibri"/>
          <w:sz w:val="22"/>
          <w:szCs w:val="22"/>
        </w:rPr>
      </w:pPr>
      <w:r>
        <w:rPr>
          <w:noProof/>
          <w:lang w:val="en-US" w:eastAsia="zh-CN" w:bidi="ar-SA"/>
        </w:rPr>
        <w:drawing>
          <wp:inline distT="0" distB="0" distL="0" distR="0">
            <wp:extent cx="3333750" cy="2152650"/>
            <wp:effectExtent l="0" t="0" r="0" b="0"/>
            <wp:docPr id="3" name="Obrázok 2"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0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33750" cy="2152650"/>
                    </a:xfrm>
                    <a:prstGeom prst="rect">
                      <a:avLst/>
                    </a:prstGeom>
                    <a:noFill/>
                    <a:ln>
                      <a:noFill/>
                    </a:ln>
                  </pic:spPr>
                </pic:pic>
              </a:graphicData>
            </a:graphic>
          </wp:inline>
        </w:drawing>
      </w:r>
    </w:p>
    <w:p w:rsidR="00BB519B" w:rsidRPr="00D06F2A" w:rsidRDefault="00BB519B" w:rsidP="00BB519B">
      <w:pPr>
        <w:rPr>
          <w:rFonts w:ascii="Calibri" w:hAnsi="Calibri" w:cs="Calibri"/>
          <w:sz w:val="22"/>
          <w:szCs w:val="22"/>
        </w:rPr>
      </w:pPr>
    </w:p>
    <w:p w:rsidR="00BB519B" w:rsidRPr="00D06F2A" w:rsidRDefault="00BB519B" w:rsidP="00BB519B">
      <w:pPr>
        <w:rPr>
          <w:sz w:val="24"/>
          <w:szCs w:val="24"/>
        </w:rPr>
      </w:pPr>
      <w:r>
        <w:rPr>
          <w:sz w:val="24"/>
        </w:rPr>
        <w:t>3. Simbol „TNI“:</w:t>
      </w:r>
    </w:p>
    <w:p w:rsidR="00BB519B" w:rsidRPr="00D06F2A" w:rsidRDefault="00947ACF" w:rsidP="00BB519B">
      <w:pPr>
        <w:rPr>
          <w:rFonts w:ascii="Calibri" w:hAnsi="Calibri" w:cs="Calibri"/>
          <w:sz w:val="22"/>
          <w:szCs w:val="22"/>
        </w:rPr>
      </w:pPr>
      <w:r>
        <w:rPr>
          <w:noProof/>
          <w:lang w:val="en-US" w:eastAsia="zh-CN" w:bidi="ar-SA"/>
        </w:rPr>
        <w:drawing>
          <wp:inline distT="0" distB="0" distL="0" distR="0">
            <wp:extent cx="2457450" cy="1085850"/>
            <wp:effectExtent l="0" t="0" r="0" b="0"/>
            <wp:docPr id="4" name="Obrázok 1"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0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57450" cy="1085850"/>
                    </a:xfrm>
                    <a:prstGeom prst="rect">
                      <a:avLst/>
                    </a:prstGeom>
                    <a:noFill/>
                    <a:ln>
                      <a:noFill/>
                    </a:ln>
                  </pic:spPr>
                </pic:pic>
              </a:graphicData>
            </a:graphic>
          </wp:inline>
        </w:drawing>
      </w:r>
    </w:p>
    <w:p w:rsidR="00E16F77" w:rsidRPr="00D06F2A" w:rsidRDefault="00E16F77" w:rsidP="00B3535A">
      <w:pPr>
        <w:widowControl/>
        <w:spacing w:before="120"/>
        <w:rPr>
          <w:color w:val="000000"/>
          <w:sz w:val="2"/>
          <w:szCs w:val="2"/>
        </w:rPr>
      </w:pPr>
    </w:p>
    <w:p w:rsidR="00E16F77" w:rsidRPr="00D06F2A" w:rsidRDefault="00E16F77" w:rsidP="00B3535A">
      <w:pPr>
        <w:widowControl/>
        <w:spacing w:before="120"/>
        <w:rPr>
          <w:color w:val="000000"/>
          <w:sz w:val="2"/>
          <w:szCs w:val="2"/>
        </w:rPr>
      </w:pPr>
    </w:p>
    <w:p w:rsidR="00E16F77" w:rsidRPr="00D06F2A" w:rsidRDefault="00E16F77" w:rsidP="00B3535A">
      <w:pPr>
        <w:widowControl/>
        <w:spacing w:before="120"/>
        <w:rPr>
          <w:color w:val="000000"/>
          <w:sz w:val="2"/>
          <w:szCs w:val="2"/>
        </w:rPr>
      </w:pPr>
    </w:p>
    <w:p w:rsidR="00E16F77" w:rsidRPr="00D06F2A" w:rsidRDefault="00E16F77" w:rsidP="00B3535A">
      <w:pPr>
        <w:widowControl/>
        <w:spacing w:before="120"/>
        <w:rPr>
          <w:color w:val="000000"/>
          <w:sz w:val="2"/>
          <w:szCs w:val="2"/>
        </w:rPr>
      </w:pPr>
    </w:p>
    <w:p w:rsidR="00C45F85" w:rsidRPr="00D06F2A" w:rsidRDefault="00C45F85" w:rsidP="00B3535A">
      <w:pPr>
        <w:widowControl/>
        <w:autoSpaceDE/>
        <w:autoSpaceDN/>
        <w:adjustRightInd/>
        <w:spacing w:before="12000"/>
        <w:jc w:val="center"/>
        <w:rPr>
          <w:color w:val="000000"/>
          <w:sz w:val="2"/>
          <w:szCs w:val="2"/>
        </w:rPr>
      </w:pPr>
    </w:p>
    <w:p w:rsidR="00E16F77" w:rsidRPr="005F3632" w:rsidRDefault="00947ACF" w:rsidP="00B3535A">
      <w:pPr>
        <w:widowControl/>
        <w:autoSpaceDE/>
        <w:autoSpaceDN/>
        <w:adjustRightInd/>
        <w:spacing w:before="13320"/>
        <w:jc w:val="center"/>
        <w:rPr>
          <w:color w:val="000000"/>
          <w:sz w:val="18"/>
        </w:rPr>
      </w:pPr>
      <w:r>
        <w:rPr>
          <w:noProof/>
          <w:color w:val="000000"/>
          <w:sz w:val="18"/>
          <w:lang w:val="en-US" w:eastAsia="zh-CN" w:bidi="ar-SA"/>
        </w:rPr>
        <mc:AlternateContent>
          <mc:Choice Requires="wps">
            <w:drawing>
              <wp:anchor distT="4294967295" distB="4294967295" distL="114300" distR="114300" simplePos="0" relativeHeight="251657728" behindDoc="0" locked="0" layoutInCell="1" allowOverlap="1">
                <wp:simplePos x="0" y="0"/>
                <wp:positionH relativeFrom="column">
                  <wp:posOffset>-193040</wp:posOffset>
                </wp:positionH>
                <wp:positionV relativeFrom="paragraph">
                  <wp:posOffset>8336279</wp:posOffset>
                </wp:positionV>
                <wp:extent cx="6167755" cy="0"/>
                <wp:effectExtent l="0" t="0" r="23495" b="19050"/>
                <wp:wrapNone/>
                <wp:docPr id="5"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6775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Rovná spojnica 3"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2pt,656.4pt" to="470.45pt,65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" strokeweight="1pt">
                <o:lock v:ext="edit" shapetype="f"/>
              </v:line>
            </w:pict>
          </mc:Fallback>
        </mc:AlternateContent>
      </w:r>
      <w:r w:rsidR="00591388">
        <w:rPr>
          <w:color w:val="000000"/>
          <w:sz w:val="18"/>
        </w:rPr>
        <w:t>Ministrstvo za pravosodje Slovaške republike, Župné námestie 13, 813 11 Bratislava,</w:t>
      </w:r>
      <w:r w:rsidR="00591388">
        <w:rPr>
          <w:color w:val="000000"/>
          <w:sz w:val="18"/>
        </w:rPr>
        <w:br/>
        <w:t xml:space="preserve">telefon: +421 2 888 91 137, faks: +421 2 52442853, e-naslov: </w:t>
      </w:r>
      <w:hyperlink r:id="rId13">
        <w:r w:rsidR="00591388">
          <w:rPr>
            <w:color w:val="000000"/>
            <w:sz w:val="18"/>
          </w:rPr>
          <w:t>helpdesk@slov-lex.sk</w:t>
        </w:r>
      </w:hyperlink>
      <w:r w:rsidR="00591388">
        <w:t xml:space="preserve"> je izdajatelj Zbirke zakonov Slovaške republike, skrbnik vsebin in upravljavec pravnega in informacijskega portala Slov-Lex, ki je na voljo na </w:t>
      </w:r>
      <w:hyperlink r:id="rId14">
        <w:r w:rsidR="00591388">
          <w:rPr>
            <w:color w:val="000000"/>
            <w:sz w:val="18"/>
          </w:rPr>
          <w:t>www.slov-lex.sk</w:t>
        </w:r>
      </w:hyperlink>
    </w:p>
    <w:sectPr w:rsidR="00E16F77" w:rsidRPr="005F3632" w:rsidSect="007C4BCF">
      <w:headerReference w:type="even" r:id="rId15"/>
      <w:headerReference w:type="default" r:id="rId16"/>
      <w:pgSz w:w="11906" w:h="16838"/>
      <w:pgMar w:top="1417" w:right="1417" w:bottom="993"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1388" w:rsidRDefault="00591388" w:rsidP="00411B8D">
      <w:r>
        <w:separator/>
      </w:r>
    </w:p>
  </w:endnote>
  <w:endnote w:type="continuationSeparator" w:id="0">
    <w:p w:rsidR="00591388" w:rsidRDefault="00591388" w:rsidP="00411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eXGyreBonumBold">
    <w:altName w:val="Times New Roman"/>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1388" w:rsidRDefault="00591388" w:rsidP="00411B8D">
      <w:r>
        <w:separator/>
      </w:r>
    </w:p>
  </w:footnote>
  <w:footnote w:type="continuationSeparator" w:id="0">
    <w:p w:rsidR="00591388" w:rsidRDefault="00591388" w:rsidP="00411B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80A" w:rsidRDefault="00D0380A" w:rsidP="00411B8D">
    <w:pPr>
      <w:pStyle w:val="Header"/>
      <w:pBdr>
        <w:bottom w:val="single" w:sz="4" w:space="1" w:color="auto"/>
      </w:pBdr>
    </w:pPr>
    <w:r>
      <w:t xml:space="preserve">Stran </w:t>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947ACF">
      <w:rPr>
        <w:rStyle w:val="PageNumber"/>
        <w:rFonts w:cs="Arial"/>
        <w:noProof/>
      </w:rPr>
      <w:t>2</w:t>
    </w:r>
    <w:r>
      <w:rPr>
        <w:rStyle w:val="PageNumber"/>
        <w:rFonts w:cs="Arial"/>
      </w:rPr>
      <w:fldChar w:fldCharType="end"/>
    </w:r>
    <w:r>
      <w:tab/>
      <w:t>Zbirka zakonov Slovaške republike</w:t>
    </w:r>
    <w:r>
      <w:tab/>
    </w:r>
    <w:r>
      <w:rPr>
        <w:rFonts w:ascii="TeXGyreBonumBold" w:hAnsi="TeXGyreBonumBold"/>
        <w:b/>
      </w:rPr>
      <w:t>60/2018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80A" w:rsidRPr="00C32D3E" w:rsidRDefault="00D0380A" w:rsidP="00C32D3E">
    <w:pPr>
      <w:pStyle w:val="Header"/>
      <w:pBdr>
        <w:bottom w:val="single" w:sz="4" w:space="1" w:color="auto"/>
      </w:pBdr>
    </w:pPr>
    <w:r>
      <w:rPr>
        <w:rFonts w:ascii="TeXGyreBonumBold" w:hAnsi="TeXGyreBonumBold"/>
        <w:b/>
      </w:rPr>
      <w:t>60/2018</w:t>
    </w:r>
    <w:r>
      <w:tab/>
      <w:t>Zbirka zakonov Slovaške republike</w:t>
    </w:r>
    <w:r>
      <w:tab/>
      <w:t xml:space="preserve">Stran </w:t>
    </w:r>
    <w:r w:rsidRPr="00C32D3E">
      <w:rPr>
        <w:rStyle w:val="PageNumber"/>
        <w:rFonts w:cs="Arial"/>
      </w:rPr>
      <w:fldChar w:fldCharType="begin"/>
    </w:r>
    <w:r w:rsidRPr="00C32D3E">
      <w:rPr>
        <w:rStyle w:val="PageNumber"/>
        <w:rFonts w:cs="Arial"/>
      </w:rPr>
      <w:instrText xml:space="preserve"> PAGE </w:instrText>
    </w:r>
    <w:r w:rsidRPr="00C32D3E">
      <w:rPr>
        <w:rStyle w:val="PageNumber"/>
        <w:rFonts w:cs="Arial"/>
      </w:rPr>
      <w:fldChar w:fldCharType="separate"/>
    </w:r>
    <w:r w:rsidR="00947ACF">
      <w:rPr>
        <w:rStyle w:val="PageNumber"/>
        <w:rFonts w:cs="Arial"/>
        <w:noProof/>
      </w:rPr>
      <w:t>13</w:t>
    </w:r>
    <w:r w:rsidRPr="00C32D3E">
      <w:rPr>
        <w:rStyle w:val="PageNumber"/>
        <w:rFonts w:cs="Aria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66BB9"/>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BE6210B"/>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2">
    <w:nsid w:val="0CDE5E9A"/>
    <w:multiLevelType w:val="singleLevel"/>
    <w:tmpl w:val="D4901FF6"/>
    <w:lvl w:ilvl="0">
      <w:start w:val="1"/>
      <w:numFmt w:val="decimal"/>
      <w:lvlText w:val="%1."/>
      <w:legacy w:legacy="1" w:legacySpace="0" w:legacyIndent="283"/>
      <w:lvlJc w:val="left"/>
      <w:rPr>
        <w:rFonts w:ascii="Arial" w:hAnsi="Arial" w:cs="Arial" w:hint="default"/>
      </w:rPr>
    </w:lvl>
  </w:abstractNum>
  <w:abstractNum w:abstractNumId="3">
    <w:nsid w:val="0FFA2E26"/>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112E4951"/>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5">
    <w:nsid w:val="116F7CBD"/>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6">
    <w:nsid w:val="148C721B"/>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7">
    <w:nsid w:val="15047151"/>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8">
    <w:nsid w:val="16A14FF7"/>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9">
    <w:nsid w:val="17BB27B8"/>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10">
    <w:nsid w:val="18E95A63"/>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214E5AF6"/>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226F35F7"/>
    <w:multiLevelType w:val="hybridMultilevel"/>
    <w:tmpl w:val="0C2EC026"/>
    <w:lvl w:ilvl="0" w:tplc="36EEBB7C">
      <w:start w:val="1"/>
      <w:numFmt w:val="decimal"/>
      <w:lvlText w:val="(%1)"/>
      <w:lvlJc w:val="left"/>
      <w:pPr>
        <w:ind w:left="900" w:hanging="54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288D6A10"/>
    <w:multiLevelType w:val="hybridMultilevel"/>
    <w:tmpl w:val="CF046E76"/>
    <w:lvl w:ilvl="0" w:tplc="2484442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2FB43BCA"/>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15">
    <w:nsid w:val="2FC37AAD"/>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16">
    <w:nsid w:val="32A346BE"/>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33187040"/>
    <w:multiLevelType w:val="hybridMultilevel"/>
    <w:tmpl w:val="3A702C6C"/>
    <w:lvl w:ilvl="0" w:tplc="1384F046">
      <w:start w:val="1"/>
      <w:numFmt w:val="lowerLetter"/>
      <w:lvlText w:val="%1)"/>
      <w:lvlJc w:val="left"/>
      <w:rPr>
        <w:rFonts w:ascii="Arial" w:hAnsi="Arial" w:cs="Arial"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34C34936"/>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19">
    <w:nsid w:val="39DF67AB"/>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nsid w:val="3C2B1062"/>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41B9173E"/>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49B9770B"/>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23">
    <w:nsid w:val="4E654431"/>
    <w:multiLevelType w:val="hybridMultilevel"/>
    <w:tmpl w:val="6EBEF56C"/>
    <w:lvl w:ilvl="0" w:tplc="2484442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nsid w:val="57E07323"/>
    <w:multiLevelType w:val="singleLevel"/>
    <w:tmpl w:val="D4901FF6"/>
    <w:lvl w:ilvl="0">
      <w:start w:val="1"/>
      <w:numFmt w:val="decimal"/>
      <w:lvlText w:val="%1."/>
      <w:legacy w:legacy="1" w:legacySpace="0" w:legacyIndent="283"/>
      <w:lvlJc w:val="left"/>
      <w:rPr>
        <w:rFonts w:ascii="Arial" w:hAnsi="Arial" w:cs="Arial" w:hint="default"/>
      </w:rPr>
    </w:lvl>
  </w:abstractNum>
  <w:abstractNum w:abstractNumId="25">
    <w:nsid w:val="6486354F"/>
    <w:multiLevelType w:val="hybridMultilevel"/>
    <w:tmpl w:val="CF046E76"/>
    <w:lvl w:ilvl="0" w:tplc="2484442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nsid w:val="67D22340"/>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27">
    <w:nsid w:val="6A423535"/>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nsid w:val="6F334233"/>
    <w:multiLevelType w:val="singleLevel"/>
    <w:tmpl w:val="D4901FF6"/>
    <w:lvl w:ilvl="0">
      <w:start w:val="1"/>
      <w:numFmt w:val="decimal"/>
      <w:lvlText w:val="%1."/>
      <w:legacy w:legacy="1" w:legacySpace="0" w:legacyIndent="283"/>
      <w:lvlJc w:val="left"/>
      <w:rPr>
        <w:rFonts w:ascii="Arial" w:hAnsi="Arial" w:cs="Arial" w:hint="default"/>
      </w:rPr>
    </w:lvl>
  </w:abstractNum>
  <w:abstractNum w:abstractNumId="29">
    <w:nsid w:val="71911203"/>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nsid w:val="74C87711"/>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2"/>
  </w:num>
  <w:num w:numId="2">
    <w:abstractNumId w:val="18"/>
  </w:num>
  <w:num w:numId="3">
    <w:abstractNumId w:val="28"/>
  </w:num>
  <w:num w:numId="4">
    <w:abstractNumId w:val="15"/>
  </w:num>
  <w:num w:numId="5">
    <w:abstractNumId w:val="4"/>
  </w:num>
  <w:num w:numId="6">
    <w:abstractNumId w:val="5"/>
  </w:num>
  <w:num w:numId="7">
    <w:abstractNumId w:val="1"/>
  </w:num>
  <w:num w:numId="8">
    <w:abstractNumId w:val="14"/>
  </w:num>
  <w:num w:numId="9">
    <w:abstractNumId w:val="24"/>
  </w:num>
  <w:num w:numId="10">
    <w:abstractNumId w:val="2"/>
  </w:num>
  <w:num w:numId="11">
    <w:abstractNumId w:val="6"/>
  </w:num>
  <w:num w:numId="12">
    <w:abstractNumId w:val="26"/>
  </w:num>
  <w:num w:numId="13">
    <w:abstractNumId w:val="9"/>
  </w:num>
  <w:num w:numId="14">
    <w:abstractNumId w:val="8"/>
  </w:num>
  <w:num w:numId="15">
    <w:abstractNumId w:val="23"/>
  </w:num>
  <w:num w:numId="16">
    <w:abstractNumId w:val="25"/>
  </w:num>
  <w:num w:numId="17">
    <w:abstractNumId w:val="12"/>
  </w:num>
  <w:num w:numId="18">
    <w:abstractNumId w:val="11"/>
  </w:num>
  <w:num w:numId="19">
    <w:abstractNumId w:val="17"/>
  </w:num>
  <w:num w:numId="20">
    <w:abstractNumId w:val="7"/>
  </w:num>
  <w:num w:numId="21">
    <w:abstractNumId w:val="13"/>
  </w:num>
  <w:num w:numId="22">
    <w:abstractNumId w:val="19"/>
  </w:num>
  <w:num w:numId="23">
    <w:abstractNumId w:val="27"/>
  </w:num>
  <w:num w:numId="24">
    <w:abstractNumId w:val="21"/>
  </w:num>
  <w:num w:numId="25">
    <w:abstractNumId w:val="30"/>
  </w:num>
  <w:num w:numId="26">
    <w:abstractNumId w:val="16"/>
  </w:num>
  <w:num w:numId="27">
    <w:abstractNumId w:val="3"/>
  </w:num>
  <w:num w:numId="28">
    <w:abstractNumId w:val="29"/>
  </w:num>
  <w:num w:numId="29">
    <w:abstractNumId w:val="10"/>
  </w:num>
  <w:num w:numId="30">
    <w:abstractNumId w:val="0"/>
  </w:num>
  <w:num w:numId="31">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B8D"/>
    <w:rsid w:val="0008615D"/>
    <w:rsid w:val="000A1D69"/>
    <w:rsid w:val="000B0C18"/>
    <w:rsid w:val="000D1A6C"/>
    <w:rsid w:val="000E78D9"/>
    <w:rsid w:val="00187AF6"/>
    <w:rsid w:val="001950C5"/>
    <w:rsid w:val="001C0958"/>
    <w:rsid w:val="0020707C"/>
    <w:rsid w:val="00221369"/>
    <w:rsid w:val="00283DC6"/>
    <w:rsid w:val="002974B0"/>
    <w:rsid w:val="002B596E"/>
    <w:rsid w:val="002D3069"/>
    <w:rsid w:val="002E2281"/>
    <w:rsid w:val="0031555C"/>
    <w:rsid w:val="00352E4D"/>
    <w:rsid w:val="00365BC6"/>
    <w:rsid w:val="003E6A72"/>
    <w:rsid w:val="00411B8D"/>
    <w:rsid w:val="00484CD4"/>
    <w:rsid w:val="004857B3"/>
    <w:rsid w:val="004B5C4F"/>
    <w:rsid w:val="005472A7"/>
    <w:rsid w:val="00586A14"/>
    <w:rsid w:val="00591388"/>
    <w:rsid w:val="005F0279"/>
    <w:rsid w:val="005F3632"/>
    <w:rsid w:val="00623B7F"/>
    <w:rsid w:val="006F6A4A"/>
    <w:rsid w:val="00717BE1"/>
    <w:rsid w:val="007C4BCF"/>
    <w:rsid w:val="007C5599"/>
    <w:rsid w:val="007C5CFC"/>
    <w:rsid w:val="007D1E66"/>
    <w:rsid w:val="008015BE"/>
    <w:rsid w:val="00810B76"/>
    <w:rsid w:val="00846B3D"/>
    <w:rsid w:val="00863E0E"/>
    <w:rsid w:val="008678D7"/>
    <w:rsid w:val="008862F9"/>
    <w:rsid w:val="0090665E"/>
    <w:rsid w:val="00911626"/>
    <w:rsid w:val="00947ACF"/>
    <w:rsid w:val="009767AA"/>
    <w:rsid w:val="00A811B2"/>
    <w:rsid w:val="00A92352"/>
    <w:rsid w:val="00AE24F0"/>
    <w:rsid w:val="00B3535A"/>
    <w:rsid w:val="00BB519B"/>
    <w:rsid w:val="00BF4EB4"/>
    <w:rsid w:val="00C303E7"/>
    <w:rsid w:val="00C32D3E"/>
    <w:rsid w:val="00C45F85"/>
    <w:rsid w:val="00C75B04"/>
    <w:rsid w:val="00D0380A"/>
    <w:rsid w:val="00D06F2A"/>
    <w:rsid w:val="00D12949"/>
    <w:rsid w:val="00D65D8D"/>
    <w:rsid w:val="00D96D5D"/>
    <w:rsid w:val="00DB4E17"/>
    <w:rsid w:val="00DD0AFD"/>
    <w:rsid w:val="00E16F77"/>
    <w:rsid w:val="00E26D97"/>
    <w:rsid w:val="00E274B8"/>
    <w:rsid w:val="00E35FA4"/>
    <w:rsid w:val="00EE779D"/>
    <w:rsid w:val="00F23F1D"/>
    <w:rsid w:val="00F6126B"/>
    <w:rsid w:val="00F67590"/>
    <w:rsid w:val="00FF3F51"/>
    <w:rsid w:val="00FF4A53"/>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1B8D"/>
    <w:pPr>
      <w:widowControl w:val="0"/>
      <w:autoSpaceDE w:val="0"/>
      <w:autoSpaceDN w:val="0"/>
      <w:adjustRightInd w:val="0"/>
    </w:pPr>
    <w:rPr>
      <w:rFonts w:ascii="Arial" w:hAnsi="Arial" w:cs="Arial"/>
      <w:lang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11B8D"/>
    <w:pPr>
      <w:tabs>
        <w:tab w:val="center" w:pos="4536"/>
        <w:tab w:val="right" w:pos="9072"/>
      </w:tabs>
    </w:pPr>
  </w:style>
  <w:style w:type="character" w:customStyle="1" w:styleId="HeaderChar">
    <w:name w:val="Header Char"/>
    <w:link w:val="Header"/>
    <w:uiPriority w:val="99"/>
    <w:locked/>
    <w:rsid w:val="00411B8D"/>
    <w:rPr>
      <w:rFonts w:ascii="Arial" w:hAnsi="Arial"/>
    </w:rPr>
  </w:style>
  <w:style w:type="paragraph" w:styleId="Footer">
    <w:name w:val="footer"/>
    <w:basedOn w:val="Normal"/>
    <w:link w:val="FooterChar"/>
    <w:uiPriority w:val="99"/>
    <w:rsid w:val="00411B8D"/>
    <w:pPr>
      <w:tabs>
        <w:tab w:val="center" w:pos="4536"/>
        <w:tab w:val="right" w:pos="9072"/>
      </w:tabs>
    </w:pPr>
  </w:style>
  <w:style w:type="character" w:customStyle="1" w:styleId="FooterChar">
    <w:name w:val="Footer Char"/>
    <w:link w:val="Footer"/>
    <w:uiPriority w:val="99"/>
    <w:locked/>
    <w:rsid w:val="00411B8D"/>
    <w:rPr>
      <w:rFonts w:ascii="Arial" w:hAnsi="Arial"/>
    </w:rPr>
  </w:style>
  <w:style w:type="paragraph" w:styleId="ListParagraph">
    <w:name w:val="List Paragraph"/>
    <w:basedOn w:val="Normal"/>
    <w:uiPriority w:val="99"/>
    <w:qFormat/>
    <w:rsid w:val="007C5CFC"/>
    <w:pPr>
      <w:ind w:left="720"/>
      <w:contextualSpacing/>
    </w:pPr>
  </w:style>
  <w:style w:type="paragraph" w:styleId="EndnoteText">
    <w:name w:val="endnote text"/>
    <w:basedOn w:val="Normal"/>
    <w:link w:val="EndnoteTextChar"/>
    <w:uiPriority w:val="99"/>
    <w:rsid w:val="00846B3D"/>
  </w:style>
  <w:style w:type="character" w:customStyle="1" w:styleId="EndnoteTextChar">
    <w:name w:val="Endnote Text Char"/>
    <w:link w:val="EndnoteText"/>
    <w:uiPriority w:val="99"/>
    <w:locked/>
    <w:rsid w:val="00846B3D"/>
    <w:rPr>
      <w:rFonts w:ascii="Arial" w:hAnsi="Arial"/>
    </w:rPr>
  </w:style>
  <w:style w:type="character" w:styleId="EndnoteReference">
    <w:name w:val="endnote reference"/>
    <w:uiPriority w:val="99"/>
    <w:rsid w:val="00846B3D"/>
    <w:rPr>
      <w:rFonts w:cs="Times New Roman"/>
      <w:vertAlign w:val="superscript"/>
    </w:rPr>
  </w:style>
  <w:style w:type="paragraph" w:styleId="FootnoteText">
    <w:name w:val="footnote text"/>
    <w:basedOn w:val="Normal"/>
    <w:link w:val="FootnoteTextChar"/>
    <w:uiPriority w:val="99"/>
    <w:rsid w:val="00846B3D"/>
  </w:style>
  <w:style w:type="character" w:customStyle="1" w:styleId="FootnoteTextChar">
    <w:name w:val="Footnote Text Char"/>
    <w:link w:val="FootnoteText"/>
    <w:uiPriority w:val="99"/>
    <w:locked/>
    <w:rsid w:val="00846B3D"/>
    <w:rPr>
      <w:rFonts w:ascii="Arial" w:hAnsi="Arial"/>
    </w:rPr>
  </w:style>
  <w:style w:type="character" w:styleId="FootnoteReference">
    <w:name w:val="footnote reference"/>
    <w:uiPriority w:val="99"/>
    <w:rsid w:val="00846B3D"/>
    <w:rPr>
      <w:rFonts w:cs="Times New Roman"/>
      <w:vertAlign w:val="superscript"/>
    </w:rPr>
  </w:style>
  <w:style w:type="character" w:styleId="PageNumber">
    <w:name w:val="page number"/>
    <w:uiPriority w:val="99"/>
    <w:rsid w:val="007C4BCF"/>
    <w:rPr>
      <w:rFonts w:cs="Times New Roman"/>
    </w:rPr>
  </w:style>
  <w:style w:type="paragraph" w:styleId="BalloonText">
    <w:name w:val="Balloon Text"/>
    <w:basedOn w:val="Normal"/>
    <w:link w:val="BalloonTextChar"/>
    <w:uiPriority w:val="99"/>
    <w:semiHidden/>
    <w:unhideWhenUsed/>
    <w:rsid w:val="00C32D3E"/>
    <w:rPr>
      <w:rFonts w:ascii="Tahoma" w:hAnsi="Tahoma" w:cs="Tahoma"/>
      <w:sz w:val="16"/>
      <w:szCs w:val="16"/>
    </w:rPr>
  </w:style>
  <w:style w:type="character" w:customStyle="1" w:styleId="BalloonTextChar">
    <w:name w:val="Balloon Text Char"/>
    <w:link w:val="BalloonText"/>
    <w:uiPriority w:val="99"/>
    <w:semiHidden/>
    <w:rsid w:val="00C32D3E"/>
    <w:rPr>
      <w:rFonts w:ascii="Tahoma" w:hAnsi="Tahoma" w:cs="Tahoma"/>
      <w:sz w:val="16"/>
      <w:szCs w:val="16"/>
    </w:rPr>
  </w:style>
  <w:style w:type="paragraph" w:styleId="PlainText">
    <w:name w:val="Plain Text"/>
    <w:basedOn w:val="Normal"/>
    <w:link w:val="PlainTextChar"/>
    <w:uiPriority w:val="99"/>
    <w:unhideWhenUsed/>
    <w:rsid w:val="00810B76"/>
    <w:pPr>
      <w:widowControl/>
      <w:autoSpaceDE/>
      <w:autoSpaceDN/>
      <w:adjustRightInd/>
    </w:pPr>
    <w:rPr>
      <w:rFonts w:ascii="Consolas" w:hAnsi="Consolas" w:cs="Times New Roman"/>
      <w:sz w:val="21"/>
      <w:szCs w:val="21"/>
    </w:rPr>
  </w:style>
  <w:style w:type="character" w:customStyle="1" w:styleId="PlainTextChar">
    <w:name w:val="Plain Text Char"/>
    <w:link w:val="PlainText"/>
    <w:uiPriority w:val="99"/>
    <w:rsid w:val="00810B76"/>
    <w:rPr>
      <w:rFonts w:ascii="Consolas" w:hAnsi="Consolas"/>
      <w:sz w:val="21"/>
      <w:szCs w:val="21"/>
      <w:lang w:val="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1B8D"/>
    <w:pPr>
      <w:widowControl w:val="0"/>
      <w:autoSpaceDE w:val="0"/>
      <w:autoSpaceDN w:val="0"/>
      <w:adjustRightInd w:val="0"/>
    </w:pPr>
    <w:rPr>
      <w:rFonts w:ascii="Arial" w:hAnsi="Arial" w:cs="Arial"/>
      <w:lang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11B8D"/>
    <w:pPr>
      <w:tabs>
        <w:tab w:val="center" w:pos="4536"/>
        <w:tab w:val="right" w:pos="9072"/>
      </w:tabs>
    </w:pPr>
  </w:style>
  <w:style w:type="character" w:customStyle="1" w:styleId="HeaderChar">
    <w:name w:val="Header Char"/>
    <w:link w:val="Header"/>
    <w:uiPriority w:val="99"/>
    <w:locked/>
    <w:rsid w:val="00411B8D"/>
    <w:rPr>
      <w:rFonts w:ascii="Arial" w:hAnsi="Arial"/>
    </w:rPr>
  </w:style>
  <w:style w:type="paragraph" w:styleId="Footer">
    <w:name w:val="footer"/>
    <w:basedOn w:val="Normal"/>
    <w:link w:val="FooterChar"/>
    <w:uiPriority w:val="99"/>
    <w:rsid w:val="00411B8D"/>
    <w:pPr>
      <w:tabs>
        <w:tab w:val="center" w:pos="4536"/>
        <w:tab w:val="right" w:pos="9072"/>
      </w:tabs>
    </w:pPr>
  </w:style>
  <w:style w:type="character" w:customStyle="1" w:styleId="FooterChar">
    <w:name w:val="Footer Char"/>
    <w:link w:val="Footer"/>
    <w:uiPriority w:val="99"/>
    <w:locked/>
    <w:rsid w:val="00411B8D"/>
    <w:rPr>
      <w:rFonts w:ascii="Arial" w:hAnsi="Arial"/>
    </w:rPr>
  </w:style>
  <w:style w:type="paragraph" w:styleId="ListParagraph">
    <w:name w:val="List Paragraph"/>
    <w:basedOn w:val="Normal"/>
    <w:uiPriority w:val="99"/>
    <w:qFormat/>
    <w:rsid w:val="007C5CFC"/>
    <w:pPr>
      <w:ind w:left="720"/>
      <w:contextualSpacing/>
    </w:pPr>
  </w:style>
  <w:style w:type="paragraph" w:styleId="EndnoteText">
    <w:name w:val="endnote text"/>
    <w:basedOn w:val="Normal"/>
    <w:link w:val="EndnoteTextChar"/>
    <w:uiPriority w:val="99"/>
    <w:rsid w:val="00846B3D"/>
  </w:style>
  <w:style w:type="character" w:customStyle="1" w:styleId="EndnoteTextChar">
    <w:name w:val="Endnote Text Char"/>
    <w:link w:val="EndnoteText"/>
    <w:uiPriority w:val="99"/>
    <w:locked/>
    <w:rsid w:val="00846B3D"/>
    <w:rPr>
      <w:rFonts w:ascii="Arial" w:hAnsi="Arial"/>
    </w:rPr>
  </w:style>
  <w:style w:type="character" w:styleId="EndnoteReference">
    <w:name w:val="endnote reference"/>
    <w:uiPriority w:val="99"/>
    <w:rsid w:val="00846B3D"/>
    <w:rPr>
      <w:rFonts w:cs="Times New Roman"/>
      <w:vertAlign w:val="superscript"/>
    </w:rPr>
  </w:style>
  <w:style w:type="paragraph" w:styleId="FootnoteText">
    <w:name w:val="footnote text"/>
    <w:basedOn w:val="Normal"/>
    <w:link w:val="FootnoteTextChar"/>
    <w:uiPriority w:val="99"/>
    <w:rsid w:val="00846B3D"/>
  </w:style>
  <w:style w:type="character" w:customStyle="1" w:styleId="FootnoteTextChar">
    <w:name w:val="Footnote Text Char"/>
    <w:link w:val="FootnoteText"/>
    <w:uiPriority w:val="99"/>
    <w:locked/>
    <w:rsid w:val="00846B3D"/>
    <w:rPr>
      <w:rFonts w:ascii="Arial" w:hAnsi="Arial"/>
    </w:rPr>
  </w:style>
  <w:style w:type="character" w:styleId="FootnoteReference">
    <w:name w:val="footnote reference"/>
    <w:uiPriority w:val="99"/>
    <w:rsid w:val="00846B3D"/>
    <w:rPr>
      <w:rFonts w:cs="Times New Roman"/>
      <w:vertAlign w:val="superscript"/>
    </w:rPr>
  </w:style>
  <w:style w:type="character" w:styleId="PageNumber">
    <w:name w:val="page number"/>
    <w:uiPriority w:val="99"/>
    <w:rsid w:val="007C4BCF"/>
    <w:rPr>
      <w:rFonts w:cs="Times New Roman"/>
    </w:rPr>
  </w:style>
  <w:style w:type="paragraph" w:styleId="BalloonText">
    <w:name w:val="Balloon Text"/>
    <w:basedOn w:val="Normal"/>
    <w:link w:val="BalloonTextChar"/>
    <w:uiPriority w:val="99"/>
    <w:semiHidden/>
    <w:unhideWhenUsed/>
    <w:rsid w:val="00C32D3E"/>
    <w:rPr>
      <w:rFonts w:ascii="Tahoma" w:hAnsi="Tahoma" w:cs="Tahoma"/>
      <w:sz w:val="16"/>
      <w:szCs w:val="16"/>
    </w:rPr>
  </w:style>
  <w:style w:type="character" w:customStyle="1" w:styleId="BalloonTextChar">
    <w:name w:val="Balloon Text Char"/>
    <w:link w:val="BalloonText"/>
    <w:uiPriority w:val="99"/>
    <w:semiHidden/>
    <w:rsid w:val="00C32D3E"/>
    <w:rPr>
      <w:rFonts w:ascii="Tahoma" w:hAnsi="Tahoma" w:cs="Tahoma"/>
      <w:sz w:val="16"/>
      <w:szCs w:val="16"/>
    </w:rPr>
  </w:style>
  <w:style w:type="paragraph" w:styleId="PlainText">
    <w:name w:val="Plain Text"/>
    <w:basedOn w:val="Normal"/>
    <w:link w:val="PlainTextChar"/>
    <w:uiPriority w:val="99"/>
    <w:unhideWhenUsed/>
    <w:rsid w:val="00810B76"/>
    <w:pPr>
      <w:widowControl/>
      <w:autoSpaceDE/>
      <w:autoSpaceDN/>
      <w:adjustRightInd/>
    </w:pPr>
    <w:rPr>
      <w:rFonts w:ascii="Consolas" w:hAnsi="Consolas" w:cs="Times New Roman"/>
      <w:sz w:val="21"/>
      <w:szCs w:val="21"/>
    </w:rPr>
  </w:style>
  <w:style w:type="character" w:customStyle="1" w:styleId="PlainTextChar">
    <w:name w:val="Plain Text Char"/>
    <w:link w:val="PlainText"/>
    <w:uiPriority w:val="99"/>
    <w:rsid w:val="00810B76"/>
    <w:rPr>
      <w:rFonts w:ascii="Consolas" w:hAnsi="Consolas"/>
      <w:sz w:val="21"/>
      <w:szCs w:val="21"/>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elpdesk@slov-lex.s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slov-lex.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DA8922-E265-4046-A484-710883A85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5478</Words>
  <Characters>31229</Characters>
  <Application>Microsoft Office Word</Application>
  <DocSecurity>0</DocSecurity>
  <Lines>260</Lines>
  <Paragraphs>73</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Hewlett-Packard Company</Company>
  <LinksUpToDate>false</LinksUpToDate>
  <CharactersWithSpaces>36634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Blaho</dc:creator>
  <cp:lastModifiedBy>ZABOT, Martina</cp:lastModifiedBy>
  <cp:revision>2</cp:revision>
  <cp:lastPrinted>2018-11-09T07:19:00Z</cp:lastPrinted>
  <dcterms:created xsi:type="dcterms:W3CDTF">2019-04-17T13:30:00Z</dcterms:created>
  <dcterms:modified xsi:type="dcterms:W3CDTF">2019-04-17T13:30:00Z</dcterms:modified>
</cp:coreProperties>
</file>