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6C27E" w14:textId="77777777" w:rsidR="00C231D1" w:rsidRPr="00555EFA" w:rsidRDefault="00C231D1" w:rsidP="00C231D1">
      <w:pPr>
        <w:pStyle w:val="PlainText"/>
        <w:rPr>
          <w:rFonts w:ascii="Courier New" w:hAnsi="Courier New" w:cs="Courier New"/>
          <w:sz w:val="20"/>
          <w:szCs w:val="20"/>
        </w:rPr>
      </w:pPr>
      <w:r w:rsidRPr="00555EFA">
        <w:rPr>
          <w:rFonts w:ascii="Courier New" w:hAnsi="Courier New"/>
          <w:sz w:val="20"/>
        </w:rPr>
        <w:t xml:space="preserve">1. ------IND- 2018 0413 SK- EN- ------ 20191122 --- --- FINAL </w:t>
      </w:r>
    </w:p>
    <w:p w14:paraId="03C05589" w14:textId="77777777" w:rsidR="00844BC0" w:rsidRPr="00555EFA" w:rsidRDefault="001C5E46" w:rsidP="00844BC0">
      <w:pPr>
        <w:autoSpaceDE w:val="0"/>
        <w:autoSpaceDN w:val="0"/>
        <w:adjustRightInd w:val="0"/>
        <w:spacing w:after="0" w:line="240" w:lineRule="auto"/>
        <w:jc w:val="center"/>
        <w:rPr>
          <w:rFonts w:ascii="Times New Roman" w:hAnsi="Times New Roman"/>
          <w:sz w:val="46"/>
          <w:szCs w:val="46"/>
        </w:rPr>
      </w:pPr>
      <w:r w:rsidRPr="00555EFA">
        <w:rPr>
          <w:rFonts w:ascii="Times New Roman" w:hAnsi="Times New Roman"/>
          <w:sz w:val="46"/>
        </w:rPr>
        <w:t>COLLECTION</w:t>
      </w:r>
      <w:r w:rsidRPr="00555EFA">
        <w:rPr>
          <w:rFonts w:ascii="Times New Roman" w:hAnsi="Times New Roman"/>
          <w:noProof/>
          <w:sz w:val="46"/>
          <w:szCs w:val="46"/>
          <w:lang w:val="en-US" w:eastAsia="en-US" w:bidi="ar-SA"/>
        </w:rPr>
        <w:drawing>
          <wp:inline distT="0" distB="0" distL="0" distR="0" wp14:anchorId="1CD63A1E" wp14:editId="6180639E">
            <wp:extent cx="333375" cy="323850"/>
            <wp:effectExtent l="0" t="0" r="952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555EFA">
        <w:rPr>
          <w:rFonts w:ascii="Times New Roman" w:hAnsi="Times New Roman"/>
          <w:sz w:val="46"/>
        </w:rPr>
        <w:t>OF LAWS</w:t>
      </w:r>
    </w:p>
    <w:p w14:paraId="049E229E" w14:textId="77777777" w:rsidR="00844BC0" w:rsidRPr="00555EFA" w:rsidRDefault="00844BC0" w:rsidP="00844BC0">
      <w:pPr>
        <w:autoSpaceDE w:val="0"/>
        <w:autoSpaceDN w:val="0"/>
        <w:adjustRightInd w:val="0"/>
        <w:spacing w:after="0" w:line="240" w:lineRule="auto"/>
        <w:jc w:val="center"/>
        <w:rPr>
          <w:rFonts w:ascii="Times New Roman" w:hAnsi="Times New Roman"/>
          <w:sz w:val="34"/>
          <w:szCs w:val="34"/>
        </w:rPr>
      </w:pPr>
      <w:r w:rsidRPr="00555EFA">
        <w:rPr>
          <w:rFonts w:ascii="Times New Roman" w:hAnsi="Times New Roman"/>
          <w:sz w:val="34"/>
        </w:rPr>
        <w:t>OF THE SLOVAK REPUBLIC</w:t>
      </w:r>
    </w:p>
    <w:p w14:paraId="41A2C391" w14:textId="77777777" w:rsidR="00844BC0" w:rsidRPr="00555EFA" w:rsidRDefault="00844BC0" w:rsidP="00844BC0">
      <w:pPr>
        <w:autoSpaceDE w:val="0"/>
        <w:autoSpaceDN w:val="0"/>
        <w:adjustRightInd w:val="0"/>
        <w:spacing w:after="0" w:line="240" w:lineRule="auto"/>
        <w:jc w:val="center"/>
        <w:rPr>
          <w:rFonts w:ascii="Times New Roman" w:hAnsi="Times New Roman"/>
          <w:sz w:val="28"/>
          <w:szCs w:val="28"/>
        </w:rPr>
      </w:pPr>
    </w:p>
    <w:p w14:paraId="1C35660C" w14:textId="77777777" w:rsidR="00844BC0" w:rsidRPr="00555EFA" w:rsidRDefault="00844BC0" w:rsidP="00844BC0">
      <w:pPr>
        <w:autoSpaceDE w:val="0"/>
        <w:autoSpaceDN w:val="0"/>
        <w:adjustRightInd w:val="0"/>
        <w:spacing w:after="0" w:line="240" w:lineRule="auto"/>
        <w:jc w:val="center"/>
        <w:rPr>
          <w:rFonts w:ascii="Times New Roman" w:hAnsi="Times New Roman"/>
          <w:sz w:val="32"/>
          <w:szCs w:val="32"/>
        </w:rPr>
      </w:pPr>
      <w:r w:rsidRPr="00555EFA">
        <w:rPr>
          <w:rFonts w:ascii="Times New Roman" w:hAnsi="Times New Roman"/>
          <w:sz w:val="32"/>
        </w:rPr>
        <w:t>Volume 2018</w:t>
      </w:r>
    </w:p>
    <w:p w14:paraId="4798A211" w14:textId="77777777" w:rsidR="00844BC0" w:rsidRPr="00555EFA" w:rsidRDefault="003C7F61" w:rsidP="00844BC0">
      <w:pPr>
        <w:autoSpaceDE w:val="0"/>
        <w:autoSpaceDN w:val="0"/>
        <w:adjustRightInd w:val="0"/>
        <w:spacing w:after="0" w:line="240" w:lineRule="auto"/>
        <w:jc w:val="center"/>
        <w:rPr>
          <w:rFonts w:ascii="Times New Roman" w:hAnsi="Times New Roman"/>
          <w:sz w:val="24"/>
          <w:szCs w:val="24"/>
        </w:rPr>
      </w:pPr>
      <w:r w:rsidRPr="00555EFA">
        <w:rPr>
          <w:rFonts w:ascii="Times New Roman" w:hAnsi="Times New Roman"/>
          <w:noProof/>
          <w:sz w:val="32"/>
          <w:szCs w:val="32"/>
          <w:lang w:val="en-US" w:eastAsia="en-US" w:bidi="ar-SA"/>
        </w:rPr>
        <mc:AlternateContent>
          <mc:Choice Requires="wps">
            <w:drawing>
              <wp:anchor distT="0" distB="0" distL="114300" distR="114300" simplePos="0" relativeHeight="251659264" behindDoc="0" locked="0" layoutInCell="1" allowOverlap="1" wp14:anchorId="157A929F" wp14:editId="1A5798A8">
                <wp:simplePos x="0" y="0"/>
                <wp:positionH relativeFrom="column">
                  <wp:posOffset>55880</wp:posOffset>
                </wp:positionH>
                <wp:positionV relativeFrom="paragraph">
                  <wp:posOffset>6350</wp:posOffset>
                </wp:positionV>
                <wp:extent cx="5743575" cy="19050"/>
                <wp:effectExtent l="0" t="0" r="28575" b="19050"/>
                <wp:wrapNone/>
                <wp:docPr id="4" name="Rovná spojnica 4"/>
                <wp:cNvGraphicFramePr/>
                <a:graphic xmlns:a="http://schemas.openxmlformats.org/drawingml/2006/main">
                  <a:graphicData uri="http://schemas.microsoft.com/office/word/2010/wordprocessingShape">
                    <wps:wsp>
                      <wps:cNvCnPr/>
                      <wps:spPr>
                        <a:xfrm>
                          <a:off x="0" y="0"/>
                          <a:ext cx="574357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6CD91" id="Rovná spojnica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pt,.5pt" to="45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" strokecolor="black [3213]" strokeweight="1.5pt"/>
            </w:pict>
          </mc:Fallback>
        </mc:AlternateContent>
      </w:r>
    </w:p>
    <w:p w14:paraId="458E397F" w14:textId="5C0A1BE3" w:rsidR="00844BC0" w:rsidRPr="00555EFA" w:rsidRDefault="00844BC0" w:rsidP="00E87757">
      <w:pPr>
        <w:tabs>
          <w:tab w:val="right" w:pos="9180"/>
        </w:tabs>
        <w:autoSpaceDE w:val="0"/>
        <w:autoSpaceDN w:val="0"/>
        <w:adjustRightInd w:val="0"/>
        <w:spacing w:after="0" w:line="240" w:lineRule="auto"/>
        <w:jc w:val="center"/>
        <w:rPr>
          <w:rFonts w:ascii="Times New Roman" w:hAnsi="Times New Roman"/>
          <w:sz w:val="24"/>
          <w:szCs w:val="24"/>
        </w:rPr>
      </w:pPr>
      <w:r w:rsidRPr="00555EFA">
        <w:rPr>
          <w:rFonts w:ascii="Times New Roman" w:hAnsi="Times New Roman"/>
          <w:sz w:val="24"/>
        </w:rPr>
        <w:t>Promulgated: 14</w:t>
      </w:r>
      <w:r w:rsidR="00E22FCD" w:rsidRPr="00555EFA">
        <w:rPr>
          <w:rFonts w:ascii="Times New Roman" w:hAnsi="Times New Roman"/>
          <w:sz w:val="24"/>
        </w:rPr>
        <w:t> December </w:t>
      </w:r>
      <w:r w:rsidRPr="00555EFA">
        <w:rPr>
          <w:rFonts w:ascii="Times New Roman" w:hAnsi="Times New Roman"/>
          <w:sz w:val="24"/>
        </w:rPr>
        <w:t>2018</w:t>
      </w:r>
      <w:r w:rsidRPr="00555EFA">
        <w:tab/>
      </w:r>
      <w:r w:rsidRPr="00555EFA">
        <w:rPr>
          <w:rFonts w:ascii="Times New Roman" w:hAnsi="Times New Roman"/>
          <w:sz w:val="24"/>
        </w:rPr>
        <w:t>Time version of the legislation effective: 1</w:t>
      </w:r>
      <w:r w:rsidR="00E22FCD" w:rsidRPr="00555EFA">
        <w:rPr>
          <w:rFonts w:ascii="Times New Roman" w:hAnsi="Times New Roman"/>
          <w:sz w:val="24"/>
        </w:rPr>
        <w:t> May </w:t>
      </w:r>
      <w:r w:rsidRPr="00555EFA">
        <w:rPr>
          <w:rFonts w:ascii="Times New Roman" w:hAnsi="Times New Roman"/>
          <w:sz w:val="24"/>
        </w:rPr>
        <w:t>2019</w:t>
      </w:r>
    </w:p>
    <w:p w14:paraId="7C40965F" w14:textId="77777777" w:rsidR="00844BC0" w:rsidRPr="00555EFA" w:rsidRDefault="00844BC0" w:rsidP="00844BC0">
      <w:pPr>
        <w:autoSpaceDE w:val="0"/>
        <w:autoSpaceDN w:val="0"/>
        <w:adjustRightInd w:val="0"/>
        <w:spacing w:after="0" w:line="240" w:lineRule="auto"/>
        <w:jc w:val="center"/>
        <w:rPr>
          <w:rFonts w:ascii="Times New Roman" w:hAnsi="Times New Roman"/>
          <w:sz w:val="24"/>
          <w:szCs w:val="24"/>
        </w:rPr>
      </w:pPr>
    </w:p>
    <w:p w14:paraId="54D5C787" w14:textId="77777777" w:rsidR="00844BC0" w:rsidRPr="00555EFA" w:rsidRDefault="00844BC0" w:rsidP="00844BC0">
      <w:pPr>
        <w:autoSpaceDE w:val="0"/>
        <w:autoSpaceDN w:val="0"/>
        <w:adjustRightInd w:val="0"/>
        <w:spacing w:after="240" w:line="240" w:lineRule="auto"/>
        <w:jc w:val="center"/>
        <w:rPr>
          <w:rFonts w:ascii="Times New Roman" w:hAnsi="Times New Roman"/>
          <w:sz w:val="24"/>
          <w:szCs w:val="24"/>
        </w:rPr>
      </w:pPr>
      <w:r w:rsidRPr="00555EFA">
        <w:rPr>
          <w:rFonts w:ascii="Times New Roman" w:hAnsi="Times New Roman"/>
          <w:sz w:val="24"/>
        </w:rPr>
        <w:t>Document contents are l</w:t>
      </w:r>
      <w:bookmarkStart w:id="0" w:name="_GoBack"/>
      <w:bookmarkEnd w:id="0"/>
      <w:r w:rsidRPr="00555EFA">
        <w:rPr>
          <w:rFonts w:ascii="Times New Roman" w:hAnsi="Times New Roman"/>
          <w:sz w:val="24"/>
        </w:rPr>
        <w:t>egally binding.</w:t>
      </w:r>
    </w:p>
    <w:p w14:paraId="28545A30" w14:textId="77777777" w:rsidR="00844BC0" w:rsidRPr="00555EFA" w:rsidRDefault="00844BC0" w:rsidP="00844BC0">
      <w:pPr>
        <w:autoSpaceDE w:val="0"/>
        <w:autoSpaceDN w:val="0"/>
        <w:adjustRightInd w:val="0"/>
        <w:spacing w:after="240" w:line="240" w:lineRule="auto"/>
        <w:jc w:val="center"/>
        <w:rPr>
          <w:rFonts w:ascii="Times New Roman" w:hAnsi="Times New Roman"/>
          <w:b/>
          <w:bCs/>
          <w:sz w:val="24"/>
          <w:szCs w:val="24"/>
        </w:rPr>
      </w:pPr>
      <w:r w:rsidRPr="00555EFA">
        <w:rPr>
          <w:rFonts w:ascii="Times New Roman" w:hAnsi="Times New Roman"/>
          <w:b/>
          <w:sz w:val="24"/>
        </w:rPr>
        <w:t>352</w:t>
      </w:r>
    </w:p>
    <w:p w14:paraId="4714BC9A" w14:textId="77777777" w:rsidR="00844BC0" w:rsidRPr="00555EFA" w:rsidRDefault="00844BC0" w:rsidP="00844BC0">
      <w:pPr>
        <w:autoSpaceDE w:val="0"/>
        <w:autoSpaceDN w:val="0"/>
        <w:adjustRightInd w:val="0"/>
        <w:spacing w:after="240" w:line="240" w:lineRule="auto"/>
        <w:jc w:val="center"/>
        <w:rPr>
          <w:rFonts w:ascii="Times New Roman" w:hAnsi="Times New Roman"/>
          <w:b/>
          <w:bCs/>
          <w:sz w:val="24"/>
          <w:szCs w:val="24"/>
        </w:rPr>
      </w:pPr>
      <w:r w:rsidRPr="00555EFA">
        <w:rPr>
          <w:rFonts w:ascii="Times New Roman" w:hAnsi="Times New Roman"/>
          <w:b/>
          <w:sz w:val="24"/>
        </w:rPr>
        <w:t>ACT</w:t>
      </w:r>
    </w:p>
    <w:p w14:paraId="01943FA2" w14:textId="312901D2" w:rsidR="00071FA5" w:rsidRPr="00555EFA" w:rsidRDefault="00FC334D" w:rsidP="00844BC0">
      <w:pPr>
        <w:pStyle w:val="Zkladntext"/>
        <w:jc w:val="center"/>
        <w:outlineLvl w:val="0"/>
        <w:rPr>
          <w:bCs/>
        </w:rPr>
      </w:pPr>
      <w:r w:rsidRPr="00555EFA">
        <w:t>O</w:t>
      </w:r>
      <w:r w:rsidR="00071FA5" w:rsidRPr="00555EFA">
        <w:t>f</w:t>
      </w:r>
      <w:r w:rsidRPr="00555EFA">
        <w:t xml:space="preserve"> </w:t>
      </w:r>
      <w:r w:rsidR="00071FA5" w:rsidRPr="00555EFA">
        <w:t>29</w:t>
      </w:r>
      <w:r w:rsidRPr="00555EFA">
        <w:t> </w:t>
      </w:r>
      <w:r w:rsidR="00071FA5" w:rsidRPr="00555EFA">
        <w:t>November</w:t>
      </w:r>
      <w:r w:rsidRPr="00555EFA">
        <w:t> </w:t>
      </w:r>
      <w:r w:rsidR="00071FA5" w:rsidRPr="00555EFA">
        <w:t>2018,</w:t>
      </w:r>
    </w:p>
    <w:p w14:paraId="2F59DB9B" w14:textId="77777777" w:rsidR="00071FA5" w:rsidRPr="00555EFA" w:rsidRDefault="00071FA5" w:rsidP="00B353D2">
      <w:pPr>
        <w:pStyle w:val="Zkladntext"/>
        <w:jc w:val="center"/>
        <w:rPr>
          <w:b/>
          <w:bCs/>
        </w:rPr>
      </w:pPr>
      <w:r w:rsidRPr="00555EFA">
        <w:rPr>
          <w:b/>
        </w:rPr>
        <w:t>amending Act No 98/2004 on excise duty on mineral oil, as amended, and amending Act No 530/2011 on excise duty on alcoholic beverages, as amended</w:t>
      </w:r>
    </w:p>
    <w:p w14:paraId="254A942A" w14:textId="77777777" w:rsidR="00071FA5" w:rsidRPr="00555EFA" w:rsidRDefault="00071FA5" w:rsidP="00844BC0">
      <w:pPr>
        <w:spacing w:after="0" w:line="240" w:lineRule="auto"/>
        <w:jc w:val="center"/>
        <w:rPr>
          <w:rFonts w:ascii="Times New Roman" w:hAnsi="Times New Roman"/>
          <w:bCs/>
          <w:sz w:val="24"/>
          <w:szCs w:val="24"/>
        </w:rPr>
      </w:pPr>
    </w:p>
    <w:p w14:paraId="3922DFD8" w14:textId="77777777" w:rsidR="001C5E46" w:rsidRPr="00555EFA" w:rsidRDefault="001C5E46" w:rsidP="00844BC0">
      <w:pPr>
        <w:spacing w:after="0" w:line="240" w:lineRule="auto"/>
        <w:jc w:val="center"/>
        <w:rPr>
          <w:rFonts w:ascii="Times New Roman" w:hAnsi="Times New Roman"/>
          <w:bCs/>
          <w:sz w:val="24"/>
          <w:szCs w:val="24"/>
        </w:rPr>
      </w:pPr>
    </w:p>
    <w:p w14:paraId="09F235BB" w14:textId="77777777" w:rsidR="00071FA5" w:rsidRPr="00555EFA" w:rsidRDefault="00071FA5" w:rsidP="00071FA5">
      <w:pPr>
        <w:pStyle w:val="Zkladntext"/>
      </w:pPr>
      <w:r w:rsidRPr="00555EFA">
        <w:t>The National Council of the Slovak Republic has passed the following Act:</w:t>
      </w:r>
    </w:p>
    <w:p w14:paraId="2C03F10B" w14:textId="77777777" w:rsidR="00071FA5" w:rsidRPr="00555EFA" w:rsidRDefault="00071FA5" w:rsidP="0054120E">
      <w:pPr>
        <w:tabs>
          <w:tab w:val="left" w:pos="7500"/>
        </w:tabs>
        <w:spacing w:after="0" w:line="240" w:lineRule="auto"/>
        <w:rPr>
          <w:rFonts w:ascii="Times New Roman" w:hAnsi="Times New Roman"/>
          <w:color w:val="000000"/>
          <w:sz w:val="24"/>
          <w:szCs w:val="24"/>
        </w:rPr>
      </w:pPr>
    </w:p>
    <w:p w14:paraId="2E430FFC" w14:textId="77777777" w:rsidR="00B353D2" w:rsidRPr="00555EFA" w:rsidRDefault="00B353D2" w:rsidP="0054120E">
      <w:pPr>
        <w:tabs>
          <w:tab w:val="left" w:pos="7500"/>
        </w:tabs>
        <w:spacing w:after="0" w:line="240" w:lineRule="auto"/>
        <w:rPr>
          <w:rFonts w:ascii="Times New Roman" w:hAnsi="Times New Roman"/>
          <w:color w:val="000000"/>
          <w:sz w:val="24"/>
          <w:szCs w:val="24"/>
        </w:rPr>
      </w:pPr>
    </w:p>
    <w:p w14:paraId="5DC8F9FB" w14:textId="77777777" w:rsidR="00071FA5" w:rsidRPr="00555EFA" w:rsidRDefault="00071FA5" w:rsidP="00071FA5">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Article I</w:t>
      </w:r>
    </w:p>
    <w:p w14:paraId="022AFE4F" w14:textId="77777777" w:rsidR="00071FA5" w:rsidRPr="00555EFA" w:rsidRDefault="00071FA5" w:rsidP="00071FA5">
      <w:pPr>
        <w:spacing w:after="0" w:line="240" w:lineRule="auto"/>
        <w:jc w:val="both"/>
        <w:rPr>
          <w:rFonts w:ascii="Times New Roman" w:hAnsi="Times New Roman"/>
          <w:color w:val="000000"/>
          <w:sz w:val="24"/>
          <w:szCs w:val="24"/>
        </w:rPr>
      </w:pPr>
    </w:p>
    <w:p w14:paraId="466AD44C" w14:textId="77777777" w:rsidR="00071FA5" w:rsidRPr="00555EFA" w:rsidRDefault="00071FA5" w:rsidP="00071FA5">
      <w:pPr>
        <w:spacing w:after="0" w:line="240" w:lineRule="auto"/>
        <w:jc w:val="both"/>
        <w:rPr>
          <w:rFonts w:ascii="Times New Roman" w:hAnsi="Times New Roman"/>
          <w:color w:val="000000"/>
          <w:sz w:val="24"/>
          <w:szCs w:val="24"/>
        </w:rPr>
      </w:pPr>
      <w:r w:rsidRPr="00555EFA">
        <w:rPr>
          <w:rFonts w:ascii="Times New Roman" w:hAnsi="Times New Roman"/>
          <w:color w:val="000000"/>
          <w:sz w:val="24"/>
        </w:rPr>
        <w:t>Act No 98/2004 on excise duty on mineral oil, as amended by Act No 667/2004, Act No 223/2006, Act No 672/2006, Act No 609/2007, Act No 378/2008, Act No 465/2008, Act No 53/2009, Act No 482/2009, Act No 493/2009, Act No 30/2010, Act No 492/2010, Act No 546/2011, Act No 547/2011, Act No 440/2012, Act No 212/2013, Act No 218/2013, Act No 353/2013, Act No 323/2014, Act No 360/2015 and Act No 268/2017 is amended as follows:</w:t>
      </w:r>
    </w:p>
    <w:p w14:paraId="0B5F38EA" w14:textId="77777777" w:rsidR="00071FA5" w:rsidRPr="00555EFA" w:rsidRDefault="00071FA5" w:rsidP="00071FA5">
      <w:pPr>
        <w:spacing w:after="0" w:line="240" w:lineRule="auto"/>
        <w:jc w:val="both"/>
        <w:rPr>
          <w:rFonts w:ascii="Times New Roman" w:hAnsi="Times New Roman"/>
          <w:sz w:val="24"/>
          <w:szCs w:val="24"/>
        </w:rPr>
      </w:pPr>
    </w:p>
    <w:p w14:paraId="5F171032"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 6(1)(a) reads:</w:t>
      </w:r>
    </w:p>
    <w:p w14:paraId="12D527EE" w14:textId="77777777" w:rsidR="00071FA5" w:rsidRPr="00555EFA" w:rsidRDefault="00071FA5" w:rsidP="00071FA5">
      <w:pPr>
        <w:pStyle w:val="Zkladntext"/>
        <w:ind w:left="284"/>
        <w:jc w:val="both"/>
        <w:outlineLvl w:val="0"/>
      </w:pPr>
      <w:r w:rsidRPr="00555EFA">
        <w:t>‘a) motor spirit</w:t>
      </w:r>
      <w:r w:rsidRPr="00555EFA">
        <w:rPr>
          <w:vertAlign w:val="superscript"/>
        </w:rPr>
        <w:t>2d</w:t>
      </w:r>
      <w:r w:rsidRPr="00555EFA">
        <w:t>), combined nomenclature codes 2710 12 41, 2710 12 45, 2710 12 49</w:t>
      </w:r>
    </w:p>
    <w:p w14:paraId="1669A02B" w14:textId="29C55380" w:rsidR="00071FA5" w:rsidRPr="00555EFA" w:rsidRDefault="00071FA5" w:rsidP="00E87757">
      <w:pPr>
        <w:pStyle w:val="ListParagraph"/>
        <w:numPr>
          <w:ilvl w:val="0"/>
          <w:numId w:val="15"/>
        </w:numPr>
        <w:tabs>
          <w:tab w:val="left" w:pos="851"/>
          <w:tab w:val="left" w:pos="6300"/>
        </w:tabs>
        <w:spacing w:after="0" w:line="240" w:lineRule="auto"/>
        <w:ind w:left="851" w:hanging="567"/>
        <w:jc w:val="both"/>
        <w:rPr>
          <w:rFonts w:ascii="Times New Roman" w:hAnsi="Times New Roman"/>
          <w:sz w:val="24"/>
          <w:szCs w:val="24"/>
        </w:rPr>
      </w:pPr>
      <w:r w:rsidRPr="00555EFA">
        <w:rPr>
          <w:rFonts w:ascii="Times New Roman" w:hAnsi="Times New Roman"/>
          <w:sz w:val="24"/>
        </w:rPr>
        <w:t>until 31 December 2019</w:t>
      </w:r>
      <w:r w:rsidRPr="00555EFA">
        <w:tab/>
      </w:r>
      <w:r w:rsidRPr="00555EFA">
        <w:rPr>
          <w:rFonts w:ascii="Times New Roman" w:hAnsi="Times New Roman"/>
          <w:sz w:val="24"/>
        </w:rPr>
        <w:t>547</w:t>
      </w:r>
      <w:r w:rsidR="00E22FCD" w:rsidRPr="00555EFA">
        <w:rPr>
          <w:rFonts w:ascii="Times New Roman" w:hAnsi="Times New Roman"/>
          <w:sz w:val="24"/>
        </w:rPr>
        <w:t> </w:t>
      </w:r>
      <w:r w:rsidRPr="00555EFA">
        <w:rPr>
          <w:rFonts w:ascii="Times New Roman" w:hAnsi="Times New Roman"/>
          <w:sz w:val="24"/>
        </w:rPr>
        <w:t>euros/1</w:t>
      </w:r>
      <w:r w:rsidR="00FC334D" w:rsidRPr="00555EFA">
        <w:rPr>
          <w:rFonts w:ascii="Times New Roman" w:hAnsi="Times New Roman"/>
          <w:sz w:val="24"/>
        </w:rPr>
        <w:t> </w:t>
      </w:r>
      <w:r w:rsidRPr="00555EFA">
        <w:rPr>
          <w:rFonts w:ascii="Times New Roman" w:hAnsi="Times New Roman"/>
          <w:sz w:val="24"/>
        </w:rPr>
        <w:t>000 l,</w:t>
      </w:r>
    </w:p>
    <w:p w14:paraId="6D3248C4" w14:textId="1DCE9208" w:rsidR="00071FA5" w:rsidRPr="00555EFA" w:rsidRDefault="00071FA5" w:rsidP="00E87757">
      <w:pPr>
        <w:pStyle w:val="ListParagraph"/>
        <w:numPr>
          <w:ilvl w:val="0"/>
          <w:numId w:val="15"/>
        </w:numPr>
        <w:tabs>
          <w:tab w:val="left" w:pos="851"/>
          <w:tab w:val="left" w:pos="6300"/>
        </w:tabs>
        <w:spacing w:after="0" w:line="240" w:lineRule="auto"/>
        <w:ind w:left="851" w:hanging="567"/>
        <w:jc w:val="both"/>
        <w:rPr>
          <w:rFonts w:ascii="Times New Roman" w:hAnsi="Times New Roman"/>
          <w:sz w:val="24"/>
          <w:szCs w:val="24"/>
        </w:rPr>
      </w:pPr>
      <w:r w:rsidRPr="00555EFA">
        <w:rPr>
          <w:rFonts w:ascii="Times New Roman" w:hAnsi="Times New Roman"/>
          <w:sz w:val="24"/>
        </w:rPr>
        <w:t>from 1 January 2020</w:t>
      </w:r>
      <w:r w:rsidRPr="00555EFA">
        <w:tab/>
      </w:r>
      <w:r w:rsidRPr="00555EFA">
        <w:rPr>
          <w:rFonts w:ascii="Times New Roman" w:hAnsi="Times New Roman"/>
          <w:sz w:val="24"/>
        </w:rPr>
        <w:t>555</w:t>
      </w:r>
      <w:r w:rsidR="00E22FCD" w:rsidRPr="00555EFA">
        <w:rPr>
          <w:rFonts w:ascii="Times New Roman" w:hAnsi="Times New Roman"/>
          <w:sz w:val="24"/>
        </w:rPr>
        <w:t> </w:t>
      </w:r>
      <w:r w:rsidRPr="00555EFA">
        <w:rPr>
          <w:rFonts w:ascii="Times New Roman" w:hAnsi="Times New Roman"/>
          <w:sz w:val="24"/>
        </w:rPr>
        <w:t>euros/1</w:t>
      </w:r>
      <w:r w:rsidR="00FC334D" w:rsidRPr="00555EFA">
        <w:rPr>
          <w:rFonts w:ascii="Times New Roman" w:hAnsi="Times New Roman"/>
          <w:sz w:val="24"/>
        </w:rPr>
        <w:t> </w:t>
      </w:r>
      <w:r w:rsidRPr="00555EFA">
        <w:rPr>
          <w:rFonts w:ascii="Times New Roman" w:hAnsi="Times New Roman"/>
          <w:sz w:val="24"/>
        </w:rPr>
        <w:t>000 l,’.</w:t>
      </w:r>
    </w:p>
    <w:p w14:paraId="3D1E7B6B" w14:textId="77777777" w:rsidR="00071FA5" w:rsidRPr="00555EFA" w:rsidRDefault="00071FA5" w:rsidP="00071FA5">
      <w:pPr>
        <w:tabs>
          <w:tab w:val="left" w:pos="851"/>
        </w:tabs>
        <w:spacing w:after="0" w:line="240" w:lineRule="auto"/>
        <w:jc w:val="both"/>
        <w:rPr>
          <w:rFonts w:ascii="Times New Roman" w:hAnsi="Times New Roman"/>
          <w:sz w:val="24"/>
          <w:szCs w:val="24"/>
        </w:rPr>
      </w:pPr>
    </w:p>
    <w:p w14:paraId="55718738"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In § 6(1)(d), ‘394 euros’ is replaced by ‘393 euros’.</w:t>
      </w:r>
    </w:p>
    <w:p w14:paraId="7F5D56E4" w14:textId="77777777" w:rsidR="00071FA5" w:rsidRPr="00555EFA" w:rsidRDefault="00071FA5" w:rsidP="00071FA5">
      <w:pPr>
        <w:spacing w:after="0" w:line="240" w:lineRule="auto"/>
        <w:jc w:val="both"/>
        <w:rPr>
          <w:rFonts w:ascii="Times New Roman" w:hAnsi="Times New Roman"/>
          <w:sz w:val="24"/>
          <w:szCs w:val="24"/>
        </w:rPr>
      </w:pPr>
    </w:p>
    <w:p w14:paraId="3ADB6A14"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In § 7(4), second sentence, ‘solemn’ is deleted.</w:t>
      </w:r>
    </w:p>
    <w:p w14:paraId="0E8167D9" w14:textId="77777777" w:rsidR="00071FA5" w:rsidRPr="00555EFA" w:rsidRDefault="00071FA5" w:rsidP="00071FA5">
      <w:pPr>
        <w:spacing w:after="0" w:line="240" w:lineRule="auto"/>
        <w:jc w:val="both"/>
        <w:rPr>
          <w:rFonts w:ascii="Times New Roman" w:hAnsi="Times New Roman"/>
          <w:sz w:val="24"/>
          <w:szCs w:val="24"/>
        </w:rPr>
      </w:pPr>
    </w:p>
    <w:p w14:paraId="1579967F" w14:textId="77777777" w:rsidR="00071FA5" w:rsidRPr="00555EFA" w:rsidRDefault="00EE73F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The following § 8 and § 9c are inserted after § 7 which, including headings, read:</w:t>
      </w:r>
    </w:p>
    <w:p w14:paraId="748F557C" w14:textId="77777777" w:rsidR="001C5E46" w:rsidRPr="00555EFA" w:rsidRDefault="001C5E46" w:rsidP="00071FA5">
      <w:pPr>
        <w:tabs>
          <w:tab w:val="left" w:pos="284"/>
        </w:tabs>
        <w:spacing w:after="0" w:line="240" w:lineRule="auto"/>
        <w:jc w:val="both"/>
        <w:rPr>
          <w:rFonts w:ascii="Times New Roman" w:hAnsi="Times New Roman"/>
          <w:sz w:val="24"/>
          <w:szCs w:val="24"/>
        </w:rPr>
      </w:pPr>
    </w:p>
    <w:p w14:paraId="39CF5D99" w14:textId="77777777" w:rsidR="00071FA5" w:rsidRPr="00555EFA" w:rsidRDefault="00071FA5" w:rsidP="00071FA5">
      <w:pPr>
        <w:spacing w:after="0" w:line="240" w:lineRule="auto"/>
        <w:jc w:val="center"/>
        <w:rPr>
          <w:rFonts w:ascii="Times New Roman" w:hAnsi="Times New Roman"/>
          <w:sz w:val="24"/>
          <w:szCs w:val="24"/>
        </w:rPr>
      </w:pPr>
      <w:r w:rsidRPr="00555EFA">
        <w:rPr>
          <w:rFonts w:ascii="Times New Roman" w:hAnsi="Times New Roman"/>
          <w:sz w:val="24"/>
        </w:rPr>
        <w:t>‘§ 8</w:t>
      </w:r>
    </w:p>
    <w:p w14:paraId="6346919E" w14:textId="77777777" w:rsidR="00071FA5" w:rsidRPr="00555EFA" w:rsidRDefault="00071FA5" w:rsidP="00071FA5">
      <w:pPr>
        <w:pStyle w:val="Zkladntext"/>
        <w:jc w:val="center"/>
        <w:outlineLvl w:val="0"/>
        <w:rPr>
          <w:color w:val="auto"/>
        </w:rPr>
      </w:pPr>
      <w:r w:rsidRPr="00555EFA">
        <w:rPr>
          <w:color w:val="auto"/>
        </w:rPr>
        <w:t>Marking of mineral oils with the fiscal marker</w:t>
      </w:r>
    </w:p>
    <w:p w14:paraId="254D4ED7" w14:textId="77777777" w:rsidR="00071FA5" w:rsidRPr="00555EFA" w:rsidRDefault="00071FA5" w:rsidP="00071FA5">
      <w:pPr>
        <w:pStyle w:val="Zkladntext"/>
        <w:jc w:val="both"/>
        <w:outlineLvl w:val="0"/>
        <w:rPr>
          <w:color w:val="auto"/>
        </w:rPr>
      </w:pPr>
    </w:p>
    <w:p w14:paraId="21D64BEC" w14:textId="18C4F45B" w:rsidR="00721630" w:rsidRPr="00555EFA" w:rsidRDefault="00071FA5" w:rsidP="003028F2">
      <w:pPr>
        <w:pStyle w:val="Zkladntext"/>
        <w:numPr>
          <w:ilvl w:val="0"/>
          <w:numId w:val="1"/>
        </w:numPr>
        <w:ind w:left="709"/>
        <w:jc w:val="both"/>
        <w:outlineLvl w:val="0"/>
        <w:rPr>
          <w:color w:val="auto"/>
        </w:rPr>
      </w:pPr>
      <w:r w:rsidRPr="00555EFA">
        <w:rPr>
          <w:color w:val="auto"/>
        </w:rPr>
        <w:t xml:space="preserve">For the purposes of this Act, the marking of the mineral oils referred to in § 6(1)(a) and (d) or § 7(1) and (2) means the mixing in of the fiscal marker manufactured by the person referred to in § 9a, with whom the Financial Directorate of the Slovak Republic (hereinafter referred to as the ‘Financial Directorate’) has entered into the contract referred to in § 9a. The details of the requirements for the characteristics of the fiscal </w:t>
      </w:r>
      <w:r w:rsidRPr="00555EFA">
        <w:rPr>
          <w:color w:val="auto"/>
        </w:rPr>
        <w:lastRenderedPageBreak/>
        <w:t xml:space="preserve">marker, the method of marking the mineral oils referred to in § 6(1)(a) and (d) or § 7(1) and (2) with the fiscal marker and </w:t>
      </w:r>
      <w:r w:rsidR="00FC334D" w:rsidRPr="00555EFA">
        <w:rPr>
          <w:color w:val="auto"/>
        </w:rPr>
        <w:t xml:space="preserve">the </w:t>
      </w:r>
      <w:r w:rsidRPr="00555EFA">
        <w:rPr>
          <w:color w:val="auto"/>
        </w:rPr>
        <w:t>norm</w:t>
      </w:r>
      <w:r w:rsidR="00FC334D" w:rsidRPr="00555EFA">
        <w:rPr>
          <w:color w:val="auto"/>
        </w:rPr>
        <w:t>s of</w:t>
      </w:r>
      <w:r w:rsidRPr="00555EFA">
        <w:rPr>
          <w:color w:val="auto"/>
        </w:rPr>
        <w:t xml:space="preserve"> wastage of the fiscal marker relating to its physical-chemical characteristics when used, handled and stored shall be laid down in generally binding legislation issued by the Ministry.</w:t>
      </w:r>
    </w:p>
    <w:p w14:paraId="352B70F4" w14:textId="77777777" w:rsidR="00E0392D" w:rsidRPr="00555EFA" w:rsidRDefault="00E0392D" w:rsidP="00E0392D">
      <w:pPr>
        <w:pStyle w:val="Zkladntext"/>
        <w:jc w:val="both"/>
        <w:outlineLvl w:val="0"/>
        <w:rPr>
          <w:color w:val="auto"/>
        </w:rPr>
      </w:pPr>
    </w:p>
    <w:p w14:paraId="5E9920C6" w14:textId="77777777" w:rsidR="00071FA5" w:rsidRPr="00555EFA" w:rsidRDefault="00071FA5" w:rsidP="003028F2">
      <w:pPr>
        <w:pStyle w:val="Zkladntext"/>
        <w:numPr>
          <w:ilvl w:val="0"/>
          <w:numId w:val="1"/>
        </w:numPr>
        <w:ind w:left="709"/>
        <w:jc w:val="both"/>
        <w:outlineLvl w:val="0"/>
        <w:rPr>
          <w:color w:val="auto"/>
        </w:rPr>
      </w:pPr>
      <w:r w:rsidRPr="00555EFA">
        <w:rPr>
          <w:color w:val="auto"/>
        </w:rPr>
        <w:t xml:space="preserve">Mineral oils referred to in § 6(1)(a) and (d) or § 7(1) and (2) may only be released for free circulation in the fiscal territory if marked in accordance with paragraph (1), unless otherwise provided in paragraphs (5) and (7). For the purposes of this Act, the marking of the mineral oils referred to in § 6(1)(a) and (d) or § 7(1) and (2) shall not be considered to be manufacture of mineral oils. </w:t>
      </w:r>
    </w:p>
    <w:p w14:paraId="338B277E" w14:textId="77777777" w:rsidR="00071FA5" w:rsidRPr="00555EFA" w:rsidRDefault="00071FA5" w:rsidP="00071FA5">
      <w:pPr>
        <w:pStyle w:val="Zkladntext"/>
        <w:jc w:val="both"/>
        <w:outlineLvl w:val="0"/>
        <w:rPr>
          <w:color w:val="auto"/>
        </w:rPr>
      </w:pPr>
    </w:p>
    <w:p w14:paraId="7C76E543" w14:textId="77777777" w:rsidR="00071FA5" w:rsidRPr="00555EFA" w:rsidRDefault="00071FA5" w:rsidP="003028F2">
      <w:pPr>
        <w:pStyle w:val="Zkladntext"/>
        <w:numPr>
          <w:ilvl w:val="0"/>
          <w:numId w:val="1"/>
        </w:numPr>
        <w:ind w:left="709"/>
        <w:jc w:val="both"/>
        <w:outlineLvl w:val="0"/>
        <w:rPr>
          <w:color w:val="auto"/>
        </w:rPr>
      </w:pPr>
      <w:r w:rsidRPr="00555EFA">
        <w:rPr>
          <w:color w:val="auto"/>
        </w:rPr>
        <w:t>Mineral oils referred to in § 6(1)(a) and (d) or § 7(1) and (2) may only be marked with the fiscal marker in a tax warehouse, unless otherwise provided in § 9b(5).</w:t>
      </w:r>
    </w:p>
    <w:p w14:paraId="78462908" w14:textId="77777777" w:rsidR="00071FA5" w:rsidRPr="00555EFA" w:rsidRDefault="00071FA5" w:rsidP="00071FA5">
      <w:pPr>
        <w:spacing w:after="0" w:line="240" w:lineRule="auto"/>
        <w:jc w:val="both"/>
        <w:rPr>
          <w:rFonts w:ascii="Times New Roman" w:hAnsi="Times New Roman"/>
          <w:sz w:val="24"/>
          <w:szCs w:val="24"/>
        </w:rPr>
      </w:pPr>
    </w:p>
    <w:p w14:paraId="36A1151D" w14:textId="77777777" w:rsidR="00071FA5" w:rsidRPr="00555EFA" w:rsidRDefault="00071FA5" w:rsidP="003028F2">
      <w:pPr>
        <w:pStyle w:val="Zkladntext"/>
        <w:numPr>
          <w:ilvl w:val="0"/>
          <w:numId w:val="1"/>
        </w:numPr>
        <w:ind w:left="709"/>
        <w:jc w:val="both"/>
        <w:outlineLvl w:val="0"/>
        <w:rPr>
          <w:color w:val="auto"/>
        </w:rPr>
      </w:pPr>
      <w:r w:rsidRPr="00555EFA">
        <w:rPr>
          <w:color w:val="auto"/>
        </w:rPr>
        <w:t>Fiscal marker purchaser is a person referred to in § 9, § 21 and § 25, who intends to release mineral oils referred to in § 6(1)(a) and (d) or § 7(1) and (2) for free circulation in the fiscal territory.</w:t>
      </w:r>
    </w:p>
    <w:p w14:paraId="5CB3C117" w14:textId="77777777" w:rsidR="00071FA5" w:rsidRPr="00555EFA" w:rsidRDefault="00071FA5" w:rsidP="00071FA5">
      <w:pPr>
        <w:pStyle w:val="Zkladntext"/>
        <w:jc w:val="both"/>
        <w:outlineLvl w:val="0"/>
        <w:rPr>
          <w:color w:val="auto"/>
        </w:rPr>
      </w:pPr>
    </w:p>
    <w:p w14:paraId="77037B19" w14:textId="77777777" w:rsidR="00071FA5" w:rsidRPr="00555EFA" w:rsidRDefault="00EE73F5" w:rsidP="003028F2">
      <w:pPr>
        <w:pStyle w:val="Zkladntext"/>
        <w:numPr>
          <w:ilvl w:val="0"/>
          <w:numId w:val="1"/>
        </w:numPr>
        <w:ind w:left="709"/>
        <w:jc w:val="both"/>
        <w:outlineLvl w:val="0"/>
        <w:rPr>
          <w:color w:val="auto"/>
        </w:rPr>
      </w:pPr>
      <w:r w:rsidRPr="00555EFA">
        <w:rPr>
          <w:color w:val="auto"/>
        </w:rPr>
        <w:t>Provisions of paragraph (2) do not apply to mineral oils referred to in § 6(1)(a) and (d) or § 7(1) and (2) that</w:t>
      </w:r>
    </w:p>
    <w:p w14:paraId="5B9675ED" w14:textId="77777777" w:rsidR="00071FA5" w:rsidRPr="00555EFA" w:rsidRDefault="00071FA5" w:rsidP="003028F2">
      <w:pPr>
        <w:pStyle w:val="Zkladntext"/>
        <w:numPr>
          <w:ilvl w:val="0"/>
          <w:numId w:val="6"/>
        </w:numPr>
        <w:ind w:left="1134" w:hanging="425"/>
        <w:jc w:val="both"/>
        <w:outlineLvl w:val="0"/>
        <w:rPr>
          <w:color w:val="auto"/>
        </w:rPr>
      </w:pPr>
      <w:r w:rsidRPr="00555EFA">
        <w:rPr>
          <w:color w:val="auto"/>
        </w:rPr>
        <w:t>are exempt from excise duty under § 10 and § 10a,</w:t>
      </w:r>
    </w:p>
    <w:p w14:paraId="3636EB13" w14:textId="77777777" w:rsidR="00071FA5" w:rsidRPr="00555EFA" w:rsidRDefault="00071FA5" w:rsidP="003028F2">
      <w:pPr>
        <w:pStyle w:val="Zkladntext"/>
        <w:numPr>
          <w:ilvl w:val="0"/>
          <w:numId w:val="6"/>
        </w:numPr>
        <w:ind w:left="1134" w:hanging="425"/>
        <w:jc w:val="both"/>
        <w:outlineLvl w:val="0"/>
        <w:rPr>
          <w:color w:val="auto"/>
        </w:rPr>
      </w:pPr>
      <w:r w:rsidRPr="00555EFA">
        <w:rPr>
          <w:color w:val="auto"/>
        </w:rPr>
        <w:t>have been transported to the fiscal territory for private purposes in accordance with § 33,</w:t>
      </w:r>
    </w:p>
    <w:p w14:paraId="73E519E8" w14:textId="77777777" w:rsidR="00071FA5" w:rsidRPr="00555EFA" w:rsidRDefault="00071FA5" w:rsidP="003028F2">
      <w:pPr>
        <w:pStyle w:val="Zkladntext"/>
        <w:numPr>
          <w:ilvl w:val="0"/>
          <w:numId w:val="6"/>
        </w:numPr>
        <w:ind w:left="1134" w:hanging="425"/>
        <w:jc w:val="both"/>
        <w:outlineLvl w:val="0"/>
        <w:rPr>
          <w:color w:val="auto"/>
        </w:rPr>
      </w:pPr>
      <w:r w:rsidRPr="00555EFA">
        <w:rPr>
          <w:color w:val="auto"/>
        </w:rPr>
        <w:t>have been supplied to the fiscal territory in a mail-order transaction in accordance with § 34,</w:t>
      </w:r>
    </w:p>
    <w:p w14:paraId="371FC99A" w14:textId="77777777" w:rsidR="00071FA5" w:rsidRPr="00555EFA" w:rsidRDefault="00071FA5" w:rsidP="003028F2">
      <w:pPr>
        <w:pStyle w:val="Zkladntext"/>
        <w:numPr>
          <w:ilvl w:val="0"/>
          <w:numId w:val="6"/>
        </w:numPr>
        <w:ind w:left="1134" w:hanging="425"/>
        <w:jc w:val="both"/>
        <w:outlineLvl w:val="0"/>
        <w:rPr>
          <w:color w:val="auto"/>
        </w:rPr>
      </w:pPr>
      <w:r w:rsidRPr="00555EFA">
        <w:rPr>
          <w:color w:val="auto"/>
        </w:rPr>
        <w:t>have been exported to third countries under the duty suspension arrangement,</w:t>
      </w:r>
    </w:p>
    <w:p w14:paraId="5985D736" w14:textId="77777777" w:rsidR="00071FA5" w:rsidRPr="00555EFA" w:rsidRDefault="00071FA5" w:rsidP="003028F2">
      <w:pPr>
        <w:pStyle w:val="Zkladntext"/>
        <w:numPr>
          <w:ilvl w:val="0"/>
          <w:numId w:val="6"/>
        </w:numPr>
        <w:ind w:left="1134" w:hanging="425"/>
        <w:jc w:val="both"/>
        <w:outlineLvl w:val="0"/>
        <w:rPr>
          <w:color w:val="auto"/>
        </w:rPr>
      </w:pPr>
      <w:r w:rsidRPr="00555EFA">
        <w:rPr>
          <w:color w:val="auto"/>
        </w:rPr>
        <w:t>are supplied to other Member States under the duty suspension arrangement,</w:t>
      </w:r>
    </w:p>
    <w:p w14:paraId="7E9E0A48" w14:textId="15651844" w:rsidR="00CF721D" w:rsidRPr="00555EFA" w:rsidRDefault="00D4199F" w:rsidP="009D2140">
      <w:pPr>
        <w:pStyle w:val="Zkladntext"/>
        <w:numPr>
          <w:ilvl w:val="0"/>
          <w:numId w:val="6"/>
        </w:numPr>
        <w:ind w:left="1134" w:hanging="425"/>
        <w:jc w:val="both"/>
        <w:outlineLvl w:val="0"/>
        <w:rPr>
          <w:color w:val="auto"/>
        </w:rPr>
      </w:pPr>
      <w:r w:rsidRPr="00555EFA">
        <w:t xml:space="preserve">in consumer packaging, which means the mineral oil in § 6(1)(a) and (d) or in § 7(1) and (2) inserted in the packaging without the consumer being present, in which the volume of this mineral oil contained in the packaging has a particular value marked on the packaging which cannot be changed without opening the packaging or without visible </w:t>
      </w:r>
      <w:r w:rsidR="004D6EF9" w:rsidRPr="00555EFA">
        <w:t>tampering</w:t>
      </w:r>
      <w:r w:rsidRPr="00555EFA">
        <w:t xml:space="preserve">, whereby the volume is equal to a value predefined by the person who packaged the product and is expressed in a unit of volume of 210 litres </w:t>
      </w:r>
      <w:r w:rsidR="004D6EF9" w:rsidRPr="00555EFA">
        <w:t>or</w:t>
      </w:r>
      <w:r w:rsidRPr="00555EFA">
        <w:t xml:space="preserve"> less,</w:t>
      </w:r>
    </w:p>
    <w:p w14:paraId="0FFD59EE" w14:textId="1093EA01" w:rsidR="00C467FE" w:rsidRPr="00555EFA" w:rsidRDefault="00C467FE" w:rsidP="00892761">
      <w:pPr>
        <w:pStyle w:val="Zkladntext"/>
        <w:numPr>
          <w:ilvl w:val="0"/>
          <w:numId w:val="6"/>
        </w:numPr>
        <w:ind w:left="1134" w:hanging="425"/>
        <w:jc w:val="both"/>
        <w:outlineLvl w:val="0"/>
      </w:pPr>
      <w:r w:rsidRPr="00555EFA">
        <w:t>transported from another Member State or imported from a non-</w:t>
      </w:r>
      <w:r w:rsidR="004D6EF9" w:rsidRPr="00555EFA">
        <w:t>M</w:t>
      </w:r>
      <w:r w:rsidRPr="00555EFA">
        <w:t xml:space="preserve">ember </w:t>
      </w:r>
      <w:r w:rsidR="004D6EF9" w:rsidRPr="00555EFA">
        <w:t>S</w:t>
      </w:r>
      <w:r w:rsidRPr="00555EFA">
        <w:t xml:space="preserve">tate to the fiscal territory in the context of a </w:t>
      </w:r>
      <w:r w:rsidR="004D6EF9" w:rsidRPr="00555EFA">
        <w:t>claim</w:t>
      </w:r>
      <w:r w:rsidRPr="00555EFA">
        <w:t xml:space="preserve"> procedure.</w:t>
      </w:r>
    </w:p>
    <w:p w14:paraId="056FB6FD" w14:textId="77777777" w:rsidR="00071FA5" w:rsidRPr="00555EFA" w:rsidRDefault="00071FA5" w:rsidP="00071FA5">
      <w:pPr>
        <w:pStyle w:val="Zkladntext"/>
        <w:jc w:val="both"/>
        <w:outlineLvl w:val="0"/>
        <w:rPr>
          <w:color w:val="auto"/>
        </w:rPr>
      </w:pPr>
    </w:p>
    <w:p w14:paraId="29CBABE1" w14:textId="77777777" w:rsidR="00071FA5" w:rsidRPr="00555EFA" w:rsidRDefault="00071FA5" w:rsidP="003028F2">
      <w:pPr>
        <w:pStyle w:val="Zkladntext"/>
        <w:numPr>
          <w:ilvl w:val="0"/>
          <w:numId w:val="1"/>
        </w:numPr>
        <w:ind w:left="709"/>
        <w:jc w:val="both"/>
        <w:outlineLvl w:val="0"/>
        <w:rPr>
          <w:color w:val="auto"/>
        </w:rPr>
      </w:pPr>
      <w:r w:rsidRPr="00555EFA">
        <w:rPr>
          <w:color w:val="auto"/>
        </w:rPr>
        <w:t>It is prohibited</w:t>
      </w:r>
    </w:p>
    <w:p w14:paraId="058D9169" w14:textId="77777777" w:rsidR="00071FA5" w:rsidRPr="00555EFA" w:rsidRDefault="00D40236" w:rsidP="003028F2">
      <w:pPr>
        <w:pStyle w:val="Zkladntext"/>
        <w:numPr>
          <w:ilvl w:val="0"/>
          <w:numId w:val="2"/>
        </w:numPr>
        <w:ind w:left="993" w:hanging="284"/>
        <w:jc w:val="both"/>
        <w:outlineLvl w:val="0"/>
        <w:rPr>
          <w:color w:val="auto"/>
        </w:rPr>
      </w:pPr>
      <w:r w:rsidRPr="00555EFA">
        <w:rPr>
          <w:color w:val="auto"/>
        </w:rPr>
        <w:t xml:space="preserve">to mark </w:t>
      </w:r>
      <w:r w:rsidR="004D6EF9" w:rsidRPr="00555EFA">
        <w:rPr>
          <w:color w:val="auto"/>
        </w:rPr>
        <w:t>an</w:t>
      </w:r>
      <w:r w:rsidRPr="00555EFA">
        <w:rPr>
          <w:color w:val="auto"/>
        </w:rPr>
        <w:t xml:space="preserve">other mineral oil as </w:t>
      </w:r>
      <w:r w:rsidR="004D6EF9" w:rsidRPr="00555EFA">
        <w:rPr>
          <w:color w:val="auto"/>
        </w:rPr>
        <w:t xml:space="preserve">the </w:t>
      </w:r>
      <w:r w:rsidRPr="00555EFA">
        <w:rPr>
          <w:color w:val="auto"/>
        </w:rPr>
        <w:t>mineral oil specified in § 6(1)(a) and (d) or § 7(1) and (2) by the means pursuant to (1),</w:t>
      </w:r>
    </w:p>
    <w:p w14:paraId="2310253D" w14:textId="77777777" w:rsidR="00071FA5" w:rsidRPr="00555EFA" w:rsidRDefault="00D40236" w:rsidP="003028F2">
      <w:pPr>
        <w:pStyle w:val="Zkladntext"/>
        <w:numPr>
          <w:ilvl w:val="0"/>
          <w:numId w:val="2"/>
        </w:numPr>
        <w:ind w:left="993" w:hanging="284"/>
        <w:jc w:val="both"/>
        <w:outlineLvl w:val="0"/>
        <w:rPr>
          <w:color w:val="auto"/>
        </w:rPr>
      </w:pPr>
      <w:r w:rsidRPr="00555EFA">
        <w:rPr>
          <w:color w:val="auto"/>
        </w:rPr>
        <w:t xml:space="preserve">to mark </w:t>
      </w:r>
      <w:r w:rsidR="004D6EF9" w:rsidRPr="00555EFA">
        <w:rPr>
          <w:color w:val="auto"/>
        </w:rPr>
        <w:t xml:space="preserve">the </w:t>
      </w:r>
      <w:r w:rsidRPr="00555EFA">
        <w:rPr>
          <w:color w:val="auto"/>
        </w:rPr>
        <w:t>mineral oil referred to in § 6(1)(a) and (d) or § 7(1) and (2) if intended for the purposes listed in paragraph (5),</w:t>
      </w:r>
    </w:p>
    <w:p w14:paraId="3D716290" w14:textId="77777777" w:rsidR="00071FA5" w:rsidRPr="00555EFA" w:rsidRDefault="00D950B0" w:rsidP="003028F2">
      <w:pPr>
        <w:pStyle w:val="Zkladntext"/>
        <w:numPr>
          <w:ilvl w:val="0"/>
          <w:numId w:val="2"/>
        </w:numPr>
        <w:ind w:left="993" w:hanging="284"/>
        <w:jc w:val="both"/>
        <w:outlineLvl w:val="0"/>
        <w:rPr>
          <w:color w:val="auto"/>
        </w:rPr>
      </w:pPr>
      <w:r w:rsidRPr="00555EFA">
        <w:rPr>
          <w:color w:val="auto"/>
        </w:rPr>
        <w:t>to change the marking of mineral oils referred to in § 6(1)(a) and (d) or § 7(1) and (2) that have been marked with the fiscal marker in accordance with paragraph (1),</w:t>
      </w:r>
    </w:p>
    <w:p w14:paraId="41DEFA24" w14:textId="1584F05F" w:rsidR="005E57ED" w:rsidRPr="00555EFA" w:rsidRDefault="00D40236" w:rsidP="003028F2">
      <w:pPr>
        <w:pStyle w:val="Zkladntext"/>
        <w:numPr>
          <w:ilvl w:val="0"/>
          <w:numId w:val="2"/>
        </w:numPr>
        <w:ind w:left="993" w:hanging="284"/>
        <w:jc w:val="both"/>
        <w:outlineLvl w:val="0"/>
        <w:rPr>
          <w:color w:val="auto"/>
        </w:rPr>
      </w:pPr>
      <w:r w:rsidRPr="00555EFA">
        <w:rPr>
          <w:color w:val="auto"/>
        </w:rPr>
        <w:t xml:space="preserve">to release the mineral oils referred to in § 6(1)(a) and (d) or § 7(1) and (2) into </w:t>
      </w:r>
      <w:r w:rsidR="00C220B3" w:rsidRPr="00555EFA">
        <w:rPr>
          <w:color w:val="auto"/>
        </w:rPr>
        <w:t>tax-</w:t>
      </w:r>
      <w:r w:rsidRPr="00555EFA">
        <w:rPr>
          <w:color w:val="auto"/>
        </w:rPr>
        <w:t xml:space="preserve">free circulation if not marked in accordance with (1), unless </w:t>
      </w:r>
      <w:r w:rsidR="00C220B3" w:rsidRPr="00555EFA">
        <w:rPr>
          <w:color w:val="auto"/>
        </w:rPr>
        <w:t>p</w:t>
      </w:r>
      <w:r w:rsidR="004D6EF9" w:rsidRPr="00555EFA">
        <w:rPr>
          <w:color w:val="auto"/>
        </w:rPr>
        <w:t>aragraphs</w:t>
      </w:r>
      <w:r w:rsidR="00C220B3" w:rsidRPr="00555EFA">
        <w:rPr>
          <w:color w:val="auto"/>
        </w:rPr>
        <w:t> </w:t>
      </w:r>
      <w:r w:rsidRPr="00555EFA">
        <w:rPr>
          <w:color w:val="auto"/>
        </w:rPr>
        <w:t xml:space="preserve">(5) and (7) state otherwise, </w:t>
      </w:r>
    </w:p>
    <w:p w14:paraId="222F0A07" w14:textId="28063558" w:rsidR="00071FA5" w:rsidRPr="00555EFA" w:rsidRDefault="005E57ED" w:rsidP="003028F2">
      <w:pPr>
        <w:pStyle w:val="Zkladntext"/>
        <w:numPr>
          <w:ilvl w:val="0"/>
          <w:numId w:val="2"/>
        </w:numPr>
        <w:ind w:left="993" w:hanging="284"/>
        <w:jc w:val="both"/>
        <w:outlineLvl w:val="0"/>
        <w:rPr>
          <w:color w:val="auto"/>
        </w:rPr>
      </w:pPr>
      <w:r w:rsidRPr="00555EFA">
        <w:rPr>
          <w:color w:val="auto"/>
        </w:rPr>
        <w:t xml:space="preserve">to sell, offer for sale, store or transport the mineral oils referred to in § 6(1)(a) and (d) or § 7(1) and (2) </w:t>
      </w:r>
      <w:r w:rsidR="00C220B3" w:rsidRPr="00555EFA">
        <w:rPr>
          <w:color w:val="auto"/>
        </w:rPr>
        <w:t xml:space="preserve">in tax-free circulation </w:t>
      </w:r>
      <w:r w:rsidRPr="00555EFA">
        <w:rPr>
          <w:color w:val="auto"/>
        </w:rPr>
        <w:t>if not marked in accordance with paragraph (1), unless otherwise provided in paragraphs (5) and (7).</w:t>
      </w:r>
    </w:p>
    <w:p w14:paraId="01A064F2" w14:textId="77777777" w:rsidR="005026F8" w:rsidRPr="00555EFA" w:rsidRDefault="005026F8" w:rsidP="00071FA5">
      <w:pPr>
        <w:pStyle w:val="Zkladntext"/>
        <w:jc w:val="both"/>
        <w:outlineLvl w:val="0"/>
        <w:rPr>
          <w:color w:val="000000" w:themeColor="text1"/>
        </w:rPr>
      </w:pPr>
    </w:p>
    <w:p w14:paraId="014D4673" w14:textId="4CC5CD54" w:rsidR="009C2B67" w:rsidRPr="00555EFA" w:rsidRDefault="00071FA5" w:rsidP="00EE73F5">
      <w:pPr>
        <w:pStyle w:val="Zkladntext"/>
        <w:numPr>
          <w:ilvl w:val="0"/>
          <w:numId w:val="1"/>
        </w:numPr>
        <w:ind w:left="709"/>
        <w:jc w:val="both"/>
        <w:outlineLvl w:val="0"/>
        <w:rPr>
          <w:color w:val="auto"/>
        </w:rPr>
      </w:pPr>
      <w:r w:rsidRPr="00555EFA">
        <w:rPr>
          <w:color w:val="auto"/>
        </w:rPr>
        <w:lastRenderedPageBreak/>
        <w:t>In the period when the contract referred to in § 9a, into which the Financial Directorate entered with the manufacturer of the fiscal marker, has expired or has been terminated and the Financial Directorate did not establish a new agreement pursuant to §</w:t>
      </w:r>
      <w:r w:rsidR="00C220B3" w:rsidRPr="00555EFA">
        <w:rPr>
          <w:color w:val="auto"/>
        </w:rPr>
        <w:t> </w:t>
      </w:r>
      <w:r w:rsidRPr="00555EFA">
        <w:rPr>
          <w:color w:val="auto"/>
        </w:rPr>
        <w:t xml:space="preserve">9a with another fiscal marker manufacturer, or if the manufacturer of the fiscal marker is unable, under force majeure, to manufacture the fiscal marker in accordance with that contract and if the fiscal marker purchaser has used up the entire technologically possible volume of the purchased fiscal marker and the Financial Directorate has yet to enter into a new contract under § 9a with another manufacturer of the fiscal marker, the mineral oils referred to in § 6(1)(a) and (d) or § 7(1) and (2) will not be marked with the fiscal marker. The Financial Directorate is obliged to inform fiscal marker purchasers of the situation pursuant to the first sentence on its website. If the situation pursuant to the first sentence </w:t>
      </w:r>
      <w:r w:rsidR="00C220B3" w:rsidRPr="00555EFA">
        <w:rPr>
          <w:color w:val="auto"/>
        </w:rPr>
        <w:t>occurs</w:t>
      </w:r>
      <w:r w:rsidRPr="00555EFA">
        <w:rPr>
          <w:color w:val="auto"/>
        </w:rPr>
        <w:t>, the fiscal marker purchaser is obliged within no more than three working days to notify the customs office of the date as of which mineral oils referred to in § 6(1)(a) and (d) or § 7(1) and (2), which are released for free circulation in the fiscal territory, are not being marked, together with the identifying information of the recipient of these mineral oils.</w:t>
      </w:r>
    </w:p>
    <w:p w14:paraId="0C94558A" w14:textId="77777777" w:rsidR="00EB63B2" w:rsidRPr="00555EFA" w:rsidRDefault="00EB63B2" w:rsidP="002D1FAA">
      <w:pPr>
        <w:shd w:val="clear" w:color="auto" w:fill="FFFFFF" w:themeFill="background1"/>
        <w:spacing w:after="0" w:line="240" w:lineRule="auto"/>
        <w:jc w:val="both"/>
        <w:rPr>
          <w:rFonts w:ascii="Times New Roman" w:hAnsi="Times New Roman"/>
          <w:color w:val="000000"/>
          <w:sz w:val="24"/>
          <w:szCs w:val="24"/>
        </w:rPr>
      </w:pPr>
    </w:p>
    <w:p w14:paraId="31A2511B" w14:textId="1A436366" w:rsidR="002067A2" w:rsidRPr="00555EFA" w:rsidRDefault="002067A2" w:rsidP="00101EF5">
      <w:pPr>
        <w:pStyle w:val="Zkladntext"/>
        <w:numPr>
          <w:ilvl w:val="0"/>
          <w:numId w:val="1"/>
        </w:numPr>
        <w:ind w:left="709"/>
        <w:jc w:val="both"/>
        <w:outlineLvl w:val="0"/>
      </w:pPr>
      <w:r w:rsidRPr="00555EFA">
        <w:t xml:space="preserve">If the fiscal marker purchaser discovers that the mineral oils referred to in § 6(1)(a) and (d) or § 7(1) </w:t>
      </w:r>
      <w:r w:rsidRPr="00555EFA">
        <w:rPr>
          <w:color w:val="000000" w:themeColor="text1"/>
        </w:rPr>
        <w:t>and (2)</w:t>
      </w:r>
      <w:r w:rsidRPr="00555EFA">
        <w:t xml:space="preserve"> have not been marked in accordance with paragraph (1) by the equipment</w:t>
      </w:r>
      <w:r w:rsidR="0007452F" w:rsidRPr="00555EFA">
        <w:t xml:space="preserve"> </w:t>
      </w:r>
      <w:r w:rsidRPr="00555EFA">
        <w:t xml:space="preserve">for mixing in the fiscal marker due to technical or technological reasons, he shall notify the customs office of this fact before releasing this mineral oil for free circulation. </w:t>
      </w:r>
      <w:r w:rsidR="0007452F" w:rsidRPr="00555EFA">
        <w:t>Based on an</w:t>
      </w:r>
      <w:r w:rsidRPr="00555EFA">
        <w:t xml:space="preserve"> assessment of the situation reported by the fiscal marker purchaser pursuant to the first sentence, the customs office shall take a sample of this mineral oil, which it shall send to the Financial Directorate for analysis. If, on the basis of the analysis of the sample taken of the mineral oil referred to in § 6(1)(a) and (d) or § 7(1) </w:t>
      </w:r>
      <w:r w:rsidRPr="00555EFA">
        <w:rPr>
          <w:color w:val="000000" w:themeColor="text1"/>
        </w:rPr>
        <w:t>and (2)</w:t>
      </w:r>
      <w:r w:rsidRPr="00555EFA">
        <w:t xml:space="preserve">, the Financial Directorate detects that this sample contains less </w:t>
      </w:r>
      <w:r w:rsidR="0007452F" w:rsidRPr="00555EFA">
        <w:t xml:space="preserve">of the </w:t>
      </w:r>
      <w:r w:rsidRPr="00555EFA">
        <w:t xml:space="preserve">fiscal marker than stipulated pursuant to (1), it shall determine the volume of fiscal marker necessary to add to this sample in order </w:t>
      </w:r>
      <w:r w:rsidR="0007452F" w:rsidRPr="00555EFA">
        <w:t xml:space="preserve">for it </w:t>
      </w:r>
      <w:r w:rsidRPr="00555EFA">
        <w:t xml:space="preserve">to be marked in accordance with </w:t>
      </w:r>
      <w:r w:rsidR="0007452F" w:rsidRPr="00555EFA">
        <w:t>paragraph </w:t>
      </w:r>
      <w:r w:rsidRPr="00555EFA">
        <w:t xml:space="preserve">(1). The fiscal marker additionally added to the mineral oils referred to in § 6(1)(a) and (d) or § 7(1) </w:t>
      </w:r>
      <w:r w:rsidRPr="00555EFA">
        <w:rPr>
          <w:color w:val="000000" w:themeColor="text1"/>
        </w:rPr>
        <w:t xml:space="preserve">and (2) </w:t>
      </w:r>
      <w:r w:rsidRPr="00555EFA">
        <w:t xml:space="preserve">can only be conducted on the fiscal territory under duty suspension and in the presence of an employee of the customs office or </w:t>
      </w:r>
      <w:r w:rsidR="0007452F" w:rsidRPr="00555EFA">
        <w:t xml:space="preserve">a </w:t>
      </w:r>
      <w:r w:rsidRPr="00555EFA">
        <w:t>person appointed by the customs office.</w:t>
      </w:r>
    </w:p>
    <w:p w14:paraId="3B0E4C53" w14:textId="77777777" w:rsidR="00313847" w:rsidRPr="00555EFA" w:rsidRDefault="00313847" w:rsidP="00C441B4">
      <w:pPr>
        <w:spacing w:after="0" w:line="240" w:lineRule="auto"/>
        <w:jc w:val="both"/>
        <w:rPr>
          <w:rFonts w:ascii="Times New Roman" w:hAnsi="Times New Roman"/>
          <w:color w:val="000000"/>
          <w:sz w:val="24"/>
          <w:szCs w:val="24"/>
        </w:rPr>
      </w:pPr>
    </w:p>
    <w:p w14:paraId="2E92F2E1" w14:textId="77777777" w:rsidR="00071FA5" w:rsidRPr="00555EFA" w:rsidRDefault="00071FA5" w:rsidP="00071FA5">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 9</w:t>
      </w:r>
    </w:p>
    <w:p w14:paraId="567C7CB3" w14:textId="77777777" w:rsidR="00071FA5" w:rsidRPr="00555EFA" w:rsidRDefault="00071FA5" w:rsidP="00071FA5">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Importer of mineral oil</w:t>
      </w:r>
    </w:p>
    <w:p w14:paraId="00C8CC80" w14:textId="77777777" w:rsidR="00071FA5" w:rsidRPr="00555EFA" w:rsidRDefault="00071FA5" w:rsidP="00071FA5">
      <w:pPr>
        <w:spacing w:after="0" w:line="240" w:lineRule="auto"/>
        <w:jc w:val="both"/>
        <w:rPr>
          <w:rFonts w:ascii="Times New Roman" w:hAnsi="Times New Roman"/>
          <w:color w:val="000000"/>
          <w:sz w:val="24"/>
          <w:szCs w:val="24"/>
        </w:rPr>
      </w:pPr>
    </w:p>
    <w:p w14:paraId="325A0C70" w14:textId="5693E013" w:rsidR="00071FA5" w:rsidRPr="00555EFA" w:rsidRDefault="00071FA5" w:rsidP="005122DA">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Persons intending to import in the course of their business the mineral oils referred to in § 6(1)(a) and (d) or § 7(1) and (2) from the territory of third countries and release these mineral oils for free circulation in the fiscal territory (hereinafter referred to as ‘mineral oil importer’) shall apply to the customs office for inclusion in the register of mineral oil importers; this does not apply if the specified person will only import the mineral oil specified in §</w:t>
      </w:r>
      <w:r w:rsidR="006E15A4" w:rsidRPr="00555EFA">
        <w:rPr>
          <w:rFonts w:ascii="Times New Roman" w:hAnsi="Times New Roman"/>
          <w:color w:val="000000"/>
          <w:sz w:val="24"/>
        </w:rPr>
        <w:t> </w:t>
      </w:r>
      <w:r w:rsidRPr="00555EFA">
        <w:rPr>
          <w:rFonts w:ascii="Times New Roman" w:hAnsi="Times New Roman"/>
          <w:color w:val="000000"/>
          <w:sz w:val="24"/>
        </w:rPr>
        <w:t>6(1)(a) and (d) or in §</w:t>
      </w:r>
      <w:r w:rsidR="006E15A4" w:rsidRPr="00555EFA">
        <w:rPr>
          <w:rFonts w:ascii="Times New Roman" w:hAnsi="Times New Roman"/>
          <w:color w:val="000000"/>
          <w:sz w:val="24"/>
        </w:rPr>
        <w:t> </w:t>
      </w:r>
      <w:r w:rsidRPr="00555EFA">
        <w:rPr>
          <w:rFonts w:ascii="Times New Roman" w:hAnsi="Times New Roman"/>
          <w:color w:val="000000"/>
          <w:sz w:val="24"/>
        </w:rPr>
        <w:t>7(1) and (2) exempt from tax pursuant to §</w:t>
      </w:r>
      <w:r w:rsidR="006E15A4" w:rsidRPr="00555EFA">
        <w:rPr>
          <w:rFonts w:ascii="Times New Roman" w:hAnsi="Times New Roman"/>
          <w:color w:val="000000"/>
          <w:sz w:val="24"/>
        </w:rPr>
        <w:t> </w:t>
      </w:r>
      <w:r w:rsidRPr="00555EFA">
        <w:rPr>
          <w:rFonts w:ascii="Times New Roman" w:hAnsi="Times New Roman"/>
          <w:color w:val="000000"/>
          <w:sz w:val="24"/>
        </w:rPr>
        <w:t>10 or in consumer packaging. The application for inclusion in the register of mineral oil importers must, other than the information pursuant to separate legislation</w:t>
      </w:r>
      <w:r w:rsidRPr="00555EFA">
        <w:rPr>
          <w:rFonts w:ascii="Times New Roman" w:hAnsi="Times New Roman"/>
          <w:sz w:val="24"/>
          <w:vertAlign w:val="superscript"/>
        </w:rPr>
        <w:t>30b</w:t>
      </w:r>
      <w:r w:rsidRPr="00555EFA">
        <w:rPr>
          <w:rFonts w:ascii="Times New Roman" w:hAnsi="Times New Roman"/>
          <w:color w:val="000000"/>
          <w:sz w:val="24"/>
        </w:rPr>
        <w:t>, contain the combined nomenclature code and expected annual quantity of the mineral oil.</w:t>
      </w:r>
    </w:p>
    <w:p w14:paraId="439BF889" w14:textId="77777777" w:rsidR="00071FA5" w:rsidRPr="00555EFA" w:rsidRDefault="00071FA5" w:rsidP="00071FA5">
      <w:pPr>
        <w:spacing w:after="0" w:line="240" w:lineRule="auto"/>
        <w:jc w:val="both"/>
        <w:rPr>
          <w:rFonts w:ascii="Times New Roman" w:hAnsi="Times New Roman"/>
          <w:color w:val="000000"/>
          <w:sz w:val="24"/>
          <w:szCs w:val="24"/>
        </w:rPr>
      </w:pPr>
    </w:p>
    <w:p w14:paraId="519A6890" w14:textId="77777777" w:rsidR="00BD3CAC" w:rsidRPr="00555EFA" w:rsidRDefault="00BD3CAC" w:rsidP="000F13DE">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The applicant referred to in paragraph (1) shall meet the following conditions:</w:t>
      </w:r>
    </w:p>
    <w:p w14:paraId="2BAA34BB" w14:textId="020829C0" w:rsidR="00BD3CAC" w:rsidRPr="00555EFA" w:rsidRDefault="001E4EC1" w:rsidP="003028F2">
      <w:pPr>
        <w:pStyle w:val="ListParagraph"/>
        <w:numPr>
          <w:ilvl w:val="0"/>
          <w:numId w:val="3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has an issued distribution permit pursuant §</w:t>
      </w:r>
      <w:r w:rsidR="006E15A4" w:rsidRPr="00555EFA">
        <w:rPr>
          <w:rFonts w:ascii="Times New Roman" w:hAnsi="Times New Roman"/>
          <w:color w:val="000000"/>
          <w:sz w:val="24"/>
        </w:rPr>
        <w:t> </w:t>
      </w:r>
      <w:r w:rsidRPr="00555EFA">
        <w:rPr>
          <w:rFonts w:ascii="Times New Roman" w:hAnsi="Times New Roman"/>
          <w:color w:val="000000"/>
          <w:sz w:val="24"/>
        </w:rPr>
        <w:t>25b(1),</w:t>
      </w:r>
    </w:p>
    <w:p w14:paraId="3BB5AA4C" w14:textId="0E364CFF" w:rsidR="00BD3CAC" w:rsidRPr="00555EFA" w:rsidRDefault="00BD3CAC" w:rsidP="003028F2">
      <w:pPr>
        <w:pStyle w:val="ListParagraph"/>
        <w:numPr>
          <w:ilvl w:val="0"/>
          <w:numId w:val="3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no arrears with the Agency for Emergency Stocks of Crude Oil and Petroleum Products.</w:t>
      </w:r>
      <w:r w:rsidRPr="00555EFA">
        <w:rPr>
          <w:rFonts w:ascii="Times New Roman" w:hAnsi="Times New Roman"/>
          <w:color w:val="000000"/>
          <w:sz w:val="24"/>
          <w:vertAlign w:val="superscript"/>
        </w:rPr>
        <w:t>19aa</w:t>
      </w:r>
    </w:p>
    <w:p w14:paraId="43530093" w14:textId="77777777" w:rsidR="00BD3CAC" w:rsidRPr="00555EFA" w:rsidRDefault="00BD3CAC" w:rsidP="00071FA5">
      <w:pPr>
        <w:spacing w:after="0" w:line="240" w:lineRule="auto"/>
        <w:jc w:val="both"/>
        <w:rPr>
          <w:rFonts w:ascii="Times New Roman" w:hAnsi="Times New Roman"/>
          <w:color w:val="000000"/>
          <w:sz w:val="24"/>
          <w:szCs w:val="24"/>
        </w:rPr>
      </w:pPr>
    </w:p>
    <w:p w14:paraId="6249CE82" w14:textId="77777777" w:rsidR="00071FA5" w:rsidRPr="00555EFA" w:rsidRDefault="00071FA5" w:rsidP="003028F2">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At the customs office’s request, the applicant referred to in paragraph (1) shall further specify the information provided in the application.</w:t>
      </w:r>
    </w:p>
    <w:p w14:paraId="44843987" w14:textId="77777777" w:rsidR="00071FA5" w:rsidRPr="00555EFA" w:rsidRDefault="00071FA5" w:rsidP="00071FA5">
      <w:pPr>
        <w:spacing w:after="0" w:line="240" w:lineRule="auto"/>
        <w:rPr>
          <w:rFonts w:ascii="Times New Roman" w:hAnsi="Times New Roman"/>
          <w:color w:val="000000"/>
          <w:sz w:val="24"/>
          <w:szCs w:val="24"/>
        </w:rPr>
      </w:pPr>
    </w:p>
    <w:p w14:paraId="1F9FC3E4" w14:textId="77777777" w:rsidR="00071FA5" w:rsidRPr="00555EFA" w:rsidRDefault="00071FA5" w:rsidP="00071FA5">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Before including the applicant in the register of mineral oil importers, the customs office shall verify the facts and information provided in the application under paragraph (1). If these facts and information are true and the applicant meets the requirements under paragraph (2), the customs office shall include the applicant in the register of mineral oil importers and issue a certificate of inclusion in the register of mineral oil importers within 30 days of the date of filing the application.</w:t>
      </w:r>
    </w:p>
    <w:p w14:paraId="4F2ABF1E" w14:textId="77777777" w:rsidR="005122DA" w:rsidRPr="00555EFA" w:rsidRDefault="005122DA" w:rsidP="005122DA">
      <w:pPr>
        <w:spacing w:after="0" w:line="240" w:lineRule="auto"/>
        <w:jc w:val="both"/>
        <w:rPr>
          <w:rFonts w:ascii="Times New Roman" w:hAnsi="Times New Roman"/>
          <w:color w:val="000000"/>
          <w:sz w:val="24"/>
          <w:szCs w:val="24"/>
        </w:rPr>
      </w:pPr>
    </w:p>
    <w:p w14:paraId="35F2D211" w14:textId="7E184E8F" w:rsidR="00071FA5" w:rsidRPr="00555EFA" w:rsidRDefault="00071FA5" w:rsidP="003028F2">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Mineral oil importers shall notify the customs office of any changes in the combined nomenclature code of the mineral oil referred to in §</w:t>
      </w:r>
      <w:r w:rsidR="006E15A4" w:rsidRPr="00555EFA">
        <w:rPr>
          <w:rFonts w:ascii="Times New Roman" w:hAnsi="Times New Roman"/>
          <w:color w:val="000000"/>
          <w:sz w:val="24"/>
        </w:rPr>
        <w:t> </w:t>
      </w:r>
      <w:r w:rsidRPr="00555EFA">
        <w:rPr>
          <w:rFonts w:ascii="Times New Roman" w:hAnsi="Times New Roman"/>
          <w:color w:val="000000"/>
          <w:sz w:val="24"/>
        </w:rPr>
        <w:t>6(1)(a) and (d) or in §</w:t>
      </w:r>
      <w:r w:rsidR="006E15A4" w:rsidRPr="00555EFA">
        <w:rPr>
          <w:rFonts w:ascii="Times New Roman" w:hAnsi="Times New Roman"/>
          <w:color w:val="000000"/>
          <w:sz w:val="24"/>
        </w:rPr>
        <w:t> </w:t>
      </w:r>
      <w:r w:rsidRPr="00555EFA">
        <w:rPr>
          <w:rFonts w:ascii="Times New Roman" w:hAnsi="Times New Roman"/>
          <w:color w:val="000000"/>
          <w:sz w:val="24"/>
        </w:rPr>
        <w:t>7(1) and (2) and the expected annual quantity of this mineral oil specified pursuant to (1) no later than 15 days before the initial importation of the mineral oil referred to in § 6(1)(a) and (d) or in § 7(1) and (2). The customs office shall verify the information provided in the notification and, taking into account the extent and materiality of the changes, amend the original certificate of inclusion in the register of mineral oil importers or issue a new certificate of inclusion in the register of mineral oil importers.</w:t>
      </w:r>
    </w:p>
    <w:p w14:paraId="3F71ACCB" w14:textId="77777777" w:rsidR="00071FA5" w:rsidRPr="00555EFA" w:rsidRDefault="00071FA5" w:rsidP="00071FA5">
      <w:pPr>
        <w:spacing w:after="0" w:line="240" w:lineRule="auto"/>
        <w:rPr>
          <w:rFonts w:ascii="Times New Roman" w:hAnsi="Times New Roman"/>
          <w:color w:val="000000"/>
          <w:sz w:val="24"/>
          <w:szCs w:val="24"/>
        </w:rPr>
      </w:pPr>
    </w:p>
    <w:p w14:paraId="06FEC0B1" w14:textId="77777777" w:rsidR="00071FA5" w:rsidRPr="00555EFA" w:rsidRDefault="00071FA5" w:rsidP="003028F2">
      <w:pPr>
        <w:pStyle w:val="ListParagraph"/>
        <w:numPr>
          <w:ilvl w:val="0"/>
          <w:numId w:val="3"/>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The customs office shall delete mineral oil importers from the register who</w:t>
      </w:r>
    </w:p>
    <w:p w14:paraId="7632EAB7" w14:textId="77777777" w:rsidR="00071FA5" w:rsidRPr="00555EFA" w:rsidRDefault="0001685E" w:rsidP="003028F2">
      <w:pPr>
        <w:pStyle w:val="ListParagraph"/>
        <w:numPr>
          <w:ilvl w:val="0"/>
          <w:numId w:val="5"/>
        </w:numPr>
        <w:spacing w:after="0" w:line="240" w:lineRule="auto"/>
        <w:ind w:left="1134"/>
        <w:jc w:val="both"/>
        <w:rPr>
          <w:rFonts w:ascii="Times New Roman" w:hAnsi="Times New Roman"/>
          <w:color w:val="000000"/>
          <w:sz w:val="24"/>
          <w:szCs w:val="24"/>
        </w:rPr>
      </w:pPr>
      <w:r w:rsidRPr="00555EFA">
        <w:rPr>
          <w:rFonts w:ascii="Times New Roman" w:hAnsi="Times New Roman"/>
          <w:color w:val="000000"/>
          <w:sz w:val="24"/>
        </w:rPr>
        <w:t>do not import any mineral oil referred to in § 6(1)(a) and (d) or § 7(1) and (2) over a period of six consecutive calendar months following the inclusion in the register of mineral oil importers,</w:t>
      </w:r>
    </w:p>
    <w:p w14:paraId="1A6352F6" w14:textId="77777777" w:rsidR="00071FA5" w:rsidRPr="00555EFA" w:rsidRDefault="00071FA5" w:rsidP="003028F2">
      <w:pPr>
        <w:pStyle w:val="ListParagraph"/>
        <w:numPr>
          <w:ilvl w:val="0"/>
          <w:numId w:val="5"/>
        </w:numPr>
        <w:spacing w:after="0" w:line="240" w:lineRule="auto"/>
        <w:ind w:left="1134"/>
        <w:rPr>
          <w:rFonts w:ascii="Times New Roman" w:hAnsi="Times New Roman"/>
          <w:color w:val="000000"/>
          <w:sz w:val="24"/>
          <w:szCs w:val="24"/>
        </w:rPr>
      </w:pPr>
      <w:r w:rsidRPr="00555EFA">
        <w:rPr>
          <w:rFonts w:ascii="Times New Roman" w:hAnsi="Times New Roman"/>
          <w:color w:val="000000"/>
          <w:sz w:val="24"/>
        </w:rPr>
        <w:t>apply for deletion from the register of mineral oil importers,</w:t>
      </w:r>
    </w:p>
    <w:p w14:paraId="6F72712B" w14:textId="77777777" w:rsidR="0003160A" w:rsidRPr="00555EFA" w:rsidRDefault="00071FA5" w:rsidP="003028F2">
      <w:pPr>
        <w:pStyle w:val="ListParagraph"/>
        <w:numPr>
          <w:ilvl w:val="0"/>
          <w:numId w:val="5"/>
        </w:numPr>
        <w:spacing w:after="0" w:line="240" w:lineRule="auto"/>
        <w:ind w:left="1134"/>
        <w:rPr>
          <w:rFonts w:ascii="Times New Roman" w:hAnsi="Times New Roman"/>
          <w:color w:val="000000"/>
          <w:sz w:val="24"/>
          <w:szCs w:val="24"/>
        </w:rPr>
      </w:pPr>
      <w:r w:rsidRPr="00555EFA">
        <w:rPr>
          <w:rFonts w:ascii="Times New Roman" w:hAnsi="Times New Roman"/>
          <w:color w:val="000000"/>
          <w:sz w:val="24"/>
        </w:rPr>
        <w:t>no longer meet one of the conditions under paragraph (2),</w:t>
      </w:r>
    </w:p>
    <w:p w14:paraId="146C7B9B" w14:textId="77777777" w:rsidR="00071FA5" w:rsidRPr="00555EFA" w:rsidRDefault="0003160A" w:rsidP="003028F2">
      <w:pPr>
        <w:pStyle w:val="ListParagraph"/>
        <w:numPr>
          <w:ilvl w:val="0"/>
          <w:numId w:val="5"/>
        </w:numPr>
        <w:spacing w:after="0" w:line="240" w:lineRule="auto"/>
        <w:ind w:left="1134"/>
        <w:jc w:val="both"/>
        <w:rPr>
          <w:rFonts w:ascii="Times New Roman" w:hAnsi="Times New Roman"/>
          <w:color w:val="000000"/>
          <w:sz w:val="24"/>
          <w:szCs w:val="24"/>
        </w:rPr>
      </w:pPr>
      <w:r w:rsidRPr="00555EFA">
        <w:rPr>
          <w:rFonts w:ascii="Times New Roman" w:hAnsi="Times New Roman"/>
          <w:color w:val="000000"/>
          <w:sz w:val="24"/>
        </w:rPr>
        <w:t>have filed an application for deletion from the commercial register or other similar register, an application for cancellation of the trade licence or a notification of termination of business activities.</w:t>
      </w:r>
    </w:p>
    <w:p w14:paraId="20CE9BE3" w14:textId="77777777" w:rsidR="008C79ED" w:rsidRPr="00555EFA" w:rsidRDefault="008C79ED" w:rsidP="00071FA5">
      <w:pPr>
        <w:spacing w:after="0" w:line="240" w:lineRule="auto"/>
        <w:rPr>
          <w:rFonts w:ascii="Times New Roman" w:hAnsi="Times New Roman"/>
          <w:color w:val="000000"/>
          <w:sz w:val="24"/>
          <w:szCs w:val="24"/>
        </w:rPr>
      </w:pPr>
    </w:p>
    <w:p w14:paraId="313F1E3F" w14:textId="77777777" w:rsidR="00071FA5" w:rsidRPr="00555EFA" w:rsidRDefault="00071FA5" w:rsidP="00071FA5">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 9a</w:t>
      </w:r>
    </w:p>
    <w:p w14:paraId="5D781500" w14:textId="77777777" w:rsidR="00071FA5" w:rsidRPr="00555EFA" w:rsidRDefault="00071FA5" w:rsidP="00071FA5">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Manufacturer of the fiscal marker</w:t>
      </w:r>
    </w:p>
    <w:p w14:paraId="62CA9117" w14:textId="77777777" w:rsidR="00071FA5" w:rsidRPr="00555EFA" w:rsidRDefault="00071FA5" w:rsidP="00071FA5">
      <w:pPr>
        <w:spacing w:after="0" w:line="240" w:lineRule="auto"/>
        <w:rPr>
          <w:rFonts w:ascii="Times New Roman" w:hAnsi="Times New Roman"/>
          <w:color w:val="000000"/>
          <w:sz w:val="24"/>
          <w:szCs w:val="24"/>
        </w:rPr>
      </w:pPr>
    </w:p>
    <w:p w14:paraId="102D155F" w14:textId="77777777" w:rsidR="00071FA5" w:rsidRPr="00555EFA" w:rsidRDefault="00071FA5" w:rsidP="003028F2">
      <w:pPr>
        <w:pStyle w:val="ListParagraph"/>
        <w:numPr>
          <w:ilvl w:val="0"/>
          <w:numId w:val="7"/>
        </w:numPr>
        <w:spacing w:after="0" w:line="240" w:lineRule="auto"/>
        <w:jc w:val="both"/>
        <w:rPr>
          <w:rFonts w:ascii="Times New Roman" w:hAnsi="Times New Roman"/>
          <w:sz w:val="24"/>
          <w:szCs w:val="24"/>
        </w:rPr>
      </w:pPr>
      <w:r w:rsidRPr="00555EFA">
        <w:rPr>
          <w:rFonts w:ascii="Times New Roman" w:hAnsi="Times New Roman"/>
          <w:sz w:val="24"/>
        </w:rPr>
        <w:t>The fiscal marker may only be manufactured by the person with whom the Financial Directorate has entered into a contract pursuant to § 269(2) of the Commercial Code for the manufacture of the fiscal marker for marking the mineral oils referred to in § 6(1)(a) and (d) or § 7(1) and (2) (hereinafter referred to as the ‘fiscal marker manufacturer’). The Financial Directorate shall enter into the contract with the fiscal marker manufacturer for the manufacture of the fiscal marker for marking the mineral oils referred to in § 6(1)(a) and (d) or § 7(1) and (2) (hereinafter referred to as the ‘contract for the manufacture of the fiscal marker’) for a period not exceeding five years. For the purposes of entering into a contract for the manufacture of the fiscal marker, the Financial Directorate shall open a commercial public tender in accordance with § 281 to § 288 of the Commercial Code.</w:t>
      </w:r>
    </w:p>
    <w:p w14:paraId="2C999436" w14:textId="77777777" w:rsidR="00071FA5" w:rsidRPr="00555EFA" w:rsidRDefault="00071FA5" w:rsidP="00071FA5">
      <w:pPr>
        <w:widowControl w:val="0"/>
        <w:autoSpaceDE w:val="0"/>
        <w:autoSpaceDN w:val="0"/>
        <w:adjustRightInd w:val="0"/>
        <w:spacing w:after="0" w:line="240" w:lineRule="auto"/>
        <w:rPr>
          <w:rFonts w:ascii="Times New Roman" w:hAnsi="Times New Roman"/>
          <w:strike/>
          <w:sz w:val="24"/>
          <w:szCs w:val="24"/>
        </w:rPr>
      </w:pPr>
    </w:p>
    <w:p w14:paraId="1AD7A606" w14:textId="77777777" w:rsidR="00071FA5" w:rsidRPr="00555EFA" w:rsidRDefault="00071FA5" w:rsidP="003028F2">
      <w:pPr>
        <w:pStyle w:val="ListParagraph"/>
        <w:numPr>
          <w:ilvl w:val="0"/>
          <w:numId w:val="7"/>
        </w:numPr>
        <w:spacing w:after="0" w:line="240" w:lineRule="auto"/>
        <w:jc w:val="both"/>
        <w:rPr>
          <w:rFonts w:ascii="Times New Roman" w:hAnsi="Times New Roman"/>
          <w:sz w:val="24"/>
          <w:szCs w:val="24"/>
        </w:rPr>
      </w:pPr>
      <w:r w:rsidRPr="00555EFA">
        <w:rPr>
          <w:rFonts w:ascii="Times New Roman" w:hAnsi="Times New Roman"/>
          <w:sz w:val="24"/>
        </w:rPr>
        <w:t>The Financial Directorate may only enter into the contract for the manufacture of the fiscal marker with a person who meets the following conditions:</w:t>
      </w:r>
    </w:p>
    <w:p w14:paraId="5E08F5D1" w14:textId="77777777" w:rsidR="007032AA" w:rsidRPr="00555EFA" w:rsidRDefault="00EE73F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demonstrates that the fiscal marker</w:t>
      </w:r>
    </w:p>
    <w:p w14:paraId="18CB3143" w14:textId="77777777" w:rsidR="007032AA" w:rsidRPr="00555EFA"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sidRPr="00555EFA">
        <w:rPr>
          <w:rFonts w:ascii="Times New Roman" w:hAnsi="Times New Roman"/>
          <w:sz w:val="24"/>
        </w:rPr>
        <w:t xml:space="preserve">does not have a negative impact on the bio-fuels blended into the mineral oils referred to in § 6(1)(a) and (d) or § 7(1) and (2), </w:t>
      </w:r>
    </w:p>
    <w:p w14:paraId="462DA51E" w14:textId="77777777" w:rsidR="007032AA" w:rsidRPr="00555EFA"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sidRPr="00555EFA">
        <w:rPr>
          <w:rFonts w:ascii="Times New Roman" w:hAnsi="Times New Roman"/>
          <w:sz w:val="24"/>
        </w:rPr>
        <w:t>does not have a negative impact on the quality and effects of other substances blended into the mineral oils referred to in § 6(1)(a) and (d) or § 7(1) and (2) intended to improve their quality,</w:t>
      </w:r>
    </w:p>
    <w:p w14:paraId="60243834" w14:textId="20F6BA57" w:rsidR="007032AA" w:rsidRPr="00555EFA" w:rsidRDefault="007032A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sidRPr="00555EFA">
        <w:rPr>
          <w:rFonts w:ascii="Times New Roman" w:hAnsi="Times New Roman"/>
          <w:sz w:val="24"/>
        </w:rPr>
        <w:t xml:space="preserve">the fiscal marker is sufficiently stable over a period of no less than 12 calendar months </w:t>
      </w:r>
      <w:r w:rsidR="006E15A4" w:rsidRPr="00555EFA">
        <w:rPr>
          <w:rFonts w:ascii="Times New Roman" w:hAnsi="Times New Roman"/>
          <w:sz w:val="24"/>
        </w:rPr>
        <w:t>from</w:t>
      </w:r>
      <w:r w:rsidRPr="00555EFA">
        <w:rPr>
          <w:rFonts w:ascii="Times New Roman" w:hAnsi="Times New Roman"/>
          <w:sz w:val="24"/>
        </w:rPr>
        <w:t xml:space="preserve"> the date of </w:t>
      </w:r>
      <w:r w:rsidR="006E15A4" w:rsidRPr="00555EFA">
        <w:rPr>
          <w:rFonts w:ascii="Times New Roman" w:hAnsi="Times New Roman"/>
          <w:sz w:val="24"/>
        </w:rPr>
        <w:t>its</w:t>
      </w:r>
      <w:r w:rsidRPr="00555EFA">
        <w:rPr>
          <w:rFonts w:ascii="Times New Roman" w:hAnsi="Times New Roman"/>
          <w:sz w:val="24"/>
        </w:rPr>
        <w:t xml:space="preserve"> </w:t>
      </w:r>
      <w:r w:rsidR="00E22FCD" w:rsidRPr="00555EFA">
        <w:rPr>
          <w:rFonts w:ascii="Times New Roman" w:hAnsi="Times New Roman"/>
          <w:sz w:val="24"/>
        </w:rPr>
        <w:t xml:space="preserve">manufacture </w:t>
      </w:r>
      <w:r w:rsidRPr="00555EFA">
        <w:rPr>
          <w:rFonts w:ascii="Times New Roman" w:hAnsi="Times New Roman"/>
          <w:sz w:val="24"/>
        </w:rPr>
        <w:t>and does not change depending on the quality classes of the mineral oils referred to in § 6(1)(a) and (d) or § 7(1) and (2),</w:t>
      </w:r>
    </w:p>
    <w:p w14:paraId="688D0798" w14:textId="77777777" w:rsidR="0003160A" w:rsidRPr="00555EFA" w:rsidRDefault="0003160A" w:rsidP="003028F2">
      <w:pPr>
        <w:pStyle w:val="ListParagraph"/>
        <w:numPr>
          <w:ilvl w:val="3"/>
          <w:numId w:val="8"/>
        </w:numPr>
        <w:autoSpaceDE w:val="0"/>
        <w:autoSpaceDN w:val="0"/>
        <w:adjustRightInd w:val="0"/>
        <w:spacing w:after="0" w:line="240" w:lineRule="auto"/>
        <w:ind w:left="1418" w:hanging="284"/>
        <w:jc w:val="both"/>
        <w:rPr>
          <w:rFonts w:ascii="Times New Roman" w:hAnsi="Times New Roman"/>
          <w:sz w:val="24"/>
          <w:szCs w:val="24"/>
        </w:rPr>
      </w:pPr>
      <w:r w:rsidRPr="00555EFA">
        <w:rPr>
          <w:rFonts w:ascii="Times New Roman" w:hAnsi="Times New Roman"/>
          <w:sz w:val="24"/>
        </w:rPr>
        <w:t>the fiscal marker’</w:t>
      </w:r>
      <w:r w:rsidR="00B9706C" w:rsidRPr="00555EFA">
        <w:rPr>
          <w:rFonts w:ascii="Times New Roman" w:hAnsi="Times New Roman"/>
          <w:sz w:val="24"/>
        </w:rPr>
        <w:t>s</w:t>
      </w:r>
      <w:r w:rsidRPr="00555EFA">
        <w:rPr>
          <w:rFonts w:ascii="Times New Roman" w:hAnsi="Times New Roman"/>
          <w:sz w:val="24"/>
        </w:rPr>
        <w:t xml:space="preserve"> dispersion in the mineral oils referred to in § 6(1)(a) and (d) or § 7(1) and (2) does not change over time,</w:t>
      </w:r>
    </w:p>
    <w:p w14:paraId="056930DB" w14:textId="77777777" w:rsidR="00063B6A" w:rsidRPr="00555EFA" w:rsidRDefault="00D4199F" w:rsidP="00063B6A">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demonstrates that the fiscal marker, after being mixed in with the mineral oil referred to in § 6(1)(a) and (d) or § 7(1) and (2), does not change the quality of said mineral oil,</w:t>
      </w:r>
    </w:p>
    <w:p w14:paraId="2F8404D8" w14:textId="77777777" w:rsidR="007032AA" w:rsidRPr="00555EFA" w:rsidRDefault="007032AA"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the person can manufacture a sufficient quantity of the fiscal marker needed to mark the mineral oils referred to in § 6(1)(a) and (d) or § 7(1) and (2) for all fiscal marker purchasers and generate sufficient stock levels of the fiscal marker corresponding at least to the average quantity of mineral oils released for free circulation over two months,</w:t>
      </w:r>
    </w:p>
    <w:p w14:paraId="76BAB0A7" w14:textId="77777777" w:rsidR="00B85DE9" w:rsidRPr="00555EFA" w:rsidRDefault="00B85DE9"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 xml:space="preserve">a free sample of the fiscal marker will be provided to the Financial Directorate, </w:t>
      </w:r>
    </w:p>
    <w:p w14:paraId="7317DCDE" w14:textId="77777777" w:rsidR="00CE36BC" w:rsidRPr="00555EFA" w:rsidRDefault="00CE36BC"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every fiscal marker purchaser will be provided with the requested quantity of analytical equipment needed to verify that the mineral oils referred to in § 6(1)(a) and (d) or § 7(1) and (2) have been correctly marked with the fiscal marker,</w:t>
      </w:r>
    </w:p>
    <w:p w14:paraId="7581278F" w14:textId="77777777"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 xml:space="preserve">mechanical and electronic security systems have been installed to protect the person’s manufacturing premises and warehouses, </w:t>
      </w:r>
    </w:p>
    <w:p w14:paraId="76D77CFA" w14:textId="77777777"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he has no personal or property links to a fiscal marker purchaser,</w:t>
      </w:r>
    </w:p>
    <w:p w14:paraId="43E26F8B" w14:textId="3457688F"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keeping of accounts in accordance with separate legislation,</w:t>
      </w:r>
      <w:r w:rsidRPr="00555EFA">
        <w:rPr>
          <w:rFonts w:ascii="Times New Roman" w:hAnsi="Times New Roman"/>
          <w:sz w:val="24"/>
          <w:vertAlign w:val="superscript"/>
        </w:rPr>
        <w:t>17</w:t>
      </w:r>
    </w:p>
    <w:p w14:paraId="60DDF08D" w14:textId="77777777"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no arrears with the customs office or the tax office,</w:t>
      </w:r>
    </w:p>
    <w:p w14:paraId="3D622EE2" w14:textId="1852FE55"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no arrears on compulsory insurance and old-age pension contributions under separate legislation,</w:t>
      </w:r>
      <w:r w:rsidRPr="00555EFA">
        <w:rPr>
          <w:rFonts w:ascii="Times New Roman" w:hAnsi="Times New Roman"/>
          <w:sz w:val="24"/>
          <w:vertAlign w:val="superscript"/>
        </w:rPr>
        <w:t>19</w:t>
      </w:r>
    </w:p>
    <w:p w14:paraId="7AAD6FE3" w14:textId="42F3C830"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no conviction for an intentional economic crime, crime against property</w:t>
      </w:r>
      <w:r w:rsidR="009B4A36" w:rsidRPr="00555EFA">
        <w:rPr>
          <w:rFonts w:ascii="Times New Roman" w:hAnsi="Times New Roman"/>
          <w:sz w:val="24"/>
        </w:rPr>
        <w:t xml:space="preserve"> or</w:t>
      </w:r>
      <w:r w:rsidRPr="00555EFA">
        <w:rPr>
          <w:rFonts w:ascii="Times New Roman" w:hAnsi="Times New Roman"/>
          <w:sz w:val="24"/>
        </w:rPr>
        <w:t xml:space="preserve"> other criminal offence relating to the object of business; this shall also apply to a competent representative and a natural person who is a member of the management or supervisory body of said entity,</w:t>
      </w:r>
    </w:p>
    <w:p w14:paraId="6AAA44DC" w14:textId="77777777" w:rsidR="00071FA5" w:rsidRPr="00555EFA" w:rsidRDefault="00071FA5" w:rsidP="003028F2">
      <w:pPr>
        <w:numPr>
          <w:ilvl w:val="0"/>
          <w:numId w:val="8"/>
        </w:numPr>
        <w:autoSpaceDE w:val="0"/>
        <w:autoSpaceDN w:val="0"/>
        <w:adjustRightInd w:val="0"/>
        <w:spacing w:after="0" w:line="240" w:lineRule="auto"/>
        <w:ind w:left="1134" w:hanging="425"/>
        <w:jc w:val="both"/>
        <w:rPr>
          <w:rFonts w:ascii="Times New Roman" w:hAnsi="Times New Roman"/>
          <w:sz w:val="24"/>
          <w:szCs w:val="24"/>
        </w:rPr>
      </w:pPr>
      <w:r w:rsidRPr="00555EFA">
        <w:rPr>
          <w:rFonts w:ascii="Times New Roman" w:hAnsi="Times New Roman"/>
          <w:sz w:val="24"/>
        </w:rPr>
        <w:t>the person is not in liquidation, has not been legally declared bankrupt and is not subject to voluntary winding-up, confirmed enforced winding-up or voluntary restructuring.</w:t>
      </w:r>
    </w:p>
    <w:p w14:paraId="21208D42" w14:textId="77777777" w:rsidR="00101EF5" w:rsidRPr="00555EFA" w:rsidRDefault="00101EF5" w:rsidP="00101EF5">
      <w:pPr>
        <w:autoSpaceDE w:val="0"/>
        <w:autoSpaceDN w:val="0"/>
        <w:adjustRightInd w:val="0"/>
        <w:spacing w:after="0" w:line="240" w:lineRule="auto"/>
        <w:jc w:val="both"/>
        <w:rPr>
          <w:rFonts w:ascii="Times New Roman" w:hAnsi="Times New Roman"/>
          <w:sz w:val="24"/>
          <w:szCs w:val="24"/>
        </w:rPr>
      </w:pPr>
    </w:p>
    <w:p w14:paraId="78D7CE93" w14:textId="77777777" w:rsidR="00071FA5" w:rsidRPr="00555EFA" w:rsidRDefault="00071FA5" w:rsidP="003028F2">
      <w:pPr>
        <w:pStyle w:val="ListParagraph"/>
        <w:numPr>
          <w:ilvl w:val="0"/>
          <w:numId w:val="7"/>
        </w:numPr>
        <w:spacing w:after="0" w:line="240" w:lineRule="auto"/>
        <w:jc w:val="both"/>
        <w:rPr>
          <w:rFonts w:ascii="Times New Roman" w:hAnsi="Times New Roman"/>
          <w:sz w:val="24"/>
          <w:szCs w:val="24"/>
        </w:rPr>
      </w:pPr>
      <w:r w:rsidRPr="00555EFA">
        <w:rPr>
          <w:rFonts w:ascii="Times New Roman" w:hAnsi="Times New Roman"/>
          <w:sz w:val="24"/>
        </w:rPr>
        <w:t>The conditions under paragraph (2) shall be complied with continuously throughout the entire period for which the contract for the manufacture of the fiscal marker has been concluded.</w:t>
      </w:r>
    </w:p>
    <w:p w14:paraId="0A1CE70D" w14:textId="77777777" w:rsidR="00071FA5" w:rsidRPr="00555EFA" w:rsidRDefault="00071FA5" w:rsidP="00071FA5">
      <w:pPr>
        <w:tabs>
          <w:tab w:val="left" w:pos="284"/>
          <w:tab w:val="left" w:pos="426"/>
          <w:tab w:val="left" w:pos="567"/>
        </w:tabs>
        <w:autoSpaceDE w:val="0"/>
        <w:autoSpaceDN w:val="0"/>
        <w:adjustRightInd w:val="0"/>
        <w:spacing w:after="0" w:line="240" w:lineRule="auto"/>
        <w:jc w:val="both"/>
        <w:rPr>
          <w:rFonts w:ascii="Times New Roman" w:hAnsi="Times New Roman"/>
          <w:color w:val="000000" w:themeColor="text1"/>
          <w:sz w:val="24"/>
          <w:szCs w:val="24"/>
        </w:rPr>
      </w:pPr>
    </w:p>
    <w:p w14:paraId="11D884C3" w14:textId="2D5A73A3" w:rsidR="00071FA5" w:rsidRPr="00555EFA" w:rsidRDefault="00071FA5" w:rsidP="00FD3E38">
      <w:pPr>
        <w:pStyle w:val="ListParagraph"/>
        <w:numPr>
          <w:ilvl w:val="0"/>
          <w:numId w:val="7"/>
        </w:numPr>
        <w:spacing w:after="0" w:line="240" w:lineRule="auto"/>
        <w:jc w:val="both"/>
        <w:rPr>
          <w:rFonts w:ascii="Times New Roman" w:hAnsi="Times New Roman"/>
          <w:color w:val="000000" w:themeColor="text1"/>
          <w:sz w:val="24"/>
          <w:szCs w:val="24"/>
        </w:rPr>
      </w:pPr>
      <w:r w:rsidRPr="00555EFA">
        <w:rPr>
          <w:rFonts w:ascii="Times New Roman" w:hAnsi="Times New Roman"/>
          <w:color w:val="000000" w:themeColor="text1"/>
          <w:sz w:val="24"/>
        </w:rPr>
        <w:t>For the purposes of selecting the fiscal marker manufacturer, the Financial Directorate shall set up a committee to evaluate the bids from the commercial public tender for the contract for the manufacture of the fiscal marker (hereinafter referred to as the ‘Committee’). The members of the Committee shall be natural persons who are not relatives,</w:t>
      </w:r>
      <w:r w:rsidRPr="00555EFA">
        <w:rPr>
          <w:rFonts w:ascii="Times New Roman" w:hAnsi="Times New Roman"/>
          <w:color w:val="000000" w:themeColor="text1"/>
          <w:sz w:val="24"/>
          <w:vertAlign w:val="superscript"/>
        </w:rPr>
        <w:t>2</w:t>
      </w:r>
      <w:r w:rsidRPr="00555EFA">
        <w:rPr>
          <w:rFonts w:ascii="Times New Roman" w:hAnsi="Times New Roman"/>
          <w:color w:val="000000" w:themeColor="text1"/>
          <w:sz w:val="24"/>
        </w:rPr>
        <w:t xml:space="preserve"> members of a statutory body or associates of </w:t>
      </w:r>
      <w:r w:rsidR="00B9706C" w:rsidRPr="00555EFA">
        <w:rPr>
          <w:rFonts w:ascii="Times New Roman" w:hAnsi="Times New Roman"/>
          <w:color w:val="000000" w:themeColor="text1"/>
          <w:sz w:val="24"/>
        </w:rPr>
        <w:t>the</w:t>
      </w:r>
      <w:r w:rsidRPr="00555EFA">
        <w:rPr>
          <w:rFonts w:ascii="Times New Roman" w:hAnsi="Times New Roman"/>
          <w:color w:val="000000" w:themeColor="text1"/>
          <w:sz w:val="24"/>
        </w:rPr>
        <w:t xml:space="preserve"> fiscal marker manufacturer and who have no personal or property links</w:t>
      </w:r>
      <w:r w:rsidR="00B9706C" w:rsidRPr="00555EFA">
        <w:rPr>
          <w:rFonts w:ascii="Times New Roman" w:hAnsi="Times New Roman"/>
          <w:color w:val="000000" w:themeColor="text1"/>
          <w:sz w:val="24"/>
        </w:rPr>
        <w:t xml:space="preserve"> </w:t>
      </w:r>
      <w:r w:rsidRPr="00555EFA">
        <w:rPr>
          <w:rFonts w:ascii="Times New Roman" w:hAnsi="Times New Roman"/>
          <w:color w:val="000000" w:themeColor="text1"/>
          <w:sz w:val="24"/>
        </w:rPr>
        <w:t>to a fiscal marker manufacturer. Members of the Committee are also representatives of fiscal marker purchasers.</w:t>
      </w:r>
    </w:p>
    <w:p w14:paraId="3A69F8AB" w14:textId="77777777" w:rsidR="00101EF5" w:rsidRPr="00555EFA" w:rsidRDefault="00101EF5" w:rsidP="00101EF5">
      <w:pPr>
        <w:spacing w:after="0" w:line="240" w:lineRule="auto"/>
        <w:jc w:val="both"/>
        <w:rPr>
          <w:rFonts w:ascii="Times New Roman" w:hAnsi="Times New Roman"/>
          <w:color w:val="000000" w:themeColor="text1"/>
          <w:sz w:val="24"/>
          <w:szCs w:val="24"/>
        </w:rPr>
      </w:pPr>
    </w:p>
    <w:p w14:paraId="0E758B12" w14:textId="77777777" w:rsidR="009428C9" w:rsidRPr="00555EFA" w:rsidRDefault="009428C9" w:rsidP="00101EF5">
      <w:pPr>
        <w:pStyle w:val="ListParagraph"/>
        <w:numPr>
          <w:ilvl w:val="0"/>
          <w:numId w:val="7"/>
        </w:numPr>
        <w:spacing w:after="0" w:line="240" w:lineRule="auto"/>
        <w:jc w:val="both"/>
        <w:rPr>
          <w:rFonts w:ascii="Times New Roman" w:hAnsi="Times New Roman"/>
          <w:sz w:val="24"/>
          <w:szCs w:val="24"/>
        </w:rPr>
      </w:pPr>
      <w:r w:rsidRPr="00555EFA">
        <w:rPr>
          <w:rFonts w:ascii="Times New Roman" w:hAnsi="Times New Roman"/>
          <w:sz w:val="24"/>
        </w:rPr>
        <w:t xml:space="preserve">When evaluating the submitted </w:t>
      </w:r>
      <w:r w:rsidR="00E22FCD" w:rsidRPr="00555EFA">
        <w:rPr>
          <w:rFonts w:ascii="Times New Roman" w:hAnsi="Times New Roman"/>
          <w:sz w:val="24"/>
        </w:rPr>
        <w:t xml:space="preserve">commercial </w:t>
      </w:r>
      <w:r w:rsidR="00B847BF" w:rsidRPr="00555EFA">
        <w:rPr>
          <w:rFonts w:ascii="Times New Roman" w:hAnsi="Times New Roman"/>
          <w:sz w:val="24"/>
        </w:rPr>
        <w:t xml:space="preserve">public </w:t>
      </w:r>
      <w:r w:rsidRPr="00555EFA">
        <w:rPr>
          <w:rFonts w:ascii="Times New Roman" w:hAnsi="Times New Roman"/>
          <w:sz w:val="24"/>
        </w:rPr>
        <w:t>tenders, the Committee is required to act independently and evaluate them on the basis of the required characteristics of the fiscal marker and other criteria specified in the terms of the public tender.</w:t>
      </w:r>
    </w:p>
    <w:p w14:paraId="4E64E7F0" w14:textId="77777777" w:rsidR="009428C9" w:rsidRPr="00555EFA" w:rsidRDefault="009428C9" w:rsidP="00071FA5">
      <w:pPr>
        <w:spacing w:after="0" w:line="240" w:lineRule="auto"/>
        <w:rPr>
          <w:rFonts w:ascii="Times New Roman" w:hAnsi="Times New Roman"/>
          <w:sz w:val="24"/>
          <w:szCs w:val="24"/>
        </w:rPr>
      </w:pPr>
    </w:p>
    <w:p w14:paraId="1022B716" w14:textId="16471293" w:rsidR="00071FA5" w:rsidRPr="00555EFA" w:rsidRDefault="0001685E" w:rsidP="003028F2">
      <w:pPr>
        <w:pStyle w:val="ListParagraph"/>
        <w:numPr>
          <w:ilvl w:val="0"/>
          <w:numId w:val="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 xml:space="preserve">Details </w:t>
      </w:r>
      <w:r w:rsidR="00B847BF" w:rsidRPr="00555EFA">
        <w:rPr>
          <w:rFonts w:ascii="Times New Roman" w:hAnsi="Times New Roman"/>
          <w:color w:val="000000"/>
          <w:sz w:val="24"/>
        </w:rPr>
        <w:t>of</w:t>
      </w:r>
      <w:r w:rsidRPr="00555EFA">
        <w:rPr>
          <w:rFonts w:ascii="Times New Roman" w:hAnsi="Times New Roman"/>
          <w:color w:val="000000"/>
          <w:sz w:val="24"/>
        </w:rPr>
        <w:t xml:space="preserve"> the composition and procedure of the Committee in evaluating the bids in the commercial public tender and details on submitting the bids </w:t>
      </w:r>
      <w:r w:rsidR="00B847BF" w:rsidRPr="00555EFA">
        <w:rPr>
          <w:rFonts w:ascii="Times New Roman" w:hAnsi="Times New Roman"/>
          <w:color w:val="000000"/>
          <w:sz w:val="24"/>
        </w:rPr>
        <w:t>of</w:t>
      </w:r>
      <w:r w:rsidRPr="00555EFA">
        <w:rPr>
          <w:rFonts w:ascii="Times New Roman" w:hAnsi="Times New Roman"/>
          <w:color w:val="000000"/>
          <w:sz w:val="24"/>
        </w:rPr>
        <w:t xml:space="preserve"> the commercial public tender are addressed </w:t>
      </w:r>
      <w:r w:rsidR="00B847BF" w:rsidRPr="00555EFA">
        <w:rPr>
          <w:rFonts w:ascii="Times New Roman" w:hAnsi="Times New Roman"/>
          <w:color w:val="000000"/>
          <w:sz w:val="24"/>
        </w:rPr>
        <w:t>in</w:t>
      </w:r>
      <w:r w:rsidRPr="00555EFA">
        <w:rPr>
          <w:rFonts w:ascii="Times New Roman" w:hAnsi="Times New Roman"/>
          <w:color w:val="000000"/>
          <w:sz w:val="24"/>
        </w:rPr>
        <w:t xml:space="preserve"> the by-laws, which the Financial Directorate shall publish on its website.</w:t>
      </w:r>
    </w:p>
    <w:p w14:paraId="1ED672C1" w14:textId="77777777" w:rsidR="00071FA5" w:rsidRPr="00555EFA" w:rsidRDefault="00071FA5" w:rsidP="00071FA5">
      <w:pPr>
        <w:tabs>
          <w:tab w:val="left" w:pos="284"/>
          <w:tab w:val="left" w:pos="426"/>
          <w:tab w:val="left" w:pos="567"/>
        </w:tabs>
        <w:autoSpaceDE w:val="0"/>
        <w:autoSpaceDN w:val="0"/>
        <w:adjustRightInd w:val="0"/>
        <w:spacing w:after="0" w:line="240" w:lineRule="auto"/>
        <w:jc w:val="both"/>
        <w:rPr>
          <w:rFonts w:ascii="Times New Roman" w:hAnsi="Times New Roman"/>
          <w:sz w:val="24"/>
          <w:szCs w:val="24"/>
        </w:rPr>
      </w:pPr>
    </w:p>
    <w:p w14:paraId="23FD0C97" w14:textId="77777777" w:rsidR="00071FA5" w:rsidRPr="00555EFA" w:rsidRDefault="00071FA5" w:rsidP="003028F2">
      <w:pPr>
        <w:pStyle w:val="ListParagraph"/>
        <w:numPr>
          <w:ilvl w:val="0"/>
          <w:numId w:val="7"/>
        </w:numPr>
        <w:spacing w:after="0" w:line="240" w:lineRule="auto"/>
        <w:jc w:val="both"/>
        <w:rPr>
          <w:rFonts w:ascii="Times New Roman" w:hAnsi="Times New Roman"/>
          <w:sz w:val="24"/>
          <w:szCs w:val="24"/>
        </w:rPr>
      </w:pPr>
      <w:r w:rsidRPr="00555EFA">
        <w:rPr>
          <w:rFonts w:ascii="Times New Roman" w:hAnsi="Times New Roman"/>
          <w:sz w:val="24"/>
        </w:rPr>
        <w:t>The contract for the manufacture of the fiscal marker shall contain</w:t>
      </w:r>
    </w:p>
    <w:p w14:paraId="3DD8B25B"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the characteristics of the fiscal marker,</w:t>
      </w:r>
    </w:p>
    <w:p w14:paraId="3D3F1B0F"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the price per litre of the fiscal marker,</w:t>
      </w:r>
    </w:p>
    <w:p w14:paraId="38FDEBA9"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the conditions of acceptance of the fiscal marker by the Financial Directorate,</w:t>
      </w:r>
    </w:p>
    <w:p w14:paraId="00468ABD"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the time-limits for delivery of the fiscal marker to the Financial Directorate,</w:t>
      </w:r>
    </w:p>
    <w:p w14:paraId="2D452E0F"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liability for damage caused by non-delivery of the fiscal marker,</w:t>
      </w:r>
    </w:p>
    <w:p w14:paraId="5204AE2C"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liability of the fiscal marker manufacturer for deficiencies of the fiscal marker,</w:t>
      </w:r>
    </w:p>
    <w:p w14:paraId="189AA31B" w14:textId="77777777" w:rsidR="00A04EAB" w:rsidRPr="00555EFA" w:rsidRDefault="00A04EAB"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 xml:space="preserve">responsibility for the stability of the fiscal marker during its storage, </w:t>
      </w:r>
    </w:p>
    <w:p w14:paraId="7F700378" w14:textId="77777777" w:rsidR="00A04EAB" w:rsidRPr="00555EFA" w:rsidRDefault="00A04EAB"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responsibility for the stability of the fiscal marker in the mineral oils referred to in § 6(1)(a) and (d) or § 7(1) and (2) and responsibility for the stability of the additives in this mineral oil, and responsibility for the incompatibility of the fiscal marker with the additives,</w:t>
      </w:r>
    </w:p>
    <w:p w14:paraId="0742096F" w14:textId="77777777" w:rsidR="00071FA5" w:rsidRPr="00555EFA" w:rsidRDefault="00071FA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the conditions for filing complaints regarding the fiscal marker,</w:t>
      </w:r>
    </w:p>
    <w:p w14:paraId="0B709E1A" w14:textId="77777777" w:rsidR="001C3B75" w:rsidRPr="00555EFA" w:rsidRDefault="001C3B75" w:rsidP="003028F2">
      <w:pPr>
        <w:pStyle w:val="ListParagraph"/>
        <w:numPr>
          <w:ilvl w:val="0"/>
          <w:numId w:val="10"/>
        </w:numPr>
        <w:spacing w:after="0" w:line="240" w:lineRule="auto"/>
        <w:ind w:left="1134" w:hanging="425"/>
        <w:jc w:val="both"/>
        <w:rPr>
          <w:rFonts w:ascii="Times New Roman" w:hAnsi="Times New Roman"/>
          <w:sz w:val="24"/>
          <w:szCs w:val="24"/>
        </w:rPr>
      </w:pPr>
      <w:r w:rsidRPr="00555EFA">
        <w:rPr>
          <w:rFonts w:ascii="Times New Roman" w:hAnsi="Times New Roman"/>
          <w:sz w:val="24"/>
        </w:rPr>
        <w:t>further circumstances associated with the manufacture of the fiscal marker.</w:t>
      </w:r>
    </w:p>
    <w:p w14:paraId="7A6DF673" w14:textId="77777777" w:rsidR="00071FA5" w:rsidRPr="00555EFA" w:rsidRDefault="00071FA5" w:rsidP="00071FA5">
      <w:pPr>
        <w:spacing w:after="0" w:line="240" w:lineRule="auto"/>
        <w:rPr>
          <w:rFonts w:ascii="Times New Roman" w:hAnsi="Times New Roman"/>
          <w:sz w:val="24"/>
          <w:szCs w:val="24"/>
        </w:rPr>
      </w:pPr>
    </w:p>
    <w:p w14:paraId="6794A405" w14:textId="77777777" w:rsidR="00071FA5" w:rsidRPr="00555EFA" w:rsidRDefault="00071FA5" w:rsidP="005D0A7B">
      <w:pPr>
        <w:pStyle w:val="ListParagraph"/>
        <w:numPr>
          <w:ilvl w:val="0"/>
          <w:numId w:val="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The Financial Directorate shall announce a new commercial public tender for a contract on the manufacture of the fiscal marker no later than 12 calendar months prior to the date of expiration specified in the contract for the manufacture of the fiscal marker, or if the manufacturer of the fiscal marker</w:t>
      </w:r>
    </w:p>
    <w:p w14:paraId="4C65329A" w14:textId="77777777" w:rsidR="00071FA5" w:rsidRPr="00555EFA"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sz w:val="24"/>
          <w:szCs w:val="24"/>
        </w:rPr>
      </w:pPr>
      <w:r w:rsidRPr="00555EFA">
        <w:rPr>
          <w:rFonts w:ascii="Times New Roman" w:hAnsi="Times New Roman"/>
          <w:sz w:val="24"/>
        </w:rPr>
        <w:t xml:space="preserve">no longer fulfils one of the conditions under paragraph (2) during the period of validity of the contract for the manufacture of the fiscal marker, </w:t>
      </w:r>
    </w:p>
    <w:p w14:paraId="61530F2A" w14:textId="77777777" w:rsidR="00071FA5" w:rsidRPr="00555EFA"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sz w:val="24"/>
          <w:szCs w:val="24"/>
        </w:rPr>
      </w:pPr>
      <w:r w:rsidRPr="00555EFA">
        <w:rPr>
          <w:rFonts w:ascii="Times New Roman" w:hAnsi="Times New Roman"/>
          <w:sz w:val="24"/>
        </w:rPr>
        <w:t>does not manufacture the fiscal marker for two consecutive calendar months due to technical reasons or under force majeure,</w:t>
      </w:r>
    </w:p>
    <w:p w14:paraId="4A79BA90" w14:textId="77777777" w:rsidR="00071FA5" w:rsidRPr="00555EFA" w:rsidRDefault="00071FA5" w:rsidP="003028F2">
      <w:pPr>
        <w:numPr>
          <w:ilvl w:val="0"/>
          <w:numId w:val="9"/>
        </w:numPr>
        <w:tabs>
          <w:tab w:val="left" w:pos="284"/>
          <w:tab w:val="left" w:pos="426"/>
          <w:tab w:val="left" w:pos="567"/>
        </w:tabs>
        <w:autoSpaceDE w:val="0"/>
        <w:autoSpaceDN w:val="0"/>
        <w:adjustRightInd w:val="0"/>
        <w:spacing w:after="0" w:line="240" w:lineRule="auto"/>
        <w:ind w:left="993" w:hanging="284"/>
        <w:jc w:val="both"/>
        <w:rPr>
          <w:rFonts w:ascii="Times New Roman" w:hAnsi="Times New Roman"/>
          <w:color w:val="000000"/>
          <w:sz w:val="24"/>
          <w:szCs w:val="24"/>
        </w:rPr>
      </w:pPr>
      <w:r w:rsidRPr="00555EFA">
        <w:rPr>
          <w:rFonts w:ascii="Times New Roman" w:hAnsi="Times New Roman"/>
          <w:color w:val="000000"/>
          <w:sz w:val="24"/>
        </w:rPr>
        <w:t>fails to comply with the requirements laid down by this Act or breaches any of the conditions specified in the contract for the manufacture of the fiscal marker and the imposition of a fine and requests from the Financial Directorate have not led to rectification of the situation.</w:t>
      </w:r>
    </w:p>
    <w:p w14:paraId="3AF70D44" w14:textId="77777777" w:rsidR="00C742CA" w:rsidRPr="00555EFA" w:rsidRDefault="00C742CA" w:rsidP="00071FA5">
      <w:pPr>
        <w:tabs>
          <w:tab w:val="left" w:pos="284"/>
          <w:tab w:val="left" w:pos="426"/>
          <w:tab w:val="left" w:pos="567"/>
        </w:tabs>
        <w:autoSpaceDE w:val="0"/>
        <w:autoSpaceDN w:val="0"/>
        <w:adjustRightInd w:val="0"/>
        <w:spacing w:after="0" w:line="240" w:lineRule="auto"/>
        <w:jc w:val="both"/>
        <w:rPr>
          <w:rFonts w:ascii="Times New Roman" w:hAnsi="Times New Roman"/>
          <w:sz w:val="24"/>
          <w:szCs w:val="24"/>
        </w:rPr>
      </w:pPr>
    </w:p>
    <w:p w14:paraId="32C4B335" w14:textId="3FA057D6" w:rsidR="00653F32" w:rsidRPr="00555EFA" w:rsidRDefault="00071FA5" w:rsidP="00915AFE">
      <w:pPr>
        <w:pStyle w:val="ListParagraph"/>
        <w:numPr>
          <w:ilvl w:val="0"/>
          <w:numId w:val="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 xml:space="preserve">The Financial Directorate, in cooperation with the customs office, shall control compliance with the conditions and obligations imposed on the fiscal marker manufacturer pursuant to </w:t>
      </w:r>
      <w:r w:rsidR="00FC7578" w:rsidRPr="00555EFA">
        <w:rPr>
          <w:rFonts w:ascii="Times New Roman" w:hAnsi="Times New Roman"/>
          <w:color w:val="000000"/>
          <w:sz w:val="24"/>
        </w:rPr>
        <w:t>paragraphs </w:t>
      </w:r>
      <w:r w:rsidRPr="00555EFA">
        <w:rPr>
          <w:rFonts w:ascii="Times New Roman" w:hAnsi="Times New Roman"/>
          <w:color w:val="000000"/>
          <w:sz w:val="24"/>
        </w:rPr>
        <w:t xml:space="preserve">2, 3 and 7 and oversee the tax-related aspects of the manufacture and handling of the fiscal marker. The fiscal marker manufacturer is obliged to provide the Financial Directorate with a free-of-charge sample of each batch of fiscal marker intended for supply to the purchaser of the </w:t>
      </w:r>
      <w:r w:rsidR="00FC7578" w:rsidRPr="00555EFA">
        <w:rPr>
          <w:rFonts w:ascii="Times New Roman" w:hAnsi="Times New Roman"/>
          <w:color w:val="000000"/>
          <w:sz w:val="24"/>
        </w:rPr>
        <w:t>fiscal marker</w:t>
      </w:r>
      <w:r w:rsidRPr="00555EFA">
        <w:rPr>
          <w:rFonts w:ascii="Times New Roman" w:hAnsi="Times New Roman"/>
          <w:color w:val="000000"/>
          <w:sz w:val="24"/>
        </w:rPr>
        <w:t>. The Financial Directorate is obliged to archive the batch of fiscal marker for at least 12 calendar months as of the date of its production. The batch of fiscal marker is a homogeneous quantity of the fiscal marker manufactured, prepared or homogenised in one production cycle and packaged under the same conditions.</w:t>
      </w:r>
    </w:p>
    <w:p w14:paraId="3F1BD95D" w14:textId="77777777" w:rsidR="00653F32" w:rsidRPr="00555EFA" w:rsidRDefault="00653F32" w:rsidP="00C255CD">
      <w:pPr>
        <w:spacing w:after="0" w:line="240" w:lineRule="auto"/>
        <w:jc w:val="both"/>
        <w:rPr>
          <w:rFonts w:ascii="Times New Roman" w:hAnsi="Times New Roman"/>
          <w:color w:val="000000" w:themeColor="text1"/>
          <w:sz w:val="24"/>
          <w:szCs w:val="24"/>
        </w:rPr>
      </w:pPr>
    </w:p>
    <w:p w14:paraId="2A6E87D9" w14:textId="77777777" w:rsidR="00071FA5" w:rsidRPr="00555EFA" w:rsidRDefault="00071FA5" w:rsidP="00071FA5">
      <w:pPr>
        <w:spacing w:after="0" w:line="240" w:lineRule="auto"/>
        <w:jc w:val="center"/>
        <w:rPr>
          <w:rFonts w:ascii="Times New Roman" w:hAnsi="Times New Roman"/>
          <w:sz w:val="24"/>
          <w:szCs w:val="24"/>
        </w:rPr>
      </w:pPr>
      <w:r w:rsidRPr="00555EFA">
        <w:rPr>
          <w:rFonts w:ascii="Times New Roman" w:hAnsi="Times New Roman"/>
          <w:sz w:val="24"/>
        </w:rPr>
        <w:t>§ 9b</w:t>
      </w:r>
    </w:p>
    <w:p w14:paraId="6D5E591C" w14:textId="77777777" w:rsidR="00071FA5" w:rsidRPr="00555EFA" w:rsidRDefault="00071FA5" w:rsidP="00071FA5">
      <w:pPr>
        <w:spacing w:after="0" w:line="240" w:lineRule="auto"/>
        <w:jc w:val="center"/>
        <w:rPr>
          <w:rFonts w:ascii="Times New Roman" w:hAnsi="Times New Roman"/>
          <w:sz w:val="24"/>
          <w:szCs w:val="24"/>
        </w:rPr>
      </w:pPr>
      <w:r w:rsidRPr="00555EFA">
        <w:rPr>
          <w:rFonts w:ascii="Times New Roman" w:hAnsi="Times New Roman"/>
          <w:sz w:val="24"/>
        </w:rPr>
        <w:t>Handling of the fiscal marker</w:t>
      </w:r>
    </w:p>
    <w:p w14:paraId="578D79BC" w14:textId="77777777" w:rsidR="00071FA5" w:rsidRPr="00555EFA" w:rsidRDefault="00071FA5" w:rsidP="00071FA5">
      <w:pPr>
        <w:spacing w:after="0" w:line="240" w:lineRule="auto"/>
        <w:rPr>
          <w:rFonts w:ascii="Times New Roman" w:hAnsi="Times New Roman"/>
          <w:sz w:val="24"/>
          <w:szCs w:val="24"/>
        </w:rPr>
      </w:pPr>
    </w:p>
    <w:p w14:paraId="69841728" w14:textId="61FA64DF" w:rsidR="00071FA5" w:rsidRPr="00555EFA" w:rsidRDefault="00071FA5" w:rsidP="003028F2">
      <w:pPr>
        <w:pStyle w:val="ListParagraph"/>
        <w:numPr>
          <w:ilvl w:val="0"/>
          <w:numId w:val="17"/>
        </w:numPr>
        <w:spacing w:after="0" w:line="240" w:lineRule="auto"/>
        <w:jc w:val="both"/>
        <w:rPr>
          <w:rFonts w:ascii="Times New Roman" w:hAnsi="Times New Roman"/>
          <w:sz w:val="24"/>
          <w:szCs w:val="24"/>
        </w:rPr>
      </w:pPr>
      <w:r w:rsidRPr="00555EFA">
        <w:rPr>
          <w:rFonts w:ascii="Times New Roman" w:hAnsi="Times New Roman"/>
          <w:sz w:val="24"/>
        </w:rPr>
        <w:t>Fiscal marker purchasers shall apply to the Financial Directorate for issue of the fiscal marker by electronic means, using a structured form made available on the website of the Financial Directorate. The required volume of fiscal marker may not be lower than the volume of fiscal marker suitable for marking 20</w:t>
      </w:r>
      <w:r w:rsidR="00FC7578" w:rsidRPr="00555EFA">
        <w:rPr>
          <w:rFonts w:ascii="Times New Roman" w:hAnsi="Times New Roman"/>
          <w:sz w:val="24"/>
        </w:rPr>
        <w:t> </w:t>
      </w:r>
      <w:r w:rsidRPr="00555EFA">
        <w:rPr>
          <w:rFonts w:ascii="Times New Roman" w:hAnsi="Times New Roman"/>
          <w:sz w:val="24"/>
        </w:rPr>
        <w:t>000</w:t>
      </w:r>
      <w:r w:rsidR="00FC7578" w:rsidRPr="00555EFA">
        <w:rPr>
          <w:rFonts w:ascii="Times New Roman" w:hAnsi="Times New Roman"/>
          <w:sz w:val="24"/>
        </w:rPr>
        <w:t> </w:t>
      </w:r>
      <w:r w:rsidRPr="00555EFA">
        <w:rPr>
          <w:rFonts w:ascii="Times New Roman" w:hAnsi="Times New Roman"/>
          <w:sz w:val="24"/>
        </w:rPr>
        <w:t>l of the mineral oil referred to in § 6(1)(a) and (d) or § 7(1) and (2). The Financial Directorate shall assess the details provided in the fiscal marker purchaser’s application for the supply of the fiscal marker (hereinafter referred to as the ‘fiscal marker supply application’) and, within three working days of receipt of the fiscal marker supply application, notify the fiscal marker purchaser of the quantity of the fiscal marker in litres that can be supplied to him, the account number to which the fiscal marker purchaser shall deposit the amount corresponding to the price for the quantity of the fiscal marker to be supplied before taking receipt of the fiscal marker and, at the same time, notify the fiscal marker manufacturer of the details necessary for issuing the fiscal marker. The fiscal marker manufacturer shall indicate on each package of the fiscal marker the quantity of the fiscal marker in the package, the date of manufacture, the use-by date of the fiscal marker from the date of manufacture and information about the quantity of the mineral oils referred to in § 6(1)(a) and (d) or § 7(1) and (2) that can be marked using one litre of the fiscal marker.</w:t>
      </w:r>
    </w:p>
    <w:p w14:paraId="0B794F06" w14:textId="77777777" w:rsidR="00071FA5" w:rsidRPr="00555EFA" w:rsidRDefault="00071FA5" w:rsidP="00071FA5">
      <w:pPr>
        <w:spacing w:after="0" w:line="240" w:lineRule="auto"/>
        <w:rPr>
          <w:rFonts w:ascii="Times New Roman" w:hAnsi="Times New Roman"/>
          <w:sz w:val="24"/>
          <w:szCs w:val="24"/>
        </w:rPr>
      </w:pPr>
    </w:p>
    <w:p w14:paraId="47D94576" w14:textId="5DFC9F4B" w:rsidR="00F75580" w:rsidRPr="00555EFA" w:rsidRDefault="00071FA5" w:rsidP="003028F2">
      <w:pPr>
        <w:pStyle w:val="ListParagraph"/>
        <w:numPr>
          <w:ilvl w:val="0"/>
          <w:numId w:val="1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 xml:space="preserve">No later than on the working day following the day the amount corresponding to the price for the quantity of the fiscal marker to be supplied has been credited to the account, the fiscal marker manufacturer shall notify the Financial Directorate of this fact by electronic means. The Financial Directorate shall determine the date upon which the fiscal marker purchaser is to take receipt of the fiscal marker, which shall be no later than ten days following the date the amount corresponding to the price for the quantity of the fiscal marker to be supplied was credited to the account notified by the Financial Directorate under paragraph (1) and report this date to the purchaser of the fiscal marker. If, in the fiscal marker supply application, the fiscal marker purchaser specifies a date of supply of the fiscal marker that is later than ten days following the date the amount corresponding to the price for the quantity of the fiscal marker to be supplied is credited to the account, the time-limit under the second sentence shall not apply, in which the Financial Directorate shall notify the date upon which the fiscal marker purchaser is to take receipt of the fiscal marker upon agreement with the fiscal marker purchaser. The fiscal marker purchaser may authorise another person to take receipt of the fiscal marker on the basis of power of attorney with an officially certified signature. A member of staff of the Financial Directorate shall only provide the fiscal marker to the fiscal marker purchaser or the person authorised by the fiscal marker purchaser to take receipt of the fiscal marker if the amount corresponding to the price for the quantity of the fiscal marker to be supplied, as notified by the Financial Directorate under (1), has been credited to the account notified by the Financial Directorate. Once receipt of the fiscal marker has been taken, the fiscal marker purchaser shall be responsible for the fiscal marker. The Financial Directorate shall return to the fiscal marker manufacturer fiscal markers which have been paid for by the fiscal marker purchaser and have not been collected within one calendar month following the date </w:t>
      </w:r>
      <w:r w:rsidR="00C7615C" w:rsidRPr="00555EFA">
        <w:rPr>
          <w:rFonts w:ascii="Times New Roman" w:hAnsi="Times New Roman"/>
          <w:color w:val="000000"/>
          <w:sz w:val="24"/>
        </w:rPr>
        <w:t>of</w:t>
      </w:r>
      <w:r w:rsidRPr="00555EFA">
        <w:rPr>
          <w:rFonts w:ascii="Times New Roman" w:hAnsi="Times New Roman"/>
          <w:color w:val="000000"/>
          <w:sz w:val="24"/>
        </w:rPr>
        <w:t xml:space="preserve"> taking receipt of the fiscal marker determined by the Financial Directorate.</w:t>
      </w:r>
    </w:p>
    <w:p w14:paraId="754AA71E" w14:textId="77777777" w:rsidR="00F75580" w:rsidRPr="00555EFA" w:rsidRDefault="00F75580" w:rsidP="00071FA5">
      <w:pPr>
        <w:spacing w:after="0" w:line="240" w:lineRule="auto"/>
        <w:rPr>
          <w:rFonts w:ascii="Times New Roman" w:hAnsi="Times New Roman"/>
          <w:sz w:val="24"/>
          <w:szCs w:val="24"/>
        </w:rPr>
      </w:pPr>
    </w:p>
    <w:p w14:paraId="4BFA0F47" w14:textId="77777777" w:rsidR="00071FA5" w:rsidRPr="00555EFA" w:rsidRDefault="00071FA5" w:rsidP="003028F2">
      <w:pPr>
        <w:pStyle w:val="ListParagraph"/>
        <w:numPr>
          <w:ilvl w:val="0"/>
          <w:numId w:val="17"/>
        </w:numPr>
        <w:spacing w:after="0" w:line="240" w:lineRule="auto"/>
        <w:jc w:val="both"/>
        <w:rPr>
          <w:rFonts w:ascii="Times New Roman" w:hAnsi="Times New Roman"/>
          <w:sz w:val="24"/>
          <w:szCs w:val="24"/>
        </w:rPr>
      </w:pPr>
      <w:r w:rsidRPr="00555EFA">
        <w:rPr>
          <w:rFonts w:ascii="Times New Roman" w:hAnsi="Times New Roman"/>
          <w:sz w:val="24"/>
        </w:rPr>
        <w:t>Once the fiscal marker purchaser takes receipt of the fiscal marker, a member of staff of the Financial Directorate shall draw up a report on the receipt of the fiscal marker in two copies and specify in the report the identifying information of the fiscal marker purchaser and the quantity of the fiscal marker actually collected. The member of staff of the Financial Directorate shall retain one copy of the record of receipt of the fiscal marker and the other copy shall be given to the fiscal marker purchaser or the person authorised by the fiscal marker purchaser to take receipt of the fiscal marker.</w:t>
      </w:r>
    </w:p>
    <w:p w14:paraId="5328E77D" w14:textId="77777777" w:rsidR="00071FA5" w:rsidRPr="00555EFA" w:rsidRDefault="00071FA5" w:rsidP="00071FA5">
      <w:pPr>
        <w:spacing w:after="0" w:line="240" w:lineRule="auto"/>
        <w:rPr>
          <w:rFonts w:ascii="Times New Roman" w:hAnsi="Times New Roman"/>
          <w:sz w:val="24"/>
          <w:szCs w:val="24"/>
        </w:rPr>
      </w:pPr>
    </w:p>
    <w:p w14:paraId="6345984D" w14:textId="3F77E9BF" w:rsidR="00071FA5" w:rsidRPr="00555EFA" w:rsidRDefault="00071FA5" w:rsidP="003028F2">
      <w:pPr>
        <w:pStyle w:val="ListParagraph"/>
        <w:numPr>
          <w:ilvl w:val="0"/>
          <w:numId w:val="1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In case of a complaint</w:t>
      </w:r>
      <w:r w:rsidR="00C7615C" w:rsidRPr="00555EFA">
        <w:rPr>
          <w:rFonts w:ascii="Times New Roman" w:hAnsi="Times New Roman"/>
          <w:color w:val="000000"/>
          <w:sz w:val="24"/>
        </w:rPr>
        <w:t>,</w:t>
      </w:r>
      <w:r w:rsidRPr="00555EFA">
        <w:rPr>
          <w:rFonts w:ascii="Times New Roman" w:hAnsi="Times New Roman"/>
          <w:color w:val="000000"/>
          <w:sz w:val="24"/>
        </w:rPr>
        <w:t xml:space="preserve"> fiscal marker purchasers shall notify the Financial Directorate by electronic means, using a structured form made available on the website of the Financial Directorate, of a complaint filed with regard to the fiscal marker and specify the quantity of the fiscal marker subject to the complaint, the date it was received and the reason for the complaint. Within three working days of receiving this notification, a member of staff of the Financial Directorate shall notify the fiscal marker purchaser of the date for submission of the fiscal marker complained about. A member of staff of the Financial Directorate shall draw up a report on receipt of the fiscal marker subject to the complaint in three copies and specify in the report the reason for the complaint and the quantity of the fiscal marker subject to the complaint as specified by the fiscal marker purchaser. The member of staff of the Financial Directorate shall retain one copy of the record on the complaint with the fiscal marker, one copy shall be given to the fiscal marker purchaser and one copy shall be handed over to the fiscal marker manufacturer together with the fiscal marker subject to the complaint. After taking receipt of the fiscal marker subject to the complaint, the fiscal marker manufacturer shall notify the Financial Directorate by electronic means whether he has accepted or rejected the complaint. If the complaint has been accepted by the fiscal marker manufacturer, the fiscal marker subject to the complaint shall be destroyed by the fiscal marker manufacturer at his own expense under the supervision of a member of staff of the Financial Directorate. In order to substitute the fiscal marker subject to a complaint that has been accepted by the fiscal marker manufacturer, a member of staff of the Financial Directorate shall supply to the fiscal marker purchaser a quantity of the fiscal marker corresponding to the quantity of the fiscal marker that was subject to the complaint. No financial compensation or compensation for damage incurred may be claimed for the fiscal marker subject to the complaint. </w:t>
      </w:r>
    </w:p>
    <w:p w14:paraId="7FF09F68" w14:textId="77777777" w:rsidR="00071FA5" w:rsidRPr="00555EFA" w:rsidRDefault="00071FA5" w:rsidP="00071FA5">
      <w:pPr>
        <w:spacing w:after="0"/>
        <w:jc w:val="both"/>
        <w:rPr>
          <w:rFonts w:ascii="Times New Roman" w:hAnsi="Times New Roman"/>
          <w:sz w:val="24"/>
          <w:szCs w:val="24"/>
        </w:rPr>
      </w:pPr>
    </w:p>
    <w:p w14:paraId="4D204607" w14:textId="77777777" w:rsidR="00071FA5" w:rsidRPr="00555EFA" w:rsidRDefault="00071FA5" w:rsidP="003028F2">
      <w:pPr>
        <w:pStyle w:val="ListParagraph"/>
        <w:numPr>
          <w:ilvl w:val="0"/>
          <w:numId w:val="17"/>
        </w:numPr>
        <w:spacing w:after="0" w:line="240" w:lineRule="auto"/>
        <w:jc w:val="both"/>
        <w:rPr>
          <w:rFonts w:ascii="Times New Roman" w:hAnsi="Times New Roman"/>
          <w:sz w:val="24"/>
          <w:szCs w:val="24"/>
        </w:rPr>
      </w:pPr>
      <w:r w:rsidRPr="00555EFA">
        <w:rPr>
          <w:rFonts w:ascii="Times New Roman" w:hAnsi="Times New Roman"/>
          <w:sz w:val="24"/>
        </w:rPr>
        <w:t>If the mineral oil referred to in § 6(1)(a) and (d) or § 7(1) and (2) is marked with the fiscal marker outside the fiscal territory, the fiscal marker purchaser shall send to the Financial Directorate, no later than when filing the fiscal marker supply application, the combined nomenclature codes of the mineral oil, the identifying information of the foreign supplier of the mineral oil and the address of the tax warehouse where the mineral oil will be marked with the fiscal marker. Before importing mineral oils referred to in § 6(1)(a) and (d) or § 7(1) and (2) from the territory of a third country, the mineral oil importer shall have the quantity of the fiscal marker exported to the territory of the third country and the quantity of the fiscal marker imported from the territory of the third country confirmed by the customs office; if the mineral oil is marked with the fiscal marker in a customs warehouse, the identifying information of the foreign manufacturer of the mineral oil, the identifying information of the person responsible for the mineral oil referred to in § 6(1)(a) and (d) or § 7(1) and (2) stored in the customs warehouse and the address of the customs warehouse shall be specified.</w:t>
      </w:r>
    </w:p>
    <w:p w14:paraId="6A2B4E16" w14:textId="77777777" w:rsidR="00071FA5" w:rsidRPr="00555EFA" w:rsidRDefault="00071FA5" w:rsidP="00071FA5">
      <w:pPr>
        <w:spacing w:after="0" w:line="240" w:lineRule="auto"/>
        <w:rPr>
          <w:rFonts w:ascii="Times New Roman" w:hAnsi="Times New Roman"/>
          <w:sz w:val="24"/>
          <w:szCs w:val="24"/>
        </w:rPr>
      </w:pPr>
    </w:p>
    <w:p w14:paraId="1A5F9024" w14:textId="77777777" w:rsidR="00071FA5" w:rsidRPr="00555EFA" w:rsidRDefault="00F16E2D" w:rsidP="003028F2">
      <w:pPr>
        <w:pStyle w:val="ListParagraph"/>
        <w:numPr>
          <w:ilvl w:val="0"/>
          <w:numId w:val="17"/>
        </w:numPr>
        <w:spacing w:after="0" w:line="240" w:lineRule="auto"/>
        <w:jc w:val="both"/>
        <w:rPr>
          <w:rFonts w:ascii="Times New Roman" w:hAnsi="Times New Roman"/>
          <w:sz w:val="24"/>
          <w:szCs w:val="24"/>
        </w:rPr>
      </w:pPr>
      <w:r w:rsidRPr="00555EFA">
        <w:rPr>
          <w:rFonts w:ascii="Times New Roman" w:hAnsi="Times New Roman"/>
          <w:sz w:val="24"/>
        </w:rPr>
        <w:t>The Financial Directorate may reduce the ordered quantity of the fiscal marker, specifically:</w:t>
      </w:r>
    </w:p>
    <w:p w14:paraId="5F296900" w14:textId="77777777" w:rsidR="00071FA5" w:rsidRPr="00555EFA"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sidRPr="00555EFA">
        <w:rPr>
          <w:rFonts w:ascii="Times New Roman" w:hAnsi="Times New Roman"/>
          <w:sz w:val="24"/>
        </w:rPr>
        <w:t>on the basis of information about the fiscal marker purchaser’s stock levels of the fiscal marker,</w:t>
      </w:r>
    </w:p>
    <w:p w14:paraId="52AE207B" w14:textId="764F14A2" w:rsidR="00071FA5" w:rsidRPr="00555EFA"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sidRPr="00555EFA">
        <w:rPr>
          <w:rFonts w:ascii="Times New Roman" w:hAnsi="Times New Roman"/>
          <w:sz w:val="24"/>
        </w:rPr>
        <w:t xml:space="preserve">if the fiscal marker purchaser has not performed the activity for which he is registered for a period of at least six consecutive calendar months or recorded </w:t>
      </w:r>
      <w:r w:rsidR="00C7615C" w:rsidRPr="00555EFA">
        <w:rPr>
          <w:rFonts w:ascii="Times New Roman" w:hAnsi="Times New Roman"/>
          <w:sz w:val="24"/>
        </w:rPr>
        <w:t xml:space="preserve">it </w:t>
      </w:r>
      <w:r w:rsidRPr="00555EFA">
        <w:rPr>
          <w:rFonts w:ascii="Times New Roman" w:hAnsi="Times New Roman"/>
          <w:sz w:val="24"/>
        </w:rPr>
        <w:t xml:space="preserve">in accordance with this </w:t>
      </w:r>
      <w:r w:rsidR="00E22FCD" w:rsidRPr="00555EFA">
        <w:rPr>
          <w:rFonts w:ascii="Times New Roman" w:hAnsi="Times New Roman"/>
          <w:sz w:val="24"/>
        </w:rPr>
        <w:t>A</w:t>
      </w:r>
      <w:r w:rsidRPr="00555EFA">
        <w:rPr>
          <w:rFonts w:ascii="Times New Roman" w:hAnsi="Times New Roman"/>
          <w:sz w:val="24"/>
        </w:rPr>
        <w:t>ct,</w:t>
      </w:r>
    </w:p>
    <w:p w14:paraId="7D20F5B5" w14:textId="77777777" w:rsidR="00071FA5" w:rsidRPr="00555EFA"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sidRPr="00555EFA">
        <w:rPr>
          <w:rFonts w:ascii="Times New Roman" w:hAnsi="Times New Roman"/>
          <w:sz w:val="24"/>
        </w:rPr>
        <w:t>on the basis of the average quantity of mineral oils marked by the fiscal marker that has been released by the fiscal marker purchaser for free circulation over the six consecutive calendar months preceding the filing of the fiscal marker supply application, taking into account the total quantity of the fiscal marker received over the past 12 consecutive calendar months.</w:t>
      </w:r>
    </w:p>
    <w:p w14:paraId="747F1796" w14:textId="77777777" w:rsidR="00071FA5" w:rsidRPr="00555EFA" w:rsidRDefault="00071FA5" w:rsidP="003028F2">
      <w:pPr>
        <w:pStyle w:val="ListParagraph"/>
        <w:numPr>
          <w:ilvl w:val="0"/>
          <w:numId w:val="12"/>
        </w:numPr>
        <w:spacing w:after="0" w:line="240" w:lineRule="auto"/>
        <w:ind w:left="993" w:hanging="284"/>
        <w:jc w:val="both"/>
        <w:rPr>
          <w:rFonts w:ascii="Times New Roman" w:hAnsi="Times New Roman"/>
          <w:sz w:val="24"/>
          <w:szCs w:val="24"/>
        </w:rPr>
      </w:pPr>
      <w:r w:rsidRPr="00555EFA">
        <w:rPr>
          <w:rFonts w:ascii="Times New Roman" w:hAnsi="Times New Roman"/>
          <w:sz w:val="24"/>
        </w:rPr>
        <w:t>on the basis of the lodged tax guarantee, if the Financial Directorate is unable to assess the circumstances referred to in (a) to (c), on the basis of which it can be reasonably expected that a breach of tax regulations may occur; this shall not apply if the fiscal marker purchaser is a person referred to in § 9.</w:t>
      </w:r>
    </w:p>
    <w:p w14:paraId="4AB8D8FE" w14:textId="77777777" w:rsidR="00071FA5" w:rsidRPr="00555EFA" w:rsidRDefault="00071FA5" w:rsidP="00071FA5">
      <w:pPr>
        <w:spacing w:after="0" w:line="240" w:lineRule="auto"/>
        <w:jc w:val="both"/>
        <w:rPr>
          <w:rFonts w:ascii="Times New Roman" w:hAnsi="Times New Roman"/>
          <w:sz w:val="24"/>
          <w:szCs w:val="24"/>
        </w:rPr>
      </w:pPr>
    </w:p>
    <w:p w14:paraId="306959B9" w14:textId="77777777" w:rsidR="00071FA5" w:rsidRPr="00555EFA" w:rsidRDefault="00071FA5" w:rsidP="003028F2">
      <w:pPr>
        <w:pStyle w:val="ListParagraph"/>
        <w:numPr>
          <w:ilvl w:val="0"/>
          <w:numId w:val="1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Only the fiscal marker purchaser may use the fiscal marker to mark the mineral oils referred to in § 6(1)(a) and (d) or § 7(1) and (2) and the fiscal marker may not be sold or otherwise transferred to another person; this shall not apply when transferring the fiscal marker directly to a fiscal marker purchaser or, through a carrier, to a manufacturer of mineral oil in a</w:t>
      </w:r>
      <w:r w:rsidR="00C7615C" w:rsidRPr="00555EFA">
        <w:rPr>
          <w:rFonts w:ascii="Times New Roman" w:hAnsi="Times New Roman"/>
          <w:color w:val="000000"/>
          <w:sz w:val="24"/>
        </w:rPr>
        <w:t>nother</w:t>
      </w:r>
      <w:r w:rsidRPr="00555EFA">
        <w:rPr>
          <w:rFonts w:ascii="Times New Roman" w:hAnsi="Times New Roman"/>
          <w:color w:val="000000"/>
          <w:sz w:val="24"/>
        </w:rPr>
        <w:t xml:space="preserve"> Member State or a third country that will use it to mark mineral oils referred to in § 6(1)(a) and (d) or § 7(1) and (2), which will be released for free circulation in the fiscal territory.</w:t>
      </w:r>
    </w:p>
    <w:p w14:paraId="54A3D2B1" w14:textId="77777777" w:rsidR="00071FA5" w:rsidRPr="00555EFA" w:rsidRDefault="00071FA5" w:rsidP="00071FA5">
      <w:pPr>
        <w:spacing w:after="0" w:line="240" w:lineRule="auto"/>
        <w:jc w:val="both"/>
        <w:rPr>
          <w:rFonts w:ascii="Times New Roman" w:hAnsi="Times New Roman"/>
          <w:color w:val="000000"/>
          <w:sz w:val="24"/>
          <w:szCs w:val="24"/>
        </w:rPr>
      </w:pPr>
    </w:p>
    <w:p w14:paraId="2BD6AAE4" w14:textId="5700E794" w:rsidR="00071FA5" w:rsidRPr="00555EFA" w:rsidRDefault="00071FA5" w:rsidP="00101EF5">
      <w:pPr>
        <w:pStyle w:val="ListParagraph"/>
        <w:numPr>
          <w:ilvl w:val="0"/>
          <w:numId w:val="17"/>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 xml:space="preserve">A fiscal marker purchaser whose authorisation issued under § 21 or § 25 has lapsed or has been withdrawn or the fiscal marker purchaser has been deleted from the register under § 9 is obliged to </w:t>
      </w:r>
      <w:r w:rsidR="0093694B" w:rsidRPr="00555EFA">
        <w:rPr>
          <w:rFonts w:ascii="Times New Roman" w:hAnsi="Times New Roman"/>
          <w:color w:val="000000"/>
          <w:sz w:val="24"/>
        </w:rPr>
        <w:t>return</w:t>
      </w:r>
      <w:r w:rsidR="00C7615C" w:rsidRPr="00555EFA">
        <w:rPr>
          <w:rFonts w:ascii="Times New Roman" w:hAnsi="Times New Roman"/>
          <w:color w:val="000000"/>
          <w:sz w:val="24"/>
        </w:rPr>
        <w:t xml:space="preserve"> </w:t>
      </w:r>
      <w:r w:rsidRPr="00555EFA">
        <w:rPr>
          <w:rFonts w:ascii="Times New Roman" w:hAnsi="Times New Roman"/>
          <w:color w:val="000000"/>
          <w:sz w:val="24"/>
        </w:rPr>
        <w:t xml:space="preserve">without delay </w:t>
      </w:r>
      <w:r w:rsidR="00C7615C" w:rsidRPr="00555EFA">
        <w:rPr>
          <w:rFonts w:ascii="Times New Roman" w:hAnsi="Times New Roman"/>
          <w:color w:val="000000"/>
          <w:sz w:val="24"/>
        </w:rPr>
        <w:t xml:space="preserve">the </w:t>
      </w:r>
      <w:r w:rsidRPr="00555EFA">
        <w:rPr>
          <w:rFonts w:ascii="Times New Roman" w:hAnsi="Times New Roman"/>
          <w:color w:val="000000"/>
          <w:sz w:val="24"/>
        </w:rPr>
        <w:t>unused fiscal marker to the Financial Directorate if it has not used the entire quantity of the fiscal marker received intended for marking the mineral oils referred to in § 6(1)(a) and (d) or § 7(1) and (2) by the date of lapse or withdrawal of the authorisation issued pursuant to §</w:t>
      </w:r>
      <w:r w:rsidR="00C7615C" w:rsidRPr="00555EFA">
        <w:rPr>
          <w:rFonts w:ascii="Times New Roman" w:hAnsi="Times New Roman"/>
          <w:color w:val="000000"/>
          <w:sz w:val="24"/>
        </w:rPr>
        <w:t> </w:t>
      </w:r>
      <w:r w:rsidRPr="00555EFA">
        <w:rPr>
          <w:rFonts w:ascii="Times New Roman" w:hAnsi="Times New Roman"/>
          <w:color w:val="000000"/>
          <w:sz w:val="24"/>
        </w:rPr>
        <w:t>21 or §</w:t>
      </w:r>
      <w:r w:rsidR="00C7615C" w:rsidRPr="00555EFA">
        <w:rPr>
          <w:rFonts w:ascii="Times New Roman" w:hAnsi="Times New Roman"/>
          <w:color w:val="000000"/>
          <w:sz w:val="24"/>
        </w:rPr>
        <w:t> </w:t>
      </w:r>
      <w:r w:rsidRPr="00555EFA">
        <w:rPr>
          <w:rFonts w:ascii="Times New Roman" w:hAnsi="Times New Roman"/>
          <w:color w:val="000000"/>
          <w:sz w:val="24"/>
        </w:rPr>
        <w:t>25, or deletion from the register pursuant to §</w:t>
      </w:r>
      <w:r w:rsidR="00C7615C" w:rsidRPr="00555EFA">
        <w:rPr>
          <w:rFonts w:ascii="Times New Roman" w:hAnsi="Times New Roman"/>
          <w:color w:val="000000"/>
          <w:sz w:val="24"/>
        </w:rPr>
        <w:t> </w:t>
      </w:r>
      <w:r w:rsidRPr="00555EFA">
        <w:rPr>
          <w:rFonts w:ascii="Times New Roman" w:hAnsi="Times New Roman"/>
          <w:color w:val="000000"/>
          <w:sz w:val="24"/>
        </w:rPr>
        <w:t xml:space="preserve">9. </w:t>
      </w:r>
      <w:r w:rsidR="0093694B" w:rsidRPr="00555EFA">
        <w:rPr>
          <w:rFonts w:ascii="Times New Roman" w:hAnsi="Times New Roman"/>
          <w:color w:val="000000"/>
          <w:sz w:val="24"/>
        </w:rPr>
        <w:t>This applies equally to the</w:t>
      </w:r>
      <w:r w:rsidRPr="00555EFA">
        <w:rPr>
          <w:rFonts w:ascii="Times New Roman" w:hAnsi="Times New Roman"/>
          <w:color w:val="000000"/>
          <w:sz w:val="24"/>
        </w:rPr>
        <w:t xml:space="preserve"> fiscal marker purchaser </w:t>
      </w:r>
      <w:r w:rsidR="0093694B" w:rsidRPr="00555EFA">
        <w:rPr>
          <w:rFonts w:ascii="Times New Roman" w:hAnsi="Times New Roman"/>
          <w:color w:val="000000"/>
          <w:sz w:val="24"/>
        </w:rPr>
        <w:t>who</w:t>
      </w:r>
      <w:r w:rsidRPr="00555EFA">
        <w:rPr>
          <w:rFonts w:ascii="Times New Roman" w:hAnsi="Times New Roman"/>
          <w:color w:val="000000"/>
          <w:sz w:val="24"/>
        </w:rPr>
        <w:t xml:space="preserve"> has not used the entire volume of </w:t>
      </w:r>
      <w:r w:rsidR="0093694B" w:rsidRPr="00555EFA">
        <w:rPr>
          <w:rFonts w:ascii="Times New Roman" w:hAnsi="Times New Roman"/>
          <w:color w:val="000000"/>
          <w:sz w:val="24"/>
        </w:rPr>
        <w:t xml:space="preserve">the </w:t>
      </w:r>
      <w:r w:rsidRPr="00555EFA">
        <w:rPr>
          <w:rFonts w:ascii="Times New Roman" w:hAnsi="Times New Roman"/>
          <w:color w:val="000000"/>
          <w:sz w:val="24"/>
        </w:rPr>
        <w:t>fiscal marker by the fiscal marker’s expiration date specified by the manufacturer on the fiscal marker’s packaging.</w:t>
      </w:r>
    </w:p>
    <w:p w14:paraId="6566B774" w14:textId="77777777" w:rsidR="00071FA5" w:rsidRPr="00555EFA" w:rsidRDefault="00071FA5" w:rsidP="00071FA5">
      <w:pPr>
        <w:spacing w:after="0" w:line="240" w:lineRule="auto"/>
        <w:jc w:val="both"/>
        <w:rPr>
          <w:rFonts w:ascii="Times New Roman" w:hAnsi="Times New Roman"/>
          <w:sz w:val="24"/>
          <w:szCs w:val="24"/>
        </w:rPr>
      </w:pPr>
    </w:p>
    <w:p w14:paraId="3098DA0C" w14:textId="4B4C23B6" w:rsidR="00071FA5" w:rsidRPr="00555EFA" w:rsidRDefault="00071FA5" w:rsidP="003028F2">
      <w:pPr>
        <w:pStyle w:val="ListParagraph"/>
        <w:numPr>
          <w:ilvl w:val="0"/>
          <w:numId w:val="17"/>
        </w:numPr>
        <w:spacing w:after="0" w:line="240" w:lineRule="auto"/>
        <w:jc w:val="both"/>
        <w:rPr>
          <w:rFonts w:ascii="Times New Roman" w:hAnsi="Times New Roman"/>
          <w:sz w:val="24"/>
          <w:szCs w:val="24"/>
        </w:rPr>
      </w:pPr>
      <w:r w:rsidRPr="00555EFA">
        <w:rPr>
          <w:rFonts w:ascii="Times New Roman" w:hAnsi="Times New Roman"/>
          <w:sz w:val="24"/>
        </w:rPr>
        <w:t xml:space="preserve">Fiscal marker purchasers shall notify the quantity of unused fiscal marker by electronic means, using a structured form made available on the website of the Financial Directorate, no later than three working days before returning it to the Financial Directorate. If the unused fiscal marker is located outside the fiscal territory, the fiscal marker </w:t>
      </w:r>
      <w:r w:rsidR="0093694B" w:rsidRPr="00555EFA">
        <w:rPr>
          <w:rFonts w:ascii="Times New Roman" w:hAnsi="Times New Roman"/>
          <w:sz w:val="24"/>
        </w:rPr>
        <w:t xml:space="preserve">purchaser </w:t>
      </w:r>
      <w:r w:rsidRPr="00555EFA">
        <w:rPr>
          <w:rFonts w:ascii="Times New Roman" w:hAnsi="Times New Roman"/>
          <w:sz w:val="24"/>
        </w:rPr>
        <w:t>shall transport</w:t>
      </w:r>
      <w:r w:rsidR="0093694B" w:rsidRPr="00555EFA">
        <w:rPr>
          <w:rFonts w:ascii="Times New Roman" w:hAnsi="Times New Roman"/>
          <w:sz w:val="24"/>
        </w:rPr>
        <w:t xml:space="preserve"> the fiscal marker</w:t>
      </w:r>
      <w:r w:rsidRPr="00555EFA">
        <w:rPr>
          <w:rFonts w:ascii="Times New Roman" w:hAnsi="Times New Roman"/>
          <w:sz w:val="24"/>
        </w:rPr>
        <w:t xml:space="preserve"> to the fiscal territory. The Financial Directorate shall destroy the unused fiscal marker at the expense of the fiscal marker purchaser and draw up a report of the destruction of the fiscal marker in two copies. The Financial Directorate shall retain one copy of the record on the destruction of the fiscal marker; the other copy shall be handed over to the fiscal marker purchaser.</w:t>
      </w:r>
    </w:p>
    <w:p w14:paraId="72F1D054" w14:textId="77777777" w:rsidR="00071FA5" w:rsidRPr="00555EFA" w:rsidRDefault="00071FA5" w:rsidP="00071FA5">
      <w:pPr>
        <w:spacing w:after="0"/>
        <w:jc w:val="both"/>
        <w:rPr>
          <w:rFonts w:ascii="Times New Roman" w:hAnsi="Times New Roman"/>
          <w:sz w:val="24"/>
          <w:szCs w:val="24"/>
        </w:rPr>
      </w:pPr>
    </w:p>
    <w:p w14:paraId="41D21BC7" w14:textId="77777777" w:rsidR="00071FA5" w:rsidRPr="00555EFA" w:rsidRDefault="00496035" w:rsidP="003028F2">
      <w:pPr>
        <w:pStyle w:val="ListParagraph"/>
        <w:numPr>
          <w:ilvl w:val="0"/>
          <w:numId w:val="17"/>
        </w:numPr>
        <w:spacing w:after="0" w:line="240" w:lineRule="auto"/>
        <w:ind w:hanging="436"/>
        <w:jc w:val="both"/>
        <w:rPr>
          <w:rFonts w:ascii="Times New Roman" w:hAnsi="Times New Roman"/>
          <w:sz w:val="24"/>
          <w:szCs w:val="24"/>
        </w:rPr>
      </w:pPr>
      <w:r w:rsidRPr="00555EFA">
        <w:rPr>
          <w:rFonts w:ascii="Times New Roman" w:hAnsi="Times New Roman"/>
          <w:sz w:val="24"/>
        </w:rPr>
        <w:t>The Financial Directorate shall keep record of the quantity of the fiscal marker supplied, broken down by fiscal marker purchasers and the quantity received by the fiscal marker purchasers.</w:t>
      </w:r>
    </w:p>
    <w:p w14:paraId="34808579" w14:textId="77777777" w:rsidR="00071FA5" w:rsidRPr="00555EFA" w:rsidRDefault="00071FA5" w:rsidP="00071FA5">
      <w:pPr>
        <w:spacing w:after="0"/>
        <w:jc w:val="both"/>
        <w:rPr>
          <w:rFonts w:ascii="Times New Roman" w:hAnsi="Times New Roman"/>
          <w:sz w:val="24"/>
          <w:szCs w:val="24"/>
        </w:rPr>
      </w:pPr>
    </w:p>
    <w:p w14:paraId="418D472D" w14:textId="77777777" w:rsidR="00071FA5" w:rsidRPr="00555EFA" w:rsidRDefault="00071FA5" w:rsidP="003028F2">
      <w:pPr>
        <w:pStyle w:val="ListParagraph"/>
        <w:numPr>
          <w:ilvl w:val="0"/>
          <w:numId w:val="17"/>
        </w:numPr>
        <w:spacing w:after="0" w:line="240" w:lineRule="auto"/>
        <w:ind w:hanging="436"/>
        <w:jc w:val="both"/>
        <w:rPr>
          <w:rFonts w:ascii="Times New Roman" w:hAnsi="Times New Roman"/>
          <w:sz w:val="24"/>
          <w:szCs w:val="24"/>
        </w:rPr>
      </w:pPr>
      <w:r w:rsidRPr="00555EFA">
        <w:rPr>
          <w:rFonts w:ascii="Times New Roman" w:hAnsi="Times New Roman"/>
          <w:sz w:val="24"/>
        </w:rPr>
        <w:t>Fiscal marker purchasers shall keep record of the quantity of the fiscal marker indicating the following for each month</w:t>
      </w:r>
    </w:p>
    <w:p w14:paraId="63F0697B"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opening stock level of the fiscal marker at the beginning of the calendar month,</w:t>
      </w:r>
    </w:p>
    <w:p w14:paraId="190B6F40"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quantity of fiscal marker received from the Financial Directorate’s warehouse in the applicable calendar month,</w:t>
      </w:r>
    </w:p>
    <w:p w14:paraId="66B79C60" w14:textId="77777777" w:rsidR="005F039E" w:rsidRPr="00555EFA" w:rsidRDefault="005F039E" w:rsidP="003028F2">
      <w:pPr>
        <w:pStyle w:val="ListParagraph"/>
        <w:numPr>
          <w:ilvl w:val="0"/>
          <w:numId w:val="13"/>
        </w:numPr>
        <w:spacing w:after="0" w:line="240" w:lineRule="auto"/>
        <w:ind w:left="993" w:hanging="284"/>
        <w:jc w:val="both"/>
        <w:rPr>
          <w:rFonts w:ascii="Times New Roman" w:hAnsi="Times New Roman"/>
          <w:color w:val="000000"/>
          <w:sz w:val="24"/>
          <w:szCs w:val="24"/>
        </w:rPr>
      </w:pPr>
      <w:r w:rsidRPr="00555EFA">
        <w:rPr>
          <w:rFonts w:ascii="Times New Roman" w:hAnsi="Times New Roman"/>
          <w:color w:val="000000"/>
          <w:sz w:val="24"/>
        </w:rPr>
        <w:t>the quantity of the fiscal marker used to fill a new filling device when used for the first time, to fill the filling device when the fiscal marker has been modified or to fill the filling device after repair,</w:t>
      </w:r>
    </w:p>
    <w:p w14:paraId="2CF6FC92"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quantity of the fiscal marker used to mark the mineral oils referred to in § 6(1)(a) and (d) or § 7(1) and (2), broken down according to the combined nomenclature codes of said mineral oil,</w:t>
      </w:r>
    </w:p>
    <w:p w14:paraId="1A4443E2" w14:textId="77777777" w:rsidR="00CA50F3" w:rsidRPr="00555EFA" w:rsidRDefault="00CA50F3"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quantity of mineral oils referred to in § 6(1)(a) and (d) or § 7(1) and (2) marked with the fiscal marker in accordance with point (d) that has been released for home use and free circulation, broken down according to the combined nomenclature codes of said mineral oil.</w:t>
      </w:r>
    </w:p>
    <w:p w14:paraId="47ECFC95" w14:textId="77777777" w:rsidR="00B30656" w:rsidRPr="00555EFA" w:rsidRDefault="00B30656"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sidRPr="00555EFA">
        <w:rPr>
          <w:rFonts w:ascii="Times New Roman" w:hAnsi="Times New Roman"/>
          <w:color w:val="000000" w:themeColor="text1"/>
          <w:sz w:val="24"/>
        </w:rPr>
        <w:t>the quantity of the fiscal marker sent to the fiscal marker manufacturer due to a complaint,</w:t>
      </w:r>
    </w:p>
    <w:p w14:paraId="69A2C4E8"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sidRPr="00555EFA">
        <w:rPr>
          <w:rFonts w:ascii="Times New Roman" w:hAnsi="Times New Roman"/>
          <w:color w:val="000000" w:themeColor="text1"/>
          <w:sz w:val="24"/>
        </w:rPr>
        <w:t>the quantity of the fiscal marker subject to a complaint that has been accepted by the fiscal marker manufacturer,</w:t>
      </w:r>
    </w:p>
    <w:p w14:paraId="2468DDE3"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color w:val="000000" w:themeColor="text1"/>
          <w:sz w:val="24"/>
          <w:szCs w:val="24"/>
        </w:rPr>
      </w:pPr>
      <w:r w:rsidRPr="00555EFA">
        <w:rPr>
          <w:rFonts w:ascii="Times New Roman" w:hAnsi="Times New Roman"/>
          <w:color w:val="000000" w:themeColor="text1"/>
          <w:sz w:val="24"/>
        </w:rPr>
        <w:t>the quantity of the fiscal marker subject to a complaint that has not been accepted by the fiscal marker manufacturer,</w:t>
      </w:r>
    </w:p>
    <w:p w14:paraId="66150CA1"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quantity the fiscal marker that has not been used and has been returned to the Financial Directorate,</w:t>
      </w:r>
    </w:p>
    <w:p w14:paraId="50925B0C" w14:textId="77777777" w:rsidR="00071FA5" w:rsidRPr="00555EFA" w:rsidRDefault="00071FA5" w:rsidP="003028F2">
      <w:pPr>
        <w:pStyle w:val="ListParagraph"/>
        <w:numPr>
          <w:ilvl w:val="0"/>
          <w:numId w:val="13"/>
        </w:numPr>
        <w:spacing w:after="0" w:line="240" w:lineRule="auto"/>
        <w:ind w:left="993" w:hanging="284"/>
        <w:jc w:val="both"/>
        <w:rPr>
          <w:rFonts w:ascii="Times New Roman" w:hAnsi="Times New Roman"/>
          <w:sz w:val="24"/>
          <w:szCs w:val="24"/>
        </w:rPr>
      </w:pPr>
      <w:r w:rsidRPr="00555EFA">
        <w:rPr>
          <w:rFonts w:ascii="Times New Roman" w:hAnsi="Times New Roman"/>
          <w:sz w:val="24"/>
        </w:rPr>
        <w:t>the quantity of unused fiscal marker at the end of the calendar month,</w:t>
      </w:r>
    </w:p>
    <w:p w14:paraId="19BBBE0B" w14:textId="77777777" w:rsidR="00CA50F3" w:rsidRPr="00555EFA" w:rsidRDefault="00CA50F3" w:rsidP="00D90A71">
      <w:pPr>
        <w:pStyle w:val="ListParagraph"/>
        <w:numPr>
          <w:ilvl w:val="0"/>
          <w:numId w:val="13"/>
        </w:numPr>
        <w:spacing w:after="0" w:line="240" w:lineRule="auto"/>
        <w:ind w:left="993" w:hanging="284"/>
        <w:jc w:val="both"/>
        <w:rPr>
          <w:rFonts w:ascii="Times New Roman" w:hAnsi="Times New Roman"/>
          <w:color w:val="000000"/>
          <w:sz w:val="24"/>
          <w:szCs w:val="24"/>
        </w:rPr>
      </w:pPr>
      <w:r w:rsidRPr="00555EFA">
        <w:rPr>
          <w:rFonts w:ascii="Times New Roman" w:hAnsi="Times New Roman"/>
          <w:color w:val="000000"/>
          <w:sz w:val="24"/>
        </w:rPr>
        <w:t>the quantity of mineral oils referred to in § 6(1)(a) and (d) or § 7(1) and (2) marked using the quantity of the fiscal marker under point (d), broken down by the combined nomenclature codes of the mineral oils, that has been supplied under the duty suspension arrangement to a person referred to in § 21 for purposes of releasing the mineral oils for free circulation in the fiscal territory,</w:t>
      </w:r>
    </w:p>
    <w:p w14:paraId="527667F0" w14:textId="77777777" w:rsidR="00413BE4" w:rsidRPr="00555EFA" w:rsidRDefault="00607696" w:rsidP="002B79BB">
      <w:pPr>
        <w:pStyle w:val="ListParagraph"/>
        <w:numPr>
          <w:ilvl w:val="0"/>
          <w:numId w:val="13"/>
        </w:numPr>
        <w:spacing w:after="0" w:line="240" w:lineRule="auto"/>
        <w:ind w:left="993" w:hanging="284"/>
        <w:jc w:val="both"/>
        <w:rPr>
          <w:rFonts w:ascii="Times New Roman" w:hAnsi="Times New Roman"/>
          <w:color w:val="000000"/>
          <w:sz w:val="24"/>
          <w:szCs w:val="24"/>
        </w:rPr>
      </w:pPr>
      <w:r w:rsidRPr="00555EFA">
        <w:rPr>
          <w:rFonts w:ascii="Times New Roman" w:hAnsi="Times New Roman"/>
          <w:color w:val="000000"/>
          <w:sz w:val="24"/>
        </w:rPr>
        <w:t>the quantity of mineral oils referred to in § 6(1)(a) and (d) or § 7(1) and (2) marked with the fiscal marker, broken down according to the combined nomenclature codes of the mineral oils, that he has received under the duty suspension arrangement from a person referred to in § 21, who is a fiscal marker purchaser, for purposes of releasing the mineral oils for free circulation in the fiscal territory.</w:t>
      </w:r>
    </w:p>
    <w:p w14:paraId="237E4804" w14:textId="77777777" w:rsidR="00C02DF6" w:rsidRPr="00555EFA" w:rsidRDefault="00C02DF6" w:rsidP="001C436C">
      <w:pPr>
        <w:spacing w:after="0" w:line="240" w:lineRule="auto"/>
        <w:jc w:val="both"/>
        <w:rPr>
          <w:rFonts w:ascii="Times New Roman" w:hAnsi="Times New Roman"/>
          <w:sz w:val="24"/>
          <w:szCs w:val="24"/>
        </w:rPr>
      </w:pPr>
    </w:p>
    <w:p w14:paraId="3E9D9586" w14:textId="5E6AB8BC" w:rsidR="00607696" w:rsidRPr="00555EFA" w:rsidRDefault="00767DE2" w:rsidP="003028F2">
      <w:pPr>
        <w:pStyle w:val="ListParagraph"/>
        <w:numPr>
          <w:ilvl w:val="0"/>
          <w:numId w:val="17"/>
        </w:numPr>
        <w:spacing w:after="0" w:line="240" w:lineRule="auto"/>
        <w:ind w:hanging="436"/>
        <w:jc w:val="both"/>
        <w:rPr>
          <w:rFonts w:ascii="Times New Roman" w:hAnsi="Times New Roman"/>
          <w:sz w:val="24"/>
          <w:szCs w:val="24"/>
        </w:rPr>
      </w:pPr>
      <w:r w:rsidRPr="00555EFA">
        <w:rPr>
          <w:rFonts w:ascii="Times New Roman" w:hAnsi="Times New Roman"/>
          <w:sz w:val="24"/>
        </w:rPr>
        <w:t xml:space="preserve">The records pursuant to </w:t>
      </w:r>
      <w:r w:rsidR="0093694B" w:rsidRPr="00555EFA">
        <w:rPr>
          <w:rFonts w:ascii="Times New Roman" w:hAnsi="Times New Roman"/>
          <w:sz w:val="24"/>
        </w:rPr>
        <w:t>paragraph </w:t>
      </w:r>
      <w:r w:rsidRPr="00555EFA">
        <w:rPr>
          <w:rFonts w:ascii="Times New Roman" w:hAnsi="Times New Roman"/>
          <w:sz w:val="24"/>
        </w:rPr>
        <w:t>(11)(k) and (l) are only kept by a fiscal marker purchaser who is a person pursuant to §</w:t>
      </w:r>
      <w:r w:rsidR="0093694B" w:rsidRPr="00555EFA">
        <w:rPr>
          <w:rFonts w:ascii="Times New Roman" w:hAnsi="Times New Roman"/>
          <w:sz w:val="24"/>
        </w:rPr>
        <w:t> </w:t>
      </w:r>
      <w:r w:rsidRPr="00555EFA">
        <w:rPr>
          <w:rFonts w:ascii="Times New Roman" w:hAnsi="Times New Roman"/>
          <w:sz w:val="24"/>
        </w:rPr>
        <w:t xml:space="preserve">21. Fiscal marker purchasers who keep records in accordance with </w:t>
      </w:r>
      <w:r w:rsidR="0093694B" w:rsidRPr="00555EFA">
        <w:rPr>
          <w:rFonts w:ascii="Times New Roman" w:hAnsi="Times New Roman"/>
          <w:sz w:val="24"/>
        </w:rPr>
        <w:t>paragraph </w:t>
      </w:r>
      <w:r w:rsidRPr="00555EFA">
        <w:rPr>
          <w:rFonts w:ascii="Times New Roman" w:hAnsi="Times New Roman"/>
          <w:sz w:val="24"/>
        </w:rPr>
        <w:t xml:space="preserve">(11)(k) and (l) shall, within the time-limit under paragraph (13), notify to the customs office the identifying information of the person referred to in § 21, to whom they have supplied or from whom they have received mineral oils referred to in § 6(1)(a) and (d) or § 7(1) and (2) marked with the fiscal marker for purposes of releasing the mineral oils for free circulation in the fiscal territory. Persons who are not fiscal marker purchasers are obliged to proceed in accordance with sentence two and keep records pursuant to (11)(k) if </w:t>
      </w:r>
      <w:r w:rsidR="000F39A9" w:rsidRPr="00555EFA">
        <w:rPr>
          <w:rFonts w:ascii="Times New Roman" w:hAnsi="Times New Roman"/>
          <w:sz w:val="24"/>
        </w:rPr>
        <w:t xml:space="preserve">the </w:t>
      </w:r>
      <w:r w:rsidRPr="00555EFA">
        <w:rPr>
          <w:rFonts w:ascii="Times New Roman" w:hAnsi="Times New Roman"/>
          <w:sz w:val="24"/>
        </w:rPr>
        <w:t xml:space="preserve">said person accepted the mineral oil specified in § 6(1)(a) and (d) or § 7(1) and (2) marked with </w:t>
      </w:r>
      <w:r w:rsidR="000F39A9" w:rsidRPr="00555EFA">
        <w:rPr>
          <w:rFonts w:ascii="Times New Roman" w:hAnsi="Times New Roman"/>
          <w:sz w:val="24"/>
        </w:rPr>
        <w:t xml:space="preserve">the </w:t>
      </w:r>
      <w:r w:rsidRPr="00555EFA">
        <w:rPr>
          <w:rFonts w:ascii="Times New Roman" w:hAnsi="Times New Roman"/>
          <w:sz w:val="24"/>
        </w:rPr>
        <w:t>fiscal marker from a fiscal marker purchaser who is a person pursuant to §</w:t>
      </w:r>
      <w:r w:rsidR="000F39A9" w:rsidRPr="00555EFA">
        <w:rPr>
          <w:rFonts w:ascii="Times New Roman" w:hAnsi="Times New Roman"/>
          <w:sz w:val="24"/>
        </w:rPr>
        <w:t> </w:t>
      </w:r>
      <w:r w:rsidRPr="00555EFA">
        <w:rPr>
          <w:rFonts w:ascii="Times New Roman" w:hAnsi="Times New Roman"/>
          <w:sz w:val="24"/>
        </w:rPr>
        <w:t>21 for purposes of releasing said mineral oil into free circulation in the fiscal territory.</w:t>
      </w:r>
    </w:p>
    <w:p w14:paraId="3E7E07E0" w14:textId="77777777" w:rsidR="00607696" w:rsidRPr="00555EFA" w:rsidRDefault="00607696" w:rsidP="00071FA5">
      <w:pPr>
        <w:spacing w:after="0" w:line="240" w:lineRule="auto"/>
        <w:jc w:val="both"/>
        <w:rPr>
          <w:rFonts w:ascii="Times New Roman" w:hAnsi="Times New Roman"/>
          <w:sz w:val="24"/>
          <w:szCs w:val="24"/>
        </w:rPr>
      </w:pPr>
    </w:p>
    <w:p w14:paraId="0401002F" w14:textId="77777777" w:rsidR="00071FA5" w:rsidRPr="00555EFA" w:rsidRDefault="00071FA5" w:rsidP="003028F2">
      <w:pPr>
        <w:pStyle w:val="ListParagraph"/>
        <w:numPr>
          <w:ilvl w:val="0"/>
          <w:numId w:val="17"/>
        </w:numPr>
        <w:spacing w:after="0" w:line="240" w:lineRule="auto"/>
        <w:ind w:hanging="436"/>
        <w:jc w:val="both"/>
        <w:rPr>
          <w:rFonts w:ascii="Times New Roman" w:hAnsi="Times New Roman"/>
          <w:sz w:val="24"/>
          <w:szCs w:val="24"/>
        </w:rPr>
      </w:pPr>
      <w:r w:rsidRPr="00555EFA">
        <w:rPr>
          <w:rFonts w:ascii="Times New Roman" w:hAnsi="Times New Roman"/>
          <w:sz w:val="24"/>
        </w:rPr>
        <w:t>The fiscal marker purchaser shall close the records referred to in paragraph (11) for the relevant calendar month by the 25th day of the calendar month following the calendar month being reported and, within the same time-limit, send the closed records to the Financial Directorate by electronic means, using a structured form published on the website of the Financial Directorate.</w:t>
      </w:r>
    </w:p>
    <w:p w14:paraId="3570BC74" w14:textId="77777777" w:rsidR="00B31527" w:rsidRPr="00555EFA" w:rsidRDefault="00B31527" w:rsidP="00B31527">
      <w:pPr>
        <w:spacing w:after="0" w:line="240" w:lineRule="auto"/>
        <w:jc w:val="both"/>
        <w:rPr>
          <w:rFonts w:ascii="Times New Roman" w:hAnsi="Times New Roman"/>
          <w:sz w:val="24"/>
          <w:szCs w:val="24"/>
        </w:rPr>
      </w:pPr>
    </w:p>
    <w:p w14:paraId="40FA7C84" w14:textId="77777777" w:rsidR="001C060D" w:rsidRPr="00555EFA" w:rsidRDefault="00071FA5" w:rsidP="00401062">
      <w:pPr>
        <w:pStyle w:val="ListParagraph"/>
        <w:numPr>
          <w:ilvl w:val="0"/>
          <w:numId w:val="17"/>
        </w:numPr>
        <w:spacing w:after="0" w:line="240" w:lineRule="auto"/>
        <w:ind w:hanging="436"/>
        <w:jc w:val="both"/>
        <w:rPr>
          <w:rFonts w:ascii="Times New Roman" w:hAnsi="Times New Roman"/>
          <w:sz w:val="24"/>
          <w:szCs w:val="24"/>
        </w:rPr>
      </w:pPr>
      <w:r w:rsidRPr="00555EFA">
        <w:rPr>
          <w:rFonts w:ascii="Times New Roman" w:hAnsi="Times New Roman"/>
          <w:sz w:val="24"/>
        </w:rPr>
        <w:t>If, after the time-limit under paragraph (13) has elapsed, the fiscal marker purchaser discovers that the data in the records kept in accordance with paragraph (11) are incorrect, he shall promptly send the corrected records to the Financial Directorate by electronic means, using a structured form published on the website of the Financial Directorate.</w:t>
      </w:r>
    </w:p>
    <w:p w14:paraId="6487ADA4" w14:textId="77777777" w:rsidR="00341E44" w:rsidRPr="00555EFA" w:rsidRDefault="00341E44" w:rsidP="00401062">
      <w:pPr>
        <w:spacing w:after="0" w:line="240" w:lineRule="auto"/>
        <w:rPr>
          <w:rFonts w:ascii="Times New Roman" w:hAnsi="Times New Roman"/>
          <w:sz w:val="24"/>
          <w:szCs w:val="24"/>
        </w:rPr>
      </w:pPr>
    </w:p>
    <w:p w14:paraId="441D56AD" w14:textId="77777777" w:rsidR="00341E44" w:rsidRPr="00555EFA" w:rsidRDefault="00341E44" w:rsidP="00401062">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 9c</w:t>
      </w:r>
    </w:p>
    <w:p w14:paraId="34930C7B" w14:textId="77777777" w:rsidR="00341E44" w:rsidRPr="00555EFA" w:rsidRDefault="00341E44" w:rsidP="00401062">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Procedure for modifications to the fiscal marker</w:t>
      </w:r>
    </w:p>
    <w:p w14:paraId="0852982A" w14:textId="77777777" w:rsidR="00341E44" w:rsidRPr="00555EFA" w:rsidRDefault="00341E44" w:rsidP="00401062">
      <w:pPr>
        <w:spacing w:after="0" w:line="240" w:lineRule="auto"/>
        <w:rPr>
          <w:rFonts w:ascii="Times New Roman" w:hAnsi="Times New Roman"/>
          <w:color w:val="000000" w:themeColor="text1"/>
          <w:sz w:val="24"/>
          <w:szCs w:val="24"/>
        </w:rPr>
      </w:pPr>
    </w:p>
    <w:p w14:paraId="63A42FB0" w14:textId="44FB2551" w:rsidR="00341E44" w:rsidRPr="00555EFA" w:rsidRDefault="00341E44" w:rsidP="00401062">
      <w:pPr>
        <w:pStyle w:val="Zkladntext"/>
        <w:numPr>
          <w:ilvl w:val="0"/>
          <w:numId w:val="38"/>
        </w:numPr>
        <w:tabs>
          <w:tab w:val="left" w:pos="426"/>
        </w:tabs>
        <w:jc w:val="both"/>
        <w:outlineLvl w:val="0"/>
        <w:rPr>
          <w:color w:val="000000" w:themeColor="text1"/>
        </w:rPr>
      </w:pPr>
      <w:r w:rsidRPr="00555EFA">
        <w:rPr>
          <w:color w:val="000000" w:themeColor="text1"/>
        </w:rPr>
        <w:t xml:space="preserve">The Financial Directorate may require the fiscal marker manufacturer, with whom it has entered into </w:t>
      </w:r>
      <w:r w:rsidR="000F39A9" w:rsidRPr="00555EFA">
        <w:rPr>
          <w:color w:val="000000" w:themeColor="text1"/>
        </w:rPr>
        <w:t>a</w:t>
      </w:r>
      <w:r w:rsidRPr="00555EFA">
        <w:rPr>
          <w:color w:val="000000" w:themeColor="text1"/>
        </w:rPr>
        <w:t xml:space="preserve"> contract for the manufacture of the fiscal marker pursuant to §</w:t>
      </w:r>
      <w:r w:rsidR="000F39A9" w:rsidRPr="00555EFA">
        <w:rPr>
          <w:color w:val="000000" w:themeColor="text1"/>
        </w:rPr>
        <w:t> </w:t>
      </w:r>
      <w:r w:rsidRPr="00555EFA">
        <w:rPr>
          <w:color w:val="000000" w:themeColor="text1"/>
        </w:rPr>
        <w:t>9a(1) to modify the composition of the fiscal marker manufactured.</w:t>
      </w:r>
    </w:p>
    <w:p w14:paraId="2CC66820" w14:textId="77777777" w:rsidR="00341E44" w:rsidRPr="00555EFA" w:rsidRDefault="00341E44" w:rsidP="00401062">
      <w:pPr>
        <w:tabs>
          <w:tab w:val="left" w:pos="426"/>
        </w:tabs>
        <w:spacing w:after="0" w:line="240" w:lineRule="auto"/>
        <w:rPr>
          <w:rFonts w:ascii="Times New Roman" w:hAnsi="Times New Roman"/>
          <w:color w:val="000000" w:themeColor="text1"/>
          <w:sz w:val="24"/>
          <w:szCs w:val="24"/>
        </w:rPr>
      </w:pPr>
    </w:p>
    <w:p w14:paraId="529570C3" w14:textId="0C48CF10" w:rsidR="00F36D44" w:rsidRPr="00555EFA" w:rsidRDefault="002D0319" w:rsidP="00960E12">
      <w:pPr>
        <w:pStyle w:val="Zkladntext"/>
        <w:numPr>
          <w:ilvl w:val="0"/>
          <w:numId w:val="38"/>
        </w:numPr>
        <w:tabs>
          <w:tab w:val="left" w:pos="426"/>
        </w:tabs>
        <w:jc w:val="both"/>
        <w:outlineLvl w:val="0"/>
        <w:rPr>
          <w:color w:val="000000" w:themeColor="text1"/>
        </w:rPr>
      </w:pPr>
      <w:r w:rsidRPr="00555EFA">
        <w:rPr>
          <w:color w:val="000000" w:themeColor="text1"/>
          <w:shd w:val="clear" w:color="auto" w:fill="FFFFFF" w:themeFill="background1"/>
        </w:rPr>
        <w:t xml:space="preserve">The Financial Directorate publishes on its website the notification of a change to the fiscal marker and sets a date for the fiscal marker purchaser to begin using the modified fiscal marker. </w:t>
      </w:r>
      <w:r w:rsidRPr="00555EFA">
        <w:rPr>
          <w:color w:val="000000" w:themeColor="text1"/>
        </w:rPr>
        <w:t>The start date of use of the modified fiscal marker may not be before the first day of the following calendar month 60 day</w:t>
      </w:r>
      <w:r w:rsidR="000F39A9" w:rsidRPr="00555EFA">
        <w:rPr>
          <w:color w:val="000000" w:themeColor="text1"/>
        </w:rPr>
        <w:t>s</w:t>
      </w:r>
      <w:r w:rsidRPr="00555EFA">
        <w:rPr>
          <w:color w:val="000000" w:themeColor="text1"/>
        </w:rPr>
        <w:t xml:space="preserve"> </w:t>
      </w:r>
      <w:r w:rsidR="000F39A9" w:rsidRPr="00555EFA">
        <w:rPr>
          <w:color w:val="000000" w:themeColor="text1"/>
        </w:rPr>
        <w:t>after</w:t>
      </w:r>
      <w:r w:rsidRPr="00555EFA">
        <w:rPr>
          <w:color w:val="000000" w:themeColor="text1"/>
        </w:rPr>
        <w:t xml:space="preserve"> the date on which the notification of modification of the fiscal marker was published on the Financial Directorate’s website. </w:t>
      </w:r>
    </w:p>
    <w:p w14:paraId="4A13BA36" w14:textId="77777777" w:rsidR="00401062" w:rsidRPr="00555EFA" w:rsidRDefault="00401062" w:rsidP="00401062">
      <w:pPr>
        <w:pStyle w:val="Zkladntext"/>
        <w:tabs>
          <w:tab w:val="left" w:pos="426"/>
        </w:tabs>
        <w:jc w:val="both"/>
        <w:outlineLvl w:val="0"/>
        <w:rPr>
          <w:color w:val="000000" w:themeColor="text1"/>
        </w:rPr>
      </w:pPr>
    </w:p>
    <w:p w14:paraId="71DB8D7E" w14:textId="02255D21" w:rsidR="00F54623" w:rsidRPr="00555EFA" w:rsidRDefault="00F54623" w:rsidP="00401062">
      <w:pPr>
        <w:pStyle w:val="Zkladntext"/>
        <w:numPr>
          <w:ilvl w:val="0"/>
          <w:numId w:val="38"/>
        </w:numPr>
        <w:jc w:val="both"/>
        <w:outlineLvl w:val="0"/>
        <w:rPr>
          <w:color w:val="000000" w:themeColor="text1"/>
        </w:rPr>
      </w:pPr>
      <w:r w:rsidRPr="00555EFA">
        <w:rPr>
          <w:color w:val="000000" w:themeColor="text1"/>
        </w:rPr>
        <w:t xml:space="preserve">The fiscal marker purchaser is obliged, by the 25th day of the calendar month following the date of beginning of use of the modified fiscal marker pursuant to </w:t>
      </w:r>
      <w:r w:rsidR="000F39A9" w:rsidRPr="00555EFA">
        <w:rPr>
          <w:color w:val="000000" w:themeColor="text1"/>
        </w:rPr>
        <w:t>paragraph </w:t>
      </w:r>
      <w:r w:rsidRPr="00555EFA">
        <w:rPr>
          <w:color w:val="000000" w:themeColor="text1"/>
        </w:rPr>
        <w:t xml:space="preserve">(2), to close the records </w:t>
      </w:r>
      <w:r w:rsidR="000F39A9" w:rsidRPr="00555EFA">
        <w:rPr>
          <w:color w:val="000000" w:themeColor="text1"/>
        </w:rPr>
        <w:t>on</w:t>
      </w:r>
      <w:r w:rsidRPr="00555EFA">
        <w:rPr>
          <w:color w:val="000000" w:themeColor="text1"/>
        </w:rPr>
        <w:t xml:space="preserve"> the quantity of fiscal marker kept pursuant to §</w:t>
      </w:r>
      <w:r w:rsidR="00E22FCD" w:rsidRPr="00555EFA">
        <w:rPr>
          <w:color w:val="000000" w:themeColor="text1"/>
        </w:rPr>
        <w:t> </w:t>
      </w:r>
      <w:r w:rsidRPr="00555EFA">
        <w:rPr>
          <w:color w:val="000000" w:themeColor="text1"/>
        </w:rPr>
        <w:t>9b(11) and, within the same time-limit, send the closed records to the Financial Directorate by electronic means, using a structured form published on the website of the Financial Directorate, and transfer the unused fiscal marker to the Financial Directorate. If the unused fiscal marker is located outside the fiscal territory, the fiscal marker shall be transported to the fiscal territory by the fiscal marker purchaser. The Financial Directorate shall destroy the unused fiscal marker at its own expense and draw up a report of the destruction of the fiscal marker in two copies. The Financial Directorate shall retain one copy of the record on the destruction of the fiscal marker; the other copy shall be handed over to the fiscal marker purchaser.</w:t>
      </w:r>
    </w:p>
    <w:p w14:paraId="0ED01FD9" w14:textId="77777777" w:rsidR="004B0570" w:rsidRPr="00555EFA" w:rsidRDefault="004B0570" w:rsidP="00401062">
      <w:pPr>
        <w:spacing w:after="0" w:line="240" w:lineRule="auto"/>
        <w:jc w:val="both"/>
        <w:rPr>
          <w:rFonts w:ascii="Times New Roman" w:hAnsi="Times New Roman"/>
          <w:color w:val="000000" w:themeColor="text1"/>
          <w:sz w:val="24"/>
          <w:szCs w:val="24"/>
        </w:rPr>
      </w:pPr>
    </w:p>
    <w:p w14:paraId="61629216" w14:textId="77777777" w:rsidR="00EF7ED4" w:rsidRPr="00555EFA" w:rsidRDefault="00137D1C" w:rsidP="00401062">
      <w:pPr>
        <w:pStyle w:val="Zkladntext"/>
        <w:numPr>
          <w:ilvl w:val="0"/>
          <w:numId w:val="38"/>
        </w:numPr>
        <w:jc w:val="both"/>
        <w:outlineLvl w:val="0"/>
        <w:rPr>
          <w:color w:val="000000" w:themeColor="text1"/>
        </w:rPr>
      </w:pPr>
      <w:r w:rsidRPr="00555EFA">
        <w:rPr>
          <w:color w:val="000000" w:themeColor="text1"/>
        </w:rPr>
        <w:t xml:space="preserve">Fiscal marker purchasers may release for free circulation mineral oils referred to in § 6(1)(a) and (d) or § 7(1) and (2) marked with the previous fiscal marker until the start date of use of the modified fiscal marker pursuant to </w:t>
      </w:r>
      <w:r w:rsidR="000F39A9" w:rsidRPr="00555EFA">
        <w:rPr>
          <w:color w:val="000000" w:themeColor="text1"/>
        </w:rPr>
        <w:t>paragraph </w:t>
      </w:r>
      <w:r w:rsidRPr="00555EFA">
        <w:rPr>
          <w:color w:val="000000" w:themeColor="text1"/>
        </w:rPr>
        <w:t>(2). Once released for free circulation, mineral oils referred to in § 6(1)(a) and (d) or § 7(1) and (2) marked with the previous fiscal marker may be sold and used until stocks are exhausted.</w:t>
      </w:r>
    </w:p>
    <w:p w14:paraId="1D8B300F" w14:textId="77777777" w:rsidR="00927F2E" w:rsidRPr="00555EFA" w:rsidRDefault="00927F2E" w:rsidP="00401062">
      <w:pPr>
        <w:spacing w:after="0" w:line="240" w:lineRule="auto"/>
        <w:ind w:left="284"/>
        <w:rPr>
          <w:rFonts w:ascii="Times New Roman" w:hAnsi="Times New Roman"/>
          <w:color w:val="000000" w:themeColor="text1"/>
          <w:sz w:val="24"/>
          <w:szCs w:val="24"/>
        </w:rPr>
      </w:pPr>
    </w:p>
    <w:p w14:paraId="7FBF6FA9" w14:textId="77777777" w:rsidR="00AC5CC4" w:rsidRPr="00555EFA" w:rsidRDefault="00851E98" w:rsidP="00401062">
      <w:pPr>
        <w:pStyle w:val="Zkladntext"/>
        <w:numPr>
          <w:ilvl w:val="0"/>
          <w:numId w:val="38"/>
        </w:numPr>
        <w:jc w:val="both"/>
        <w:outlineLvl w:val="0"/>
        <w:rPr>
          <w:color w:val="000000" w:themeColor="text1"/>
        </w:rPr>
      </w:pPr>
      <w:r w:rsidRPr="00555EFA">
        <w:rPr>
          <w:color w:val="000000" w:themeColor="text1"/>
        </w:rPr>
        <w:t xml:space="preserve">Mineral oils referred to in § 6(1)(a) and (d) or § 7(1) and (2) marked by the fiscal marker and released for free circulation before the date of beginning of use of the modified fiscal marker pursuant to </w:t>
      </w:r>
      <w:r w:rsidR="000F39A9" w:rsidRPr="00555EFA">
        <w:rPr>
          <w:color w:val="000000" w:themeColor="text1"/>
        </w:rPr>
        <w:t>paragraph </w:t>
      </w:r>
      <w:r w:rsidRPr="00555EFA">
        <w:rPr>
          <w:color w:val="000000" w:themeColor="text1"/>
        </w:rPr>
        <w:t>(2) shall be deemed as mineral oils marked in accordance with this Act.</w:t>
      </w:r>
    </w:p>
    <w:p w14:paraId="6E2B99C8" w14:textId="77777777" w:rsidR="00AC5CC4" w:rsidRPr="00555EFA" w:rsidRDefault="00AC5CC4" w:rsidP="000029C3">
      <w:pPr>
        <w:pStyle w:val="ListParagraph"/>
        <w:spacing w:after="0"/>
        <w:rPr>
          <w:color w:val="000000" w:themeColor="text1"/>
        </w:rPr>
      </w:pPr>
    </w:p>
    <w:p w14:paraId="19B7835F" w14:textId="6E727DBF" w:rsidR="00851E98" w:rsidRPr="00555EFA" w:rsidRDefault="00BE627B" w:rsidP="00401062">
      <w:pPr>
        <w:pStyle w:val="Zkladntext"/>
        <w:numPr>
          <w:ilvl w:val="0"/>
          <w:numId w:val="38"/>
        </w:numPr>
        <w:jc w:val="both"/>
        <w:outlineLvl w:val="0"/>
        <w:rPr>
          <w:color w:val="000000" w:themeColor="text1"/>
        </w:rPr>
      </w:pPr>
      <w:r w:rsidRPr="00555EFA">
        <w:rPr>
          <w:color w:val="000000" w:themeColor="text1"/>
        </w:rPr>
        <w:t>Paragraphs </w:t>
      </w:r>
      <w:r w:rsidR="00AC5CC4" w:rsidRPr="00555EFA">
        <w:rPr>
          <w:color w:val="000000" w:themeColor="text1"/>
        </w:rPr>
        <w:t>(2) to (5) are applied accordingly in case of a modification of a fiscal marker due to a change in manufacturer of the fiscal marker.</w:t>
      </w:r>
    </w:p>
    <w:p w14:paraId="303794C7" w14:textId="77777777" w:rsidR="00101EF5" w:rsidRPr="00555EFA" w:rsidRDefault="00101EF5" w:rsidP="00401062">
      <w:pPr>
        <w:spacing w:after="0" w:line="240" w:lineRule="auto"/>
        <w:rPr>
          <w:rFonts w:ascii="Times New Roman" w:hAnsi="Times New Roman"/>
          <w:color w:val="000000" w:themeColor="text1"/>
          <w:sz w:val="24"/>
          <w:szCs w:val="24"/>
        </w:rPr>
      </w:pPr>
    </w:p>
    <w:p w14:paraId="5F5351C9"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The following point (g) is added in § 12(2):</w:t>
      </w:r>
    </w:p>
    <w:p w14:paraId="1A756E67" w14:textId="77777777" w:rsidR="00071FA5" w:rsidRPr="00555EFA" w:rsidRDefault="00071FA5" w:rsidP="00071FA5">
      <w:pPr>
        <w:spacing w:after="0" w:line="240" w:lineRule="auto"/>
        <w:ind w:left="284"/>
        <w:rPr>
          <w:rFonts w:ascii="Times New Roman" w:hAnsi="Times New Roman"/>
          <w:sz w:val="24"/>
          <w:szCs w:val="24"/>
        </w:rPr>
      </w:pPr>
      <w:r w:rsidRPr="00555EFA">
        <w:rPr>
          <w:rFonts w:ascii="Times New Roman" w:hAnsi="Times New Roman"/>
          <w:sz w:val="24"/>
        </w:rPr>
        <w:t>‘g) sale, offer for sale, storage or transportation of mineral oils referred to in § 6(1)(a) and (d) or § 7(1) and (2) that are not marked in accordance with § 8.’.</w:t>
      </w:r>
    </w:p>
    <w:p w14:paraId="26192BDA" w14:textId="77777777" w:rsidR="00071FA5" w:rsidRPr="00555EFA" w:rsidRDefault="00071FA5" w:rsidP="00071FA5">
      <w:pPr>
        <w:spacing w:after="0" w:line="240" w:lineRule="auto"/>
        <w:rPr>
          <w:rFonts w:ascii="Times New Roman" w:hAnsi="Times New Roman"/>
          <w:sz w:val="24"/>
          <w:szCs w:val="24"/>
        </w:rPr>
      </w:pPr>
    </w:p>
    <w:p w14:paraId="2EB41A25"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The following point (g) is added in § 13(2):</w:t>
      </w:r>
    </w:p>
    <w:p w14:paraId="4E5BD003" w14:textId="77777777" w:rsidR="00071FA5" w:rsidRPr="00555EFA" w:rsidRDefault="00071FA5" w:rsidP="00071FA5">
      <w:pPr>
        <w:spacing w:after="0" w:line="240" w:lineRule="auto"/>
        <w:ind w:left="284"/>
        <w:rPr>
          <w:rFonts w:ascii="Times New Roman" w:hAnsi="Times New Roman"/>
          <w:sz w:val="24"/>
          <w:szCs w:val="24"/>
        </w:rPr>
      </w:pPr>
      <w:r w:rsidRPr="00555EFA">
        <w:rPr>
          <w:rFonts w:ascii="Times New Roman" w:hAnsi="Times New Roman"/>
          <w:sz w:val="24"/>
        </w:rPr>
        <w:t>‘g) sold, offered for sale, stored or transported mineral oils referred to in § 6(1)(a) and (d) or § 7(1) and (2) that are not marked in accordance with § 8.’.</w:t>
      </w:r>
    </w:p>
    <w:p w14:paraId="3347E360" w14:textId="77777777" w:rsidR="00071FA5" w:rsidRPr="00555EFA" w:rsidRDefault="00071FA5" w:rsidP="00071FA5">
      <w:pPr>
        <w:spacing w:after="0" w:line="240" w:lineRule="auto"/>
        <w:rPr>
          <w:rFonts w:ascii="Times New Roman" w:hAnsi="Times New Roman"/>
          <w:sz w:val="24"/>
          <w:szCs w:val="24"/>
        </w:rPr>
      </w:pPr>
    </w:p>
    <w:p w14:paraId="67EA9D02"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In § 21(2)(e), ‘solemn’ is deleted.</w:t>
      </w:r>
    </w:p>
    <w:p w14:paraId="2E964C57" w14:textId="77777777" w:rsidR="00071FA5" w:rsidRPr="00555EFA" w:rsidRDefault="00071FA5" w:rsidP="00071FA5">
      <w:pPr>
        <w:spacing w:after="0" w:line="240" w:lineRule="auto"/>
        <w:rPr>
          <w:rFonts w:ascii="Times New Roman" w:hAnsi="Times New Roman"/>
          <w:sz w:val="24"/>
          <w:szCs w:val="24"/>
        </w:rPr>
      </w:pPr>
    </w:p>
    <w:p w14:paraId="56FB6DAF" w14:textId="77777777" w:rsidR="00071FA5" w:rsidRPr="00555EFA" w:rsidRDefault="00071FA5" w:rsidP="003028F2">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In § 21(4)(f), § 25(4)(e) and § 26(4)(e), ‘intentional criminal offence’ is replaced by ‘intentional economic criminal offence or other criminal offence related to the objects of the business’.</w:t>
      </w:r>
    </w:p>
    <w:p w14:paraId="06ABC8BD" w14:textId="77777777" w:rsidR="00B31527" w:rsidRPr="00555EFA" w:rsidRDefault="00B31527" w:rsidP="00B31527">
      <w:pPr>
        <w:tabs>
          <w:tab w:val="left" w:pos="284"/>
        </w:tabs>
        <w:spacing w:after="0" w:line="240" w:lineRule="auto"/>
        <w:jc w:val="both"/>
        <w:rPr>
          <w:rFonts w:ascii="Times New Roman" w:hAnsi="Times New Roman"/>
          <w:sz w:val="24"/>
          <w:szCs w:val="24"/>
        </w:rPr>
      </w:pPr>
    </w:p>
    <w:p w14:paraId="0740BF4C" w14:textId="349FBF2D" w:rsidR="006921D1" w:rsidRPr="00555EFA" w:rsidRDefault="00A24727" w:rsidP="006921D1">
      <w:pPr>
        <w:numPr>
          <w:ilvl w:val="0"/>
          <w:numId w:val="16"/>
        </w:numPr>
        <w:tabs>
          <w:tab w:val="left" w:pos="284"/>
        </w:tabs>
        <w:spacing w:after="0" w:line="240" w:lineRule="auto"/>
        <w:ind w:left="284" w:hanging="284"/>
        <w:jc w:val="both"/>
        <w:rPr>
          <w:rFonts w:ascii="Times New Roman" w:hAnsi="Times New Roman"/>
          <w:sz w:val="24"/>
          <w:szCs w:val="24"/>
        </w:rPr>
      </w:pPr>
      <w:r w:rsidRPr="00555EFA">
        <w:rPr>
          <w:rFonts w:ascii="Times New Roman" w:hAnsi="Times New Roman"/>
          <w:sz w:val="24"/>
        </w:rPr>
        <w:t>The following words are inserted at the end of § 23(15) and §</w:t>
      </w:r>
      <w:r w:rsidR="00BE627B" w:rsidRPr="00555EFA">
        <w:rPr>
          <w:rFonts w:ascii="Times New Roman" w:hAnsi="Times New Roman"/>
          <w:sz w:val="24"/>
        </w:rPr>
        <w:t> </w:t>
      </w:r>
      <w:r w:rsidRPr="00555EFA">
        <w:rPr>
          <w:rFonts w:ascii="Times New Roman" w:hAnsi="Times New Roman"/>
          <w:sz w:val="24"/>
        </w:rPr>
        <w:t>24(15): ‘and the record number or authorisation number of the person pursuant to §</w:t>
      </w:r>
      <w:r w:rsidR="00BE627B" w:rsidRPr="00555EFA">
        <w:rPr>
          <w:rFonts w:ascii="Times New Roman" w:hAnsi="Times New Roman"/>
          <w:sz w:val="24"/>
        </w:rPr>
        <w:t> </w:t>
      </w:r>
      <w:r w:rsidRPr="00555EFA">
        <w:rPr>
          <w:rFonts w:ascii="Times New Roman" w:hAnsi="Times New Roman"/>
          <w:sz w:val="24"/>
        </w:rPr>
        <w:t>11, §</w:t>
      </w:r>
      <w:r w:rsidR="00BE627B" w:rsidRPr="00555EFA">
        <w:rPr>
          <w:rFonts w:ascii="Times New Roman" w:hAnsi="Times New Roman"/>
          <w:sz w:val="24"/>
        </w:rPr>
        <w:t> </w:t>
      </w:r>
      <w:r w:rsidRPr="00555EFA">
        <w:rPr>
          <w:rFonts w:ascii="Times New Roman" w:hAnsi="Times New Roman"/>
          <w:sz w:val="24"/>
        </w:rPr>
        <w:t>25a or §</w:t>
      </w:r>
      <w:r w:rsidR="00BE627B" w:rsidRPr="00555EFA">
        <w:rPr>
          <w:rFonts w:ascii="Times New Roman" w:hAnsi="Times New Roman"/>
          <w:sz w:val="24"/>
        </w:rPr>
        <w:t> </w:t>
      </w:r>
      <w:r w:rsidRPr="00555EFA">
        <w:rPr>
          <w:rFonts w:ascii="Times New Roman" w:hAnsi="Times New Roman"/>
          <w:sz w:val="24"/>
        </w:rPr>
        <w:t>25b, wh</w:t>
      </w:r>
      <w:r w:rsidR="00BE627B" w:rsidRPr="00555EFA">
        <w:rPr>
          <w:rFonts w:ascii="Times New Roman" w:hAnsi="Times New Roman"/>
          <w:sz w:val="24"/>
        </w:rPr>
        <w:t>o</w:t>
      </w:r>
      <w:r w:rsidRPr="00555EFA">
        <w:rPr>
          <w:rFonts w:ascii="Times New Roman" w:hAnsi="Times New Roman"/>
          <w:sz w:val="24"/>
        </w:rPr>
        <w:t xml:space="preserve"> has a registered office, permanent residence or place of business direct</w:t>
      </w:r>
      <w:r w:rsidR="00BE627B" w:rsidRPr="00555EFA">
        <w:rPr>
          <w:rFonts w:ascii="Times New Roman" w:hAnsi="Times New Roman"/>
          <w:sz w:val="24"/>
        </w:rPr>
        <w:t>ly at the</w:t>
      </w:r>
      <w:r w:rsidRPr="00555EFA">
        <w:rPr>
          <w:rFonts w:ascii="Times New Roman" w:hAnsi="Times New Roman"/>
          <w:sz w:val="24"/>
        </w:rPr>
        <w:t xml:space="preserve"> delivery location</w:t>
      </w:r>
      <w:r w:rsidR="00BE627B" w:rsidRPr="00555EFA">
        <w:rPr>
          <w:rFonts w:ascii="Times New Roman" w:hAnsi="Times New Roman"/>
          <w:sz w:val="24"/>
        </w:rPr>
        <w:t>’</w:t>
      </w:r>
      <w:r w:rsidRPr="00555EFA">
        <w:rPr>
          <w:rFonts w:ascii="Times New Roman" w:hAnsi="Times New Roman"/>
          <w:sz w:val="24"/>
        </w:rPr>
        <w:t>.</w:t>
      </w:r>
    </w:p>
    <w:p w14:paraId="59F788C5" w14:textId="77777777" w:rsidR="00032C30" w:rsidRPr="00555EFA" w:rsidRDefault="00032C30" w:rsidP="00071FA5">
      <w:pPr>
        <w:pStyle w:val="Zkladntext"/>
        <w:jc w:val="both"/>
        <w:outlineLvl w:val="0"/>
      </w:pPr>
    </w:p>
    <w:p w14:paraId="0846D652"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25a(1), ‘mineral oils referred to in § 4(7)(e)’ is deleted.</w:t>
      </w:r>
    </w:p>
    <w:p w14:paraId="2098B8B8" w14:textId="77777777" w:rsidR="001653BF" w:rsidRPr="00555EFA" w:rsidRDefault="001653BF" w:rsidP="00071FA5">
      <w:pPr>
        <w:pStyle w:val="Zkladntext"/>
        <w:jc w:val="both"/>
        <w:outlineLvl w:val="0"/>
      </w:pPr>
    </w:p>
    <w:p w14:paraId="1DF335C6"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25a(9), ‘13’ is replaced by ‘14’.</w:t>
      </w:r>
    </w:p>
    <w:p w14:paraId="1662B8FC" w14:textId="77777777" w:rsidR="00071FA5" w:rsidRPr="00555EFA" w:rsidRDefault="00071FA5" w:rsidP="00071FA5">
      <w:pPr>
        <w:tabs>
          <w:tab w:val="left" w:pos="284"/>
        </w:tabs>
        <w:spacing w:after="0" w:line="240" w:lineRule="auto"/>
        <w:jc w:val="both"/>
        <w:rPr>
          <w:rFonts w:ascii="Times New Roman" w:hAnsi="Times New Roman"/>
          <w:sz w:val="24"/>
          <w:szCs w:val="24"/>
        </w:rPr>
      </w:pPr>
    </w:p>
    <w:p w14:paraId="645F5D08" w14:textId="77777777" w:rsidR="001653BF" w:rsidRPr="00555EFA" w:rsidRDefault="001653BF" w:rsidP="001009BC">
      <w:pPr>
        <w:numPr>
          <w:ilvl w:val="0"/>
          <w:numId w:val="16"/>
        </w:numPr>
        <w:shd w:val="clear" w:color="auto" w:fill="FFFFFF" w:themeFill="background1"/>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25a(10)(a), the words ‘and (c)’ are inserted after the words ‘letter (b)’.</w:t>
      </w:r>
    </w:p>
    <w:p w14:paraId="3980F2AB" w14:textId="77777777" w:rsidR="001653BF" w:rsidRPr="00555EFA" w:rsidRDefault="001653BF" w:rsidP="00071FA5">
      <w:pPr>
        <w:tabs>
          <w:tab w:val="left" w:pos="284"/>
        </w:tabs>
        <w:spacing w:after="0" w:line="240" w:lineRule="auto"/>
        <w:jc w:val="both"/>
        <w:rPr>
          <w:rFonts w:ascii="Times New Roman" w:hAnsi="Times New Roman"/>
          <w:sz w:val="24"/>
          <w:szCs w:val="24"/>
        </w:rPr>
      </w:pPr>
    </w:p>
    <w:p w14:paraId="22EA6024" w14:textId="1D20C761" w:rsidR="006F7C4B" w:rsidRPr="00555EFA" w:rsidRDefault="006F7C4B" w:rsidP="00071FA5">
      <w:pPr>
        <w:numPr>
          <w:ilvl w:val="0"/>
          <w:numId w:val="16"/>
        </w:numPr>
        <w:shd w:val="clear" w:color="auto" w:fill="FFFFFF" w:themeFill="background1"/>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At the end of § 25a(15)(a), the following words are inserted: ‘or for purposes other than food in packaging with a volume of 1</w:t>
      </w:r>
      <w:r w:rsidR="00BE627B" w:rsidRPr="00555EFA">
        <w:rPr>
          <w:rFonts w:ascii="Times New Roman" w:hAnsi="Times New Roman"/>
          <w:sz w:val="24"/>
        </w:rPr>
        <w:t> </w:t>
      </w:r>
      <w:r w:rsidRPr="00555EFA">
        <w:rPr>
          <w:rFonts w:ascii="Times New Roman" w:hAnsi="Times New Roman"/>
          <w:sz w:val="24"/>
        </w:rPr>
        <w:t>000</w:t>
      </w:r>
      <w:r w:rsidR="00BE627B" w:rsidRPr="00555EFA">
        <w:rPr>
          <w:rFonts w:ascii="Times New Roman" w:hAnsi="Times New Roman"/>
          <w:sz w:val="24"/>
        </w:rPr>
        <w:t> </w:t>
      </w:r>
      <w:r w:rsidRPr="00555EFA">
        <w:rPr>
          <w:rFonts w:ascii="Times New Roman" w:hAnsi="Times New Roman"/>
          <w:sz w:val="24"/>
        </w:rPr>
        <w:t>l or less’.</w:t>
      </w:r>
    </w:p>
    <w:p w14:paraId="14770CA3" w14:textId="77777777" w:rsidR="00AC5CC4" w:rsidRPr="00555EFA" w:rsidRDefault="00AC5CC4" w:rsidP="00932CF5">
      <w:pPr>
        <w:pStyle w:val="ListParagraph"/>
        <w:spacing w:after="0"/>
        <w:rPr>
          <w:rFonts w:ascii="Times New Roman" w:hAnsi="Times New Roman"/>
          <w:sz w:val="24"/>
          <w:szCs w:val="24"/>
        </w:rPr>
      </w:pPr>
    </w:p>
    <w:p w14:paraId="362C8E99" w14:textId="4D9CEBDE" w:rsidR="00AC5CC4" w:rsidRPr="00555EFA" w:rsidRDefault="00AC5CC4" w:rsidP="00071FA5">
      <w:pPr>
        <w:numPr>
          <w:ilvl w:val="0"/>
          <w:numId w:val="16"/>
        </w:numPr>
        <w:shd w:val="clear" w:color="auto" w:fill="FFFFFF" w:themeFill="background1"/>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 xml:space="preserve">In § 25b(7)(b), the number </w:t>
      </w:r>
      <w:r w:rsidR="00BE627B" w:rsidRPr="00555EFA">
        <w:rPr>
          <w:rFonts w:ascii="Times New Roman" w:hAnsi="Times New Roman"/>
          <w:sz w:val="24"/>
        </w:rPr>
        <w:t>’</w:t>
      </w:r>
      <w:r w:rsidRPr="00555EFA">
        <w:rPr>
          <w:rFonts w:ascii="Times New Roman" w:hAnsi="Times New Roman"/>
          <w:sz w:val="24"/>
        </w:rPr>
        <w:t>30</w:t>
      </w:r>
      <w:r w:rsidR="00BE627B" w:rsidRPr="00555EFA">
        <w:rPr>
          <w:rFonts w:ascii="Times New Roman" w:hAnsi="Times New Roman"/>
          <w:sz w:val="24"/>
        </w:rPr>
        <w:t> </w:t>
      </w:r>
      <w:r w:rsidRPr="00555EFA">
        <w:rPr>
          <w:rFonts w:ascii="Times New Roman" w:hAnsi="Times New Roman"/>
          <w:sz w:val="24"/>
        </w:rPr>
        <w:t>000</w:t>
      </w:r>
      <w:r w:rsidR="00BE627B" w:rsidRPr="00555EFA">
        <w:rPr>
          <w:rFonts w:ascii="Times New Roman" w:hAnsi="Times New Roman"/>
          <w:sz w:val="24"/>
        </w:rPr>
        <w:t> </w:t>
      </w:r>
      <w:r w:rsidRPr="00555EFA">
        <w:rPr>
          <w:rFonts w:ascii="Times New Roman" w:hAnsi="Times New Roman"/>
          <w:sz w:val="24"/>
        </w:rPr>
        <w:t xml:space="preserve">000’ is replaced by the number </w:t>
      </w:r>
      <w:r w:rsidR="00BE627B" w:rsidRPr="00555EFA">
        <w:rPr>
          <w:rFonts w:ascii="Times New Roman" w:hAnsi="Times New Roman"/>
          <w:sz w:val="24"/>
        </w:rPr>
        <w:t>’</w:t>
      </w:r>
      <w:r w:rsidRPr="00555EFA">
        <w:rPr>
          <w:rFonts w:ascii="Times New Roman" w:hAnsi="Times New Roman"/>
          <w:sz w:val="24"/>
        </w:rPr>
        <w:t>10</w:t>
      </w:r>
      <w:r w:rsidR="00BE627B" w:rsidRPr="00555EFA">
        <w:rPr>
          <w:rFonts w:ascii="Times New Roman" w:hAnsi="Times New Roman"/>
          <w:sz w:val="24"/>
        </w:rPr>
        <w:t> </w:t>
      </w:r>
      <w:r w:rsidRPr="00555EFA">
        <w:rPr>
          <w:rFonts w:ascii="Times New Roman" w:hAnsi="Times New Roman"/>
          <w:sz w:val="24"/>
        </w:rPr>
        <w:t>000</w:t>
      </w:r>
      <w:r w:rsidR="00BE627B" w:rsidRPr="00555EFA">
        <w:rPr>
          <w:rFonts w:ascii="Times New Roman" w:hAnsi="Times New Roman"/>
          <w:sz w:val="24"/>
        </w:rPr>
        <w:t> </w:t>
      </w:r>
      <w:r w:rsidRPr="00555EFA">
        <w:rPr>
          <w:rFonts w:ascii="Times New Roman" w:hAnsi="Times New Roman"/>
          <w:sz w:val="24"/>
        </w:rPr>
        <w:t>000’.</w:t>
      </w:r>
    </w:p>
    <w:p w14:paraId="66676510" w14:textId="77777777" w:rsidR="009F0AAA" w:rsidRPr="00555EFA" w:rsidRDefault="009F0AAA" w:rsidP="009F0AAA">
      <w:pPr>
        <w:shd w:val="clear" w:color="auto" w:fill="FFFFFF" w:themeFill="background1"/>
        <w:tabs>
          <w:tab w:val="left" w:pos="426"/>
        </w:tabs>
        <w:spacing w:after="0" w:line="240" w:lineRule="auto"/>
        <w:jc w:val="both"/>
        <w:rPr>
          <w:rFonts w:ascii="Times New Roman" w:hAnsi="Times New Roman"/>
          <w:sz w:val="24"/>
          <w:szCs w:val="24"/>
        </w:rPr>
      </w:pPr>
    </w:p>
    <w:p w14:paraId="279CFCB7" w14:textId="77777777" w:rsidR="00EF3B5B" w:rsidRPr="00555EFA" w:rsidRDefault="00071FA5" w:rsidP="00071FA5">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25b(8), (15)(g), (16) and (18)(a), ‘closed consumer packaging’ is replaced by ‘consumer packaging’.</w:t>
      </w:r>
    </w:p>
    <w:p w14:paraId="4C97D385" w14:textId="77777777" w:rsidR="006F7C4B" w:rsidRPr="00555EFA" w:rsidRDefault="006F7C4B" w:rsidP="006F7C4B">
      <w:pPr>
        <w:tabs>
          <w:tab w:val="left" w:pos="426"/>
        </w:tabs>
        <w:spacing w:after="0" w:line="240" w:lineRule="auto"/>
        <w:jc w:val="both"/>
        <w:rPr>
          <w:rFonts w:ascii="Times New Roman" w:hAnsi="Times New Roman"/>
          <w:sz w:val="24"/>
          <w:szCs w:val="24"/>
        </w:rPr>
      </w:pPr>
    </w:p>
    <w:p w14:paraId="779A6363"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25b(14)(a), ‘Financial Directorate of the Slovak Republic (hereinafter referred to as the ‘Financial Directorate’)’ is replaced by ‘Financial Directorate’.</w:t>
      </w:r>
    </w:p>
    <w:p w14:paraId="78E3D781" w14:textId="77777777" w:rsidR="00071FA5" w:rsidRPr="00555EFA" w:rsidRDefault="00071FA5" w:rsidP="00071FA5">
      <w:pPr>
        <w:tabs>
          <w:tab w:val="left" w:pos="284"/>
        </w:tabs>
        <w:spacing w:after="0" w:line="240" w:lineRule="auto"/>
        <w:jc w:val="both"/>
        <w:rPr>
          <w:rFonts w:ascii="Times New Roman" w:hAnsi="Times New Roman"/>
          <w:sz w:val="24"/>
          <w:szCs w:val="24"/>
        </w:rPr>
      </w:pPr>
    </w:p>
    <w:p w14:paraId="57CF6A85"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 25b(14)(h) is replaced by the following:</w:t>
      </w:r>
    </w:p>
    <w:p w14:paraId="4B36577E" w14:textId="77777777" w:rsidR="00071FA5" w:rsidRPr="00555EFA" w:rsidRDefault="00071FA5" w:rsidP="00071FA5">
      <w:pPr>
        <w:tabs>
          <w:tab w:val="left" w:pos="284"/>
        </w:tabs>
        <w:spacing w:after="0" w:line="240" w:lineRule="auto"/>
        <w:ind w:left="426"/>
        <w:jc w:val="both"/>
        <w:rPr>
          <w:rFonts w:ascii="Times New Roman" w:hAnsi="Times New Roman"/>
          <w:sz w:val="24"/>
          <w:szCs w:val="24"/>
        </w:rPr>
      </w:pPr>
      <w:r w:rsidRPr="00555EFA">
        <w:rPr>
          <w:rFonts w:ascii="Times New Roman" w:hAnsi="Times New Roman"/>
          <w:sz w:val="24"/>
        </w:rPr>
        <w:t>‘h) meet the conditions under (7)(a), (b), (d) to (i) during the entire period of validity of the authorisation for distribution; if, at the time of filing the application for authorisation for distribution, compliance with the condition under paragraph (7)(c) has been demonstrated, compliance with the condition under paragraph (7)(b) shall be demonstrated after a period of one year from the date the authorisation for distribution became valid,’.</w:t>
      </w:r>
    </w:p>
    <w:p w14:paraId="7EC75B2E" w14:textId="77777777" w:rsidR="00071FA5" w:rsidRPr="00555EFA" w:rsidRDefault="00071FA5" w:rsidP="00071FA5">
      <w:pPr>
        <w:spacing w:after="0" w:line="240" w:lineRule="auto"/>
        <w:jc w:val="both"/>
        <w:rPr>
          <w:rFonts w:ascii="Times New Roman" w:hAnsi="Times New Roman"/>
          <w:sz w:val="24"/>
          <w:szCs w:val="24"/>
        </w:rPr>
      </w:pPr>
    </w:p>
    <w:p w14:paraId="4101EED2"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25b(15)(f), ‘paragraphs (7) and (8)’ is replaced by ‘paragraph (7)(a), (d) to (i) and paragraph (8)’.</w:t>
      </w:r>
    </w:p>
    <w:p w14:paraId="0233B28E" w14:textId="77777777" w:rsidR="00071FA5" w:rsidRPr="00555EFA" w:rsidRDefault="00071FA5" w:rsidP="00071FA5">
      <w:pPr>
        <w:spacing w:after="0" w:line="240" w:lineRule="auto"/>
        <w:jc w:val="both"/>
        <w:rPr>
          <w:rFonts w:ascii="Times New Roman" w:hAnsi="Times New Roman"/>
          <w:sz w:val="24"/>
          <w:szCs w:val="24"/>
        </w:rPr>
      </w:pPr>
    </w:p>
    <w:p w14:paraId="145590E9" w14:textId="77777777" w:rsidR="00F5327D" w:rsidRPr="00555EFA" w:rsidRDefault="00AA5B6C"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In § 25b(19)(a), the comma after the words ‘trade licence’ is replaced by the word ‘or’ and the words ‘if it has been dissolved or if it was not established or founded for business purposes’ are deleted.</w:t>
      </w:r>
    </w:p>
    <w:p w14:paraId="31A4EB47" w14:textId="77777777" w:rsidR="00F5327D" w:rsidRPr="00555EFA" w:rsidRDefault="00F5327D" w:rsidP="00071FA5">
      <w:pPr>
        <w:spacing w:after="0" w:line="240" w:lineRule="auto"/>
        <w:jc w:val="both"/>
        <w:rPr>
          <w:rFonts w:ascii="Times New Roman" w:hAnsi="Times New Roman"/>
          <w:sz w:val="24"/>
          <w:szCs w:val="24"/>
        </w:rPr>
      </w:pPr>
    </w:p>
    <w:p w14:paraId="1EE2C8DA"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In § 25c(1), ‘shall temporarily suspend’ is replaced by ‘may temporarily suspend’.</w:t>
      </w:r>
    </w:p>
    <w:p w14:paraId="7D4026A9" w14:textId="77777777" w:rsidR="00071FA5" w:rsidRPr="00555EFA" w:rsidRDefault="00071FA5" w:rsidP="00071FA5">
      <w:pPr>
        <w:spacing w:after="0" w:line="240" w:lineRule="auto"/>
        <w:rPr>
          <w:rFonts w:ascii="Times New Roman" w:hAnsi="Times New Roman"/>
          <w:sz w:val="24"/>
          <w:szCs w:val="24"/>
        </w:rPr>
      </w:pPr>
    </w:p>
    <w:p w14:paraId="21182EF0"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In § 35(4), ‘and mineral oils not containing a biogenic substance’ is replaced by a comma and the words ‘mineral oils not containing a biogenic substance, mineral oils containing the fiscal marker and mineral oils not containing the fiscal marker’.</w:t>
      </w:r>
    </w:p>
    <w:p w14:paraId="37CD654F" w14:textId="77777777" w:rsidR="00071FA5" w:rsidRPr="00555EFA" w:rsidRDefault="00071FA5" w:rsidP="00071FA5">
      <w:pPr>
        <w:spacing w:after="0" w:line="240" w:lineRule="auto"/>
        <w:rPr>
          <w:rFonts w:ascii="Times New Roman" w:hAnsi="Times New Roman"/>
          <w:sz w:val="24"/>
          <w:szCs w:val="24"/>
        </w:rPr>
      </w:pPr>
    </w:p>
    <w:p w14:paraId="5DB46369"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color w:val="000000"/>
          <w:sz w:val="24"/>
        </w:rPr>
        <w:t>In § 40(1), ‘oversight of the marking of the mineral oils referred to in § 6(1)(a) and (d) or § 7(1) and (2)’ is inserted after ‘mineral oil,’.</w:t>
      </w:r>
    </w:p>
    <w:p w14:paraId="6C569992" w14:textId="77777777" w:rsidR="00071FA5" w:rsidRPr="00555EFA" w:rsidRDefault="00071FA5" w:rsidP="00071FA5">
      <w:pPr>
        <w:spacing w:after="0" w:line="240" w:lineRule="auto"/>
        <w:rPr>
          <w:rFonts w:ascii="Times New Roman" w:hAnsi="Times New Roman"/>
          <w:sz w:val="24"/>
          <w:szCs w:val="24"/>
        </w:rPr>
      </w:pPr>
    </w:p>
    <w:p w14:paraId="514E5B7E"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color w:val="000000"/>
          <w:sz w:val="24"/>
        </w:rPr>
        <w:t>In § 41(1), ‘importers of mineral oils’ is inserted after ‘register of’.</w:t>
      </w:r>
    </w:p>
    <w:p w14:paraId="4618C884" w14:textId="77777777" w:rsidR="00071FA5" w:rsidRPr="00555EFA" w:rsidRDefault="00071FA5" w:rsidP="00071FA5">
      <w:pPr>
        <w:spacing w:after="0" w:line="240" w:lineRule="auto"/>
        <w:rPr>
          <w:rFonts w:ascii="Times New Roman" w:hAnsi="Times New Roman"/>
          <w:sz w:val="24"/>
          <w:szCs w:val="24"/>
        </w:rPr>
      </w:pPr>
    </w:p>
    <w:p w14:paraId="3FD13E54" w14:textId="18117EFD" w:rsidR="004D20CE" w:rsidRPr="00555EFA" w:rsidRDefault="00B009BF" w:rsidP="00EF3B5B">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In § 41(2)(f), the words ‘</w:t>
      </w:r>
      <w:r w:rsidR="00E22FCD" w:rsidRPr="00555EFA">
        <w:rPr>
          <w:rFonts w:ascii="Times New Roman" w:hAnsi="Times New Roman"/>
          <w:color w:val="000000"/>
          <w:sz w:val="24"/>
        </w:rPr>
        <w:t xml:space="preserve">the </w:t>
      </w:r>
      <w:r w:rsidRPr="00555EFA">
        <w:rPr>
          <w:rFonts w:ascii="Times New Roman" w:hAnsi="Times New Roman"/>
          <w:color w:val="000000"/>
          <w:sz w:val="24"/>
        </w:rPr>
        <w:t>address of his operating facility, if it is not the same as the registered office or permanent residence of the dealer in selected mineral oil,’</w:t>
      </w:r>
      <w:r w:rsidR="00BE627B" w:rsidRPr="00555EFA">
        <w:rPr>
          <w:rFonts w:ascii="Times New Roman" w:hAnsi="Times New Roman"/>
          <w:color w:val="000000"/>
          <w:sz w:val="24"/>
        </w:rPr>
        <w:t xml:space="preserve"> are added after the words ‘</w:t>
      </w:r>
      <w:r w:rsidR="00E22FCD" w:rsidRPr="00555EFA">
        <w:rPr>
          <w:rFonts w:ascii="Times New Roman" w:hAnsi="Times New Roman"/>
          <w:color w:val="000000"/>
          <w:sz w:val="24"/>
        </w:rPr>
        <w:t>with the selected mineral oil’</w:t>
      </w:r>
      <w:r w:rsidRPr="00555EFA">
        <w:rPr>
          <w:rFonts w:ascii="Times New Roman" w:hAnsi="Times New Roman"/>
          <w:color w:val="000000"/>
          <w:sz w:val="24"/>
        </w:rPr>
        <w:t>.</w:t>
      </w:r>
    </w:p>
    <w:p w14:paraId="5950F634" w14:textId="77777777" w:rsidR="00B009BF" w:rsidRPr="00555EFA" w:rsidRDefault="00B009BF" w:rsidP="00B009BF">
      <w:pPr>
        <w:spacing w:after="0" w:line="240" w:lineRule="auto"/>
        <w:rPr>
          <w:rFonts w:ascii="Times New Roman" w:hAnsi="Times New Roman"/>
          <w:color w:val="000000"/>
          <w:sz w:val="24"/>
          <w:szCs w:val="24"/>
        </w:rPr>
      </w:pPr>
    </w:p>
    <w:p w14:paraId="120212FE" w14:textId="77777777" w:rsidR="00B009BF" w:rsidRPr="00555EFA" w:rsidRDefault="00B009BF" w:rsidP="00EF3B5B">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At the end of § 41(2)(k), the full stop is replaced by a comma, and the following text is appended: ‘</w:t>
      </w:r>
      <w:r w:rsidR="00E22FCD" w:rsidRPr="00555EFA">
        <w:rPr>
          <w:rFonts w:ascii="Times New Roman" w:hAnsi="Times New Roman"/>
          <w:color w:val="000000"/>
          <w:sz w:val="24"/>
        </w:rPr>
        <w:t xml:space="preserve">the </w:t>
      </w:r>
      <w:r w:rsidRPr="00555EFA">
        <w:rPr>
          <w:rFonts w:ascii="Times New Roman" w:hAnsi="Times New Roman"/>
          <w:color w:val="000000"/>
          <w:sz w:val="24"/>
        </w:rPr>
        <w:t xml:space="preserve">number of </w:t>
      </w:r>
      <w:r w:rsidR="00E22FCD" w:rsidRPr="00555EFA">
        <w:rPr>
          <w:rFonts w:ascii="Times New Roman" w:hAnsi="Times New Roman"/>
          <w:color w:val="000000"/>
          <w:sz w:val="24"/>
        </w:rPr>
        <w:t xml:space="preserve">the </w:t>
      </w:r>
      <w:r w:rsidRPr="00555EFA">
        <w:rPr>
          <w:rFonts w:ascii="Times New Roman" w:hAnsi="Times New Roman"/>
          <w:color w:val="000000"/>
          <w:sz w:val="24"/>
        </w:rPr>
        <w:t>certificate on inclusion in the register of fuel consumers, date of issue of the certificate on inclusion in the register of fuel consumers and date of the fuel consumer’s deletion from the register of fuel consumers.’.</w:t>
      </w:r>
    </w:p>
    <w:p w14:paraId="749F558A" w14:textId="77777777" w:rsidR="00B009BF" w:rsidRPr="00555EFA" w:rsidRDefault="00B009BF" w:rsidP="00B009BF">
      <w:pPr>
        <w:spacing w:after="0" w:line="240" w:lineRule="auto"/>
        <w:jc w:val="both"/>
        <w:rPr>
          <w:rFonts w:ascii="Times New Roman" w:hAnsi="Times New Roman"/>
          <w:sz w:val="24"/>
          <w:szCs w:val="24"/>
        </w:rPr>
      </w:pPr>
    </w:p>
    <w:p w14:paraId="1FA182F9" w14:textId="77777777" w:rsidR="00071FA5" w:rsidRPr="00555EFA" w:rsidRDefault="008A12F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color w:val="000000"/>
          <w:sz w:val="24"/>
        </w:rPr>
        <w:t>The following point (l) is added in § 41(2):</w:t>
      </w:r>
    </w:p>
    <w:p w14:paraId="122A5D68" w14:textId="77777777" w:rsidR="00071FA5" w:rsidRPr="00555EFA" w:rsidRDefault="00071FA5" w:rsidP="00071FA5">
      <w:pPr>
        <w:tabs>
          <w:tab w:val="left" w:pos="426"/>
        </w:tabs>
        <w:spacing w:after="0" w:line="240" w:lineRule="auto"/>
        <w:ind w:firstLine="426"/>
        <w:jc w:val="both"/>
        <w:rPr>
          <w:rFonts w:ascii="Times New Roman" w:hAnsi="Times New Roman"/>
          <w:sz w:val="24"/>
          <w:szCs w:val="24"/>
        </w:rPr>
      </w:pPr>
      <w:r w:rsidRPr="00555EFA">
        <w:rPr>
          <w:rFonts w:ascii="Times New Roman" w:hAnsi="Times New Roman"/>
          <w:sz w:val="24"/>
        </w:rPr>
        <w:t>‘l) the identifying information of the importer of mineral oils.’.</w:t>
      </w:r>
    </w:p>
    <w:p w14:paraId="7E4E152D" w14:textId="77777777" w:rsidR="00071FA5" w:rsidRPr="00555EFA" w:rsidRDefault="00071FA5" w:rsidP="00071FA5">
      <w:pPr>
        <w:spacing w:after="0" w:line="240" w:lineRule="auto"/>
        <w:rPr>
          <w:rFonts w:ascii="Times New Roman" w:hAnsi="Times New Roman"/>
          <w:sz w:val="24"/>
          <w:szCs w:val="24"/>
        </w:rPr>
      </w:pPr>
    </w:p>
    <w:p w14:paraId="148F5A9C" w14:textId="77777777" w:rsidR="008212A1" w:rsidRPr="00555EFA" w:rsidRDefault="008A12F5" w:rsidP="00071FA5">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color w:val="000000"/>
          <w:sz w:val="24"/>
        </w:rPr>
        <w:t>In § 41(3), ‘and (j)’ is replaced by ‘to (k)’.</w:t>
      </w:r>
    </w:p>
    <w:p w14:paraId="5A93BE81" w14:textId="77777777" w:rsidR="008630E8" w:rsidRPr="00555EFA" w:rsidRDefault="008630E8" w:rsidP="008630E8">
      <w:pPr>
        <w:tabs>
          <w:tab w:val="left" w:pos="426"/>
        </w:tabs>
        <w:spacing w:after="0" w:line="240" w:lineRule="auto"/>
        <w:ind w:left="426"/>
        <w:jc w:val="both"/>
        <w:rPr>
          <w:rFonts w:ascii="Times New Roman" w:hAnsi="Times New Roman"/>
          <w:sz w:val="24"/>
          <w:szCs w:val="24"/>
        </w:rPr>
      </w:pPr>
    </w:p>
    <w:p w14:paraId="71003EAA" w14:textId="77777777" w:rsidR="00071FA5" w:rsidRPr="00555EFA" w:rsidRDefault="00AA0F06"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color w:val="000000"/>
          <w:sz w:val="24"/>
        </w:rPr>
        <w:t>In § 42(1), points (n) to (q) read as follows:</w:t>
      </w:r>
    </w:p>
    <w:p w14:paraId="3170FDDD" w14:textId="77777777" w:rsidR="00071FA5" w:rsidRPr="00555EFA" w:rsidRDefault="00071FA5" w:rsidP="00071FA5">
      <w:pPr>
        <w:spacing w:after="0" w:line="240" w:lineRule="auto"/>
        <w:ind w:firstLine="426"/>
        <w:jc w:val="both"/>
        <w:rPr>
          <w:rFonts w:ascii="Times New Roman" w:hAnsi="Times New Roman"/>
          <w:sz w:val="24"/>
          <w:szCs w:val="24"/>
        </w:rPr>
      </w:pPr>
      <w:r w:rsidRPr="00555EFA">
        <w:rPr>
          <w:rFonts w:ascii="Times New Roman" w:hAnsi="Times New Roman"/>
          <w:sz w:val="24"/>
        </w:rPr>
        <w:t>‘n) fails to fulfil the obligation under § 7(5),</w:t>
      </w:r>
    </w:p>
    <w:p w14:paraId="56C7D5BC" w14:textId="77777777" w:rsidR="00071FA5" w:rsidRPr="00555EFA" w:rsidRDefault="00071FA5" w:rsidP="00071FA5">
      <w:pPr>
        <w:spacing w:after="0" w:line="240" w:lineRule="auto"/>
        <w:ind w:firstLine="426"/>
        <w:jc w:val="both"/>
        <w:rPr>
          <w:rFonts w:ascii="Times New Roman" w:hAnsi="Times New Roman"/>
          <w:sz w:val="24"/>
          <w:szCs w:val="24"/>
        </w:rPr>
      </w:pPr>
      <w:r w:rsidRPr="00555EFA">
        <w:rPr>
          <w:rFonts w:ascii="Times New Roman" w:hAnsi="Times New Roman"/>
          <w:sz w:val="24"/>
        </w:rPr>
        <w:t>o) fails to fulfil the obligation under § 9b(11) to (13),</w:t>
      </w:r>
    </w:p>
    <w:p w14:paraId="4B5F6DF4" w14:textId="77777777" w:rsidR="00071FA5" w:rsidRPr="00555EFA" w:rsidRDefault="00071FA5" w:rsidP="00071FA5">
      <w:pPr>
        <w:spacing w:after="0" w:line="240" w:lineRule="auto"/>
        <w:ind w:firstLine="426"/>
        <w:jc w:val="both"/>
        <w:rPr>
          <w:rFonts w:ascii="Times New Roman" w:hAnsi="Times New Roman"/>
          <w:sz w:val="24"/>
          <w:szCs w:val="24"/>
        </w:rPr>
      </w:pPr>
      <w:r w:rsidRPr="00555EFA">
        <w:rPr>
          <w:rFonts w:ascii="Times New Roman" w:hAnsi="Times New Roman"/>
          <w:sz w:val="24"/>
        </w:rPr>
        <w:t>p) fails to fulfil the obligation under § 25a(1) or § 25a(10)(b),</w:t>
      </w:r>
    </w:p>
    <w:p w14:paraId="270A0F9F" w14:textId="77777777" w:rsidR="00071FA5" w:rsidRPr="00555EFA" w:rsidRDefault="00071FA5" w:rsidP="00071FA5">
      <w:pPr>
        <w:spacing w:after="0" w:line="240" w:lineRule="auto"/>
        <w:ind w:left="709" w:hanging="283"/>
        <w:jc w:val="both"/>
        <w:rPr>
          <w:rFonts w:ascii="Times New Roman" w:hAnsi="Times New Roman"/>
          <w:sz w:val="24"/>
          <w:szCs w:val="24"/>
        </w:rPr>
      </w:pPr>
      <w:r w:rsidRPr="00555EFA">
        <w:rPr>
          <w:rFonts w:ascii="Times New Roman" w:hAnsi="Times New Roman"/>
          <w:sz w:val="24"/>
        </w:rPr>
        <w:t>q) fails to fulfil the obligation under § 25b(1), (4) or (16),’.</w:t>
      </w:r>
    </w:p>
    <w:p w14:paraId="48060268" w14:textId="77777777" w:rsidR="00AA0F06" w:rsidRPr="00555EFA" w:rsidRDefault="00AA0F06" w:rsidP="00071FA5">
      <w:pPr>
        <w:spacing w:after="0" w:line="240" w:lineRule="auto"/>
        <w:jc w:val="both"/>
        <w:rPr>
          <w:rFonts w:ascii="Times New Roman" w:hAnsi="Times New Roman"/>
          <w:sz w:val="24"/>
          <w:szCs w:val="24"/>
        </w:rPr>
      </w:pPr>
    </w:p>
    <w:p w14:paraId="299719BD"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The following points (s) and (t) are added in § 42(1):</w:t>
      </w:r>
    </w:p>
    <w:p w14:paraId="24C325DA" w14:textId="77777777" w:rsidR="00940111" w:rsidRPr="00555EFA" w:rsidRDefault="002E6B71" w:rsidP="00071FA5">
      <w:pPr>
        <w:spacing w:after="0" w:line="240" w:lineRule="auto"/>
        <w:ind w:left="426"/>
        <w:jc w:val="both"/>
        <w:rPr>
          <w:rFonts w:ascii="Times New Roman" w:hAnsi="Times New Roman"/>
          <w:color w:val="000000"/>
          <w:sz w:val="24"/>
          <w:szCs w:val="24"/>
        </w:rPr>
      </w:pPr>
      <w:r w:rsidRPr="00555EFA">
        <w:rPr>
          <w:rFonts w:ascii="Times New Roman" w:hAnsi="Times New Roman"/>
          <w:color w:val="000000"/>
          <w:sz w:val="24"/>
        </w:rPr>
        <w:t>‘s) violating the prohibition under § 8(6),</w:t>
      </w:r>
    </w:p>
    <w:p w14:paraId="6D8FECE4" w14:textId="7241737E" w:rsidR="00071FA5" w:rsidRPr="00555EFA" w:rsidRDefault="00940111" w:rsidP="00071FA5">
      <w:pPr>
        <w:spacing w:after="0" w:line="240" w:lineRule="auto"/>
        <w:ind w:left="426"/>
        <w:jc w:val="both"/>
        <w:rPr>
          <w:rFonts w:ascii="Times New Roman" w:hAnsi="Times New Roman"/>
          <w:sz w:val="24"/>
          <w:szCs w:val="24"/>
        </w:rPr>
      </w:pPr>
      <w:r w:rsidRPr="00555EFA">
        <w:rPr>
          <w:rFonts w:ascii="Times New Roman" w:hAnsi="Times New Roman"/>
          <w:color w:val="000000" w:themeColor="text1"/>
          <w:sz w:val="24"/>
        </w:rPr>
        <w:t>t) failing to demonstrate that the fiscal marker pursuant to §</w:t>
      </w:r>
      <w:r w:rsidR="00E22FCD" w:rsidRPr="00555EFA">
        <w:rPr>
          <w:rFonts w:ascii="Times New Roman" w:hAnsi="Times New Roman"/>
          <w:color w:val="000000" w:themeColor="text1"/>
          <w:sz w:val="24"/>
        </w:rPr>
        <w:t> </w:t>
      </w:r>
      <w:r w:rsidRPr="00555EFA">
        <w:rPr>
          <w:rFonts w:ascii="Times New Roman" w:hAnsi="Times New Roman"/>
          <w:color w:val="000000" w:themeColor="text1"/>
          <w:sz w:val="24"/>
        </w:rPr>
        <w:t>9b(5), (7) to (9) for marking the mineral oils referred to in § 6(1)(a) and (d) or § 7(1) and (2) that he has taken receipt of has been used.’.</w:t>
      </w:r>
    </w:p>
    <w:p w14:paraId="457FD8B8" w14:textId="77777777" w:rsidR="00071FA5" w:rsidRPr="00555EFA" w:rsidRDefault="00071FA5" w:rsidP="00071FA5">
      <w:pPr>
        <w:spacing w:after="0" w:line="240" w:lineRule="auto"/>
        <w:jc w:val="both"/>
        <w:rPr>
          <w:rFonts w:ascii="Times New Roman" w:hAnsi="Times New Roman"/>
          <w:sz w:val="24"/>
          <w:szCs w:val="24"/>
        </w:rPr>
      </w:pPr>
    </w:p>
    <w:p w14:paraId="54A9E847"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 xml:space="preserve">In § 42(2)(a), ‘or point (m)’ is replaced by a comma and the words ‘(m) or point (s)’. </w:t>
      </w:r>
    </w:p>
    <w:p w14:paraId="1540D90B" w14:textId="77777777" w:rsidR="00071FA5" w:rsidRPr="00555EFA" w:rsidRDefault="00071FA5" w:rsidP="00071FA5">
      <w:pPr>
        <w:spacing w:after="0" w:line="240" w:lineRule="auto"/>
        <w:jc w:val="both"/>
        <w:rPr>
          <w:rFonts w:ascii="Times New Roman" w:hAnsi="Times New Roman"/>
          <w:sz w:val="24"/>
          <w:szCs w:val="24"/>
        </w:rPr>
      </w:pPr>
    </w:p>
    <w:p w14:paraId="73D32806" w14:textId="77777777" w:rsidR="007D242A" w:rsidRPr="00555EFA" w:rsidRDefault="007D242A"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In § 42, the following point (e) shall be added in (2):</w:t>
      </w:r>
    </w:p>
    <w:p w14:paraId="06B374C1" w14:textId="048B9B2D" w:rsidR="007D242A" w:rsidRPr="00555EFA" w:rsidRDefault="007D242A" w:rsidP="007D242A">
      <w:pPr>
        <w:spacing w:after="0" w:line="240" w:lineRule="auto"/>
        <w:ind w:left="426"/>
        <w:jc w:val="both"/>
        <w:rPr>
          <w:rFonts w:ascii="Times New Roman" w:hAnsi="Times New Roman"/>
          <w:color w:val="000000"/>
          <w:sz w:val="24"/>
          <w:szCs w:val="24"/>
        </w:rPr>
      </w:pPr>
      <w:r w:rsidRPr="00555EFA">
        <w:rPr>
          <w:rFonts w:ascii="Times New Roman" w:hAnsi="Times New Roman"/>
          <w:color w:val="000000"/>
          <w:sz w:val="24"/>
        </w:rPr>
        <w:t>‘e) referred to in paragraph (1)(t), amounting to the excise duty corresponding to the quantity of mineral oils referred to in § 6(1)(a) and (d) or § 7(1) and (2), which should have been marked with the missing quantity of the fiscal marker; the duty rate pursuant to §</w:t>
      </w:r>
      <w:r w:rsidR="00E22FCD" w:rsidRPr="00555EFA">
        <w:rPr>
          <w:rFonts w:ascii="Times New Roman" w:hAnsi="Times New Roman"/>
          <w:color w:val="000000"/>
          <w:sz w:val="24"/>
        </w:rPr>
        <w:t> </w:t>
      </w:r>
      <w:r w:rsidRPr="00555EFA">
        <w:rPr>
          <w:rFonts w:ascii="Times New Roman" w:hAnsi="Times New Roman"/>
          <w:color w:val="000000"/>
          <w:sz w:val="24"/>
        </w:rPr>
        <w:t xml:space="preserve">6(1)(a) shall be applied </w:t>
      </w:r>
      <w:r w:rsidR="00E22FCD" w:rsidRPr="00555EFA">
        <w:rPr>
          <w:rFonts w:ascii="Times New Roman" w:hAnsi="Times New Roman"/>
          <w:color w:val="000000"/>
          <w:sz w:val="24"/>
        </w:rPr>
        <w:t>to</w:t>
      </w:r>
      <w:r w:rsidRPr="00555EFA">
        <w:rPr>
          <w:rFonts w:ascii="Times New Roman" w:hAnsi="Times New Roman"/>
          <w:color w:val="000000"/>
          <w:sz w:val="24"/>
        </w:rPr>
        <w:t xml:space="preserve"> calculating the fine.’.</w:t>
      </w:r>
    </w:p>
    <w:p w14:paraId="2D92CC48" w14:textId="77777777" w:rsidR="009A4670" w:rsidRPr="00555EFA" w:rsidRDefault="009A4670" w:rsidP="00071FA5">
      <w:pPr>
        <w:spacing w:after="0" w:line="240" w:lineRule="auto"/>
        <w:jc w:val="both"/>
        <w:rPr>
          <w:rFonts w:ascii="Times New Roman" w:hAnsi="Times New Roman"/>
          <w:sz w:val="24"/>
          <w:szCs w:val="24"/>
        </w:rPr>
      </w:pPr>
    </w:p>
    <w:p w14:paraId="73B3BA86" w14:textId="344FC8CB"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color w:val="000000"/>
          <w:sz w:val="24"/>
          <w:szCs w:val="24"/>
        </w:rPr>
      </w:pPr>
      <w:r w:rsidRPr="00555EFA">
        <w:rPr>
          <w:rFonts w:ascii="Times New Roman" w:hAnsi="Times New Roman"/>
          <w:color w:val="000000"/>
          <w:sz w:val="24"/>
        </w:rPr>
        <w:t>In § 43(2) the text ‘§</w:t>
      </w:r>
      <w:r w:rsidR="00E22FCD" w:rsidRPr="00555EFA">
        <w:rPr>
          <w:rFonts w:ascii="Times New Roman" w:hAnsi="Times New Roman"/>
          <w:color w:val="000000"/>
          <w:sz w:val="24"/>
        </w:rPr>
        <w:t> </w:t>
      </w:r>
      <w:r w:rsidRPr="00555EFA">
        <w:rPr>
          <w:rFonts w:ascii="Times New Roman" w:hAnsi="Times New Roman"/>
          <w:color w:val="000000"/>
          <w:sz w:val="24"/>
        </w:rPr>
        <w:t>11, 19a, 25a’ is replaced by the text ‘§</w:t>
      </w:r>
      <w:r w:rsidR="00E22FCD" w:rsidRPr="00555EFA">
        <w:rPr>
          <w:rFonts w:ascii="Times New Roman" w:hAnsi="Times New Roman"/>
          <w:color w:val="000000"/>
          <w:sz w:val="24"/>
        </w:rPr>
        <w:t> </w:t>
      </w:r>
      <w:r w:rsidRPr="00555EFA">
        <w:rPr>
          <w:rFonts w:ascii="Times New Roman" w:hAnsi="Times New Roman"/>
          <w:color w:val="000000"/>
          <w:sz w:val="24"/>
        </w:rPr>
        <w:t>9, §</w:t>
      </w:r>
      <w:r w:rsidR="00E22FCD" w:rsidRPr="00555EFA">
        <w:rPr>
          <w:rFonts w:ascii="Times New Roman" w:hAnsi="Times New Roman"/>
          <w:color w:val="000000"/>
          <w:sz w:val="24"/>
        </w:rPr>
        <w:t> </w:t>
      </w:r>
      <w:r w:rsidRPr="00555EFA">
        <w:rPr>
          <w:rFonts w:ascii="Times New Roman" w:hAnsi="Times New Roman"/>
          <w:color w:val="000000"/>
          <w:sz w:val="24"/>
        </w:rPr>
        <w:t>11, §</w:t>
      </w:r>
      <w:r w:rsidR="00E22FCD" w:rsidRPr="00555EFA">
        <w:rPr>
          <w:rFonts w:ascii="Times New Roman" w:hAnsi="Times New Roman"/>
          <w:color w:val="000000"/>
          <w:sz w:val="24"/>
        </w:rPr>
        <w:t> </w:t>
      </w:r>
      <w:r w:rsidRPr="00555EFA">
        <w:rPr>
          <w:rFonts w:ascii="Times New Roman" w:hAnsi="Times New Roman"/>
          <w:color w:val="000000"/>
          <w:sz w:val="24"/>
        </w:rPr>
        <w:t>19a, §</w:t>
      </w:r>
      <w:r w:rsidR="00E22FCD" w:rsidRPr="00555EFA">
        <w:rPr>
          <w:rFonts w:ascii="Times New Roman" w:hAnsi="Times New Roman"/>
          <w:color w:val="000000"/>
          <w:sz w:val="24"/>
        </w:rPr>
        <w:t> </w:t>
      </w:r>
      <w:r w:rsidRPr="00555EFA">
        <w:rPr>
          <w:rFonts w:ascii="Times New Roman" w:hAnsi="Times New Roman"/>
          <w:color w:val="000000"/>
          <w:sz w:val="24"/>
        </w:rPr>
        <w:t>25a’.</w:t>
      </w:r>
    </w:p>
    <w:p w14:paraId="510794C0" w14:textId="77777777" w:rsidR="00071FA5" w:rsidRPr="00555EFA" w:rsidRDefault="00071FA5" w:rsidP="00071FA5">
      <w:pPr>
        <w:spacing w:after="0" w:line="240" w:lineRule="auto"/>
        <w:rPr>
          <w:rFonts w:ascii="Times New Roman" w:hAnsi="Times New Roman"/>
          <w:color w:val="000000"/>
          <w:sz w:val="24"/>
          <w:szCs w:val="24"/>
        </w:rPr>
      </w:pPr>
    </w:p>
    <w:p w14:paraId="2AE25D26" w14:textId="77777777" w:rsidR="00071FA5" w:rsidRPr="00555EFA" w:rsidRDefault="00071FA5" w:rsidP="003028F2">
      <w:pPr>
        <w:numPr>
          <w:ilvl w:val="0"/>
          <w:numId w:val="16"/>
        </w:numPr>
        <w:tabs>
          <w:tab w:val="left" w:pos="426"/>
        </w:tabs>
        <w:spacing w:after="0" w:line="240" w:lineRule="auto"/>
        <w:ind w:left="426" w:hanging="426"/>
        <w:jc w:val="both"/>
        <w:rPr>
          <w:rFonts w:ascii="Times New Roman" w:hAnsi="Times New Roman"/>
          <w:sz w:val="24"/>
          <w:szCs w:val="24"/>
        </w:rPr>
      </w:pPr>
      <w:r w:rsidRPr="00555EFA">
        <w:rPr>
          <w:rFonts w:ascii="Times New Roman" w:hAnsi="Times New Roman"/>
          <w:sz w:val="24"/>
        </w:rPr>
        <w:t>The following paragraph (4) is added in § 43:</w:t>
      </w:r>
    </w:p>
    <w:p w14:paraId="491C34A6" w14:textId="73D6DC93" w:rsidR="00071FA5" w:rsidRPr="00555EFA" w:rsidRDefault="00071FA5" w:rsidP="00071FA5">
      <w:pPr>
        <w:spacing w:after="0" w:line="240" w:lineRule="auto"/>
        <w:ind w:left="426"/>
        <w:jc w:val="both"/>
        <w:rPr>
          <w:rFonts w:ascii="Times New Roman" w:hAnsi="Times New Roman"/>
          <w:sz w:val="24"/>
          <w:szCs w:val="24"/>
        </w:rPr>
      </w:pPr>
      <w:r w:rsidRPr="00555EFA">
        <w:rPr>
          <w:rFonts w:ascii="Times New Roman" w:hAnsi="Times New Roman"/>
          <w:sz w:val="24"/>
        </w:rPr>
        <w:t>‘(4) This Act has been adopted in accordance with a legally binding act of the European Union in the area of technical regulations.</w:t>
      </w:r>
      <w:r w:rsidRPr="00555EFA">
        <w:rPr>
          <w:rFonts w:ascii="Times New Roman" w:hAnsi="Times New Roman"/>
          <w:sz w:val="24"/>
          <w:vertAlign w:val="superscript"/>
        </w:rPr>
        <w:t>30d</w:t>
      </w:r>
      <w:r w:rsidRPr="00555EFA">
        <w:rPr>
          <w:rFonts w:ascii="Times New Roman" w:hAnsi="Times New Roman"/>
          <w:sz w:val="24"/>
        </w:rPr>
        <w:t>’.</w:t>
      </w:r>
    </w:p>
    <w:p w14:paraId="5A1CA6D6" w14:textId="77777777" w:rsidR="00486A67" w:rsidRPr="00555EFA" w:rsidRDefault="00486A67" w:rsidP="00071FA5">
      <w:pPr>
        <w:spacing w:after="0" w:line="240" w:lineRule="auto"/>
        <w:jc w:val="both"/>
        <w:rPr>
          <w:rFonts w:ascii="Times New Roman" w:hAnsi="Times New Roman"/>
          <w:sz w:val="24"/>
          <w:szCs w:val="24"/>
        </w:rPr>
      </w:pPr>
    </w:p>
    <w:p w14:paraId="1839341D" w14:textId="77777777" w:rsidR="00071FA5" w:rsidRPr="00555EFA" w:rsidRDefault="00071FA5" w:rsidP="00071FA5">
      <w:pPr>
        <w:spacing w:after="0" w:line="240" w:lineRule="auto"/>
        <w:ind w:firstLine="426"/>
        <w:jc w:val="both"/>
        <w:rPr>
          <w:rFonts w:ascii="Times New Roman" w:hAnsi="Times New Roman"/>
          <w:sz w:val="24"/>
          <w:szCs w:val="24"/>
        </w:rPr>
      </w:pPr>
      <w:r w:rsidRPr="00555EFA">
        <w:rPr>
          <w:rFonts w:ascii="Times New Roman" w:hAnsi="Times New Roman"/>
          <w:sz w:val="24"/>
        </w:rPr>
        <w:t>Footnote 30d reads as follows:</w:t>
      </w:r>
    </w:p>
    <w:p w14:paraId="6591043D" w14:textId="14D8E286" w:rsidR="00071FA5" w:rsidRPr="00555EFA" w:rsidRDefault="00071FA5" w:rsidP="00071FA5">
      <w:pPr>
        <w:spacing w:after="0" w:line="240" w:lineRule="auto"/>
        <w:ind w:left="426"/>
        <w:jc w:val="both"/>
        <w:rPr>
          <w:rFonts w:ascii="Times New Roman" w:hAnsi="Times New Roman"/>
          <w:sz w:val="24"/>
          <w:szCs w:val="24"/>
        </w:rPr>
      </w:pPr>
      <w:r w:rsidRPr="00555EFA">
        <w:rPr>
          <w:rFonts w:ascii="Times New Roman" w:hAnsi="Times New Roman"/>
          <w:sz w:val="24"/>
        </w:rPr>
        <w:t>‘</w:t>
      </w:r>
      <w:r w:rsidRPr="00555EFA">
        <w:rPr>
          <w:rFonts w:ascii="Times New Roman" w:hAnsi="Times New Roman"/>
          <w:sz w:val="24"/>
          <w:vertAlign w:val="superscript"/>
        </w:rPr>
        <w:t>30d</w:t>
      </w:r>
      <w:r w:rsidRPr="00555EFA">
        <w:rPr>
          <w:rFonts w:ascii="Times New Roman" w:hAnsi="Times New Roman"/>
          <w:sz w:val="24"/>
        </w:rPr>
        <w:t xml:space="preserve"> Directive (EU) 2015/1535 of the European Parliament and of the Council of 9 September 2015 laying down a procedure for the provision of information in the field of technical regulations and of rules on Information Society services (codified version) (OJ L 241, 17.9.2015).’.</w:t>
      </w:r>
    </w:p>
    <w:p w14:paraId="075C91D9" w14:textId="77777777" w:rsidR="005026F8" w:rsidRPr="00555EFA" w:rsidRDefault="005026F8" w:rsidP="00071FA5">
      <w:pPr>
        <w:spacing w:after="0" w:line="240" w:lineRule="auto"/>
        <w:jc w:val="both"/>
        <w:rPr>
          <w:rFonts w:ascii="Times New Roman" w:hAnsi="Times New Roman"/>
          <w:color w:val="000000"/>
          <w:sz w:val="24"/>
          <w:szCs w:val="24"/>
        </w:rPr>
      </w:pPr>
    </w:p>
    <w:p w14:paraId="0553E4B6" w14:textId="77777777" w:rsidR="00071FA5" w:rsidRPr="00555EFA" w:rsidRDefault="009D33BF" w:rsidP="003028F2">
      <w:pPr>
        <w:numPr>
          <w:ilvl w:val="0"/>
          <w:numId w:val="16"/>
        </w:numPr>
        <w:tabs>
          <w:tab w:val="left" w:pos="426"/>
        </w:tabs>
        <w:spacing w:after="0" w:line="240" w:lineRule="auto"/>
        <w:ind w:left="426" w:hanging="426"/>
        <w:jc w:val="both"/>
        <w:rPr>
          <w:rFonts w:ascii="Times New Roman" w:hAnsi="Times New Roman"/>
          <w:color w:val="000000" w:themeColor="text1"/>
          <w:sz w:val="24"/>
          <w:szCs w:val="24"/>
        </w:rPr>
      </w:pPr>
      <w:r w:rsidRPr="00555EFA">
        <w:rPr>
          <w:rFonts w:ascii="Times New Roman" w:hAnsi="Times New Roman"/>
          <w:color w:val="000000" w:themeColor="text1"/>
          <w:sz w:val="24"/>
        </w:rPr>
        <w:t>The following § 46r and § 46s are inserted after § 46q and, including the headings, read as follows:</w:t>
      </w:r>
    </w:p>
    <w:p w14:paraId="7E79DA67" w14:textId="77777777" w:rsidR="00071FA5" w:rsidRPr="00555EFA" w:rsidRDefault="00071FA5" w:rsidP="00071FA5">
      <w:pPr>
        <w:spacing w:after="0" w:line="240" w:lineRule="auto"/>
        <w:jc w:val="both"/>
        <w:rPr>
          <w:rFonts w:ascii="Times New Roman" w:hAnsi="Times New Roman"/>
          <w:color w:val="000000" w:themeColor="text1"/>
          <w:sz w:val="24"/>
          <w:szCs w:val="24"/>
        </w:rPr>
      </w:pPr>
    </w:p>
    <w:p w14:paraId="23BC9BC7" w14:textId="77777777" w:rsidR="00071FA5" w:rsidRPr="00555EFA" w:rsidRDefault="00071FA5" w:rsidP="00071FA5">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 46r</w:t>
      </w:r>
    </w:p>
    <w:p w14:paraId="15B0EC99" w14:textId="77777777" w:rsidR="00071FA5" w:rsidRPr="00555EFA" w:rsidRDefault="00071FA5" w:rsidP="00071FA5">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Transitional provisions concerning amendments effective from 1 January 2019</w:t>
      </w:r>
    </w:p>
    <w:p w14:paraId="3F71721D" w14:textId="77777777" w:rsidR="00071FA5" w:rsidRPr="00555EFA" w:rsidRDefault="00071FA5" w:rsidP="00071FA5">
      <w:pPr>
        <w:spacing w:after="0" w:line="240" w:lineRule="auto"/>
        <w:rPr>
          <w:rFonts w:ascii="Times New Roman" w:hAnsi="Times New Roman"/>
          <w:color w:val="000000"/>
          <w:sz w:val="24"/>
          <w:szCs w:val="24"/>
        </w:rPr>
      </w:pPr>
    </w:p>
    <w:p w14:paraId="7E3395C7" w14:textId="70F6D15F" w:rsidR="00A150D9" w:rsidRPr="00555EFA" w:rsidRDefault="00A150D9" w:rsidP="000547B3">
      <w:pPr>
        <w:pStyle w:val="Zkladntext"/>
        <w:numPr>
          <w:ilvl w:val="0"/>
          <w:numId w:val="42"/>
        </w:numPr>
        <w:tabs>
          <w:tab w:val="left" w:pos="426"/>
        </w:tabs>
        <w:jc w:val="both"/>
        <w:outlineLvl w:val="0"/>
      </w:pPr>
      <w:r w:rsidRPr="00555EFA">
        <w:t>After the conclusion of the initial contract on the production of the fiscal marker pursuant to §</w:t>
      </w:r>
      <w:r w:rsidR="00E22FCD" w:rsidRPr="00555EFA">
        <w:t> </w:t>
      </w:r>
      <w:r w:rsidRPr="00555EFA">
        <w:t xml:space="preserve">9a(1), the Financial Directorate will define a period for testing the marking of the mineral oils referred to in § 6(1)(a) and (d) or § 7(1) and (2) with the fiscal marker. Marking the mineral oils referred to in § 6(1)(a) and (d) or § 7(1) and (2) within the period pursuant to </w:t>
      </w:r>
      <w:r w:rsidR="00E22FCD" w:rsidRPr="00555EFA">
        <w:t>paragraph </w:t>
      </w:r>
      <w:r w:rsidRPr="00555EFA">
        <w:t>(2) shall mean the mixing in of the fiscal marker intended for the testing of the fiscal marker manufactured by the manufacturer with wh</w:t>
      </w:r>
      <w:r w:rsidR="00E22FCD" w:rsidRPr="00555EFA">
        <w:t>om</w:t>
      </w:r>
      <w:r w:rsidRPr="00555EFA">
        <w:t xml:space="preserve"> the Financial Directorate concluded an agreement on the manufacture of the fiscal marker.</w:t>
      </w:r>
    </w:p>
    <w:p w14:paraId="1C05EBEE" w14:textId="77777777" w:rsidR="00A150D9" w:rsidRPr="00555EFA" w:rsidRDefault="00A150D9" w:rsidP="00A150D9">
      <w:pPr>
        <w:tabs>
          <w:tab w:val="left" w:pos="426"/>
        </w:tabs>
        <w:spacing w:after="0" w:line="240" w:lineRule="auto"/>
        <w:rPr>
          <w:rFonts w:ascii="Times New Roman" w:hAnsi="Times New Roman"/>
          <w:color w:val="000000" w:themeColor="text1"/>
          <w:sz w:val="24"/>
          <w:szCs w:val="24"/>
        </w:rPr>
      </w:pPr>
    </w:p>
    <w:p w14:paraId="2A38CE06" w14:textId="47CB114A" w:rsidR="00C0546E" w:rsidRPr="00555EFA" w:rsidRDefault="0066335F" w:rsidP="00ED69C8">
      <w:pPr>
        <w:pStyle w:val="Zkladntext"/>
        <w:numPr>
          <w:ilvl w:val="0"/>
          <w:numId w:val="42"/>
        </w:numPr>
        <w:tabs>
          <w:tab w:val="left" w:pos="426"/>
        </w:tabs>
        <w:jc w:val="both"/>
        <w:outlineLvl w:val="0"/>
        <w:rPr>
          <w:bCs/>
          <w:color w:val="000000" w:themeColor="text1"/>
        </w:rPr>
      </w:pPr>
      <w:r w:rsidRPr="00555EFA">
        <w:rPr>
          <w:color w:val="000000" w:themeColor="text1"/>
        </w:rPr>
        <w:t xml:space="preserve">The Financial Directorate shall publish on its website an announcement of the start and end dates of testing period for the marking </w:t>
      </w:r>
      <w:r w:rsidR="00E22FCD" w:rsidRPr="00555EFA">
        <w:rPr>
          <w:color w:val="000000" w:themeColor="text1"/>
        </w:rPr>
        <w:t>of</w:t>
      </w:r>
      <w:r w:rsidRPr="00555EFA">
        <w:rPr>
          <w:color w:val="000000" w:themeColor="text1"/>
        </w:rPr>
        <w:t xml:space="preserve"> the mineral oils referred to in § 6(1)(a) and (d) or § 7(1) and (2) with the fiscal marker. The period between the date of the end of the testing period pursuant to the first sentence and the first day of the calendar month following the calendar month in which the Financial Directorate published on its website the announcement on the beginning of marking the mineral oils referred to in § 6(1)(a) and (d) or § 7(1) and (2) with the fiscal marker (hereinafter referred to as the ‘date of beginning of marking’) must be at least 90 days.</w:t>
      </w:r>
    </w:p>
    <w:p w14:paraId="6044775F" w14:textId="77777777" w:rsidR="009F0AAA" w:rsidRPr="00555EFA" w:rsidRDefault="009F0AAA" w:rsidP="009F0AAA">
      <w:pPr>
        <w:pStyle w:val="Zkladntext"/>
        <w:tabs>
          <w:tab w:val="left" w:pos="426"/>
        </w:tabs>
        <w:jc w:val="both"/>
        <w:outlineLvl w:val="0"/>
        <w:rPr>
          <w:bCs/>
          <w:color w:val="000000" w:themeColor="text1"/>
        </w:rPr>
      </w:pPr>
    </w:p>
    <w:p w14:paraId="3DA46462" w14:textId="77777777" w:rsidR="00071FA5" w:rsidRPr="00555EFA" w:rsidRDefault="00071FA5" w:rsidP="00A150D9">
      <w:pPr>
        <w:pStyle w:val="Zkladntext"/>
        <w:numPr>
          <w:ilvl w:val="0"/>
          <w:numId w:val="42"/>
        </w:numPr>
        <w:tabs>
          <w:tab w:val="left" w:pos="426"/>
        </w:tabs>
        <w:jc w:val="both"/>
        <w:outlineLvl w:val="0"/>
      </w:pPr>
      <w:r w:rsidRPr="00555EFA">
        <w:t xml:space="preserve">Persons referred to in § 9, § 21 and § 25 who intend to release mineral oils referred to in § 6(1)(a) and (d) or § 7(1) and (2) marked by the fiscal marker for free circulation in the fiscal territory in the period pursuant to </w:t>
      </w:r>
      <w:r w:rsidR="00E22FCD" w:rsidRPr="00555EFA">
        <w:t>paragraph </w:t>
      </w:r>
      <w:r w:rsidRPr="00555EFA">
        <w:t>(2) shall enter into a contract with the Financial Directorate for testing the use of the fiscal marker for marking the mineral oils referred to in § 6(1)(a) and (d) or § 7(1) and (2) (hereinafter referred to as the ‘fiscal marker testing contract’).</w:t>
      </w:r>
    </w:p>
    <w:p w14:paraId="66ABDA84" w14:textId="77777777" w:rsidR="00071FA5" w:rsidRPr="00555EFA" w:rsidRDefault="00071FA5" w:rsidP="00071FA5">
      <w:pPr>
        <w:pStyle w:val="Zkladntext"/>
        <w:jc w:val="both"/>
        <w:outlineLvl w:val="0"/>
        <w:rPr>
          <w:color w:val="auto"/>
        </w:rPr>
      </w:pPr>
    </w:p>
    <w:p w14:paraId="69EAEEC4" w14:textId="77777777" w:rsidR="00071FA5" w:rsidRPr="00555EFA" w:rsidRDefault="00071FA5" w:rsidP="00A150D9">
      <w:pPr>
        <w:pStyle w:val="Zkladntext"/>
        <w:numPr>
          <w:ilvl w:val="0"/>
          <w:numId w:val="42"/>
        </w:numPr>
        <w:tabs>
          <w:tab w:val="left" w:pos="426"/>
        </w:tabs>
        <w:jc w:val="both"/>
        <w:outlineLvl w:val="0"/>
      </w:pPr>
      <w:r w:rsidRPr="00555EFA">
        <w:t>The fiscal marker testing contract shall contain, in particular</w:t>
      </w:r>
    </w:p>
    <w:p w14:paraId="74D6B5DC" w14:textId="77777777" w:rsidR="00071FA5" w:rsidRPr="00555EFA"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the terms and conditions of receipt and use of the fiscal marker,</w:t>
      </w:r>
    </w:p>
    <w:p w14:paraId="6C0B9EE6" w14:textId="77777777" w:rsidR="00071FA5" w:rsidRPr="00555EFA"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the terms and conditions of charging for the receipt and use of the fiscal marker,</w:t>
      </w:r>
    </w:p>
    <w:p w14:paraId="14DBBFA4" w14:textId="77777777" w:rsidR="00071FA5" w:rsidRPr="00555EFA"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the quantity of the fiscal marker received for marking the mineral oils referred to in § 6(1)(a) and (d) or § 7(1) and (2),</w:t>
      </w:r>
    </w:p>
    <w:p w14:paraId="4D53A136" w14:textId="77777777" w:rsidR="00071FA5" w:rsidRPr="00555EFA" w:rsidRDefault="00071FA5"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 xml:space="preserve">the quantity of the mineral oils referred to in § 6(1)(a) and (d) or § 7(1) and (2) which are </w:t>
      </w:r>
      <w:r w:rsidR="00E22FCD" w:rsidRPr="00555EFA">
        <w:rPr>
          <w:rFonts w:ascii="Times New Roman" w:hAnsi="Times New Roman"/>
          <w:sz w:val="24"/>
        </w:rPr>
        <w:t xml:space="preserve">to be </w:t>
      </w:r>
      <w:r w:rsidRPr="00555EFA">
        <w:rPr>
          <w:rFonts w:ascii="Times New Roman" w:hAnsi="Times New Roman"/>
          <w:sz w:val="24"/>
        </w:rPr>
        <w:t>marked with the fiscal marker,</w:t>
      </w:r>
    </w:p>
    <w:p w14:paraId="1C5C7C05" w14:textId="77777777" w:rsidR="00071FA5" w:rsidRPr="00555EFA" w:rsidRDefault="00942D25"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the start date and end date of marking the mineral oils referred to in § 6(1)(a) and (d) or § 7(1) and (2) with the fiscal marker,</w:t>
      </w:r>
    </w:p>
    <w:p w14:paraId="230E98C5" w14:textId="77777777" w:rsidR="009223D1" w:rsidRPr="00555EFA" w:rsidRDefault="009223D1"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 xml:space="preserve">the conditions of returning </w:t>
      </w:r>
      <w:r w:rsidR="00E22FCD" w:rsidRPr="00555EFA">
        <w:rPr>
          <w:rFonts w:ascii="Times New Roman" w:hAnsi="Times New Roman"/>
          <w:sz w:val="24"/>
        </w:rPr>
        <w:t xml:space="preserve">the </w:t>
      </w:r>
      <w:r w:rsidRPr="00555EFA">
        <w:rPr>
          <w:rFonts w:ascii="Times New Roman" w:hAnsi="Times New Roman"/>
          <w:sz w:val="24"/>
        </w:rPr>
        <w:t>unused fiscal marker,</w:t>
      </w:r>
    </w:p>
    <w:p w14:paraId="020785F4" w14:textId="54630D63" w:rsidR="007C7C6E" w:rsidRPr="00555EFA" w:rsidRDefault="00E22FCD" w:rsidP="003028F2">
      <w:pPr>
        <w:pStyle w:val="ListParagraph"/>
        <w:numPr>
          <w:ilvl w:val="0"/>
          <w:numId w:val="19"/>
        </w:numPr>
        <w:spacing w:after="0" w:line="240" w:lineRule="auto"/>
        <w:ind w:left="1134" w:hanging="425"/>
        <w:jc w:val="both"/>
        <w:rPr>
          <w:rFonts w:ascii="Times New Roman" w:hAnsi="Times New Roman"/>
          <w:sz w:val="24"/>
          <w:szCs w:val="24"/>
        </w:rPr>
      </w:pPr>
      <w:r w:rsidRPr="00555EFA">
        <w:rPr>
          <w:rFonts w:ascii="Times New Roman" w:hAnsi="Times New Roman"/>
          <w:sz w:val="24"/>
        </w:rPr>
        <w:t>other particulars</w:t>
      </w:r>
      <w:r w:rsidR="007C7C6E" w:rsidRPr="00555EFA">
        <w:rPr>
          <w:rFonts w:ascii="Times New Roman" w:hAnsi="Times New Roman"/>
          <w:sz w:val="24"/>
        </w:rPr>
        <w:t xml:space="preserve"> associated with the testing of the fiscal marker.</w:t>
      </w:r>
    </w:p>
    <w:p w14:paraId="75AA8095" w14:textId="77777777" w:rsidR="00071FA5" w:rsidRPr="00555EFA" w:rsidRDefault="00071FA5" w:rsidP="00071FA5">
      <w:pPr>
        <w:spacing w:after="0" w:line="240" w:lineRule="auto"/>
        <w:rPr>
          <w:rFonts w:ascii="Times New Roman" w:hAnsi="Times New Roman"/>
          <w:sz w:val="24"/>
          <w:szCs w:val="24"/>
        </w:rPr>
      </w:pPr>
    </w:p>
    <w:p w14:paraId="2913D502" w14:textId="77777777" w:rsidR="00071FA5" w:rsidRPr="00555EFA" w:rsidRDefault="00F16E2D" w:rsidP="00A150D9">
      <w:pPr>
        <w:pStyle w:val="Zkladntext"/>
        <w:numPr>
          <w:ilvl w:val="0"/>
          <w:numId w:val="42"/>
        </w:numPr>
        <w:tabs>
          <w:tab w:val="left" w:pos="426"/>
        </w:tabs>
        <w:jc w:val="both"/>
        <w:outlineLvl w:val="0"/>
      </w:pPr>
      <w:r w:rsidRPr="00555EFA">
        <w:rPr>
          <w:color w:val="auto"/>
        </w:rPr>
        <w:t xml:space="preserve">Once the period pursuant to </w:t>
      </w:r>
      <w:r w:rsidR="00E22FCD" w:rsidRPr="00555EFA">
        <w:rPr>
          <w:color w:val="auto"/>
        </w:rPr>
        <w:t>paragraph </w:t>
      </w:r>
      <w:r w:rsidRPr="00555EFA">
        <w:rPr>
          <w:color w:val="auto"/>
        </w:rPr>
        <w:t>(2) is over, the Financial Directorate shall evaluate the testing of the fiscal marker and adopt measures to remedy the deficiencies identified.</w:t>
      </w:r>
    </w:p>
    <w:p w14:paraId="78DF8876" w14:textId="77777777" w:rsidR="000547B3" w:rsidRPr="00555EFA" w:rsidRDefault="000547B3" w:rsidP="000547B3">
      <w:pPr>
        <w:spacing w:after="0" w:line="240" w:lineRule="auto"/>
        <w:rPr>
          <w:rFonts w:ascii="Times New Roman" w:hAnsi="Times New Roman"/>
          <w:color w:val="000000"/>
          <w:sz w:val="24"/>
          <w:szCs w:val="24"/>
        </w:rPr>
      </w:pPr>
    </w:p>
    <w:p w14:paraId="328315CC" w14:textId="77777777" w:rsidR="000547B3" w:rsidRPr="00555EFA" w:rsidRDefault="000547B3" w:rsidP="000547B3">
      <w:pPr>
        <w:pStyle w:val="Zkladntext"/>
        <w:numPr>
          <w:ilvl w:val="0"/>
          <w:numId w:val="42"/>
        </w:numPr>
        <w:tabs>
          <w:tab w:val="left" w:pos="426"/>
        </w:tabs>
        <w:jc w:val="both"/>
        <w:outlineLvl w:val="0"/>
      </w:pPr>
      <w:r w:rsidRPr="00555EFA">
        <w:t xml:space="preserve">Mineral oils referred to in § 6(1)(a) and (d) or § 7(1) and (2) that are not marked with the fiscal marker placed into free circulation by the </w:t>
      </w:r>
      <w:r w:rsidRPr="00555EFA">
        <w:rPr>
          <w:color w:val="000000" w:themeColor="text1"/>
          <w:shd w:val="clear" w:color="auto" w:fill="FFFFFF" w:themeFill="background1"/>
        </w:rPr>
        <w:t xml:space="preserve">date of </w:t>
      </w:r>
      <w:r w:rsidR="00E22FCD" w:rsidRPr="00555EFA">
        <w:rPr>
          <w:color w:val="000000" w:themeColor="text1"/>
          <w:shd w:val="clear" w:color="auto" w:fill="FFFFFF" w:themeFill="background1"/>
        </w:rPr>
        <w:t xml:space="preserve">the </w:t>
      </w:r>
      <w:r w:rsidRPr="00555EFA">
        <w:rPr>
          <w:color w:val="000000" w:themeColor="text1"/>
          <w:shd w:val="clear" w:color="auto" w:fill="FFFFFF" w:themeFill="background1"/>
        </w:rPr>
        <w:t xml:space="preserve">beginning of marking </w:t>
      </w:r>
      <w:r w:rsidRPr="00555EFA">
        <w:t>may be supplied for final consumption until stocks are exhausted.</w:t>
      </w:r>
    </w:p>
    <w:p w14:paraId="69E8018F" w14:textId="77777777" w:rsidR="000547B3" w:rsidRPr="00555EFA" w:rsidRDefault="000547B3" w:rsidP="000547B3">
      <w:pPr>
        <w:spacing w:after="0" w:line="240" w:lineRule="auto"/>
        <w:jc w:val="both"/>
        <w:rPr>
          <w:rFonts w:ascii="Times New Roman" w:hAnsi="Times New Roman"/>
          <w:sz w:val="24"/>
          <w:szCs w:val="24"/>
        </w:rPr>
      </w:pPr>
    </w:p>
    <w:p w14:paraId="0490AB9C" w14:textId="77777777" w:rsidR="000547B3" w:rsidRPr="00555EFA" w:rsidRDefault="000547B3" w:rsidP="00A150D9">
      <w:pPr>
        <w:pStyle w:val="Zkladntext"/>
        <w:numPr>
          <w:ilvl w:val="0"/>
          <w:numId w:val="42"/>
        </w:numPr>
        <w:tabs>
          <w:tab w:val="left" w:pos="426"/>
        </w:tabs>
        <w:jc w:val="both"/>
        <w:outlineLvl w:val="0"/>
      </w:pPr>
      <w:r w:rsidRPr="00555EFA">
        <w:rPr>
          <w:color w:val="000000" w:themeColor="text1"/>
        </w:rPr>
        <w:t xml:space="preserve">The fine for the administrative offence referred to in § 42(1)(s) shall not apply to </w:t>
      </w:r>
      <w:r w:rsidRPr="00555EFA">
        <w:t xml:space="preserve">mineral oils referred to in § 6(1)(a) and (d) or § 7(1) and (1) that are not marked with the fiscal marker which were released for free circulation by the </w:t>
      </w:r>
      <w:r w:rsidRPr="00555EFA">
        <w:rPr>
          <w:color w:val="000000" w:themeColor="text1"/>
          <w:shd w:val="clear" w:color="auto" w:fill="FFFFFF" w:themeFill="background1"/>
        </w:rPr>
        <w:t xml:space="preserve">date of </w:t>
      </w:r>
      <w:r w:rsidR="00E22FCD" w:rsidRPr="00555EFA">
        <w:rPr>
          <w:color w:val="000000" w:themeColor="text1"/>
          <w:shd w:val="clear" w:color="auto" w:fill="FFFFFF" w:themeFill="background1"/>
        </w:rPr>
        <w:t xml:space="preserve">the </w:t>
      </w:r>
      <w:r w:rsidRPr="00555EFA">
        <w:rPr>
          <w:color w:val="000000" w:themeColor="text1"/>
          <w:shd w:val="clear" w:color="auto" w:fill="FFFFFF" w:themeFill="background1"/>
        </w:rPr>
        <w:t>beginning of marking</w:t>
      </w:r>
      <w:r w:rsidRPr="00555EFA">
        <w:t>.</w:t>
      </w:r>
    </w:p>
    <w:p w14:paraId="3D143F49" w14:textId="77777777" w:rsidR="001E622B" w:rsidRPr="00555EFA" w:rsidRDefault="001E622B" w:rsidP="001E622B">
      <w:pPr>
        <w:pStyle w:val="Zkladntext"/>
        <w:tabs>
          <w:tab w:val="left" w:pos="426"/>
        </w:tabs>
        <w:jc w:val="both"/>
        <w:outlineLvl w:val="0"/>
      </w:pPr>
    </w:p>
    <w:p w14:paraId="4CCCB586" w14:textId="77777777" w:rsidR="00EE460C" w:rsidRPr="00555EFA" w:rsidRDefault="00EE460C" w:rsidP="00A150D9">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 46s</w:t>
      </w:r>
    </w:p>
    <w:p w14:paraId="645CC5FF" w14:textId="26A94BF7" w:rsidR="00EE460C" w:rsidRPr="00555EFA" w:rsidRDefault="00EE460C" w:rsidP="00A150D9">
      <w:pPr>
        <w:spacing w:after="0" w:line="240" w:lineRule="auto"/>
        <w:jc w:val="center"/>
        <w:rPr>
          <w:rFonts w:ascii="Times New Roman" w:hAnsi="Times New Roman"/>
          <w:color w:val="000000" w:themeColor="text1"/>
          <w:sz w:val="24"/>
          <w:szCs w:val="24"/>
        </w:rPr>
      </w:pPr>
      <w:r w:rsidRPr="00555EFA">
        <w:rPr>
          <w:rFonts w:ascii="Times New Roman" w:hAnsi="Times New Roman"/>
          <w:color w:val="000000" w:themeColor="text1"/>
          <w:sz w:val="24"/>
        </w:rPr>
        <w:t>Transitional provisions concerning amendments effective as of 1</w:t>
      </w:r>
      <w:r w:rsidR="00E22FCD" w:rsidRPr="00555EFA">
        <w:rPr>
          <w:rFonts w:ascii="Times New Roman" w:hAnsi="Times New Roman"/>
          <w:color w:val="000000" w:themeColor="text1"/>
          <w:sz w:val="24"/>
        </w:rPr>
        <w:t> </w:t>
      </w:r>
      <w:r w:rsidRPr="00555EFA">
        <w:rPr>
          <w:rFonts w:ascii="Times New Roman" w:hAnsi="Times New Roman"/>
          <w:color w:val="000000" w:themeColor="text1"/>
          <w:sz w:val="24"/>
        </w:rPr>
        <w:t>March</w:t>
      </w:r>
      <w:r w:rsidR="00E22FCD" w:rsidRPr="00555EFA">
        <w:rPr>
          <w:rFonts w:ascii="Times New Roman" w:hAnsi="Times New Roman"/>
          <w:color w:val="000000" w:themeColor="text1"/>
          <w:sz w:val="24"/>
        </w:rPr>
        <w:t> </w:t>
      </w:r>
      <w:r w:rsidRPr="00555EFA">
        <w:rPr>
          <w:rFonts w:ascii="Times New Roman" w:hAnsi="Times New Roman"/>
          <w:color w:val="000000" w:themeColor="text1"/>
          <w:sz w:val="24"/>
        </w:rPr>
        <w:t>2019</w:t>
      </w:r>
    </w:p>
    <w:p w14:paraId="5624AC31" w14:textId="77777777" w:rsidR="00EE460C" w:rsidRPr="00555EFA" w:rsidRDefault="00EE460C" w:rsidP="00A150D9">
      <w:pPr>
        <w:spacing w:after="0" w:line="240" w:lineRule="auto"/>
        <w:rPr>
          <w:rFonts w:ascii="Times New Roman" w:hAnsi="Times New Roman"/>
          <w:color w:val="000000"/>
          <w:sz w:val="24"/>
          <w:szCs w:val="24"/>
        </w:rPr>
      </w:pPr>
    </w:p>
    <w:p w14:paraId="57EEA47F" w14:textId="60245077" w:rsidR="004354B1" w:rsidRPr="00555EFA" w:rsidRDefault="00EE460C" w:rsidP="008B7FDF">
      <w:pPr>
        <w:pStyle w:val="ListParagraph"/>
        <w:numPr>
          <w:ilvl w:val="0"/>
          <w:numId w:val="45"/>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Persons intending to import in the course of their business the mineral oils referred to in § 6(1)(a) and (d) or § 7(1) and (2) from the territory of third countries as of 1</w:t>
      </w:r>
      <w:r w:rsidR="00E22FCD" w:rsidRPr="00555EFA">
        <w:rPr>
          <w:rFonts w:ascii="Times New Roman" w:hAnsi="Times New Roman"/>
          <w:color w:val="000000"/>
          <w:sz w:val="24"/>
        </w:rPr>
        <w:t> </w:t>
      </w:r>
      <w:r w:rsidRPr="00555EFA">
        <w:rPr>
          <w:rFonts w:ascii="Times New Roman" w:hAnsi="Times New Roman"/>
          <w:color w:val="000000"/>
          <w:sz w:val="24"/>
        </w:rPr>
        <w:t>March</w:t>
      </w:r>
      <w:r w:rsidR="00E22FCD" w:rsidRPr="00555EFA">
        <w:rPr>
          <w:rFonts w:ascii="Times New Roman" w:hAnsi="Times New Roman"/>
          <w:color w:val="000000"/>
          <w:sz w:val="24"/>
        </w:rPr>
        <w:t> </w:t>
      </w:r>
      <w:r w:rsidRPr="00555EFA">
        <w:rPr>
          <w:rFonts w:ascii="Times New Roman" w:hAnsi="Times New Roman"/>
          <w:color w:val="000000"/>
          <w:sz w:val="24"/>
        </w:rPr>
        <w:t>2019 and release these mineral oils for free circulation in the fiscal territory shall apply to the customs office for inclusion in the register of mineral oil importers by no later than 20</w:t>
      </w:r>
      <w:r w:rsidR="00E22FCD" w:rsidRPr="00555EFA">
        <w:rPr>
          <w:rFonts w:ascii="Times New Roman" w:hAnsi="Times New Roman"/>
          <w:color w:val="000000"/>
          <w:sz w:val="24"/>
        </w:rPr>
        <w:t> </w:t>
      </w:r>
      <w:r w:rsidRPr="00555EFA">
        <w:rPr>
          <w:rFonts w:ascii="Times New Roman" w:hAnsi="Times New Roman"/>
          <w:color w:val="000000"/>
          <w:sz w:val="24"/>
        </w:rPr>
        <w:t>January</w:t>
      </w:r>
      <w:r w:rsidR="00E22FCD" w:rsidRPr="00555EFA">
        <w:rPr>
          <w:rFonts w:ascii="Times New Roman" w:hAnsi="Times New Roman"/>
          <w:color w:val="000000"/>
          <w:sz w:val="24"/>
        </w:rPr>
        <w:t> </w:t>
      </w:r>
      <w:r w:rsidRPr="00555EFA">
        <w:rPr>
          <w:rFonts w:ascii="Times New Roman" w:hAnsi="Times New Roman"/>
          <w:color w:val="000000"/>
          <w:sz w:val="24"/>
        </w:rPr>
        <w:t>2019; this does not apply if said person will only import the mineral oil specified in §</w:t>
      </w:r>
      <w:r w:rsidR="00E22FCD" w:rsidRPr="00555EFA">
        <w:rPr>
          <w:rFonts w:ascii="Times New Roman" w:hAnsi="Times New Roman"/>
          <w:color w:val="000000"/>
          <w:sz w:val="24"/>
        </w:rPr>
        <w:t> </w:t>
      </w:r>
      <w:r w:rsidRPr="00555EFA">
        <w:rPr>
          <w:rFonts w:ascii="Times New Roman" w:hAnsi="Times New Roman"/>
          <w:color w:val="000000"/>
          <w:sz w:val="24"/>
        </w:rPr>
        <w:t>6(1)(a) and (d) or in §</w:t>
      </w:r>
      <w:r w:rsidR="00E22FCD" w:rsidRPr="00555EFA">
        <w:rPr>
          <w:rFonts w:ascii="Times New Roman" w:hAnsi="Times New Roman"/>
          <w:color w:val="000000"/>
          <w:sz w:val="24"/>
        </w:rPr>
        <w:t> </w:t>
      </w:r>
      <w:r w:rsidRPr="00555EFA">
        <w:rPr>
          <w:rFonts w:ascii="Times New Roman" w:hAnsi="Times New Roman"/>
          <w:color w:val="000000"/>
          <w:sz w:val="24"/>
        </w:rPr>
        <w:t>7(1) and (2) exempt from tax pursuant to §</w:t>
      </w:r>
      <w:r w:rsidR="00E22FCD" w:rsidRPr="00555EFA">
        <w:rPr>
          <w:rFonts w:ascii="Times New Roman" w:hAnsi="Times New Roman"/>
          <w:color w:val="000000"/>
          <w:sz w:val="24"/>
        </w:rPr>
        <w:t> </w:t>
      </w:r>
      <w:r w:rsidRPr="00555EFA">
        <w:rPr>
          <w:rFonts w:ascii="Times New Roman" w:hAnsi="Times New Roman"/>
          <w:color w:val="000000"/>
          <w:sz w:val="24"/>
        </w:rPr>
        <w:t>10 or in consumer packaging. The application for inclusion in the register of mineral oil importers must, other than the information pursuant to separate legislation</w:t>
      </w:r>
      <w:r w:rsidRPr="00555EFA">
        <w:rPr>
          <w:rFonts w:ascii="Times New Roman" w:hAnsi="Times New Roman"/>
          <w:sz w:val="24"/>
          <w:vertAlign w:val="superscript"/>
        </w:rPr>
        <w:t>30b</w:t>
      </w:r>
      <w:r w:rsidRPr="00555EFA">
        <w:rPr>
          <w:rFonts w:ascii="Times New Roman" w:hAnsi="Times New Roman"/>
          <w:color w:val="000000"/>
          <w:sz w:val="24"/>
        </w:rPr>
        <w:t>, contain the combined nomenclature code and expected annual quantity of the mineral oil.</w:t>
      </w:r>
    </w:p>
    <w:p w14:paraId="79298E06" w14:textId="77777777" w:rsidR="00EE460C" w:rsidRPr="00555EFA" w:rsidRDefault="00EE460C" w:rsidP="004354B1">
      <w:pPr>
        <w:spacing w:after="0" w:line="240" w:lineRule="auto"/>
        <w:jc w:val="both"/>
        <w:rPr>
          <w:rFonts w:ascii="Times New Roman" w:hAnsi="Times New Roman"/>
          <w:color w:val="000000"/>
          <w:sz w:val="24"/>
          <w:szCs w:val="24"/>
        </w:rPr>
      </w:pPr>
    </w:p>
    <w:p w14:paraId="4A3A7FFA" w14:textId="77777777" w:rsidR="00EE460C" w:rsidRPr="00555EFA" w:rsidRDefault="00EE460C" w:rsidP="008B7FDF">
      <w:pPr>
        <w:pStyle w:val="ListParagraph"/>
        <w:numPr>
          <w:ilvl w:val="0"/>
          <w:numId w:val="45"/>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The applicant referred to in paragraph (1) shall meet the following conditions:</w:t>
      </w:r>
    </w:p>
    <w:p w14:paraId="414C8724" w14:textId="6C2FD70B" w:rsidR="00EE460C" w:rsidRPr="00555EFA" w:rsidRDefault="00EE460C" w:rsidP="00574231">
      <w:pPr>
        <w:pStyle w:val="ListParagraph"/>
        <w:numPr>
          <w:ilvl w:val="0"/>
          <w:numId w:val="44"/>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has an issued distribution permit pursuant §</w:t>
      </w:r>
      <w:r w:rsidR="00E22FCD" w:rsidRPr="00555EFA">
        <w:rPr>
          <w:rFonts w:ascii="Times New Roman" w:hAnsi="Times New Roman"/>
          <w:color w:val="000000"/>
          <w:sz w:val="24"/>
        </w:rPr>
        <w:t> </w:t>
      </w:r>
      <w:r w:rsidRPr="00555EFA">
        <w:rPr>
          <w:rFonts w:ascii="Times New Roman" w:hAnsi="Times New Roman"/>
          <w:color w:val="000000"/>
          <w:sz w:val="24"/>
        </w:rPr>
        <w:t>25b(1),</w:t>
      </w:r>
    </w:p>
    <w:p w14:paraId="2FE94A71" w14:textId="0259BDD5" w:rsidR="00EE460C" w:rsidRPr="00555EFA" w:rsidRDefault="00E22FCD" w:rsidP="00574231">
      <w:pPr>
        <w:pStyle w:val="ListParagraph"/>
        <w:numPr>
          <w:ilvl w:val="0"/>
          <w:numId w:val="44"/>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 xml:space="preserve">has </w:t>
      </w:r>
      <w:r w:rsidR="00EE460C" w:rsidRPr="00555EFA">
        <w:rPr>
          <w:rFonts w:ascii="Times New Roman" w:hAnsi="Times New Roman"/>
          <w:color w:val="000000"/>
          <w:sz w:val="24"/>
        </w:rPr>
        <w:t>no arrears with the Agency for Emergency Stocks of Crude Oil and Petroleum Products.</w:t>
      </w:r>
      <w:r w:rsidR="00EE460C" w:rsidRPr="00555EFA">
        <w:rPr>
          <w:rFonts w:ascii="Times New Roman" w:hAnsi="Times New Roman"/>
          <w:color w:val="000000"/>
          <w:sz w:val="24"/>
          <w:vertAlign w:val="superscript"/>
        </w:rPr>
        <w:t>19aa</w:t>
      </w:r>
    </w:p>
    <w:p w14:paraId="23D9AD24" w14:textId="77777777" w:rsidR="00EE460C" w:rsidRPr="00555EFA" w:rsidRDefault="00EE460C" w:rsidP="00A150D9">
      <w:pPr>
        <w:spacing w:after="0" w:line="240" w:lineRule="auto"/>
        <w:jc w:val="both"/>
        <w:rPr>
          <w:rFonts w:ascii="Times New Roman" w:hAnsi="Times New Roman"/>
          <w:color w:val="000000"/>
          <w:sz w:val="24"/>
          <w:szCs w:val="24"/>
        </w:rPr>
      </w:pPr>
    </w:p>
    <w:p w14:paraId="70D3FA9E" w14:textId="77777777" w:rsidR="00EE460C" w:rsidRPr="00555EFA" w:rsidRDefault="00EE460C" w:rsidP="008B7FDF">
      <w:pPr>
        <w:pStyle w:val="ListParagraph"/>
        <w:numPr>
          <w:ilvl w:val="0"/>
          <w:numId w:val="45"/>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At the customs office’s request, the applicant referred to in paragraph (1) shall further specify the information provided in the application.</w:t>
      </w:r>
    </w:p>
    <w:p w14:paraId="0F42769D" w14:textId="77777777" w:rsidR="00EE460C" w:rsidRPr="00555EFA" w:rsidRDefault="00EE460C" w:rsidP="00A150D9">
      <w:pPr>
        <w:spacing w:after="0" w:line="240" w:lineRule="auto"/>
        <w:rPr>
          <w:rFonts w:ascii="Times New Roman" w:hAnsi="Times New Roman"/>
          <w:color w:val="000000"/>
          <w:sz w:val="24"/>
          <w:szCs w:val="24"/>
        </w:rPr>
      </w:pPr>
    </w:p>
    <w:p w14:paraId="03CD1837" w14:textId="77777777" w:rsidR="00425A94" w:rsidRPr="00555EFA" w:rsidRDefault="00EE460C" w:rsidP="008B7FDF">
      <w:pPr>
        <w:pStyle w:val="ListParagraph"/>
        <w:numPr>
          <w:ilvl w:val="0"/>
          <w:numId w:val="45"/>
        </w:numPr>
        <w:spacing w:after="0" w:line="240" w:lineRule="auto"/>
        <w:jc w:val="both"/>
        <w:rPr>
          <w:rFonts w:ascii="Times New Roman" w:hAnsi="Times New Roman"/>
          <w:color w:val="000000"/>
          <w:sz w:val="24"/>
          <w:szCs w:val="24"/>
        </w:rPr>
      </w:pPr>
      <w:r w:rsidRPr="00555EFA">
        <w:rPr>
          <w:rFonts w:ascii="Times New Roman" w:hAnsi="Times New Roman"/>
          <w:color w:val="000000"/>
          <w:sz w:val="24"/>
        </w:rPr>
        <w:t>Before including the applicant in the register of mineral oil importers, the customs office shall verify the facts and information provided in the application under paragraph (1). If these facts and information are true and the applicant meets the requirements under paragraph (2), the customs office shall include the applicant in the register of mineral oil importers and issue a certificate of inclusion in the register of mineral oil importers within 30 days of the date of filing the application.’.</w:t>
      </w:r>
    </w:p>
    <w:p w14:paraId="6E26ABC7" w14:textId="77777777" w:rsidR="008B7FDF" w:rsidRPr="00555EFA" w:rsidRDefault="008B7FDF" w:rsidP="008B7FDF">
      <w:pPr>
        <w:spacing w:after="0" w:line="240" w:lineRule="auto"/>
        <w:jc w:val="both"/>
        <w:rPr>
          <w:rFonts w:ascii="Times New Roman" w:hAnsi="Times New Roman"/>
          <w:color w:val="000000"/>
          <w:sz w:val="24"/>
          <w:szCs w:val="24"/>
        </w:rPr>
      </w:pPr>
    </w:p>
    <w:p w14:paraId="5C98DB2A" w14:textId="77777777" w:rsidR="008B7FDF" w:rsidRPr="00555EFA" w:rsidRDefault="008B7FDF" w:rsidP="008B7FDF">
      <w:pPr>
        <w:spacing w:after="0" w:line="240" w:lineRule="auto"/>
        <w:jc w:val="both"/>
        <w:rPr>
          <w:rFonts w:ascii="Times New Roman" w:hAnsi="Times New Roman"/>
          <w:color w:val="000000"/>
          <w:sz w:val="24"/>
          <w:szCs w:val="24"/>
        </w:rPr>
      </w:pPr>
    </w:p>
    <w:p w14:paraId="6F1CCD6C" w14:textId="77777777" w:rsidR="00881089" w:rsidRPr="00555EFA" w:rsidRDefault="00881089" w:rsidP="00881089">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Article II</w:t>
      </w:r>
    </w:p>
    <w:p w14:paraId="3F01890B" w14:textId="77777777" w:rsidR="00881089" w:rsidRPr="00555EFA" w:rsidRDefault="00881089" w:rsidP="00881089">
      <w:pPr>
        <w:spacing w:after="0" w:line="240" w:lineRule="auto"/>
        <w:jc w:val="center"/>
        <w:rPr>
          <w:rFonts w:ascii="Times New Roman" w:hAnsi="Times New Roman"/>
          <w:color w:val="000000"/>
          <w:sz w:val="24"/>
          <w:szCs w:val="24"/>
        </w:rPr>
      </w:pPr>
    </w:p>
    <w:p w14:paraId="38F3388C" w14:textId="47D4392B" w:rsidR="00881089" w:rsidRPr="00555EFA" w:rsidRDefault="00881089" w:rsidP="00881089">
      <w:pPr>
        <w:pStyle w:val="Zkladntext1"/>
        <w:tabs>
          <w:tab w:val="left" w:pos="360"/>
        </w:tabs>
        <w:jc w:val="both"/>
      </w:pPr>
      <w:r w:rsidRPr="00555EFA">
        <w:t>Act No 530/2011 on excise duty on tobacco products, as amended by Act No 69/2012, Act No 246/2012, Act No 362/2013, Act No 218/2014, Act No 323/2014, Act No 130/2015, Act No 240/2015, Act No 360/2015, Act No 91/2016, Act No 296/2016, Act No</w:t>
      </w:r>
      <w:r w:rsidR="00E22FCD" w:rsidRPr="00555EFA">
        <w:t> </w:t>
      </w:r>
      <w:r w:rsidRPr="00555EFA">
        <w:t>177/2018 and Act No 290/2018 is amended as follows:</w:t>
      </w:r>
    </w:p>
    <w:p w14:paraId="65CD2C9F" w14:textId="77777777" w:rsidR="00881089" w:rsidRPr="00555EFA" w:rsidRDefault="00881089" w:rsidP="00881089">
      <w:pPr>
        <w:pStyle w:val="Zkladntext1"/>
        <w:tabs>
          <w:tab w:val="left" w:pos="360"/>
        </w:tabs>
        <w:jc w:val="both"/>
      </w:pPr>
    </w:p>
    <w:p w14:paraId="0B35C0D5" w14:textId="77777777" w:rsidR="00881089" w:rsidRPr="00555EFA" w:rsidRDefault="00881089" w:rsidP="00881089">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In § 3, the third sentence is deleted.</w:t>
      </w:r>
    </w:p>
    <w:p w14:paraId="28336287" w14:textId="77777777" w:rsidR="00881089" w:rsidRPr="00555EFA" w:rsidRDefault="00881089" w:rsidP="00881089">
      <w:pPr>
        <w:spacing w:after="0" w:line="240" w:lineRule="auto"/>
        <w:ind w:left="426"/>
        <w:jc w:val="both"/>
        <w:rPr>
          <w:rFonts w:ascii="Times New Roman" w:hAnsi="Times New Roman"/>
          <w:sz w:val="24"/>
          <w:szCs w:val="24"/>
        </w:rPr>
      </w:pPr>
      <w:r w:rsidRPr="00555EFA">
        <w:rPr>
          <w:rFonts w:ascii="Times New Roman" w:hAnsi="Times New Roman"/>
          <w:sz w:val="24"/>
        </w:rPr>
        <w:t>Footnote 9 is deleted.</w:t>
      </w:r>
    </w:p>
    <w:p w14:paraId="5657A2E4" w14:textId="77777777" w:rsidR="00881089" w:rsidRPr="00555EFA" w:rsidRDefault="00881089" w:rsidP="00881089">
      <w:pPr>
        <w:spacing w:after="0" w:line="240" w:lineRule="auto"/>
        <w:jc w:val="both"/>
        <w:rPr>
          <w:rFonts w:ascii="Times New Roman" w:hAnsi="Times New Roman"/>
          <w:sz w:val="24"/>
          <w:szCs w:val="24"/>
        </w:rPr>
      </w:pPr>
    </w:p>
    <w:p w14:paraId="7B10FA76" w14:textId="33A20795" w:rsidR="00881089" w:rsidRPr="00555EFA" w:rsidRDefault="00942D25" w:rsidP="00881089">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xml:space="preserve">In the first sentence of § 14(2), the word ‘or’ is replaced by a comma and the words ‘or tax warehouse for the production of food supplements’ are inserted after the words ‘alcoholic beverage warehouse’. </w:t>
      </w:r>
    </w:p>
    <w:p w14:paraId="556587D0" w14:textId="77777777" w:rsidR="00881089" w:rsidRPr="00555EFA" w:rsidRDefault="00881089" w:rsidP="00881089">
      <w:pPr>
        <w:spacing w:after="0" w:line="240" w:lineRule="auto"/>
        <w:ind w:left="426"/>
        <w:jc w:val="both"/>
        <w:rPr>
          <w:rFonts w:ascii="Times New Roman" w:hAnsi="Times New Roman"/>
          <w:sz w:val="24"/>
          <w:szCs w:val="24"/>
        </w:rPr>
      </w:pPr>
    </w:p>
    <w:p w14:paraId="331815A6" w14:textId="77777777" w:rsidR="00881089" w:rsidRPr="00555EFA" w:rsidRDefault="00881089" w:rsidP="00881089">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15a is inserted after § 15 and, including the heading, reads as follows:</w:t>
      </w:r>
    </w:p>
    <w:p w14:paraId="3E03480A" w14:textId="77777777" w:rsidR="00881089" w:rsidRPr="00555EFA" w:rsidRDefault="00881089" w:rsidP="00881089">
      <w:pPr>
        <w:spacing w:after="0" w:line="240" w:lineRule="auto"/>
        <w:jc w:val="both"/>
        <w:rPr>
          <w:rFonts w:ascii="Times New Roman" w:hAnsi="Times New Roman"/>
          <w:sz w:val="24"/>
          <w:szCs w:val="24"/>
        </w:rPr>
      </w:pPr>
    </w:p>
    <w:p w14:paraId="1EEF6D18" w14:textId="77777777" w:rsidR="00881089" w:rsidRPr="00555EFA" w:rsidRDefault="00881089" w:rsidP="00881089">
      <w:pPr>
        <w:spacing w:after="0" w:line="240" w:lineRule="auto"/>
        <w:ind w:left="284"/>
        <w:jc w:val="center"/>
        <w:rPr>
          <w:rFonts w:ascii="Times New Roman" w:hAnsi="Times New Roman"/>
          <w:sz w:val="24"/>
          <w:szCs w:val="24"/>
        </w:rPr>
      </w:pPr>
      <w:r w:rsidRPr="00555EFA">
        <w:rPr>
          <w:rFonts w:ascii="Times New Roman" w:hAnsi="Times New Roman"/>
          <w:sz w:val="24"/>
        </w:rPr>
        <w:t>‘§ 15a</w:t>
      </w:r>
    </w:p>
    <w:p w14:paraId="6238F3CE" w14:textId="77777777" w:rsidR="00881089" w:rsidRPr="00555EFA" w:rsidRDefault="00881089" w:rsidP="00881089">
      <w:pPr>
        <w:autoSpaceDE w:val="0"/>
        <w:autoSpaceDN w:val="0"/>
        <w:adjustRightInd w:val="0"/>
        <w:spacing w:after="0" w:line="240" w:lineRule="atLeast"/>
        <w:jc w:val="center"/>
        <w:rPr>
          <w:rFonts w:ascii="Times New Roman" w:hAnsi="Times New Roman"/>
          <w:sz w:val="24"/>
          <w:szCs w:val="24"/>
        </w:rPr>
      </w:pPr>
      <w:r w:rsidRPr="00555EFA">
        <w:rPr>
          <w:rFonts w:ascii="Times New Roman" w:hAnsi="Times New Roman"/>
          <w:sz w:val="24"/>
        </w:rPr>
        <w:t>Authorisation to operate a tax warehouse for the manufacture of food supplements</w:t>
      </w:r>
    </w:p>
    <w:p w14:paraId="3DEE079E"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6FA713CF" w14:textId="6A09AB41"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For the purposes of this Act, food supplement means food</w:t>
      </w:r>
      <w:r w:rsidRPr="00555EFA">
        <w:rPr>
          <w:rFonts w:ascii="Times New Roman" w:hAnsi="Times New Roman"/>
          <w:sz w:val="24"/>
          <w:vertAlign w:val="superscript"/>
        </w:rPr>
        <w:t>48</w:t>
      </w:r>
      <w:r w:rsidRPr="00555EFA">
        <w:rPr>
          <w:rFonts w:ascii="Times New Roman" w:hAnsi="Times New Roman"/>
          <w:sz w:val="24"/>
        </w:rPr>
        <w:t xml:space="preserve"> containing an alcoholic beverage.</w:t>
      </w:r>
    </w:p>
    <w:p w14:paraId="77AFDD1D"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30C2978C" w14:textId="49B82D9A"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Persons intending to take receipt of and use alcoholic beverages under the duty suspension arrangement in order to manufacture macerates and extracts intended for the manufacture of food supplements and in order to manufacture food supplements, other than the tax warehouse officer to whom the authorisation to operate a tax warehouse pursuant to §</w:t>
      </w:r>
      <w:r w:rsidR="00E22FCD" w:rsidRPr="00555EFA">
        <w:rPr>
          <w:rFonts w:ascii="Times New Roman" w:hAnsi="Times New Roman"/>
          <w:sz w:val="24"/>
        </w:rPr>
        <w:t> </w:t>
      </w:r>
      <w:r w:rsidRPr="00555EFA">
        <w:rPr>
          <w:rFonts w:ascii="Times New Roman" w:hAnsi="Times New Roman"/>
          <w:sz w:val="24"/>
        </w:rPr>
        <w:t>15 was issued, must apply to the customs office for registration and issue of authorisation to operate a tax warehouse for the manufacture of food supplements. In addition to the information referred to in separate legislation</w:t>
      </w:r>
      <w:r w:rsidRPr="00555EFA">
        <w:rPr>
          <w:rFonts w:ascii="Times New Roman" w:hAnsi="Times New Roman"/>
          <w:sz w:val="24"/>
          <w:vertAlign w:val="superscript"/>
        </w:rPr>
        <w:t>84</w:t>
      </w:r>
      <w:r w:rsidRPr="00555EFA">
        <w:rPr>
          <w:rFonts w:ascii="Times New Roman" w:hAnsi="Times New Roman"/>
          <w:sz w:val="24"/>
        </w:rPr>
        <w:t>, the application shall contain</w:t>
      </w:r>
    </w:p>
    <w:p w14:paraId="343CB2FF" w14:textId="77777777" w:rsidR="00881089" w:rsidRPr="00555EFA"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trade name and the relevant combined nomenclature code of the alcoholic beverages to be received,</w:t>
      </w:r>
    </w:p>
    <w:p w14:paraId="17ABB203" w14:textId="77777777" w:rsidR="00881089" w:rsidRPr="00555EFA"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trade name of the products manufactured,</w:t>
      </w:r>
    </w:p>
    <w:p w14:paraId="30D8DA9B" w14:textId="77777777" w:rsidR="00881089" w:rsidRPr="00555EFA"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expected annual consumption of the alcoholic beverage expressed using the relevant unit of measurement,</w:t>
      </w:r>
    </w:p>
    <w:p w14:paraId="0A474B06" w14:textId="77777777" w:rsidR="00881089" w:rsidRPr="00555EFA" w:rsidRDefault="00881089" w:rsidP="00881089">
      <w:pPr>
        <w:pStyle w:val="ListParagraph"/>
        <w:numPr>
          <w:ilvl w:val="0"/>
          <w:numId w:val="23"/>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identifying information of the supplier of the alcoholic beverage.</w:t>
      </w:r>
    </w:p>
    <w:p w14:paraId="6C15C911" w14:textId="77777777" w:rsidR="00522C03" w:rsidRPr="00555EFA" w:rsidRDefault="00522C03" w:rsidP="00881089">
      <w:pPr>
        <w:autoSpaceDE w:val="0"/>
        <w:autoSpaceDN w:val="0"/>
        <w:adjustRightInd w:val="0"/>
        <w:spacing w:after="0" w:line="240" w:lineRule="atLeast"/>
        <w:jc w:val="both"/>
        <w:rPr>
          <w:rFonts w:ascii="Times New Roman" w:hAnsi="Times New Roman"/>
          <w:sz w:val="24"/>
          <w:szCs w:val="24"/>
        </w:rPr>
      </w:pPr>
    </w:p>
    <w:p w14:paraId="1ACF919B" w14:textId="77777777"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The following annexes must be enclosed with the request pursuant to (2):</w:t>
      </w:r>
    </w:p>
    <w:p w14:paraId="2811A7AC"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a document or a certified copy of a document proving authorisation to carry on business no older than 30 days, if the applicant is a legal person that does not have its registered office in the fiscal territory or a natural person who does not have permanent residence in the fiscal territory,</w:t>
      </w:r>
    </w:p>
    <w:p w14:paraId="485A4C72"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if the alcoholic beverage is imported, a certified copy of the import permit if so required under separate legislation;</w:t>
      </w:r>
      <w:r w:rsidRPr="00555EFA">
        <w:rPr>
          <w:rFonts w:ascii="Times New Roman" w:hAnsi="Times New Roman"/>
          <w:sz w:val="24"/>
          <w:vertAlign w:val="superscript"/>
        </w:rPr>
        <w:t>20</w:t>
      </w:r>
      <w:r w:rsidRPr="00555EFA">
        <w:rPr>
          <w:rFonts w:ascii="Times New Roman" w:hAnsi="Times New Roman"/>
          <w:sz w:val="24"/>
        </w:rPr>
        <w:t>) if the alcoholic beverage is imported for medicinal or pharmaceutical purposes, written consent of the Ministry of Health of the Slovak Republic,</w:t>
      </w:r>
    </w:p>
    <w:p w14:paraId="4B339EE2"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technical documentation of the place of use and the place of storage of the alcoholic beverage, a description of the place of use and the place of storage of the alcoholic beverage and a description of how it is secured against unauthorised use,</w:t>
      </w:r>
    </w:p>
    <w:p w14:paraId="16632C68"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technical documentation of the facility in which the alcoholic beverage is to be used,</w:t>
      </w:r>
    </w:p>
    <w:p w14:paraId="75AB3F43"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technological description of how the alcoholic beverage is used, the consumption standards for the alcoholic beverage according to approved recipes or other documents determining the consumption of the alcoholic beverage, if the alcoholic beverage is to be used as a raw material or ancillary material in the technological process, </w:t>
      </w:r>
    </w:p>
    <w:p w14:paraId="45A6D0FF"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confirmation of the social insurance company and health insurance company on the fulfilment of the conditions specified in (4)(e),</w:t>
      </w:r>
    </w:p>
    <w:p w14:paraId="2BAC9098" w14:textId="77777777" w:rsidR="00881089" w:rsidRPr="00555EFA" w:rsidRDefault="00881089" w:rsidP="00881089">
      <w:pPr>
        <w:pStyle w:val="ListParagraph"/>
        <w:numPr>
          <w:ilvl w:val="0"/>
          <w:numId w:val="35"/>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a list of persons with personal and property links to the applicant.</w:t>
      </w:r>
    </w:p>
    <w:p w14:paraId="1633D56A"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5D8EEDD7" w14:textId="77777777"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The applicant referred to in paragraph (2) shall meet the following conditions:</w:t>
      </w:r>
    </w:p>
    <w:p w14:paraId="4F4742FF" w14:textId="39BA4357"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keeping of accounts in accordance with separate legislation,</w:t>
      </w:r>
      <w:r w:rsidRPr="00555EFA">
        <w:rPr>
          <w:rFonts w:ascii="Times New Roman" w:hAnsi="Times New Roman"/>
          <w:sz w:val="24"/>
          <w:vertAlign w:val="superscript"/>
        </w:rPr>
        <w:t>21</w:t>
      </w:r>
    </w:p>
    <w:p w14:paraId="7BE20E12" w14:textId="2A123C33"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tax guarantee has been lodged in the manner specified in § 16(1) in an average monthly amount corresponding to the quantity of the alcoholic beverage expected to be placed into free circulation in the course of one calendar month, including the amount of macerates and extracts supplied for the purposes of tax exemption pursuant to §</w:t>
      </w:r>
      <w:r w:rsidR="00E22FCD" w:rsidRPr="00555EFA">
        <w:rPr>
          <w:rFonts w:ascii="Times New Roman" w:hAnsi="Times New Roman"/>
          <w:sz w:val="24"/>
        </w:rPr>
        <w:t> </w:t>
      </w:r>
      <w:r w:rsidRPr="00555EFA">
        <w:rPr>
          <w:rFonts w:ascii="Times New Roman" w:hAnsi="Times New Roman"/>
          <w:sz w:val="24"/>
        </w:rPr>
        <w:t>40(1), §</w:t>
      </w:r>
      <w:r w:rsidR="00E22FCD" w:rsidRPr="00555EFA">
        <w:rPr>
          <w:rFonts w:ascii="Times New Roman" w:hAnsi="Times New Roman"/>
          <w:sz w:val="24"/>
        </w:rPr>
        <w:t> </w:t>
      </w:r>
      <w:r w:rsidRPr="00555EFA">
        <w:rPr>
          <w:rFonts w:ascii="Times New Roman" w:hAnsi="Times New Roman"/>
          <w:sz w:val="24"/>
        </w:rPr>
        <w:t>60(1) or §</w:t>
      </w:r>
      <w:r w:rsidR="00E22FCD" w:rsidRPr="00555EFA">
        <w:rPr>
          <w:rFonts w:ascii="Times New Roman" w:hAnsi="Times New Roman"/>
          <w:sz w:val="24"/>
        </w:rPr>
        <w:t> </w:t>
      </w:r>
      <w:r w:rsidRPr="00555EFA">
        <w:rPr>
          <w:rFonts w:ascii="Times New Roman" w:hAnsi="Times New Roman"/>
          <w:sz w:val="24"/>
        </w:rPr>
        <w:t>65,</w:t>
      </w:r>
    </w:p>
    <w:p w14:paraId="2A42B5C9" w14:textId="77777777"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arrears with the customs office or the tax office,</w:t>
      </w:r>
    </w:p>
    <w:p w14:paraId="5C44B390" w14:textId="189C44D3"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persons with personal or property links to the applicant or persons who had personal or property links to the applicant within the last ten years before filing the application under (2) have no arrears with the customs office and persons that have been dissolved, but would have been considered to have personal or property links to the applicant, had no tax arrears within the last ten years before filing the application under paragraph (2) that were outstanding at the time that person was dissolved; this shall also apply to tax arrears transferred to a third person under separate legislation,</w:t>
      </w:r>
      <w:r w:rsidRPr="00555EFA">
        <w:rPr>
          <w:rFonts w:ascii="Times New Roman" w:hAnsi="Times New Roman"/>
          <w:sz w:val="24"/>
          <w:vertAlign w:val="superscript"/>
        </w:rPr>
        <w:t>22</w:t>
      </w:r>
    </w:p>
    <w:p w14:paraId="52A98975" w14:textId="3E091364"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arrears on compulsory insurance and old-age pension contributions under separate legislation,</w:t>
      </w:r>
      <w:r w:rsidRPr="00555EFA">
        <w:rPr>
          <w:rFonts w:ascii="Times New Roman" w:hAnsi="Times New Roman"/>
          <w:sz w:val="24"/>
          <w:vertAlign w:val="superscript"/>
        </w:rPr>
        <w:t>23</w:t>
      </w:r>
    </w:p>
    <w:p w14:paraId="4D0B27CB" w14:textId="7D39BAC4"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conviction for an intentional economic crime, crime against property</w:t>
      </w:r>
      <w:r w:rsidR="009B4A36" w:rsidRPr="00555EFA">
        <w:rPr>
          <w:rFonts w:ascii="Times New Roman" w:hAnsi="Times New Roman"/>
          <w:sz w:val="24"/>
        </w:rPr>
        <w:t xml:space="preserve"> or</w:t>
      </w:r>
      <w:r w:rsidRPr="00555EFA">
        <w:rPr>
          <w:rFonts w:ascii="Times New Roman" w:hAnsi="Times New Roman"/>
          <w:sz w:val="24"/>
        </w:rPr>
        <w:t xml:space="preserve"> other criminal offence relating to the object of business; this shall also apply to a competent representative and a natural person who is a member of the management or supervisory bodies of the applicant,</w:t>
      </w:r>
    </w:p>
    <w:p w14:paraId="40026BDD" w14:textId="77777777"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applicant is not in liquidation and has not been legally declared bankrupt and is not subject to voluntary winding-up, confirmed enforced winding-up or voluntary restructuring,</w:t>
      </w:r>
    </w:p>
    <w:p w14:paraId="37F0E450" w14:textId="62E5F3ED" w:rsidR="00881089" w:rsidRPr="00555EFA" w:rsidRDefault="00881089" w:rsidP="00881089">
      <w:pPr>
        <w:pStyle w:val="ListParagraph"/>
        <w:numPr>
          <w:ilvl w:val="0"/>
          <w:numId w:val="2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alcoholic beverage shall be stored in verified tanks</w:t>
      </w:r>
      <w:r w:rsidRPr="00555EFA">
        <w:rPr>
          <w:rFonts w:ascii="Times New Roman" w:hAnsi="Times New Roman"/>
          <w:sz w:val="24"/>
          <w:vertAlign w:val="superscript"/>
        </w:rPr>
        <w:t>24</w:t>
      </w:r>
      <w:r w:rsidRPr="00555EFA">
        <w:rPr>
          <w:rFonts w:ascii="Times New Roman" w:hAnsi="Times New Roman"/>
          <w:sz w:val="24"/>
        </w:rPr>
        <w:t xml:space="preserve"> equipped with legally controlled measuring instrument</w:t>
      </w:r>
      <w:r w:rsidR="00E22FCD" w:rsidRPr="00555EFA">
        <w:rPr>
          <w:rFonts w:ascii="Times New Roman" w:hAnsi="Times New Roman"/>
          <w:sz w:val="24"/>
        </w:rPr>
        <w:t>s</w:t>
      </w:r>
      <w:r w:rsidRPr="00555EFA">
        <w:rPr>
          <w:rFonts w:ascii="Times New Roman" w:hAnsi="Times New Roman"/>
          <w:sz w:val="24"/>
          <w:vertAlign w:val="superscript"/>
        </w:rPr>
        <w:t>25</w:t>
      </w:r>
      <w:r w:rsidRPr="00555EFA">
        <w:rPr>
          <w:rFonts w:ascii="Times New Roman" w:hAnsi="Times New Roman"/>
          <w:sz w:val="24"/>
        </w:rPr>
        <w:t xml:space="preserve"> to determine the stock level of the alcoholic beverage, if the applicant has a storage facility; if the quantity of alcoholic beverages is determined based on the volume of alcoholic beverages with a legally controlled measuring instrument,</w:t>
      </w:r>
      <w:r w:rsidRPr="00555EFA">
        <w:rPr>
          <w:rFonts w:ascii="Times New Roman" w:hAnsi="Times New Roman"/>
          <w:sz w:val="24"/>
          <w:vertAlign w:val="superscript"/>
        </w:rPr>
        <w:t>25</w:t>
      </w:r>
      <w:r w:rsidRPr="00555EFA">
        <w:rPr>
          <w:rFonts w:ascii="Times New Roman" w:hAnsi="Times New Roman"/>
          <w:sz w:val="24"/>
        </w:rPr>
        <w:t xml:space="preserve"> verification of mixing equipment, storage tanks and transport tanks in accordance with separate legislation</w:t>
      </w:r>
      <w:r w:rsidRPr="00555EFA">
        <w:rPr>
          <w:rFonts w:ascii="Times New Roman" w:hAnsi="Times New Roman"/>
          <w:sz w:val="24"/>
          <w:vertAlign w:val="superscript"/>
        </w:rPr>
        <w:t>24</w:t>
      </w:r>
      <w:r w:rsidRPr="00555EFA">
        <w:rPr>
          <w:rFonts w:ascii="Times New Roman" w:hAnsi="Times New Roman"/>
          <w:sz w:val="24"/>
        </w:rPr>
        <w:t xml:space="preserve"> is not required.</w:t>
      </w:r>
    </w:p>
    <w:p w14:paraId="2F73A189"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0208E1C2" w14:textId="77777777"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 xml:space="preserve">If an applicant intends to use wine, an intermediate product or beer for the manufacture of food supplements, it shall not be required to attach the documents under (3)(b) to the application referred to in (2) and meet the condition under (4)(h). </w:t>
      </w:r>
    </w:p>
    <w:p w14:paraId="29C992EA"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3515E0C5" w14:textId="77777777" w:rsidR="00881089" w:rsidRPr="00555EFA" w:rsidRDefault="00881089" w:rsidP="00881089">
      <w:pPr>
        <w:pStyle w:val="ListParagraph"/>
        <w:numPr>
          <w:ilvl w:val="0"/>
          <w:numId w:val="22"/>
        </w:numPr>
        <w:spacing w:after="0" w:line="240" w:lineRule="auto"/>
        <w:jc w:val="both"/>
        <w:rPr>
          <w:rFonts w:ascii="Times New Roman" w:hAnsi="Times New Roman"/>
          <w:b/>
          <w:sz w:val="24"/>
          <w:szCs w:val="24"/>
        </w:rPr>
      </w:pPr>
      <w:r w:rsidRPr="00555EFA">
        <w:rPr>
          <w:rFonts w:ascii="Times New Roman" w:hAnsi="Times New Roman"/>
          <w:sz w:val="24"/>
        </w:rPr>
        <w:t xml:space="preserve">Before registration and issue of the authorisation to operate a tax warehouse for the manufacture of food supplements, the customs office shall verify the facts and information provided in the application pursuant to </w:t>
      </w:r>
      <w:r w:rsidR="00E22FCD" w:rsidRPr="00555EFA">
        <w:rPr>
          <w:rFonts w:ascii="Times New Roman" w:hAnsi="Times New Roman"/>
          <w:sz w:val="24"/>
        </w:rPr>
        <w:t>paragraph </w:t>
      </w:r>
      <w:r w:rsidRPr="00555EFA">
        <w:rPr>
          <w:rFonts w:ascii="Times New Roman" w:hAnsi="Times New Roman"/>
          <w:sz w:val="24"/>
        </w:rPr>
        <w:t xml:space="preserve">(2) and the attached documents pursuant to </w:t>
      </w:r>
      <w:r w:rsidR="00E22FCD" w:rsidRPr="00555EFA">
        <w:rPr>
          <w:rFonts w:ascii="Times New Roman" w:hAnsi="Times New Roman"/>
          <w:sz w:val="24"/>
        </w:rPr>
        <w:t>paragraph </w:t>
      </w:r>
      <w:r w:rsidRPr="00555EFA">
        <w:rPr>
          <w:rFonts w:ascii="Times New Roman" w:hAnsi="Times New Roman"/>
          <w:sz w:val="24"/>
        </w:rPr>
        <w:t>(3), verify the credibility of the consumption standard for the alcoholic beverage in the technological process and verify that the conditions under (4) are met. If the facts and information are true and the applicant meets the conditions specified in (4), the customs office shall register the applicant and issue the authorisation to operate a tax warehouse for the manufacture of food supplements within 60 days of the date of filing the application. The provisions of § 9(13)(d) and (14) shall not apply if an authorisation to operate a tax warehouse for the manufacture of food supplements has been issued to the user enterprise.</w:t>
      </w:r>
    </w:p>
    <w:p w14:paraId="235CB42B"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36789DDA" w14:textId="77777777"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If the authorisation to operate a tax warehouse for the manufacture of food supplements is not issued by the customs office, it shall promptly return the lodged tax guarantee to the applicant.</w:t>
      </w:r>
    </w:p>
    <w:p w14:paraId="4C4C91EE"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30873A38" w14:textId="2ACBACF5" w:rsidR="00881089" w:rsidRPr="00555EFA" w:rsidRDefault="00881089" w:rsidP="00881089">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 xml:space="preserve">It is possible to receive alcoholic beverages, produce macerates and extracts intended for the manufacture of food supplements and to manufacture food supplements in a tax warehouse for the production of food supplements under a duty suspension arrangement on the basis of authorisation issued in accordance with </w:t>
      </w:r>
      <w:r w:rsidR="00E22FCD" w:rsidRPr="00555EFA">
        <w:rPr>
          <w:rFonts w:ascii="Times New Roman" w:hAnsi="Times New Roman"/>
          <w:sz w:val="24"/>
        </w:rPr>
        <w:t>paragraph </w:t>
      </w:r>
      <w:r w:rsidRPr="00555EFA">
        <w:rPr>
          <w:rFonts w:ascii="Times New Roman" w:hAnsi="Times New Roman"/>
          <w:sz w:val="24"/>
        </w:rPr>
        <w:t>(6). Operators of tax warehouses for the manufacture of food supplements may supply the extracts and macerates intended for the manufacture of food supplements to a user enterprise for the purposes exempt from excise duty under § 40(1), § 60(1) or § 65 or use them for the manufacture of food supplements. A member of staff of the customs office is not required to be present in a tax warehouse for the manufacture of food supplements.</w:t>
      </w:r>
    </w:p>
    <w:p w14:paraId="4ED13941" w14:textId="77777777" w:rsidR="00881089" w:rsidRPr="00555EFA" w:rsidRDefault="00881089" w:rsidP="00522C03">
      <w:pPr>
        <w:spacing w:after="0" w:line="240" w:lineRule="auto"/>
        <w:jc w:val="both"/>
        <w:rPr>
          <w:rFonts w:ascii="Times New Roman" w:hAnsi="Times New Roman"/>
          <w:sz w:val="24"/>
          <w:szCs w:val="24"/>
        </w:rPr>
      </w:pPr>
    </w:p>
    <w:p w14:paraId="4B8E5452" w14:textId="62B6EF05" w:rsidR="00881089" w:rsidRPr="00555EFA" w:rsidRDefault="00881089" w:rsidP="00522C03">
      <w:pPr>
        <w:pStyle w:val="ListParagraph"/>
        <w:numPr>
          <w:ilvl w:val="0"/>
          <w:numId w:val="22"/>
        </w:numPr>
        <w:spacing w:after="0" w:line="240" w:lineRule="auto"/>
        <w:jc w:val="both"/>
        <w:rPr>
          <w:rFonts w:ascii="Times New Roman" w:hAnsi="Times New Roman"/>
          <w:sz w:val="24"/>
          <w:szCs w:val="24"/>
        </w:rPr>
      </w:pPr>
      <w:r w:rsidRPr="00555EFA">
        <w:rPr>
          <w:rFonts w:ascii="Times New Roman" w:hAnsi="Times New Roman"/>
          <w:sz w:val="24"/>
        </w:rPr>
        <w:t>The provisions of §</w:t>
      </w:r>
      <w:r w:rsidR="00E22FCD" w:rsidRPr="00555EFA">
        <w:rPr>
          <w:rFonts w:ascii="Times New Roman" w:hAnsi="Times New Roman"/>
          <w:sz w:val="24"/>
        </w:rPr>
        <w:t> </w:t>
      </w:r>
      <w:r w:rsidRPr="00555EFA">
        <w:rPr>
          <w:rFonts w:ascii="Times New Roman" w:hAnsi="Times New Roman"/>
          <w:sz w:val="24"/>
        </w:rPr>
        <w:t xml:space="preserve">10 to 13, 17, 18, 21 to 23 shall apply accordingly to operators of tax warehouses for the production of food supplements. </w:t>
      </w:r>
    </w:p>
    <w:p w14:paraId="2E45A23C" w14:textId="77777777" w:rsidR="00522C03" w:rsidRPr="00555EFA" w:rsidRDefault="00522C03" w:rsidP="00522C03">
      <w:pPr>
        <w:spacing w:after="0" w:line="240" w:lineRule="auto"/>
        <w:jc w:val="both"/>
        <w:rPr>
          <w:rFonts w:ascii="Times New Roman" w:hAnsi="Times New Roman"/>
          <w:sz w:val="24"/>
          <w:szCs w:val="24"/>
        </w:rPr>
      </w:pPr>
    </w:p>
    <w:p w14:paraId="406DA679"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Operators of a tax warehouse for the manufacture of food supplements are required to monitor and adjust the amount of the lodged tax guarantee</w:t>
      </w:r>
    </w:p>
    <w:p w14:paraId="49983F28" w14:textId="57B879FC" w:rsidR="00881089" w:rsidRPr="00555EFA"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sidRPr="00555EFA">
        <w:rPr>
          <w:rFonts w:ascii="Times New Roman" w:hAnsi="Times New Roman"/>
          <w:sz w:val="24"/>
        </w:rPr>
        <w:t xml:space="preserve">prior to the commencement of </w:t>
      </w:r>
      <w:r w:rsidR="00E22FCD" w:rsidRPr="00555EFA">
        <w:rPr>
          <w:rFonts w:ascii="Times New Roman" w:hAnsi="Times New Roman"/>
          <w:sz w:val="24"/>
        </w:rPr>
        <w:t>the transport of</w:t>
      </w:r>
      <w:r w:rsidRPr="00555EFA">
        <w:rPr>
          <w:rFonts w:ascii="Times New Roman" w:hAnsi="Times New Roman"/>
          <w:sz w:val="24"/>
        </w:rPr>
        <w:t xml:space="preserve"> alcoholic beverages under the duty suspension arrangement, if the amount of the tax guarantee lodged under paragraph (4)(b) does not correspond to the quantity of alcoholic beverages</w:t>
      </w:r>
      <w:r w:rsidR="00E22FCD" w:rsidRPr="00555EFA">
        <w:rPr>
          <w:rFonts w:ascii="Times New Roman" w:hAnsi="Times New Roman"/>
          <w:sz w:val="24"/>
        </w:rPr>
        <w:t xml:space="preserve"> transported</w:t>
      </w:r>
      <w:r w:rsidRPr="00555EFA">
        <w:rPr>
          <w:rFonts w:ascii="Times New Roman" w:hAnsi="Times New Roman"/>
          <w:sz w:val="24"/>
        </w:rPr>
        <w:t>,</w:t>
      </w:r>
    </w:p>
    <w:p w14:paraId="70BBBB25" w14:textId="77777777" w:rsidR="00881089" w:rsidRPr="00555EFA"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sidRPr="00555EFA">
        <w:rPr>
          <w:rFonts w:ascii="Times New Roman" w:hAnsi="Times New Roman"/>
          <w:sz w:val="24"/>
        </w:rPr>
        <w:t>if the excise duty corresponding to the quantity of alcoholic beverages released for free circulation over the preceding calendar month exceeded the lodged tax guarantee by more than 20 %, the operator of a tax warehouse for the manufacture of food supplements shall increase the tax guarantee by the amount by which the excise duty exceeds the lodged tax guarantee within ten working days from the date this occurred,</w:t>
      </w:r>
    </w:p>
    <w:p w14:paraId="6D075D92" w14:textId="77777777" w:rsidR="00881089" w:rsidRPr="00555EFA" w:rsidRDefault="00881089" w:rsidP="00881089">
      <w:pPr>
        <w:pStyle w:val="ListParagraph"/>
        <w:numPr>
          <w:ilvl w:val="0"/>
          <w:numId w:val="25"/>
        </w:numPr>
        <w:autoSpaceDE w:val="0"/>
        <w:autoSpaceDN w:val="0"/>
        <w:adjustRightInd w:val="0"/>
        <w:spacing w:after="0" w:line="240" w:lineRule="atLeast"/>
        <w:ind w:left="1134"/>
        <w:jc w:val="both"/>
        <w:rPr>
          <w:rFonts w:ascii="Times New Roman" w:hAnsi="Times New Roman"/>
          <w:sz w:val="24"/>
          <w:szCs w:val="24"/>
        </w:rPr>
      </w:pPr>
      <w:r w:rsidRPr="00555EFA">
        <w:rPr>
          <w:rFonts w:ascii="Times New Roman" w:hAnsi="Times New Roman"/>
          <w:sz w:val="24"/>
        </w:rPr>
        <w:t>within five working days from the date of the notification under paragraph (11), by the amount used by the customs office to pay the excise duty.</w:t>
      </w:r>
    </w:p>
    <w:p w14:paraId="4E9D8FDE"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0DA50BCC" w14:textId="77777777" w:rsidR="00881089" w:rsidRPr="00555EFA" w:rsidRDefault="00881089" w:rsidP="00522C03">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If the excise duty is not paid by the due date laid down by this Act, the customs office shall use the tax guarantee to pay the tax and notify the operator of a tax warehouse for the manufacture of food supplements of this fact.</w:t>
      </w:r>
    </w:p>
    <w:p w14:paraId="0FC243EA" w14:textId="77777777" w:rsidR="005026F8" w:rsidRPr="00555EFA" w:rsidRDefault="005026F8" w:rsidP="005026F8">
      <w:pPr>
        <w:spacing w:after="0" w:line="240" w:lineRule="auto"/>
        <w:jc w:val="both"/>
        <w:rPr>
          <w:rFonts w:ascii="Times New Roman" w:hAnsi="Times New Roman"/>
          <w:sz w:val="24"/>
          <w:szCs w:val="24"/>
        </w:rPr>
      </w:pPr>
    </w:p>
    <w:p w14:paraId="2AB42154" w14:textId="7C180BDD" w:rsidR="00881089" w:rsidRPr="00555EFA" w:rsidRDefault="00881089" w:rsidP="00881089">
      <w:pPr>
        <w:pStyle w:val="ListParagraph"/>
        <w:numPr>
          <w:ilvl w:val="0"/>
          <w:numId w:val="22"/>
        </w:numPr>
        <w:spacing w:after="0" w:line="240" w:lineRule="auto"/>
        <w:ind w:hanging="436"/>
        <w:jc w:val="both"/>
        <w:rPr>
          <w:rFonts w:ascii="Times New Roman" w:hAnsi="Times New Roman"/>
          <w:color w:val="000000"/>
          <w:sz w:val="24"/>
          <w:szCs w:val="24"/>
        </w:rPr>
      </w:pPr>
      <w:r w:rsidRPr="00555EFA">
        <w:rPr>
          <w:rFonts w:ascii="Times New Roman" w:hAnsi="Times New Roman"/>
          <w:color w:val="000000"/>
          <w:sz w:val="24"/>
        </w:rPr>
        <w:t xml:space="preserve">Operators of a tax warehouse for the manufacture of food supplements may request the customs office or, with written consent of the customs office, the bank that has issued the tax guarantee, to reduce the lodged tax guarantee if the lodged tax guarantee exceeds by more than 20 % the excise duty corresponding to the quantity of alcoholic beverages released for free circulation over the preceding calendar month, including </w:t>
      </w:r>
      <w:r w:rsidR="00E22FCD" w:rsidRPr="00555EFA">
        <w:rPr>
          <w:rFonts w:ascii="Times New Roman" w:hAnsi="Times New Roman"/>
          <w:color w:val="000000"/>
          <w:sz w:val="24"/>
        </w:rPr>
        <w:t xml:space="preserve">the amounts of </w:t>
      </w:r>
      <w:r w:rsidRPr="00555EFA">
        <w:rPr>
          <w:rFonts w:ascii="Times New Roman" w:hAnsi="Times New Roman"/>
          <w:color w:val="000000"/>
          <w:sz w:val="24"/>
        </w:rPr>
        <w:t>macerates and extracts supplied for tax-exempt purposes pursuant to §</w:t>
      </w:r>
      <w:r w:rsidR="00E22FCD" w:rsidRPr="00555EFA">
        <w:rPr>
          <w:rFonts w:ascii="Times New Roman" w:hAnsi="Times New Roman"/>
          <w:color w:val="000000"/>
          <w:sz w:val="24"/>
        </w:rPr>
        <w:t> </w:t>
      </w:r>
      <w:r w:rsidRPr="00555EFA">
        <w:rPr>
          <w:rFonts w:ascii="Times New Roman" w:hAnsi="Times New Roman"/>
          <w:color w:val="000000"/>
          <w:sz w:val="24"/>
        </w:rPr>
        <w:t>40(1), §</w:t>
      </w:r>
      <w:r w:rsidR="00E22FCD" w:rsidRPr="00555EFA">
        <w:rPr>
          <w:rFonts w:ascii="Times New Roman" w:hAnsi="Times New Roman"/>
          <w:color w:val="000000"/>
          <w:sz w:val="24"/>
        </w:rPr>
        <w:t> </w:t>
      </w:r>
      <w:r w:rsidRPr="00555EFA">
        <w:rPr>
          <w:rFonts w:ascii="Times New Roman" w:hAnsi="Times New Roman"/>
          <w:color w:val="000000"/>
          <w:sz w:val="24"/>
        </w:rPr>
        <w:t>60(1</w:t>
      </w:r>
      <w:r w:rsidR="00E22FCD" w:rsidRPr="00555EFA">
        <w:rPr>
          <w:rFonts w:ascii="Times New Roman" w:hAnsi="Times New Roman"/>
          <w:color w:val="000000"/>
          <w:sz w:val="24"/>
        </w:rPr>
        <w:t>)</w:t>
      </w:r>
      <w:r w:rsidRPr="00555EFA">
        <w:rPr>
          <w:rFonts w:ascii="Times New Roman" w:hAnsi="Times New Roman"/>
          <w:color w:val="000000"/>
          <w:sz w:val="24"/>
        </w:rPr>
        <w:t xml:space="preserve"> or §</w:t>
      </w:r>
      <w:r w:rsidR="00E22FCD" w:rsidRPr="00555EFA">
        <w:rPr>
          <w:rFonts w:ascii="Times New Roman" w:hAnsi="Times New Roman"/>
          <w:color w:val="000000"/>
          <w:sz w:val="24"/>
        </w:rPr>
        <w:t> </w:t>
      </w:r>
      <w:r w:rsidRPr="00555EFA">
        <w:rPr>
          <w:rFonts w:ascii="Times New Roman" w:hAnsi="Times New Roman"/>
          <w:color w:val="000000"/>
          <w:sz w:val="24"/>
        </w:rPr>
        <w:t>65, provided that this situation has lasted for at least six consecutive calendar months and continues to last at the time the request is filed for the reduction of the tax guarantee lodged and that the applicant is a reliable taxpayer as defined in § 16(14)(a) and (c) and has complied with the conditions under paragraph (4) for a period of at least 24 consecutive calendar months before filing the request for the reduction of the tax guarantee.</w:t>
      </w:r>
    </w:p>
    <w:p w14:paraId="5B6F6BA1"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5C80F0B4"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The customs office shall make a decision on the application referred to in (12) within 15 working days of the submission date of this application, and may return the difference in question taking into account the alcoholic beverage stocks within five working days of the date of entry into effect of the decision to reduce the tax guarantee deposited.</w:t>
      </w:r>
    </w:p>
    <w:p w14:paraId="599F14D6"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46EF41B7"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Operators of a tax warehouse for the manufacture of food supplements shall notify the customs office of any changes in the facts and information referred to in paragraph (2), paragraph (3)(b) to (e) and paragraph (4)(d) to (f) within 15 days of these changes occurring, except for changes in information referred to in paragraph (3)(c), which they shall notify 15 days in advance. Operators of a tax warehouse for the manufacture of food supplements shall notify the customs office of changes in information referred to in paragraph (3)(a) within 15 days of the date of filing the application for modification of the information with the relevant authority. The customs office shall verify the information provided in the notification on the site of the operator of a tax warehouse for the manufacture of food supplements and, with a view to the scope and importance of the changes, amend the original authorisation to operate a tax warehouse for the manufacture of food supplements or issue new authorisation to operate a tax warehouse for the manufacture of food supplements. The operator’s original registration number shall be retained when a new authorisation to operate a tax warehouse for the manufacture of food supplements is issued to the same operator of a tax warehouse for the manufacture of food supplements.</w:t>
      </w:r>
    </w:p>
    <w:p w14:paraId="63B8D981" w14:textId="77777777" w:rsidR="005026F8" w:rsidRPr="00555EFA" w:rsidRDefault="005026F8" w:rsidP="00881089">
      <w:pPr>
        <w:autoSpaceDE w:val="0"/>
        <w:autoSpaceDN w:val="0"/>
        <w:adjustRightInd w:val="0"/>
        <w:spacing w:after="0" w:line="240" w:lineRule="atLeast"/>
        <w:jc w:val="both"/>
        <w:rPr>
          <w:rFonts w:ascii="Times New Roman" w:hAnsi="Times New Roman"/>
          <w:sz w:val="24"/>
          <w:szCs w:val="24"/>
        </w:rPr>
      </w:pPr>
    </w:p>
    <w:p w14:paraId="457D0367"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The authorisation to operate a tax warehouse for the manufacture of food supplements shall lapse</w:t>
      </w:r>
    </w:p>
    <w:p w14:paraId="67F86294" w14:textId="77777777"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date the operator of a tax warehouse for the manufacture of food supplements files an application for deletion from the commercial register or other similar register or an application for cancellation of the trade licence or notification of termination of business activities,</w:t>
      </w:r>
    </w:p>
    <w:p w14:paraId="3EEAB1A4" w14:textId="77777777"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date of death of the operator of a tax warehouse for the manufacture of food supplements or on the date a court decision to declare the operator of a tax warehouse for the manufacture of food supplements becomes final, if the operator of a tax warehouse for the manufacture of food supplements is a natural person,</w:t>
      </w:r>
    </w:p>
    <w:p w14:paraId="4CADAD4E" w14:textId="77777777"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date a court decision to declare bankruptcy, to reject a bankruptcy petition on the grounds of insufficiency of assets or to close bankruptcy proceedings on the grounds of insufficiency of assets becomes final or on the date enforced winding-up or voluntary winding-up is confirmed,</w:t>
      </w:r>
    </w:p>
    <w:p w14:paraId="3DDE632D" w14:textId="77777777"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tenth day from the date of expiry of the time-limit for</w:t>
      </w:r>
    </w:p>
    <w:p w14:paraId="178F8706" w14:textId="77777777" w:rsidR="00881089" w:rsidRPr="00555EFA" w:rsidRDefault="00881089" w:rsidP="00881089">
      <w:pPr>
        <w:pStyle w:val="ListParagraph"/>
        <w:numPr>
          <w:ilvl w:val="0"/>
          <w:numId w:val="27"/>
        </w:numPr>
        <w:autoSpaceDE w:val="0"/>
        <w:autoSpaceDN w:val="0"/>
        <w:adjustRightInd w:val="0"/>
        <w:spacing w:after="0" w:line="240" w:lineRule="atLeast"/>
        <w:ind w:left="1560" w:hanging="426"/>
        <w:jc w:val="both"/>
        <w:rPr>
          <w:rFonts w:ascii="Times New Roman" w:hAnsi="Times New Roman"/>
          <w:sz w:val="24"/>
          <w:szCs w:val="24"/>
        </w:rPr>
      </w:pPr>
      <w:r w:rsidRPr="00555EFA">
        <w:rPr>
          <w:rFonts w:ascii="Times New Roman" w:hAnsi="Times New Roman"/>
          <w:sz w:val="24"/>
        </w:rPr>
        <w:t xml:space="preserve">increasing the lodged tax guarantee in accordance with </w:t>
      </w:r>
      <w:r w:rsidR="00E22FCD" w:rsidRPr="00555EFA">
        <w:rPr>
          <w:rFonts w:ascii="Times New Roman" w:hAnsi="Times New Roman"/>
          <w:sz w:val="24"/>
        </w:rPr>
        <w:t>paragraph </w:t>
      </w:r>
      <w:r w:rsidRPr="00555EFA">
        <w:rPr>
          <w:rFonts w:ascii="Times New Roman" w:hAnsi="Times New Roman"/>
          <w:sz w:val="24"/>
        </w:rPr>
        <w:t xml:space="preserve">(10)(b), if the tax guarantee has not been lodged, </w:t>
      </w:r>
    </w:p>
    <w:p w14:paraId="783BA434" w14:textId="77777777" w:rsidR="00881089" w:rsidRPr="00555EFA" w:rsidRDefault="00881089" w:rsidP="00881089">
      <w:pPr>
        <w:pStyle w:val="ListParagraph"/>
        <w:numPr>
          <w:ilvl w:val="0"/>
          <w:numId w:val="27"/>
        </w:numPr>
        <w:autoSpaceDE w:val="0"/>
        <w:autoSpaceDN w:val="0"/>
        <w:adjustRightInd w:val="0"/>
        <w:spacing w:after="0" w:line="240" w:lineRule="atLeast"/>
        <w:ind w:left="1560" w:hanging="426"/>
        <w:jc w:val="both"/>
        <w:rPr>
          <w:rFonts w:ascii="Times New Roman" w:hAnsi="Times New Roman"/>
          <w:sz w:val="24"/>
          <w:szCs w:val="24"/>
        </w:rPr>
      </w:pPr>
      <w:r w:rsidRPr="00555EFA">
        <w:rPr>
          <w:rFonts w:ascii="Times New Roman" w:hAnsi="Times New Roman"/>
          <w:sz w:val="24"/>
        </w:rPr>
        <w:t>supplementing the lodged tax guarantee in accordance with paragraph (10)(c), if the tax guarantee has not been supplemented,</w:t>
      </w:r>
    </w:p>
    <w:p w14:paraId="2317537B" w14:textId="77777777"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date the authorisation to operate a tax warehouse for the manufacture of food supplements is withdrawn by the customs office,</w:t>
      </w:r>
    </w:p>
    <w:p w14:paraId="50EA616F" w14:textId="418C0BBB" w:rsidR="00881089" w:rsidRPr="00555EFA" w:rsidRDefault="00881089" w:rsidP="00881089">
      <w:pPr>
        <w:pStyle w:val="ListParagraph"/>
        <w:numPr>
          <w:ilvl w:val="0"/>
          <w:numId w:val="26"/>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on the date of deletion from the commercial register or other similar register or the date of cancellation of the trade licence under the conditions set out by separate legislation,</w:t>
      </w:r>
      <w:r w:rsidRPr="00555EFA">
        <w:rPr>
          <w:rFonts w:ascii="Times New Roman" w:hAnsi="Times New Roman"/>
          <w:sz w:val="24"/>
          <w:vertAlign w:val="superscript"/>
        </w:rPr>
        <w:t>34</w:t>
      </w:r>
      <w:r w:rsidRPr="00555EFA">
        <w:rPr>
          <w:rFonts w:ascii="Times New Roman" w:hAnsi="Times New Roman"/>
          <w:sz w:val="24"/>
        </w:rPr>
        <w:t xml:space="preserve"> unless the person has filed the application referred to in point (a).</w:t>
      </w:r>
    </w:p>
    <w:p w14:paraId="4AA8D1AA"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498047A4"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The customs office shall withdraw the authorisation to operate a tax warehouse for the manufacture of food supplements if</w:t>
      </w:r>
    </w:p>
    <w:p w14:paraId="59493319" w14:textId="77777777" w:rsidR="00881089" w:rsidRPr="00555EFA"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is put into liquidation,</w:t>
      </w:r>
    </w:p>
    <w:p w14:paraId="683A1BB9" w14:textId="77777777" w:rsidR="00881089" w:rsidRPr="00555EFA"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no longer meets one of the conditions under paragraph (4)(a) to (f),</w:t>
      </w:r>
    </w:p>
    <w:p w14:paraId="184679A7" w14:textId="77777777" w:rsidR="00881089" w:rsidRPr="00555EFA"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is unable to demonstrate compliance with this Act with regard to the origin or method of acquisition of an alcoholic beverage stored or kept by him,</w:t>
      </w:r>
    </w:p>
    <w:p w14:paraId="62B5AF4B" w14:textId="77777777" w:rsidR="00881089" w:rsidRPr="00555EFA"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requests withdrawal of the authorisation to operate a tax warehouse for the manufacture of food supplements,</w:t>
      </w:r>
    </w:p>
    <w:p w14:paraId="6F12AFDA" w14:textId="77777777" w:rsidR="00881089" w:rsidRPr="00555EFA" w:rsidRDefault="00881089" w:rsidP="00881089">
      <w:pPr>
        <w:pStyle w:val="ListParagraph"/>
        <w:numPr>
          <w:ilvl w:val="0"/>
          <w:numId w:val="28"/>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has been granted authorisation to operate a tax warehouse under § 15.</w:t>
      </w:r>
    </w:p>
    <w:p w14:paraId="3AF135B5"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52A62FCD"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The customs office may withdraw the authorisation to operate a tax warehouse for the manufacture of food supplements if the operator of a tax warehouse for the manufacture of food supplements has not manufactured or released any macerates and extracts or food supplements over a period exceeding 12 consecutive calendar months, taking into account the nature of the reasons.</w:t>
      </w:r>
    </w:p>
    <w:p w14:paraId="4C84BD83"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1B6735F7"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 xml:space="preserve">Operators of a tax warehouse for the manufacture of food supplements who have been granted authorisation under paragraph (6) and who intend to receive and use an alcoholic beverage for purposes other than the purposes specified in </w:t>
      </w:r>
      <w:r w:rsidR="00E22FCD" w:rsidRPr="00555EFA">
        <w:rPr>
          <w:rFonts w:ascii="Times New Roman" w:hAnsi="Times New Roman"/>
          <w:sz w:val="24"/>
        </w:rPr>
        <w:t>paragraph </w:t>
      </w:r>
      <w:r w:rsidRPr="00555EFA">
        <w:rPr>
          <w:rFonts w:ascii="Times New Roman" w:hAnsi="Times New Roman"/>
          <w:sz w:val="24"/>
        </w:rPr>
        <w:t>(8) shall apply to the customs office for the issue of authorisation to operate a tax warehouse and meet the conditions under § 15. When authorisation to operate a tax warehouse under § 15 is issued, the original registration number of the operator of a tax warehouse for the manufacture of food supplements shall be retained.</w:t>
      </w:r>
    </w:p>
    <w:p w14:paraId="618E035E"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202427A9"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When the authorisation to operate a tax warehouse for the manufacture of food supplements lapses</w:t>
      </w:r>
    </w:p>
    <w:p w14:paraId="26123133" w14:textId="77777777" w:rsidR="00881089" w:rsidRPr="00555EFA"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operator of a tax warehouse for the manufacture of food supplements, the heir, or the court-appointed estate administrator shall, in the presence of the customs office, carry out an inventory of stocks of the alcoholic beverage on the date the authorisation to operate a tax warehouse for the manufacture of food supplements lapses and, within the time-limit set by the customs office, file a tax return and pay the tax,</w:t>
      </w:r>
    </w:p>
    <w:p w14:paraId="22F62AD9" w14:textId="77777777" w:rsidR="00881089" w:rsidRPr="00555EFA"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customs office shall use the lodged tax guarantee to pay the tax and promptly return any outstanding balance of the tax guarantee to the person whose authorisation to operate a tax warehouse for the manufacture of food supplements has lapsed,</w:t>
      </w:r>
    </w:p>
    <w:p w14:paraId="58D69EF2" w14:textId="34AAD4E2" w:rsidR="00881089" w:rsidRPr="00555EFA" w:rsidRDefault="00881089" w:rsidP="00881089">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customs office shall request the relevant bank to pay the tax if the tax is guaranteed by a bank guarantee,</w:t>
      </w:r>
      <w:r w:rsidRPr="00555EFA">
        <w:rPr>
          <w:rFonts w:ascii="Times New Roman" w:hAnsi="Times New Roman"/>
          <w:sz w:val="24"/>
          <w:vertAlign w:val="superscript"/>
        </w:rPr>
        <w:t>35</w:t>
      </w:r>
    </w:p>
    <w:p w14:paraId="3C9C9B22" w14:textId="77777777" w:rsidR="00D23B6F" w:rsidRPr="00555EFA" w:rsidRDefault="00881089" w:rsidP="00D23B6F">
      <w:pPr>
        <w:pStyle w:val="ListParagraph"/>
        <w:numPr>
          <w:ilvl w:val="0"/>
          <w:numId w:val="29"/>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customs office shall cancel the registration number.</w:t>
      </w:r>
    </w:p>
    <w:p w14:paraId="5EF82C6F" w14:textId="77777777" w:rsidR="005026F8" w:rsidRPr="00555EFA" w:rsidRDefault="005026F8" w:rsidP="005026F8">
      <w:pPr>
        <w:autoSpaceDE w:val="0"/>
        <w:autoSpaceDN w:val="0"/>
        <w:adjustRightInd w:val="0"/>
        <w:spacing w:after="0" w:line="240" w:lineRule="atLeast"/>
        <w:jc w:val="both"/>
        <w:rPr>
          <w:rFonts w:ascii="Times New Roman" w:hAnsi="Times New Roman"/>
          <w:sz w:val="24"/>
          <w:szCs w:val="24"/>
        </w:rPr>
      </w:pPr>
    </w:p>
    <w:p w14:paraId="71CD8A4B"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Operators of a tax warehouse for the manufacture of food supplements shall keep record of</w:t>
      </w:r>
    </w:p>
    <w:p w14:paraId="753F55A1"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alcoholic beverages received,</w:t>
      </w:r>
    </w:p>
    <w:p w14:paraId="19C50165"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alcoholic beverages which have deteriorated or been destroyed (disposed of),</w:t>
      </w:r>
    </w:p>
    <w:p w14:paraId="35D33591"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produced extracts and macerates and food supplements, </w:t>
      </w:r>
    </w:p>
    <w:p w14:paraId="02BAC629"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issued extracts and macerates and food supplements, </w:t>
      </w:r>
    </w:p>
    <w:p w14:paraId="5250B523"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stock level of extracts and macerates and food supplements,</w:t>
      </w:r>
    </w:p>
    <w:p w14:paraId="7D41D9ED" w14:textId="77777777" w:rsidR="00881089" w:rsidRPr="00555EFA" w:rsidRDefault="00881089" w:rsidP="00881089">
      <w:pPr>
        <w:pStyle w:val="ListParagraph"/>
        <w:numPr>
          <w:ilvl w:val="0"/>
          <w:numId w:val="30"/>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stock level of the alcoholic beverages.</w:t>
      </w:r>
    </w:p>
    <w:p w14:paraId="6252649D"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0DEABD45" w14:textId="4046CBA4"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w:t>
      </w:r>
      <w:r w:rsidR="00E22FCD" w:rsidRPr="00555EFA">
        <w:rPr>
          <w:rFonts w:ascii="Times New Roman" w:hAnsi="Times New Roman"/>
          <w:sz w:val="24"/>
        </w:rPr>
        <w:t> </w:t>
      </w:r>
      <w:r w:rsidRPr="00555EFA">
        <w:rPr>
          <w:rFonts w:ascii="Times New Roman" w:hAnsi="Times New Roman"/>
          <w:sz w:val="24"/>
        </w:rPr>
        <w:t xml:space="preserve">34(2) and (3) apply accordingly to the record-keeping pursuant to </w:t>
      </w:r>
      <w:r w:rsidR="00E22FCD" w:rsidRPr="00555EFA">
        <w:rPr>
          <w:rFonts w:ascii="Times New Roman" w:hAnsi="Times New Roman"/>
          <w:sz w:val="24"/>
        </w:rPr>
        <w:t>paragraph </w:t>
      </w:r>
      <w:r w:rsidRPr="00555EFA">
        <w:rPr>
          <w:rFonts w:ascii="Times New Roman" w:hAnsi="Times New Roman"/>
          <w:sz w:val="24"/>
        </w:rPr>
        <w:t>(20), as does §</w:t>
      </w:r>
      <w:r w:rsidR="00E22FCD" w:rsidRPr="00555EFA">
        <w:rPr>
          <w:rFonts w:ascii="Times New Roman" w:hAnsi="Times New Roman"/>
          <w:sz w:val="24"/>
        </w:rPr>
        <w:t> </w:t>
      </w:r>
      <w:r w:rsidRPr="00555EFA">
        <w:rPr>
          <w:rFonts w:ascii="Times New Roman" w:hAnsi="Times New Roman"/>
          <w:sz w:val="24"/>
        </w:rPr>
        <w:t>34(4).</w:t>
      </w:r>
    </w:p>
    <w:p w14:paraId="016BB891" w14:textId="77777777" w:rsidR="00881089" w:rsidRPr="00555EFA" w:rsidRDefault="00881089" w:rsidP="005026F8">
      <w:pPr>
        <w:spacing w:after="0" w:line="240" w:lineRule="auto"/>
        <w:jc w:val="both"/>
        <w:rPr>
          <w:rFonts w:ascii="Times New Roman" w:hAnsi="Times New Roman"/>
          <w:sz w:val="24"/>
          <w:szCs w:val="24"/>
        </w:rPr>
      </w:pPr>
    </w:p>
    <w:p w14:paraId="1C944481"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Persons intending to use only taxed alcoholic beverages for the manufacture of extracts and macerates for the manufacture of food supplements are not required to file the application under (2). Separate records shall be kept of the receipt and use of alcoholic beverages indicating the quantity of the alcoholic beverages taken receipt of, the quantity of the alcoholic beverages used and the stock level of the alcoholic beverages.</w:t>
      </w:r>
    </w:p>
    <w:p w14:paraId="7F14DAAF"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5E165E66" w14:textId="77777777" w:rsidR="00881089" w:rsidRPr="00555EFA" w:rsidRDefault="00881089" w:rsidP="00881089">
      <w:pPr>
        <w:pStyle w:val="ListParagraph"/>
        <w:numPr>
          <w:ilvl w:val="0"/>
          <w:numId w:val="22"/>
        </w:numPr>
        <w:spacing w:after="0" w:line="240" w:lineRule="auto"/>
        <w:ind w:hanging="436"/>
        <w:jc w:val="both"/>
        <w:rPr>
          <w:rFonts w:ascii="Times New Roman" w:hAnsi="Times New Roman"/>
          <w:sz w:val="24"/>
          <w:szCs w:val="24"/>
        </w:rPr>
      </w:pPr>
      <w:r w:rsidRPr="00555EFA">
        <w:rPr>
          <w:rFonts w:ascii="Times New Roman" w:hAnsi="Times New Roman"/>
          <w:sz w:val="24"/>
        </w:rPr>
        <w:t xml:space="preserve">If a food supplement which was manufactured using an alcoholic beverage which is alcohol is in consumer packaging, it shall not be subject to the obligation to mark this consumer packaging with the tax stamp referred to in § 51(3).’. </w:t>
      </w:r>
    </w:p>
    <w:p w14:paraId="1B306A2A"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2B659172" w14:textId="77777777" w:rsidR="00881089" w:rsidRPr="00555EFA" w:rsidRDefault="00881089"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In the heading of § 39, ‘financial directorate’ is replaced by ‘Financial Directorate of the Slovak Republic’.</w:t>
      </w:r>
    </w:p>
    <w:p w14:paraId="72898120" w14:textId="77777777" w:rsidR="00881089" w:rsidRPr="00555EFA" w:rsidRDefault="00881089" w:rsidP="00881089">
      <w:pPr>
        <w:spacing w:after="0" w:line="240" w:lineRule="auto"/>
        <w:jc w:val="both"/>
        <w:rPr>
          <w:rFonts w:ascii="Times New Roman" w:hAnsi="Times New Roman"/>
          <w:sz w:val="24"/>
          <w:szCs w:val="24"/>
        </w:rPr>
      </w:pPr>
    </w:p>
    <w:p w14:paraId="202BAA1A" w14:textId="77777777" w:rsidR="00881089" w:rsidRPr="00555EFA" w:rsidRDefault="00881089"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The following point (r) is added in § 39(1):</w:t>
      </w:r>
    </w:p>
    <w:p w14:paraId="46297C7D" w14:textId="77777777" w:rsidR="00881089" w:rsidRPr="00555EFA" w:rsidRDefault="00881089" w:rsidP="00881089">
      <w:pPr>
        <w:spacing w:after="0" w:line="240" w:lineRule="auto"/>
        <w:ind w:left="284"/>
        <w:jc w:val="both"/>
        <w:rPr>
          <w:rFonts w:ascii="Times New Roman" w:hAnsi="Times New Roman"/>
          <w:sz w:val="24"/>
          <w:szCs w:val="24"/>
        </w:rPr>
      </w:pPr>
      <w:r w:rsidRPr="00555EFA">
        <w:rPr>
          <w:rFonts w:ascii="Times New Roman" w:hAnsi="Times New Roman"/>
          <w:sz w:val="24"/>
        </w:rPr>
        <w:t>‘r) the register of operators of tax warehouses for the manufacture of food supplements.’.</w:t>
      </w:r>
    </w:p>
    <w:p w14:paraId="4099A778" w14:textId="77777777" w:rsidR="00881089" w:rsidRPr="00555EFA" w:rsidRDefault="00881089" w:rsidP="00881089">
      <w:pPr>
        <w:spacing w:after="0" w:line="240" w:lineRule="auto"/>
        <w:jc w:val="both"/>
        <w:rPr>
          <w:rFonts w:ascii="Times New Roman" w:hAnsi="Times New Roman"/>
          <w:sz w:val="24"/>
          <w:szCs w:val="24"/>
        </w:rPr>
      </w:pPr>
    </w:p>
    <w:p w14:paraId="61BA7B30" w14:textId="77777777" w:rsidR="00881089" w:rsidRPr="00555EFA" w:rsidRDefault="00881089"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In § 39, the following (p) is added in (2):</w:t>
      </w:r>
    </w:p>
    <w:p w14:paraId="4A14BD0C" w14:textId="77777777" w:rsidR="00881089" w:rsidRPr="00555EFA" w:rsidRDefault="00881089" w:rsidP="00881089">
      <w:pPr>
        <w:autoSpaceDE w:val="0"/>
        <w:autoSpaceDN w:val="0"/>
        <w:adjustRightInd w:val="0"/>
        <w:spacing w:after="0" w:line="240" w:lineRule="atLeast"/>
        <w:ind w:left="284"/>
        <w:jc w:val="both"/>
        <w:rPr>
          <w:rFonts w:ascii="Times New Roman" w:hAnsi="Times New Roman"/>
          <w:sz w:val="24"/>
          <w:szCs w:val="24"/>
        </w:rPr>
      </w:pPr>
      <w:r w:rsidRPr="00555EFA">
        <w:rPr>
          <w:rFonts w:ascii="Times New Roman" w:hAnsi="Times New Roman"/>
          <w:sz w:val="24"/>
        </w:rPr>
        <w:t>‘p) the identifying information of the operator of a tax warehouse for the manufacture of food supplements, the operator’s registration number and the date of assignment and date of cancellation of the registration number.’.</w:t>
      </w:r>
    </w:p>
    <w:p w14:paraId="18A562AF" w14:textId="77777777" w:rsidR="00881089" w:rsidRPr="00555EFA" w:rsidRDefault="00881089" w:rsidP="00881089">
      <w:pPr>
        <w:spacing w:after="0" w:line="240" w:lineRule="auto"/>
        <w:jc w:val="both"/>
        <w:rPr>
          <w:rFonts w:ascii="Times New Roman" w:hAnsi="Times New Roman"/>
          <w:sz w:val="24"/>
          <w:szCs w:val="24"/>
        </w:rPr>
      </w:pPr>
    </w:p>
    <w:p w14:paraId="1BC78794" w14:textId="77777777" w:rsidR="00881089" w:rsidRPr="00555EFA" w:rsidRDefault="00E22FCD"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 xml:space="preserve">In </w:t>
      </w:r>
      <w:r w:rsidR="00881089" w:rsidRPr="00555EFA">
        <w:rPr>
          <w:rFonts w:ascii="Times New Roman" w:hAnsi="Times New Roman"/>
          <w:sz w:val="24"/>
        </w:rPr>
        <w:t>§ 39</w:t>
      </w:r>
      <w:r w:rsidRPr="00555EFA">
        <w:rPr>
          <w:rFonts w:ascii="Times New Roman" w:hAnsi="Times New Roman"/>
          <w:sz w:val="24"/>
        </w:rPr>
        <w:t xml:space="preserve"> paragraph </w:t>
      </w:r>
      <w:r w:rsidR="00881089" w:rsidRPr="00555EFA">
        <w:rPr>
          <w:rFonts w:ascii="Times New Roman" w:hAnsi="Times New Roman"/>
          <w:sz w:val="24"/>
        </w:rPr>
        <w:t>(3) is replaced by the following:</w:t>
      </w:r>
    </w:p>
    <w:p w14:paraId="50A8EE7D" w14:textId="33AE9532" w:rsidR="00881089" w:rsidRPr="00555EFA" w:rsidRDefault="00881089" w:rsidP="00881089">
      <w:pPr>
        <w:autoSpaceDE w:val="0"/>
        <w:autoSpaceDN w:val="0"/>
        <w:adjustRightInd w:val="0"/>
        <w:spacing w:after="0" w:line="240" w:lineRule="atLeast"/>
        <w:ind w:left="284"/>
        <w:jc w:val="both"/>
        <w:rPr>
          <w:rFonts w:ascii="Times New Roman" w:hAnsi="Times New Roman"/>
          <w:sz w:val="24"/>
          <w:szCs w:val="24"/>
        </w:rPr>
      </w:pPr>
      <w:r w:rsidRPr="00555EFA">
        <w:rPr>
          <w:rFonts w:ascii="Times New Roman" w:hAnsi="Times New Roman"/>
          <w:sz w:val="24"/>
        </w:rPr>
        <w:t>‘(3) The Financial Directorate of the Slovak Republic (hereinafter referred to as the ‘Financial Directorate’) or a customs office designated by it shall maintain, in accordance with separate legislation,</w:t>
      </w:r>
      <w:r w:rsidRPr="00555EFA">
        <w:rPr>
          <w:rFonts w:ascii="Times New Roman" w:hAnsi="Times New Roman"/>
          <w:sz w:val="24"/>
          <w:vertAlign w:val="superscript"/>
        </w:rPr>
        <w:t>46</w:t>
      </w:r>
      <w:r w:rsidRPr="00555EFA">
        <w:rPr>
          <w:rFonts w:ascii="Times New Roman" w:hAnsi="Times New Roman"/>
          <w:sz w:val="24"/>
        </w:rPr>
        <w:t xml:space="preserve"> a central electronic database containing the data referred to in paragraph (2).’.</w:t>
      </w:r>
    </w:p>
    <w:p w14:paraId="7BD21450" w14:textId="77777777" w:rsidR="00881089" w:rsidRPr="00555EFA" w:rsidRDefault="00881089" w:rsidP="00881089">
      <w:pPr>
        <w:spacing w:after="0" w:line="240" w:lineRule="auto"/>
        <w:jc w:val="both"/>
        <w:rPr>
          <w:rFonts w:ascii="Times New Roman" w:hAnsi="Times New Roman"/>
          <w:sz w:val="24"/>
          <w:szCs w:val="24"/>
        </w:rPr>
      </w:pPr>
    </w:p>
    <w:p w14:paraId="45623846" w14:textId="77777777" w:rsidR="00881089" w:rsidRPr="00555EFA" w:rsidRDefault="0035364F"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 40(1)(b) is replaced by the following:</w:t>
      </w:r>
    </w:p>
    <w:p w14:paraId="6415AEF8" w14:textId="07C5A67F" w:rsidR="00881089" w:rsidRPr="00555EFA" w:rsidRDefault="00881089" w:rsidP="00881089">
      <w:pPr>
        <w:autoSpaceDE w:val="0"/>
        <w:autoSpaceDN w:val="0"/>
        <w:adjustRightInd w:val="0"/>
        <w:spacing w:after="0" w:line="240" w:lineRule="atLeast"/>
        <w:ind w:left="284"/>
        <w:jc w:val="both"/>
        <w:rPr>
          <w:rFonts w:ascii="Times New Roman" w:hAnsi="Times New Roman"/>
          <w:sz w:val="24"/>
          <w:szCs w:val="24"/>
        </w:rPr>
      </w:pPr>
      <w:r w:rsidRPr="00555EFA">
        <w:rPr>
          <w:rFonts w:ascii="Times New Roman" w:hAnsi="Times New Roman"/>
          <w:sz w:val="24"/>
        </w:rPr>
        <w:t>‘b) for the manufacture and preparation of medicinal products, drugs and excipients</w:t>
      </w:r>
      <w:r w:rsidRPr="00555EFA">
        <w:rPr>
          <w:rFonts w:ascii="Times New Roman" w:hAnsi="Times New Roman"/>
          <w:sz w:val="24"/>
          <w:vertAlign w:val="superscript"/>
        </w:rPr>
        <w:t>47</w:t>
      </w:r>
      <w:r w:rsidRPr="00555EFA">
        <w:rPr>
          <w:rFonts w:ascii="Times New Roman" w:hAnsi="Times New Roman"/>
          <w:sz w:val="24"/>
        </w:rPr>
        <w:t xml:space="preserve"> by persons authorised to manufacture and prepare them under separate legislation</w:t>
      </w:r>
      <w:r w:rsidRPr="00555EFA">
        <w:rPr>
          <w:rFonts w:ascii="Times New Roman" w:hAnsi="Times New Roman"/>
          <w:sz w:val="24"/>
          <w:vertAlign w:val="superscript"/>
        </w:rPr>
        <w:t>47</w:t>
      </w:r>
      <w:r w:rsidRPr="00555EFA">
        <w:rPr>
          <w:rFonts w:ascii="Times New Roman" w:hAnsi="Times New Roman"/>
          <w:sz w:val="24"/>
        </w:rPr>
        <w:t xml:space="preserve"> and for the manufacture of medicinal preparations by persons authorised to manufacture and prepare them under separate legislation</w:t>
      </w:r>
      <w:r w:rsidRPr="00555EFA">
        <w:rPr>
          <w:rFonts w:ascii="Times New Roman" w:hAnsi="Times New Roman"/>
          <w:sz w:val="24"/>
          <w:vertAlign w:val="superscript"/>
        </w:rPr>
        <w:t>49</w:t>
      </w:r>
      <w:r w:rsidRPr="00555EFA">
        <w:rPr>
          <w:rFonts w:ascii="Times New Roman" w:hAnsi="Times New Roman"/>
          <w:sz w:val="24"/>
        </w:rPr>
        <w:t xml:space="preserve"> manufactured from macerates and extracts,’. </w:t>
      </w:r>
    </w:p>
    <w:p w14:paraId="2EE63C42" w14:textId="77777777" w:rsidR="00881089" w:rsidRPr="00555EFA" w:rsidRDefault="00881089" w:rsidP="00881089">
      <w:pPr>
        <w:spacing w:after="0" w:line="240" w:lineRule="auto"/>
        <w:jc w:val="both"/>
        <w:rPr>
          <w:rFonts w:ascii="Times New Roman" w:hAnsi="Times New Roman"/>
          <w:sz w:val="24"/>
          <w:szCs w:val="24"/>
        </w:rPr>
      </w:pPr>
    </w:p>
    <w:p w14:paraId="51A2737C" w14:textId="44910771" w:rsidR="00881089" w:rsidRPr="00555EFA" w:rsidRDefault="0035364F" w:rsidP="00881089">
      <w:pPr>
        <w:numPr>
          <w:ilvl w:val="0"/>
          <w:numId w:val="20"/>
        </w:numPr>
        <w:spacing w:after="0" w:line="240" w:lineRule="auto"/>
        <w:ind w:left="284" w:hanging="284"/>
        <w:jc w:val="both"/>
        <w:rPr>
          <w:rFonts w:ascii="Times New Roman" w:hAnsi="Times New Roman"/>
          <w:sz w:val="24"/>
          <w:szCs w:val="24"/>
        </w:rPr>
      </w:pPr>
      <w:r w:rsidRPr="00555EFA">
        <w:rPr>
          <w:rFonts w:ascii="Times New Roman" w:hAnsi="Times New Roman"/>
          <w:sz w:val="24"/>
        </w:rPr>
        <w:t>In §</w:t>
      </w:r>
      <w:r w:rsidR="00E22FCD" w:rsidRPr="00555EFA">
        <w:rPr>
          <w:rFonts w:ascii="Times New Roman" w:hAnsi="Times New Roman"/>
          <w:sz w:val="24"/>
        </w:rPr>
        <w:t> </w:t>
      </w:r>
      <w:r w:rsidRPr="00555EFA">
        <w:rPr>
          <w:rFonts w:ascii="Times New Roman" w:hAnsi="Times New Roman"/>
          <w:sz w:val="24"/>
        </w:rPr>
        <w:t xml:space="preserve">46(2)(b), the words ‘food supplements’ are added after the word ‘aromas’. </w:t>
      </w:r>
    </w:p>
    <w:p w14:paraId="60354F23" w14:textId="77777777" w:rsidR="00B17E3D" w:rsidRPr="00555EFA" w:rsidRDefault="00B17E3D" w:rsidP="00B17E3D">
      <w:pPr>
        <w:spacing w:after="0" w:line="240" w:lineRule="auto"/>
        <w:ind w:left="284"/>
        <w:jc w:val="both"/>
        <w:rPr>
          <w:rFonts w:ascii="Times New Roman" w:hAnsi="Times New Roman"/>
          <w:sz w:val="24"/>
          <w:szCs w:val="24"/>
        </w:rPr>
      </w:pPr>
    </w:p>
    <w:p w14:paraId="7829CB8D" w14:textId="77777777" w:rsidR="00B17E3D" w:rsidRPr="00555EFA" w:rsidRDefault="00AA0BE9" w:rsidP="00B17E3D">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In § 49a(1)(a), the word ‘confirmation’ [potvrdenia] is replaced by the word ‘confirmation’ [potvrdenie].</w:t>
      </w:r>
    </w:p>
    <w:p w14:paraId="7672D841" w14:textId="77777777" w:rsidR="00881089" w:rsidRPr="00555EFA" w:rsidRDefault="00881089" w:rsidP="00881089">
      <w:pPr>
        <w:spacing w:after="0" w:line="240" w:lineRule="auto"/>
        <w:jc w:val="both"/>
        <w:rPr>
          <w:rFonts w:ascii="Times New Roman" w:hAnsi="Times New Roman"/>
          <w:strike/>
          <w:sz w:val="24"/>
          <w:szCs w:val="24"/>
        </w:rPr>
      </w:pPr>
    </w:p>
    <w:p w14:paraId="2EDF3584" w14:textId="7EF70350" w:rsidR="00881089" w:rsidRPr="00555EFA" w:rsidRDefault="00881089" w:rsidP="009708BA">
      <w:pPr>
        <w:pStyle w:val="ListParagraph"/>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xml:space="preserve">The following (n) </w:t>
      </w:r>
      <w:r w:rsidR="00E22FCD" w:rsidRPr="00555EFA">
        <w:rPr>
          <w:rFonts w:ascii="Times New Roman" w:hAnsi="Times New Roman"/>
          <w:sz w:val="24"/>
        </w:rPr>
        <w:t>is</w:t>
      </w:r>
      <w:r w:rsidRPr="00555EFA">
        <w:rPr>
          <w:rFonts w:ascii="Times New Roman" w:hAnsi="Times New Roman"/>
          <w:sz w:val="24"/>
        </w:rPr>
        <w:t xml:space="preserve"> added </w:t>
      </w:r>
      <w:r w:rsidR="00E22FCD" w:rsidRPr="00555EFA">
        <w:rPr>
          <w:rFonts w:ascii="Times New Roman" w:hAnsi="Times New Roman"/>
          <w:sz w:val="24"/>
        </w:rPr>
        <w:t>to</w:t>
      </w:r>
      <w:r w:rsidRPr="00555EFA">
        <w:rPr>
          <w:rFonts w:ascii="Times New Roman" w:hAnsi="Times New Roman"/>
          <w:sz w:val="24"/>
        </w:rPr>
        <w:t xml:space="preserve"> § 51(9):</w:t>
      </w:r>
    </w:p>
    <w:p w14:paraId="4414E531" w14:textId="77777777" w:rsidR="00881089" w:rsidRPr="00555EFA" w:rsidRDefault="00881089" w:rsidP="00881089">
      <w:pPr>
        <w:spacing w:after="0" w:line="240" w:lineRule="auto"/>
        <w:ind w:left="284"/>
        <w:jc w:val="both"/>
        <w:rPr>
          <w:rFonts w:ascii="Times New Roman" w:hAnsi="Times New Roman"/>
          <w:sz w:val="24"/>
          <w:szCs w:val="24"/>
        </w:rPr>
      </w:pPr>
      <w:r w:rsidRPr="00555EFA">
        <w:rPr>
          <w:rFonts w:ascii="Times New Roman" w:hAnsi="Times New Roman"/>
          <w:sz w:val="24"/>
        </w:rPr>
        <w:t>‘n) contained in a food supplement.’.</w:t>
      </w:r>
    </w:p>
    <w:p w14:paraId="70A95347" w14:textId="77777777" w:rsidR="00881089" w:rsidRPr="00555EFA" w:rsidRDefault="00881089" w:rsidP="00881089">
      <w:pPr>
        <w:spacing w:after="0" w:line="240" w:lineRule="auto"/>
        <w:jc w:val="both"/>
        <w:rPr>
          <w:rFonts w:ascii="Times New Roman" w:hAnsi="Times New Roman"/>
          <w:sz w:val="24"/>
          <w:szCs w:val="24"/>
        </w:rPr>
      </w:pPr>
    </w:p>
    <w:p w14:paraId="2AECB9C3"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54(23) is replaced by the following:</w:t>
      </w:r>
    </w:p>
    <w:p w14:paraId="569F4821" w14:textId="77777777" w:rsidR="00881089" w:rsidRPr="00555EFA" w:rsidRDefault="00881089" w:rsidP="00881089">
      <w:pPr>
        <w:spacing w:after="0" w:line="240" w:lineRule="auto"/>
        <w:ind w:left="284"/>
        <w:jc w:val="both"/>
        <w:rPr>
          <w:rFonts w:ascii="Times New Roman" w:hAnsi="Times New Roman"/>
          <w:bCs/>
          <w:sz w:val="24"/>
          <w:szCs w:val="24"/>
        </w:rPr>
      </w:pPr>
      <w:r w:rsidRPr="00555EFA">
        <w:rPr>
          <w:rFonts w:ascii="Times New Roman" w:hAnsi="Times New Roman"/>
          <w:sz w:val="24"/>
        </w:rPr>
        <w:t xml:space="preserve">‘(23) The provisions under paragraphs (1) to (22) shall not apply to persons who </w:t>
      </w:r>
    </w:p>
    <w:p w14:paraId="379EEF1C" w14:textId="77777777" w:rsidR="00881089" w:rsidRPr="00555EFA" w:rsidRDefault="00881089" w:rsidP="00881089">
      <w:pPr>
        <w:pStyle w:val="ListParagraph"/>
        <w:numPr>
          <w:ilvl w:val="0"/>
          <w:numId w:val="21"/>
        </w:numPr>
        <w:spacing w:after="0" w:line="240" w:lineRule="auto"/>
        <w:ind w:hanging="218"/>
        <w:jc w:val="both"/>
        <w:rPr>
          <w:rFonts w:ascii="Times New Roman" w:hAnsi="Times New Roman"/>
          <w:sz w:val="24"/>
          <w:szCs w:val="24"/>
        </w:rPr>
      </w:pPr>
      <w:r w:rsidRPr="00555EFA">
        <w:rPr>
          <w:rFonts w:ascii="Times New Roman" w:hAnsi="Times New Roman"/>
          <w:sz w:val="24"/>
        </w:rPr>
        <w:t>in the course of their business, buy and sell in free circulation solely alcohol in consumer packaging which is exempt from excise duty under § 40,</w:t>
      </w:r>
    </w:p>
    <w:p w14:paraId="6747C5D5" w14:textId="77777777" w:rsidR="00881089" w:rsidRPr="00555EFA" w:rsidRDefault="00881089" w:rsidP="00881089">
      <w:pPr>
        <w:pStyle w:val="ListParagraph"/>
        <w:numPr>
          <w:ilvl w:val="0"/>
          <w:numId w:val="21"/>
        </w:numPr>
        <w:spacing w:after="0" w:line="240" w:lineRule="auto"/>
        <w:ind w:hanging="218"/>
        <w:jc w:val="both"/>
        <w:rPr>
          <w:rFonts w:ascii="Times New Roman" w:hAnsi="Times New Roman"/>
          <w:color w:val="000000"/>
          <w:sz w:val="24"/>
          <w:szCs w:val="24"/>
        </w:rPr>
      </w:pPr>
      <w:r w:rsidRPr="00555EFA">
        <w:rPr>
          <w:rFonts w:ascii="Times New Roman" w:hAnsi="Times New Roman"/>
          <w:color w:val="000000"/>
          <w:sz w:val="24"/>
        </w:rPr>
        <w:t>manufactures food supplements,</w:t>
      </w:r>
    </w:p>
    <w:p w14:paraId="477D7337" w14:textId="77777777" w:rsidR="00881089" w:rsidRPr="00555EFA" w:rsidRDefault="00881089" w:rsidP="00881089">
      <w:pPr>
        <w:pStyle w:val="ListParagraph"/>
        <w:numPr>
          <w:ilvl w:val="0"/>
          <w:numId w:val="21"/>
        </w:numPr>
        <w:spacing w:after="0" w:line="240" w:lineRule="auto"/>
        <w:ind w:hanging="218"/>
        <w:jc w:val="both"/>
        <w:rPr>
          <w:rFonts w:ascii="Times New Roman" w:hAnsi="Times New Roman"/>
          <w:color w:val="000000"/>
          <w:sz w:val="24"/>
          <w:szCs w:val="24"/>
        </w:rPr>
      </w:pPr>
      <w:r w:rsidRPr="00555EFA">
        <w:rPr>
          <w:rFonts w:ascii="Times New Roman" w:hAnsi="Times New Roman"/>
          <w:color w:val="000000"/>
          <w:sz w:val="24"/>
        </w:rPr>
        <w:t>only sell food supplements.’.</w:t>
      </w:r>
    </w:p>
    <w:p w14:paraId="32B9E1F8" w14:textId="77777777" w:rsidR="00881089" w:rsidRPr="00555EFA" w:rsidRDefault="00881089" w:rsidP="00881089">
      <w:pPr>
        <w:spacing w:after="0" w:line="240" w:lineRule="auto"/>
        <w:jc w:val="both"/>
        <w:rPr>
          <w:rFonts w:ascii="Times New Roman" w:hAnsi="Times New Roman"/>
          <w:sz w:val="24"/>
          <w:szCs w:val="24"/>
        </w:rPr>
      </w:pPr>
    </w:p>
    <w:p w14:paraId="201EAA88"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In § 56(1), ‘tax warehouse for the manufacture of food supplements’ is inserted after ‘warehouse for alcohol’.</w:t>
      </w:r>
    </w:p>
    <w:p w14:paraId="5380E92A" w14:textId="77777777" w:rsidR="00881089" w:rsidRPr="00555EFA" w:rsidRDefault="00881089" w:rsidP="00881089">
      <w:pPr>
        <w:spacing w:after="0" w:line="240" w:lineRule="auto"/>
        <w:jc w:val="both"/>
        <w:rPr>
          <w:rFonts w:ascii="Times New Roman" w:hAnsi="Times New Roman"/>
          <w:sz w:val="24"/>
          <w:szCs w:val="24"/>
        </w:rPr>
      </w:pPr>
    </w:p>
    <w:p w14:paraId="137DCE39"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60(1)(b) is replaced by the following:</w:t>
      </w:r>
    </w:p>
    <w:p w14:paraId="5C5D0BA4" w14:textId="6F82ED3F" w:rsidR="00881089" w:rsidRPr="00555EFA" w:rsidRDefault="00881089" w:rsidP="00881089">
      <w:pPr>
        <w:autoSpaceDE w:val="0"/>
        <w:autoSpaceDN w:val="0"/>
        <w:adjustRightInd w:val="0"/>
        <w:spacing w:after="0" w:line="240" w:lineRule="atLeast"/>
        <w:ind w:left="284"/>
        <w:jc w:val="both"/>
        <w:rPr>
          <w:rFonts w:ascii="Times New Roman" w:hAnsi="Times New Roman"/>
          <w:sz w:val="24"/>
          <w:szCs w:val="24"/>
        </w:rPr>
      </w:pPr>
      <w:r w:rsidRPr="00555EFA">
        <w:rPr>
          <w:rFonts w:ascii="Times New Roman" w:hAnsi="Times New Roman"/>
          <w:sz w:val="24"/>
        </w:rPr>
        <w:t>‘b) for the manufacture and preparation of medicinal products, drugs and excipients</w:t>
      </w:r>
      <w:r w:rsidRPr="00555EFA">
        <w:rPr>
          <w:rFonts w:ascii="Times New Roman" w:hAnsi="Times New Roman"/>
          <w:sz w:val="24"/>
          <w:vertAlign w:val="superscript"/>
        </w:rPr>
        <w:t>47</w:t>
      </w:r>
      <w:r w:rsidRPr="00555EFA">
        <w:rPr>
          <w:rFonts w:ascii="Times New Roman" w:hAnsi="Times New Roman"/>
          <w:sz w:val="24"/>
        </w:rPr>
        <w:t xml:space="preserve"> by persons authorised to manufacture and prepare them under separate legislation</w:t>
      </w:r>
      <w:r w:rsidRPr="00555EFA">
        <w:rPr>
          <w:rFonts w:ascii="Times New Roman" w:hAnsi="Times New Roman"/>
          <w:sz w:val="24"/>
          <w:vertAlign w:val="superscript"/>
        </w:rPr>
        <w:t>47</w:t>
      </w:r>
      <w:r w:rsidRPr="00555EFA">
        <w:rPr>
          <w:rFonts w:ascii="Times New Roman" w:hAnsi="Times New Roman"/>
          <w:sz w:val="24"/>
        </w:rPr>
        <w:t xml:space="preserve"> and for the manufacture of medicinal preparations by persons authorised to manufacture and prepare them under separate legislation</w:t>
      </w:r>
      <w:r w:rsidRPr="00555EFA">
        <w:rPr>
          <w:rFonts w:ascii="Times New Roman" w:hAnsi="Times New Roman"/>
          <w:sz w:val="24"/>
          <w:vertAlign w:val="superscript"/>
        </w:rPr>
        <w:t>49</w:t>
      </w:r>
      <w:r w:rsidRPr="00555EFA">
        <w:rPr>
          <w:rFonts w:ascii="Times New Roman" w:hAnsi="Times New Roman"/>
          <w:sz w:val="24"/>
        </w:rPr>
        <w:t>) manufactured from macerates and extracts,’.</w:t>
      </w:r>
    </w:p>
    <w:p w14:paraId="78946F7C" w14:textId="77777777" w:rsidR="00881089" w:rsidRPr="00555EFA" w:rsidRDefault="00881089" w:rsidP="00881089">
      <w:pPr>
        <w:spacing w:after="0" w:line="240" w:lineRule="auto"/>
        <w:jc w:val="both"/>
        <w:rPr>
          <w:rFonts w:ascii="Times New Roman" w:hAnsi="Times New Roman"/>
          <w:sz w:val="24"/>
          <w:szCs w:val="24"/>
        </w:rPr>
      </w:pPr>
    </w:p>
    <w:p w14:paraId="7185F13D"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 65(b) is replaced by the following:</w:t>
      </w:r>
    </w:p>
    <w:p w14:paraId="3A84A17A" w14:textId="31D8E376" w:rsidR="00522C03" w:rsidRPr="00555EFA" w:rsidRDefault="00881089" w:rsidP="00522C03">
      <w:pPr>
        <w:autoSpaceDE w:val="0"/>
        <w:autoSpaceDN w:val="0"/>
        <w:adjustRightInd w:val="0"/>
        <w:spacing w:after="0" w:line="240" w:lineRule="atLeast"/>
        <w:ind w:left="284"/>
        <w:jc w:val="both"/>
        <w:rPr>
          <w:rFonts w:ascii="Times New Roman" w:hAnsi="Times New Roman"/>
          <w:sz w:val="24"/>
          <w:szCs w:val="24"/>
        </w:rPr>
      </w:pPr>
      <w:r w:rsidRPr="00555EFA">
        <w:rPr>
          <w:rFonts w:ascii="Times New Roman" w:hAnsi="Times New Roman"/>
          <w:sz w:val="24"/>
        </w:rPr>
        <w:t>‘b) for the manufacture and preparation of medicinal products, drugs and excipients</w:t>
      </w:r>
      <w:r w:rsidRPr="00555EFA">
        <w:rPr>
          <w:rFonts w:ascii="Times New Roman" w:hAnsi="Times New Roman"/>
          <w:sz w:val="24"/>
          <w:vertAlign w:val="superscript"/>
        </w:rPr>
        <w:t>47</w:t>
      </w:r>
      <w:r w:rsidRPr="00555EFA">
        <w:rPr>
          <w:rFonts w:ascii="Times New Roman" w:hAnsi="Times New Roman"/>
          <w:sz w:val="24"/>
        </w:rPr>
        <w:t xml:space="preserve"> by persons authorised to manufacture and prepare them under separate legislation</w:t>
      </w:r>
      <w:r w:rsidRPr="00555EFA">
        <w:rPr>
          <w:rFonts w:ascii="Times New Roman" w:hAnsi="Times New Roman"/>
          <w:sz w:val="24"/>
          <w:vertAlign w:val="superscript"/>
        </w:rPr>
        <w:t>47</w:t>
      </w:r>
      <w:r w:rsidRPr="00555EFA">
        <w:rPr>
          <w:rFonts w:ascii="Times New Roman" w:hAnsi="Times New Roman"/>
          <w:sz w:val="24"/>
        </w:rPr>
        <w:t xml:space="preserve"> and for the manufacture of medicinal preparations by persons authorised to manufacture and prepare them under separate legislation</w:t>
      </w:r>
      <w:r w:rsidRPr="00555EFA">
        <w:rPr>
          <w:rFonts w:ascii="Times New Roman" w:hAnsi="Times New Roman"/>
          <w:sz w:val="24"/>
          <w:vertAlign w:val="superscript"/>
        </w:rPr>
        <w:t>49</w:t>
      </w:r>
      <w:r w:rsidRPr="00555EFA">
        <w:rPr>
          <w:rFonts w:ascii="Times New Roman" w:hAnsi="Times New Roman"/>
          <w:sz w:val="24"/>
        </w:rPr>
        <w:t xml:space="preserve"> manufactured from macerates and extracts,’.</w:t>
      </w:r>
    </w:p>
    <w:p w14:paraId="0D33A9F4" w14:textId="77777777" w:rsidR="00522C03" w:rsidRPr="00555EFA" w:rsidRDefault="00522C03" w:rsidP="00522C03">
      <w:pPr>
        <w:autoSpaceDE w:val="0"/>
        <w:autoSpaceDN w:val="0"/>
        <w:adjustRightInd w:val="0"/>
        <w:spacing w:after="0" w:line="240" w:lineRule="atLeast"/>
        <w:jc w:val="both"/>
        <w:rPr>
          <w:rFonts w:ascii="Times New Roman" w:hAnsi="Times New Roman"/>
          <w:sz w:val="24"/>
          <w:szCs w:val="24"/>
        </w:rPr>
      </w:pPr>
    </w:p>
    <w:p w14:paraId="120BA6F2"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In § 70(1)(i), the words ‘or without authorisation to operate a tax warehouse for the manufacture of food supplements’ are inserted after the word ‘warehouse’.</w:t>
      </w:r>
    </w:p>
    <w:p w14:paraId="64105952" w14:textId="77777777" w:rsidR="00881089" w:rsidRPr="00555EFA" w:rsidRDefault="00881089" w:rsidP="00522C03">
      <w:pPr>
        <w:spacing w:after="0" w:line="240" w:lineRule="auto"/>
        <w:ind w:left="-142"/>
        <w:jc w:val="both"/>
        <w:rPr>
          <w:rFonts w:ascii="Times New Roman" w:hAnsi="Times New Roman"/>
          <w:sz w:val="24"/>
          <w:szCs w:val="24"/>
        </w:rPr>
      </w:pPr>
    </w:p>
    <w:p w14:paraId="623F7C99" w14:textId="77777777" w:rsidR="00881089" w:rsidRPr="00555EFA" w:rsidRDefault="00881089" w:rsidP="009708BA">
      <w:pPr>
        <w:numPr>
          <w:ilvl w:val="0"/>
          <w:numId w:val="20"/>
        </w:numPr>
        <w:spacing w:after="0" w:line="240" w:lineRule="auto"/>
        <w:ind w:left="426" w:hanging="426"/>
        <w:jc w:val="both"/>
        <w:rPr>
          <w:rFonts w:ascii="Times New Roman" w:hAnsi="Times New Roman"/>
          <w:sz w:val="24"/>
          <w:szCs w:val="24"/>
        </w:rPr>
      </w:pPr>
      <w:r w:rsidRPr="00555EFA">
        <w:rPr>
          <w:rFonts w:ascii="Times New Roman" w:hAnsi="Times New Roman"/>
          <w:sz w:val="24"/>
        </w:rPr>
        <w:t>The following points (ad) and (ae) are added in § 70(1):</w:t>
      </w:r>
    </w:p>
    <w:p w14:paraId="389BE34E" w14:textId="689AEB2C" w:rsidR="00881089" w:rsidRPr="00555EFA" w:rsidRDefault="00881089" w:rsidP="00881089">
      <w:pPr>
        <w:spacing w:after="0" w:line="240" w:lineRule="auto"/>
        <w:ind w:left="284"/>
        <w:jc w:val="both"/>
        <w:rPr>
          <w:rFonts w:ascii="Times New Roman" w:hAnsi="Times New Roman"/>
          <w:bCs/>
          <w:sz w:val="24"/>
          <w:szCs w:val="24"/>
        </w:rPr>
      </w:pPr>
      <w:r w:rsidRPr="00555EFA">
        <w:rPr>
          <w:rFonts w:ascii="Times New Roman" w:hAnsi="Times New Roman"/>
          <w:sz w:val="24"/>
        </w:rPr>
        <w:t xml:space="preserve">‘ad) is </w:t>
      </w:r>
      <w:r w:rsidR="00E22FCD" w:rsidRPr="00555EFA">
        <w:rPr>
          <w:rFonts w:ascii="Times New Roman" w:hAnsi="Times New Roman"/>
          <w:sz w:val="24"/>
        </w:rPr>
        <w:t xml:space="preserve">an </w:t>
      </w:r>
      <w:r w:rsidRPr="00555EFA">
        <w:rPr>
          <w:rFonts w:ascii="Times New Roman" w:hAnsi="Times New Roman"/>
          <w:sz w:val="24"/>
        </w:rPr>
        <w:t xml:space="preserve">operator of a tax warehouse for the manufacture of food supplements and supplies macerates and extracts to a consumer other than a user enterprise for purposes exempt from excise duty under § 40(1), § 60(1) or § 65, </w:t>
      </w:r>
    </w:p>
    <w:p w14:paraId="4F6C0C7D" w14:textId="77777777" w:rsidR="00881089" w:rsidRPr="00555EFA" w:rsidRDefault="00881089" w:rsidP="00881089">
      <w:pPr>
        <w:spacing w:after="0" w:line="240" w:lineRule="auto"/>
        <w:ind w:left="284"/>
        <w:jc w:val="both"/>
        <w:rPr>
          <w:rFonts w:ascii="Times New Roman" w:hAnsi="Times New Roman"/>
          <w:bCs/>
          <w:sz w:val="24"/>
          <w:szCs w:val="24"/>
        </w:rPr>
      </w:pPr>
      <w:r w:rsidRPr="00555EFA">
        <w:rPr>
          <w:rFonts w:ascii="Times New Roman" w:hAnsi="Times New Roman"/>
          <w:sz w:val="24"/>
        </w:rPr>
        <w:t>ae) they are operators of a tax warehouse for the manufacture of food supplements and use the alcoholic beverage for the manufacture of products other than extracts and macerates and for the manufacture of food supplements.’.</w:t>
      </w:r>
    </w:p>
    <w:p w14:paraId="7F27F97D" w14:textId="77777777" w:rsidR="005026F8" w:rsidRPr="00555EFA" w:rsidRDefault="005026F8" w:rsidP="00881089">
      <w:pPr>
        <w:spacing w:after="0" w:line="240" w:lineRule="auto"/>
        <w:ind w:left="284"/>
        <w:jc w:val="both"/>
        <w:rPr>
          <w:rFonts w:ascii="Times New Roman" w:hAnsi="Times New Roman"/>
          <w:bCs/>
          <w:sz w:val="24"/>
          <w:szCs w:val="24"/>
        </w:rPr>
      </w:pPr>
    </w:p>
    <w:p w14:paraId="3B9B27B2" w14:textId="77777777" w:rsidR="00881089" w:rsidRPr="00555EFA" w:rsidRDefault="00881089" w:rsidP="009708BA">
      <w:pPr>
        <w:numPr>
          <w:ilvl w:val="0"/>
          <w:numId w:val="20"/>
        </w:numPr>
        <w:spacing w:after="0" w:line="240" w:lineRule="auto"/>
        <w:ind w:left="426" w:hanging="426"/>
        <w:jc w:val="both"/>
        <w:rPr>
          <w:rFonts w:ascii="Times New Roman" w:hAnsi="Times New Roman"/>
          <w:bCs/>
          <w:sz w:val="24"/>
          <w:szCs w:val="24"/>
        </w:rPr>
      </w:pPr>
      <w:r w:rsidRPr="00555EFA">
        <w:rPr>
          <w:rFonts w:ascii="Times New Roman" w:hAnsi="Times New Roman"/>
          <w:sz w:val="24"/>
        </w:rPr>
        <w:t>The following points (aa) and (ab) are added in § 70(2):</w:t>
      </w:r>
    </w:p>
    <w:p w14:paraId="4A4EB819" w14:textId="2F7ACA94" w:rsidR="00881089" w:rsidRPr="00555EFA" w:rsidRDefault="00881089" w:rsidP="00881089">
      <w:pPr>
        <w:spacing w:after="0" w:line="240" w:lineRule="auto"/>
        <w:ind w:left="284"/>
        <w:jc w:val="both"/>
        <w:rPr>
          <w:rFonts w:ascii="Times New Roman" w:hAnsi="Times New Roman"/>
          <w:bCs/>
          <w:sz w:val="24"/>
          <w:szCs w:val="24"/>
        </w:rPr>
      </w:pPr>
      <w:r w:rsidRPr="00555EFA">
        <w:rPr>
          <w:rFonts w:ascii="Times New Roman" w:hAnsi="Times New Roman"/>
          <w:sz w:val="24"/>
        </w:rPr>
        <w:t>‘aa) amounting to the excise duty corresponding to the quantity of the alcoholic beverage contained in the extracts and macerates supplied to a customer other than a user enterprise for the administrative offence under (1)(ad), but not less than 331</w:t>
      </w:r>
      <w:r w:rsidR="00E22FCD" w:rsidRPr="00555EFA">
        <w:rPr>
          <w:rFonts w:ascii="Times New Roman" w:hAnsi="Times New Roman"/>
          <w:sz w:val="24"/>
        </w:rPr>
        <w:t> </w:t>
      </w:r>
      <w:r w:rsidRPr="00555EFA">
        <w:rPr>
          <w:rFonts w:ascii="Times New Roman" w:hAnsi="Times New Roman"/>
          <w:sz w:val="24"/>
        </w:rPr>
        <w:t>euros, if the alcoholic beverage is beer or wine, and not less than 3</w:t>
      </w:r>
      <w:r w:rsidR="00E22FCD" w:rsidRPr="00555EFA">
        <w:rPr>
          <w:rFonts w:ascii="Times New Roman" w:hAnsi="Times New Roman"/>
          <w:sz w:val="24"/>
        </w:rPr>
        <w:t> </w:t>
      </w:r>
      <w:r w:rsidRPr="00555EFA">
        <w:rPr>
          <w:rFonts w:ascii="Times New Roman" w:hAnsi="Times New Roman"/>
          <w:sz w:val="24"/>
        </w:rPr>
        <w:t>319</w:t>
      </w:r>
      <w:r w:rsidR="00E22FCD" w:rsidRPr="00555EFA">
        <w:rPr>
          <w:rFonts w:ascii="Times New Roman" w:hAnsi="Times New Roman"/>
          <w:sz w:val="24"/>
        </w:rPr>
        <w:t> </w:t>
      </w:r>
      <w:r w:rsidRPr="00555EFA">
        <w:rPr>
          <w:rFonts w:ascii="Times New Roman" w:hAnsi="Times New Roman"/>
          <w:sz w:val="24"/>
        </w:rPr>
        <w:t>euros, if the alcoholic beverage is alcohol,</w:t>
      </w:r>
    </w:p>
    <w:p w14:paraId="48F96827" w14:textId="4D35FF35" w:rsidR="00881089" w:rsidRPr="00555EFA" w:rsidRDefault="00881089" w:rsidP="00881089">
      <w:pPr>
        <w:spacing w:after="0" w:line="240" w:lineRule="auto"/>
        <w:ind w:left="284"/>
        <w:jc w:val="both"/>
        <w:rPr>
          <w:rFonts w:ascii="Times New Roman" w:hAnsi="Times New Roman"/>
          <w:bCs/>
          <w:sz w:val="24"/>
          <w:szCs w:val="24"/>
        </w:rPr>
      </w:pPr>
      <w:r w:rsidRPr="00555EFA">
        <w:rPr>
          <w:rFonts w:ascii="Times New Roman" w:hAnsi="Times New Roman"/>
          <w:sz w:val="24"/>
        </w:rPr>
        <w:t>ab) amounting to 50</w:t>
      </w:r>
      <w:r w:rsidR="00E22FCD" w:rsidRPr="00555EFA">
        <w:rPr>
          <w:rFonts w:ascii="Times New Roman" w:hAnsi="Times New Roman"/>
          <w:sz w:val="24"/>
        </w:rPr>
        <w:t> </w:t>
      </w:r>
      <w:r w:rsidRPr="00555EFA">
        <w:rPr>
          <w:rFonts w:ascii="Times New Roman" w:hAnsi="Times New Roman"/>
          <w:sz w:val="24"/>
        </w:rPr>
        <w:t>% of the excise duty corresponding to the quantity of the alcoholic beverage used for the manufacture of products other than macerates and extracts and food supplements for the administrative offence under (1)(ae), but not less than 331 euros, if the alcoholic beverage is beer or wine, and not less than 3</w:t>
      </w:r>
      <w:r w:rsidR="00E22FCD" w:rsidRPr="00555EFA">
        <w:rPr>
          <w:rFonts w:ascii="Times New Roman" w:hAnsi="Times New Roman"/>
          <w:sz w:val="24"/>
        </w:rPr>
        <w:t> </w:t>
      </w:r>
      <w:r w:rsidRPr="00555EFA">
        <w:rPr>
          <w:rFonts w:ascii="Times New Roman" w:hAnsi="Times New Roman"/>
          <w:sz w:val="24"/>
        </w:rPr>
        <w:t>319</w:t>
      </w:r>
      <w:r w:rsidR="00E22FCD" w:rsidRPr="00555EFA">
        <w:rPr>
          <w:rFonts w:ascii="Times New Roman" w:hAnsi="Times New Roman"/>
          <w:sz w:val="24"/>
        </w:rPr>
        <w:t> </w:t>
      </w:r>
      <w:r w:rsidRPr="00555EFA">
        <w:rPr>
          <w:rFonts w:ascii="Times New Roman" w:hAnsi="Times New Roman"/>
          <w:sz w:val="24"/>
        </w:rPr>
        <w:t>euros, if the alcoholic beverage is spirits.’.</w:t>
      </w:r>
    </w:p>
    <w:p w14:paraId="231D8E8A" w14:textId="77777777" w:rsidR="00881089" w:rsidRPr="00555EFA" w:rsidRDefault="00881089" w:rsidP="00881089">
      <w:pPr>
        <w:spacing w:after="0" w:line="240" w:lineRule="auto"/>
        <w:jc w:val="both"/>
        <w:rPr>
          <w:rFonts w:ascii="Times New Roman" w:hAnsi="Times New Roman"/>
          <w:bCs/>
          <w:sz w:val="24"/>
          <w:szCs w:val="24"/>
        </w:rPr>
      </w:pPr>
    </w:p>
    <w:p w14:paraId="3FF20CF7" w14:textId="77777777" w:rsidR="00881089" w:rsidRPr="00555EFA" w:rsidRDefault="00881089" w:rsidP="009708BA">
      <w:pPr>
        <w:numPr>
          <w:ilvl w:val="0"/>
          <w:numId w:val="20"/>
        </w:numPr>
        <w:spacing w:after="0" w:line="240" w:lineRule="auto"/>
        <w:ind w:left="426" w:hanging="426"/>
        <w:jc w:val="both"/>
        <w:rPr>
          <w:rFonts w:ascii="Times New Roman" w:hAnsi="Times New Roman"/>
          <w:bCs/>
          <w:sz w:val="24"/>
          <w:szCs w:val="24"/>
        </w:rPr>
      </w:pPr>
      <w:r w:rsidRPr="00555EFA">
        <w:rPr>
          <w:rFonts w:ascii="Times New Roman" w:hAnsi="Times New Roman"/>
          <w:sz w:val="24"/>
        </w:rPr>
        <w:t>The following § 76d is added after § 76c which, including the heading, shall read:</w:t>
      </w:r>
    </w:p>
    <w:p w14:paraId="43E8287C" w14:textId="77777777" w:rsidR="00881089" w:rsidRPr="00555EFA" w:rsidRDefault="00881089" w:rsidP="00881089">
      <w:pPr>
        <w:pStyle w:val="Zkladntext1"/>
        <w:tabs>
          <w:tab w:val="left" w:pos="360"/>
        </w:tabs>
        <w:rPr>
          <w:bCs/>
        </w:rPr>
      </w:pPr>
    </w:p>
    <w:p w14:paraId="3C660533" w14:textId="77777777" w:rsidR="00881089" w:rsidRPr="00555EFA" w:rsidRDefault="00881089" w:rsidP="00881089">
      <w:pPr>
        <w:pStyle w:val="Zkladntext1"/>
        <w:tabs>
          <w:tab w:val="left" w:pos="360"/>
        </w:tabs>
        <w:jc w:val="center"/>
        <w:rPr>
          <w:bCs/>
        </w:rPr>
      </w:pPr>
      <w:r w:rsidRPr="00555EFA">
        <w:t>‘§ 76d</w:t>
      </w:r>
    </w:p>
    <w:p w14:paraId="30E23B70" w14:textId="77777777" w:rsidR="00881089" w:rsidRPr="00555EFA" w:rsidRDefault="00881089" w:rsidP="00881089">
      <w:pPr>
        <w:pStyle w:val="Zkladntext1"/>
        <w:tabs>
          <w:tab w:val="left" w:pos="360"/>
        </w:tabs>
        <w:jc w:val="center"/>
        <w:rPr>
          <w:bCs/>
        </w:rPr>
      </w:pPr>
      <w:r w:rsidRPr="00555EFA">
        <w:t>Transitional provisions</w:t>
      </w:r>
    </w:p>
    <w:p w14:paraId="720EFD38" w14:textId="77777777" w:rsidR="00881089" w:rsidRPr="00555EFA" w:rsidRDefault="00881089" w:rsidP="00881089">
      <w:pPr>
        <w:pStyle w:val="Zkladntext1"/>
        <w:tabs>
          <w:tab w:val="left" w:pos="360"/>
        </w:tabs>
        <w:jc w:val="center"/>
        <w:rPr>
          <w:bCs/>
        </w:rPr>
      </w:pPr>
      <w:r w:rsidRPr="00555EFA">
        <w:t>related to the amendments effective from 1 May 2019</w:t>
      </w:r>
    </w:p>
    <w:p w14:paraId="44153CC3" w14:textId="77777777" w:rsidR="00881089" w:rsidRPr="00555EFA" w:rsidRDefault="00881089" w:rsidP="00881089">
      <w:pPr>
        <w:pStyle w:val="Zkladntext1"/>
        <w:tabs>
          <w:tab w:val="left" w:pos="360"/>
        </w:tabs>
        <w:jc w:val="center"/>
        <w:rPr>
          <w:bCs/>
        </w:rPr>
      </w:pPr>
    </w:p>
    <w:p w14:paraId="7DC8E292" w14:textId="2B8C669A"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sidRPr="00555EFA">
        <w:rPr>
          <w:rFonts w:ascii="Times New Roman" w:hAnsi="Times New Roman"/>
          <w:sz w:val="24"/>
        </w:rPr>
        <w:t>Persons intending to receive and use an alcoholic beverage for the manufacture of macerates and extracts and for the manufacture of food supplements under a duty suspension arrangement from 1 May 2019 shall apply to the customs office in writing for registration and issue of authorisation to operate a tax warehouse for the manufacture of food supplements; the application for registration and issue of the authorisation shall be delivered to the customs office by no later than 28 February 2019. In addition to the information referred to in separate legislation</w:t>
      </w:r>
      <w:r w:rsidRPr="00555EFA">
        <w:rPr>
          <w:rFonts w:ascii="Times New Roman" w:hAnsi="Times New Roman"/>
          <w:sz w:val="24"/>
          <w:vertAlign w:val="superscript"/>
        </w:rPr>
        <w:t>84</w:t>
      </w:r>
      <w:r w:rsidRPr="00555EFA">
        <w:rPr>
          <w:rFonts w:ascii="Times New Roman" w:hAnsi="Times New Roman"/>
          <w:sz w:val="24"/>
        </w:rPr>
        <w:t>, the application shall contain</w:t>
      </w:r>
    </w:p>
    <w:p w14:paraId="1EA90429" w14:textId="77777777" w:rsidR="00881089" w:rsidRPr="00555EFA"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sidRPr="00555EFA">
        <w:rPr>
          <w:rFonts w:ascii="Times New Roman" w:hAnsi="Times New Roman"/>
          <w:sz w:val="24"/>
        </w:rPr>
        <w:t>the trade name and the relevant combined nomenclature code of the alcoholic beverages to be received,</w:t>
      </w:r>
    </w:p>
    <w:p w14:paraId="55115BF4" w14:textId="77777777" w:rsidR="00881089" w:rsidRPr="00555EFA"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sidRPr="00555EFA">
        <w:rPr>
          <w:rFonts w:ascii="Times New Roman" w:hAnsi="Times New Roman"/>
          <w:sz w:val="24"/>
        </w:rPr>
        <w:t xml:space="preserve">the trade name of the products manufactured, </w:t>
      </w:r>
    </w:p>
    <w:p w14:paraId="16018F49" w14:textId="77777777" w:rsidR="00881089" w:rsidRPr="00555EFA"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sidRPr="00555EFA">
        <w:rPr>
          <w:rFonts w:ascii="Times New Roman" w:hAnsi="Times New Roman"/>
          <w:sz w:val="24"/>
        </w:rPr>
        <w:t>the expected annual consumption of the alcoholic beverage expressed using the relevant unit of measurement,</w:t>
      </w:r>
    </w:p>
    <w:p w14:paraId="54E2AFB8" w14:textId="77777777" w:rsidR="00881089" w:rsidRPr="00555EFA" w:rsidRDefault="00881089" w:rsidP="00881089">
      <w:pPr>
        <w:pStyle w:val="ListParagraph"/>
        <w:numPr>
          <w:ilvl w:val="0"/>
          <w:numId w:val="31"/>
        </w:numPr>
        <w:autoSpaceDE w:val="0"/>
        <w:autoSpaceDN w:val="0"/>
        <w:adjustRightInd w:val="0"/>
        <w:spacing w:after="0" w:line="240" w:lineRule="atLeast"/>
        <w:ind w:left="1134" w:hanging="426"/>
        <w:jc w:val="both"/>
        <w:rPr>
          <w:rFonts w:ascii="Times New Roman" w:hAnsi="Times New Roman"/>
          <w:sz w:val="24"/>
          <w:szCs w:val="24"/>
        </w:rPr>
      </w:pPr>
      <w:r w:rsidRPr="00555EFA">
        <w:rPr>
          <w:rFonts w:ascii="Times New Roman" w:hAnsi="Times New Roman"/>
          <w:sz w:val="24"/>
        </w:rPr>
        <w:t>the identifying information of the supplier of the alcoholic beverage.</w:t>
      </w:r>
    </w:p>
    <w:p w14:paraId="177C1BA2"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0F3CDE03" w14:textId="4448ED53"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sidRPr="00555EFA">
        <w:rPr>
          <w:rFonts w:ascii="Times New Roman" w:hAnsi="Times New Roman"/>
          <w:sz w:val="24"/>
        </w:rPr>
        <w:t xml:space="preserve">The following annexes must be enclosed with the request pursuant to </w:t>
      </w:r>
      <w:r w:rsidR="009B4A36" w:rsidRPr="00555EFA">
        <w:rPr>
          <w:rFonts w:ascii="Times New Roman" w:hAnsi="Times New Roman"/>
          <w:sz w:val="24"/>
        </w:rPr>
        <w:t>p</w:t>
      </w:r>
      <w:r w:rsidRPr="00555EFA">
        <w:rPr>
          <w:rFonts w:ascii="Times New Roman" w:hAnsi="Times New Roman"/>
          <w:sz w:val="24"/>
        </w:rPr>
        <w:t>aragraph 1:</w:t>
      </w:r>
    </w:p>
    <w:p w14:paraId="2D1DC97F" w14:textId="7777777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a document or a certified copy of a document proving authorisation to carry on business no older than 30 days, if the applicant is a legal person that does not have its registered office in the fiscal territory or a natural person who does not have permanent residence in the fiscal territory,</w:t>
      </w:r>
    </w:p>
    <w:p w14:paraId="6AC7CDA6" w14:textId="3CC558A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if the alcoholic beverage is imported, a certified copy of the import permit if so required under separate legislation;</w:t>
      </w:r>
      <w:r w:rsidRPr="00555EFA">
        <w:rPr>
          <w:rFonts w:ascii="Times New Roman" w:hAnsi="Times New Roman"/>
          <w:sz w:val="24"/>
          <w:vertAlign w:val="superscript"/>
        </w:rPr>
        <w:t>20</w:t>
      </w:r>
      <w:r w:rsidRPr="00555EFA">
        <w:rPr>
          <w:rFonts w:ascii="Times New Roman" w:hAnsi="Times New Roman"/>
          <w:sz w:val="24"/>
        </w:rPr>
        <w:t xml:space="preserve"> if the alcoholic beverage is imported for medicinal or pharmaceutical purposes, written consent of the Ministry of Health of the Slovak Republic,</w:t>
      </w:r>
    </w:p>
    <w:p w14:paraId="0E294235" w14:textId="7777777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technical documentation of the place of use and the place of storage of the alcoholic beverage, a description of the place of use and the place of storage of the alcoholic beverage and a description of how it is secured against unauthorised use,</w:t>
      </w:r>
    </w:p>
    <w:p w14:paraId="5FDDAA1E" w14:textId="7777777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technical documentation of the facility in which the alcoholic beverage is to be used,</w:t>
      </w:r>
    </w:p>
    <w:p w14:paraId="55D429F2" w14:textId="7777777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technological description of how the alcoholic beverage is used, the consumption standards for the alcoholic beverage according to approved recipes or other documents determining the consumption of the alcoholic beverage, if the alcoholic beverage is to be used as a raw material or ancillary material in the technological process, </w:t>
      </w:r>
    </w:p>
    <w:p w14:paraId="475A1C14" w14:textId="2671B765"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confirmation of the social insurance company and health insurance company on the fulfilment of the conditions specified in </w:t>
      </w:r>
      <w:r w:rsidR="00E22FCD" w:rsidRPr="00555EFA">
        <w:rPr>
          <w:rFonts w:ascii="Times New Roman" w:hAnsi="Times New Roman"/>
          <w:sz w:val="24"/>
        </w:rPr>
        <w:t>p</w:t>
      </w:r>
      <w:r w:rsidRPr="00555EFA">
        <w:rPr>
          <w:rFonts w:ascii="Times New Roman" w:hAnsi="Times New Roman"/>
          <w:sz w:val="24"/>
        </w:rPr>
        <w:t>aragraph</w:t>
      </w:r>
      <w:r w:rsidR="00E22FCD" w:rsidRPr="00555EFA">
        <w:rPr>
          <w:rFonts w:ascii="Times New Roman" w:hAnsi="Times New Roman"/>
          <w:sz w:val="24"/>
        </w:rPr>
        <w:t> (</w:t>
      </w:r>
      <w:r w:rsidRPr="00555EFA">
        <w:rPr>
          <w:rFonts w:ascii="Times New Roman" w:hAnsi="Times New Roman"/>
          <w:sz w:val="24"/>
        </w:rPr>
        <w:t>3</w:t>
      </w:r>
      <w:r w:rsidR="00E22FCD" w:rsidRPr="00555EFA">
        <w:rPr>
          <w:rFonts w:ascii="Times New Roman" w:hAnsi="Times New Roman"/>
          <w:sz w:val="24"/>
        </w:rPr>
        <w:t>)</w:t>
      </w:r>
      <w:r w:rsidRPr="00555EFA">
        <w:rPr>
          <w:rFonts w:ascii="Times New Roman" w:hAnsi="Times New Roman"/>
          <w:sz w:val="24"/>
        </w:rPr>
        <w:t>(e),</w:t>
      </w:r>
    </w:p>
    <w:p w14:paraId="66F40C12" w14:textId="77777777" w:rsidR="00881089" w:rsidRPr="00555EFA" w:rsidRDefault="00881089" w:rsidP="00881089">
      <w:pPr>
        <w:pStyle w:val="ListParagraph"/>
        <w:numPr>
          <w:ilvl w:val="0"/>
          <w:numId w:val="32"/>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a list of persons with personal and property links to the applicant.</w:t>
      </w:r>
    </w:p>
    <w:p w14:paraId="3B800274" w14:textId="77777777" w:rsidR="005026F8" w:rsidRPr="00555EFA" w:rsidRDefault="005026F8" w:rsidP="00881089">
      <w:pPr>
        <w:autoSpaceDE w:val="0"/>
        <w:autoSpaceDN w:val="0"/>
        <w:adjustRightInd w:val="0"/>
        <w:spacing w:after="0" w:line="240" w:lineRule="atLeast"/>
        <w:jc w:val="both"/>
        <w:rPr>
          <w:rFonts w:ascii="Times New Roman" w:hAnsi="Times New Roman"/>
          <w:sz w:val="24"/>
          <w:szCs w:val="24"/>
        </w:rPr>
      </w:pPr>
    </w:p>
    <w:p w14:paraId="38EAF5E8" w14:textId="77777777" w:rsidR="00881089" w:rsidRPr="00555EFA" w:rsidRDefault="00881089" w:rsidP="00881089">
      <w:pPr>
        <w:pStyle w:val="ListParagraph"/>
        <w:numPr>
          <w:ilvl w:val="0"/>
          <w:numId w:val="33"/>
        </w:numPr>
        <w:autoSpaceDE w:val="0"/>
        <w:autoSpaceDN w:val="0"/>
        <w:adjustRightInd w:val="0"/>
        <w:spacing w:after="0" w:line="240" w:lineRule="atLeast"/>
        <w:ind w:left="284" w:firstLine="0"/>
        <w:jc w:val="both"/>
        <w:rPr>
          <w:rFonts w:ascii="Times New Roman" w:hAnsi="Times New Roman"/>
          <w:sz w:val="24"/>
          <w:szCs w:val="24"/>
        </w:rPr>
      </w:pPr>
      <w:r w:rsidRPr="00555EFA">
        <w:rPr>
          <w:rFonts w:ascii="Times New Roman" w:hAnsi="Times New Roman"/>
          <w:sz w:val="24"/>
        </w:rPr>
        <w:t>The applicant referred to in paragraph (1) shall meet the following conditions:</w:t>
      </w:r>
    </w:p>
    <w:p w14:paraId="28E88FFD" w14:textId="73955EA7"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keeping of accounts in accordance with separate legislation,</w:t>
      </w:r>
      <w:r w:rsidRPr="00555EFA">
        <w:rPr>
          <w:rFonts w:ascii="Times New Roman" w:hAnsi="Times New Roman"/>
          <w:sz w:val="24"/>
          <w:vertAlign w:val="superscript"/>
        </w:rPr>
        <w:t>21</w:t>
      </w:r>
    </w:p>
    <w:p w14:paraId="7CE8940E" w14:textId="59682201"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 xml:space="preserve">the tax guarantee has been lodged in the manner specified in § 16(1) </w:t>
      </w:r>
      <w:r w:rsidR="00E22FCD" w:rsidRPr="00555EFA">
        <w:rPr>
          <w:rFonts w:ascii="Times New Roman" w:hAnsi="Times New Roman"/>
          <w:sz w:val="24"/>
        </w:rPr>
        <w:t>for</w:t>
      </w:r>
      <w:r w:rsidRPr="00555EFA">
        <w:rPr>
          <w:rFonts w:ascii="Times New Roman" w:hAnsi="Times New Roman"/>
          <w:sz w:val="24"/>
        </w:rPr>
        <w:t xml:space="preserve"> an average monthly amount corresponding to the quantity of the alcoholic beverage expected to be placed into free circulation in the course of one calendar month, including the amount of macerates and extracts supplied for the purposes of tax exemption pursuant to §</w:t>
      </w:r>
      <w:r w:rsidR="00E22FCD" w:rsidRPr="00555EFA">
        <w:rPr>
          <w:rFonts w:ascii="Times New Roman" w:hAnsi="Times New Roman"/>
          <w:sz w:val="24"/>
        </w:rPr>
        <w:t> </w:t>
      </w:r>
      <w:r w:rsidRPr="00555EFA">
        <w:rPr>
          <w:rFonts w:ascii="Times New Roman" w:hAnsi="Times New Roman"/>
          <w:sz w:val="24"/>
        </w:rPr>
        <w:t>40(1), §</w:t>
      </w:r>
      <w:r w:rsidR="00E22FCD" w:rsidRPr="00555EFA">
        <w:rPr>
          <w:rFonts w:ascii="Times New Roman" w:hAnsi="Times New Roman"/>
          <w:sz w:val="24"/>
        </w:rPr>
        <w:t> </w:t>
      </w:r>
      <w:r w:rsidRPr="00555EFA">
        <w:rPr>
          <w:rFonts w:ascii="Times New Roman" w:hAnsi="Times New Roman"/>
          <w:sz w:val="24"/>
        </w:rPr>
        <w:t>60(1) or §</w:t>
      </w:r>
      <w:r w:rsidR="00E22FCD" w:rsidRPr="00555EFA">
        <w:rPr>
          <w:rFonts w:ascii="Times New Roman" w:hAnsi="Times New Roman"/>
          <w:sz w:val="24"/>
        </w:rPr>
        <w:t> </w:t>
      </w:r>
      <w:r w:rsidRPr="00555EFA">
        <w:rPr>
          <w:rFonts w:ascii="Times New Roman" w:hAnsi="Times New Roman"/>
          <w:sz w:val="24"/>
        </w:rPr>
        <w:t>65,</w:t>
      </w:r>
    </w:p>
    <w:p w14:paraId="0184D14E" w14:textId="77777777"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arrears with the customs office or the tax office,</w:t>
      </w:r>
    </w:p>
    <w:p w14:paraId="5F5E4652" w14:textId="0AED5975"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persons with personal or property links to the applicant or persons who had personal or property links to the applicant within the last ten years before filing the application under paragraph (1) have no arrears with the customs office and persons that have been dissolved, but would have been considered to have personal or property links to the applicant, had no tax arrears within the last ten years before filing the application under paragraph (1) that were outstanding at the time that person was dissolved; this shall also apply to tax arrears transferred to a third person under separate legislation,</w:t>
      </w:r>
      <w:r w:rsidRPr="00555EFA">
        <w:rPr>
          <w:rFonts w:ascii="Times New Roman" w:hAnsi="Times New Roman"/>
          <w:sz w:val="24"/>
          <w:vertAlign w:val="superscript"/>
        </w:rPr>
        <w:t>22</w:t>
      </w:r>
    </w:p>
    <w:p w14:paraId="3EBC9F57" w14:textId="4E8D8FDB"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arrears on compulsory insurance and old-age pension contributions under separate legislation,</w:t>
      </w:r>
      <w:r w:rsidRPr="00555EFA">
        <w:rPr>
          <w:rFonts w:ascii="Times New Roman" w:hAnsi="Times New Roman"/>
          <w:sz w:val="24"/>
          <w:vertAlign w:val="superscript"/>
        </w:rPr>
        <w:t>23</w:t>
      </w:r>
    </w:p>
    <w:p w14:paraId="6539B2F5" w14:textId="27D4A0CC"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no conviction for an intentional economic crime, crime against property</w:t>
      </w:r>
      <w:r w:rsidR="009B4A36" w:rsidRPr="00555EFA">
        <w:rPr>
          <w:rFonts w:ascii="Times New Roman" w:hAnsi="Times New Roman"/>
          <w:sz w:val="24"/>
        </w:rPr>
        <w:t xml:space="preserve"> or</w:t>
      </w:r>
      <w:r w:rsidRPr="00555EFA">
        <w:rPr>
          <w:rFonts w:ascii="Times New Roman" w:hAnsi="Times New Roman"/>
          <w:sz w:val="24"/>
        </w:rPr>
        <w:t xml:space="preserve"> other criminal offence relating to the object of business; this shall also apply to a competent representative and a natural person who is a member of the management or supervisory bodies of the applicant,</w:t>
      </w:r>
    </w:p>
    <w:p w14:paraId="71933F7C" w14:textId="77777777" w:rsidR="00881089" w:rsidRPr="00555EFA" w:rsidRDefault="00881089"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applicant is not in liquidation and has not been legally declared bankrupt and is not subject to voluntary winding-up, confirmed enforced winding-up or voluntary restructuring,</w:t>
      </w:r>
    </w:p>
    <w:p w14:paraId="38F77A20" w14:textId="7DA1DE83" w:rsidR="00881089" w:rsidRPr="00555EFA" w:rsidRDefault="007C7C6E" w:rsidP="00881089">
      <w:pPr>
        <w:pStyle w:val="ListParagraph"/>
        <w:numPr>
          <w:ilvl w:val="0"/>
          <w:numId w:val="34"/>
        </w:numPr>
        <w:autoSpaceDE w:val="0"/>
        <w:autoSpaceDN w:val="0"/>
        <w:adjustRightInd w:val="0"/>
        <w:spacing w:after="0" w:line="240" w:lineRule="atLeast"/>
        <w:ind w:left="1134" w:hanging="425"/>
        <w:jc w:val="both"/>
        <w:rPr>
          <w:rFonts w:ascii="Times New Roman" w:hAnsi="Times New Roman"/>
          <w:sz w:val="24"/>
          <w:szCs w:val="24"/>
        </w:rPr>
      </w:pPr>
      <w:r w:rsidRPr="00555EFA">
        <w:rPr>
          <w:rFonts w:ascii="Times New Roman" w:hAnsi="Times New Roman"/>
          <w:sz w:val="24"/>
        </w:rPr>
        <w:t>the alcoholic beverage shall be stored in verified tanks</w:t>
      </w:r>
      <w:r w:rsidRPr="00555EFA">
        <w:rPr>
          <w:rFonts w:ascii="Times New Roman" w:hAnsi="Times New Roman"/>
          <w:sz w:val="24"/>
          <w:vertAlign w:val="superscript"/>
        </w:rPr>
        <w:t>24</w:t>
      </w:r>
      <w:r w:rsidRPr="00555EFA">
        <w:rPr>
          <w:rFonts w:ascii="Times New Roman" w:hAnsi="Times New Roman"/>
          <w:sz w:val="24"/>
        </w:rPr>
        <w:t xml:space="preserve"> equipped with legally controlled measuring instrument</w:t>
      </w:r>
      <w:r w:rsidR="00E22FCD" w:rsidRPr="00555EFA">
        <w:rPr>
          <w:rFonts w:ascii="Times New Roman" w:hAnsi="Times New Roman"/>
          <w:sz w:val="24"/>
        </w:rPr>
        <w:t>s</w:t>
      </w:r>
      <w:r w:rsidRPr="00555EFA">
        <w:rPr>
          <w:rFonts w:ascii="Times New Roman" w:hAnsi="Times New Roman"/>
          <w:sz w:val="24"/>
          <w:vertAlign w:val="superscript"/>
        </w:rPr>
        <w:t>25</w:t>
      </w:r>
      <w:r w:rsidRPr="00555EFA">
        <w:rPr>
          <w:rFonts w:ascii="Times New Roman" w:hAnsi="Times New Roman"/>
          <w:sz w:val="24"/>
        </w:rPr>
        <w:t xml:space="preserve"> to determine the stock level of the alcoholic beverage, if the applicant has a storage facility</w:t>
      </w:r>
      <w:r w:rsidR="00E22FCD" w:rsidRPr="00555EFA">
        <w:rPr>
          <w:rFonts w:ascii="Times New Roman" w:hAnsi="Times New Roman"/>
          <w:sz w:val="24"/>
        </w:rPr>
        <w:t>;</w:t>
      </w:r>
      <w:r w:rsidRPr="00555EFA">
        <w:rPr>
          <w:rFonts w:ascii="Times New Roman" w:hAnsi="Times New Roman"/>
          <w:sz w:val="24"/>
        </w:rPr>
        <w:t xml:space="preserve"> if the quantity of alcoholic beverages is determined based on the volume of alcoholic beverages with a legally controlled measuring instrument,</w:t>
      </w:r>
      <w:r w:rsidRPr="00555EFA">
        <w:rPr>
          <w:rFonts w:ascii="Times New Roman" w:hAnsi="Times New Roman"/>
          <w:sz w:val="24"/>
          <w:vertAlign w:val="superscript"/>
        </w:rPr>
        <w:t>25</w:t>
      </w:r>
      <w:r w:rsidRPr="00555EFA">
        <w:rPr>
          <w:rFonts w:ascii="Times New Roman" w:hAnsi="Times New Roman"/>
          <w:sz w:val="24"/>
        </w:rPr>
        <w:t xml:space="preserve"> verification of </w:t>
      </w:r>
      <w:r w:rsidR="00E22FCD" w:rsidRPr="00555EFA">
        <w:rPr>
          <w:rFonts w:ascii="Times New Roman" w:hAnsi="Times New Roman"/>
          <w:sz w:val="24"/>
        </w:rPr>
        <w:t xml:space="preserve">the </w:t>
      </w:r>
      <w:r w:rsidRPr="00555EFA">
        <w:rPr>
          <w:rFonts w:ascii="Times New Roman" w:hAnsi="Times New Roman"/>
          <w:sz w:val="24"/>
        </w:rPr>
        <w:t>mixing equipment, storage tanks and transport tanks in accordance with separate legislation</w:t>
      </w:r>
      <w:r w:rsidRPr="00555EFA">
        <w:rPr>
          <w:rFonts w:ascii="Times New Roman" w:hAnsi="Times New Roman"/>
          <w:sz w:val="24"/>
          <w:vertAlign w:val="superscript"/>
        </w:rPr>
        <w:t>24</w:t>
      </w:r>
      <w:r w:rsidRPr="00555EFA">
        <w:rPr>
          <w:rFonts w:ascii="Times New Roman" w:hAnsi="Times New Roman"/>
          <w:sz w:val="24"/>
        </w:rPr>
        <w:t xml:space="preserve"> is not required.</w:t>
      </w:r>
    </w:p>
    <w:p w14:paraId="0914DDB1" w14:textId="77777777" w:rsidR="00881089" w:rsidRPr="00555EFA" w:rsidRDefault="00881089" w:rsidP="00881089">
      <w:pPr>
        <w:autoSpaceDE w:val="0"/>
        <w:autoSpaceDN w:val="0"/>
        <w:adjustRightInd w:val="0"/>
        <w:spacing w:after="0" w:line="240" w:lineRule="atLeast"/>
        <w:jc w:val="both"/>
        <w:rPr>
          <w:rFonts w:ascii="Times New Roman" w:hAnsi="Times New Roman"/>
          <w:sz w:val="24"/>
          <w:szCs w:val="24"/>
        </w:rPr>
      </w:pPr>
    </w:p>
    <w:p w14:paraId="00898E65" w14:textId="0E8576D9"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sz w:val="24"/>
          <w:szCs w:val="24"/>
        </w:rPr>
      </w:pPr>
      <w:r w:rsidRPr="00555EFA">
        <w:rPr>
          <w:rFonts w:ascii="Times New Roman" w:hAnsi="Times New Roman"/>
          <w:sz w:val="24"/>
        </w:rPr>
        <w:t>Before registration and issue of the authorisation to operate a tax warehouse for the manufacture of food supplements, the customs office shall verify the facts and information provided in the application pursuant to</w:t>
      </w:r>
      <w:r w:rsidR="00E22FCD" w:rsidRPr="00555EFA">
        <w:rPr>
          <w:rFonts w:ascii="Times New Roman" w:hAnsi="Times New Roman"/>
          <w:sz w:val="24"/>
        </w:rPr>
        <w:t xml:space="preserve"> paragraph (</w:t>
      </w:r>
      <w:r w:rsidRPr="00555EFA">
        <w:rPr>
          <w:rFonts w:ascii="Times New Roman" w:hAnsi="Times New Roman"/>
          <w:sz w:val="24"/>
        </w:rPr>
        <w:t>1</w:t>
      </w:r>
      <w:r w:rsidR="00E22FCD" w:rsidRPr="00555EFA">
        <w:rPr>
          <w:rFonts w:ascii="Times New Roman" w:hAnsi="Times New Roman"/>
          <w:sz w:val="24"/>
        </w:rPr>
        <w:t>)</w:t>
      </w:r>
      <w:r w:rsidRPr="00555EFA">
        <w:rPr>
          <w:rFonts w:ascii="Times New Roman" w:hAnsi="Times New Roman"/>
          <w:sz w:val="24"/>
        </w:rPr>
        <w:t xml:space="preserve"> and the attached documents pursuant to </w:t>
      </w:r>
      <w:r w:rsidR="00E22FCD" w:rsidRPr="00555EFA">
        <w:rPr>
          <w:rFonts w:ascii="Times New Roman" w:hAnsi="Times New Roman"/>
          <w:sz w:val="24"/>
        </w:rPr>
        <w:t>paragraph (</w:t>
      </w:r>
      <w:r w:rsidRPr="00555EFA">
        <w:rPr>
          <w:rFonts w:ascii="Times New Roman" w:hAnsi="Times New Roman"/>
          <w:sz w:val="24"/>
        </w:rPr>
        <w:t>2</w:t>
      </w:r>
      <w:r w:rsidR="00E22FCD" w:rsidRPr="00555EFA">
        <w:rPr>
          <w:rFonts w:ascii="Times New Roman" w:hAnsi="Times New Roman"/>
          <w:sz w:val="24"/>
        </w:rPr>
        <w:t>)</w:t>
      </w:r>
      <w:r w:rsidRPr="00555EFA">
        <w:rPr>
          <w:rFonts w:ascii="Times New Roman" w:hAnsi="Times New Roman"/>
          <w:sz w:val="24"/>
        </w:rPr>
        <w:t xml:space="preserve">, verify the credibility of the consumption standard for the alcoholic beverage in the technological process and verify that the conditions under </w:t>
      </w:r>
      <w:r w:rsidR="00E22FCD" w:rsidRPr="00555EFA">
        <w:rPr>
          <w:rFonts w:ascii="Times New Roman" w:hAnsi="Times New Roman"/>
          <w:sz w:val="24"/>
        </w:rPr>
        <w:t>paragraph (</w:t>
      </w:r>
      <w:r w:rsidRPr="00555EFA">
        <w:rPr>
          <w:rFonts w:ascii="Times New Roman" w:hAnsi="Times New Roman"/>
          <w:sz w:val="24"/>
        </w:rPr>
        <w:t>3</w:t>
      </w:r>
      <w:r w:rsidR="00E22FCD" w:rsidRPr="00555EFA">
        <w:rPr>
          <w:rFonts w:ascii="Times New Roman" w:hAnsi="Times New Roman"/>
          <w:sz w:val="24"/>
        </w:rPr>
        <w:t>)</w:t>
      </w:r>
      <w:r w:rsidRPr="00555EFA">
        <w:rPr>
          <w:rFonts w:ascii="Times New Roman" w:hAnsi="Times New Roman"/>
          <w:sz w:val="24"/>
        </w:rPr>
        <w:t xml:space="preserve"> are met. If the facts and information are true and the applicant referred to in paragraph (1) meets the conditions specified in paragraph (3), the customs office shall register the applicant and issue the authorisation to operate a tax warehouse for the manufacture of food supplements by no later than 30 April 2019. </w:t>
      </w:r>
    </w:p>
    <w:p w14:paraId="382869EC" w14:textId="77777777" w:rsidR="00881089" w:rsidRPr="00555EFA" w:rsidRDefault="00881089" w:rsidP="00881089">
      <w:pPr>
        <w:autoSpaceDE w:val="0"/>
        <w:autoSpaceDN w:val="0"/>
        <w:adjustRightInd w:val="0"/>
        <w:spacing w:after="0" w:line="240" w:lineRule="auto"/>
        <w:jc w:val="both"/>
        <w:rPr>
          <w:rFonts w:ascii="Times New Roman" w:hAnsi="Times New Roman"/>
          <w:color w:val="000000"/>
          <w:sz w:val="24"/>
          <w:szCs w:val="24"/>
        </w:rPr>
      </w:pPr>
    </w:p>
    <w:p w14:paraId="0174432E" w14:textId="6F0D3836"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sidRPr="00555EFA">
        <w:rPr>
          <w:rFonts w:ascii="Times New Roman" w:hAnsi="Times New Roman"/>
          <w:sz w:val="24"/>
        </w:rPr>
        <w:t>A person who is a user enterprise referred to in § 9 and uses an alcoholic beverage exempt from excise duty under § 40(1)(b), § 60(1)(b) or § 65(b) as in force until 30 April 2019 for the manufacture and preparation of food supplements and who intends to receive or use an alcoholic beverage for the manufacture of food supplements under a duty suspension arrangement shall apply to the customs office for the issue of authorisation to operate a tax warehouse for the manufacture of food supplements; As of 30</w:t>
      </w:r>
      <w:r w:rsidR="00E22FCD" w:rsidRPr="00555EFA">
        <w:rPr>
          <w:rFonts w:ascii="Times New Roman" w:hAnsi="Times New Roman"/>
          <w:sz w:val="24"/>
        </w:rPr>
        <w:t> </w:t>
      </w:r>
      <w:r w:rsidRPr="00555EFA">
        <w:rPr>
          <w:rFonts w:ascii="Times New Roman" w:hAnsi="Times New Roman"/>
          <w:sz w:val="24"/>
        </w:rPr>
        <w:t>April</w:t>
      </w:r>
      <w:r w:rsidR="00E22FCD" w:rsidRPr="00555EFA">
        <w:rPr>
          <w:rFonts w:ascii="Times New Roman" w:hAnsi="Times New Roman"/>
          <w:sz w:val="24"/>
        </w:rPr>
        <w:t> </w:t>
      </w:r>
      <w:r w:rsidRPr="00555EFA">
        <w:rPr>
          <w:rFonts w:ascii="Times New Roman" w:hAnsi="Times New Roman"/>
          <w:sz w:val="24"/>
        </w:rPr>
        <w:t>2019, the customs office shall withdraw the withdrawal order issued pursuant to §</w:t>
      </w:r>
      <w:r w:rsidR="00E22FCD" w:rsidRPr="00555EFA">
        <w:rPr>
          <w:rFonts w:ascii="Times New Roman" w:hAnsi="Times New Roman"/>
          <w:sz w:val="24"/>
        </w:rPr>
        <w:t> </w:t>
      </w:r>
      <w:r w:rsidRPr="00555EFA">
        <w:rPr>
          <w:rFonts w:ascii="Times New Roman" w:hAnsi="Times New Roman"/>
          <w:sz w:val="24"/>
        </w:rPr>
        <w:t>9 and shall expunge the authorised establishment from the register of authorised establishments; this does not apply if the procedure pursuant to the third clause of §</w:t>
      </w:r>
      <w:r w:rsidR="00E22FCD" w:rsidRPr="00555EFA">
        <w:rPr>
          <w:rFonts w:ascii="Times New Roman" w:hAnsi="Times New Roman"/>
          <w:sz w:val="24"/>
        </w:rPr>
        <w:t> </w:t>
      </w:r>
      <w:r w:rsidRPr="00555EFA">
        <w:rPr>
          <w:rFonts w:ascii="Times New Roman" w:hAnsi="Times New Roman"/>
          <w:sz w:val="24"/>
        </w:rPr>
        <w:t xml:space="preserve">15a(6) is applied. The application for the issue of authorisation to operate a tax warehouse for the manufacture of food supplements shall likewise be subject to the provision of </w:t>
      </w:r>
      <w:r w:rsidR="00E22FCD" w:rsidRPr="00555EFA">
        <w:rPr>
          <w:rFonts w:ascii="Times New Roman" w:hAnsi="Times New Roman"/>
          <w:sz w:val="24"/>
        </w:rPr>
        <w:t>paragraphs </w:t>
      </w:r>
      <w:r w:rsidRPr="00555EFA">
        <w:rPr>
          <w:rFonts w:ascii="Times New Roman" w:hAnsi="Times New Roman"/>
          <w:sz w:val="24"/>
        </w:rPr>
        <w:t>(1) to (4).</w:t>
      </w:r>
    </w:p>
    <w:p w14:paraId="6441DC61" w14:textId="77777777" w:rsidR="00881089" w:rsidRPr="00555EFA" w:rsidRDefault="00881089" w:rsidP="00881089">
      <w:pPr>
        <w:pStyle w:val="Zkladntext1"/>
        <w:tabs>
          <w:tab w:val="left" w:pos="360"/>
        </w:tabs>
        <w:jc w:val="both"/>
        <w:rPr>
          <w:bCs/>
        </w:rPr>
      </w:pPr>
    </w:p>
    <w:p w14:paraId="4DB05692" w14:textId="77777777"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sidRPr="00555EFA">
        <w:rPr>
          <w:rFonts w:ascii="Times New Roman" w:hAnsi="Times New Roman"/>
          <w:sz w:val="24"/>
        </w:rPr>
        <w:t>If the person referred to in paragraph (5) has applied to the customs office for the issue of authorisation to operate a tax warehouse for the manufacture of food supplements and, as of 30 April 2019, has stocks of an alcoholic beverage exempt from excise duty under § 40(1)(b), § 60(1)(b) or § 65(b) as in force until 30 April 2019, this alcoholic beverage shall be deemed to be an alcoholic beverage exempt from excise duty until the date the decision to issue the authorisation to operate a tax warehouse for the manufacture of food supplements becomes final; such alcoholic beverage shall be deemed to be an alcoholic beverage under a duty suspension arrangement until the date this decision enters into legal effect.</w:t>
      </w:r>
    </w:p>
    <w:p w14:paraId="00F60279" w14:textId="77777777" w:rsidR="00881089" w:rsidRPr="00555EFA" w:rsidRDefault="00881089" w:rsidP="00881089">
      <w:pPr>
        <w:pStyle w:val="BodyText"/>
        <w:tabs>
          <w:tab w:val="left" w:pos="1080"/>
        </w:tabs>
        <w:spacing w:after="0" w:line="240" w:lineRule="auto"/>
        <w:jc w:val="both"/>
        <w:rPr>
          <w:rFonts w:ascii="Times New Roman" w:hAnsi="Times New Roman"/>
          <w:bCs/>
          <w:sz w:val="24"/>
          <w:szCs w:val="24"/>
        </w:rPr>
      </w:pPr>
    </w:p>
    <w:p w14:paraId="78C990DA" w14:textId="77777777"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sidRPr="00555EFA">
        <w:rPr>
          <w:rFonts w:ascii="Times New Roman" w:hAnsi="Times New Roman"/>
          <w:sz w:val="24"/>
        </w:rPr>
        <w:t>If the person referred to in (5) has applied to the customs office for the issue of authorisation to operate a tax warehouse for the manufacture of food supplements and the application for the issue of authorisation to operate a tax warehouse for the manufacture of food supplements has been rejected, and if, as of the date the decision to reject the application becomes final, this person has stocks of an alcoholic beverage exempt from excise duty under § 40(1)(b), § 60(1)(b) or § 65(b) as in force until 30 April 2019, the person shall report tax from these stocks of the alcoholic beverage and submit a tax return by the 25th day of the calendar month following the month in which that decision became final and pay the excise duty within the same time-limit.</w:t>
      </w:r>
    </w:p>
    <w:p w14:paraId="67C7048A" w14:textId="77777777" w:rsidR="00881089" w:rsidRPr="00555EFA" w:rsidRDefault="00881089" w:rsidP="009E62D3">
      <w:pPr>
        <w:autoSpaceDE w:val="0"/>
        <w:autoSpaceDN w:val="0"/>
        <w:adjustRightInd w:val="0"/>
        <w:spacing w:after="0" w:line="240" w:lineRule="atLeast"/>
        <w:ind w:left="284"/>
        <w:jc w:val="both"/>
        <w:rPr>
          <w:rFonts w:ascii="Times New Roman" w:hAnsi="Times New Roman"/>
          <w:bCs/>
          <w:sz w:val="24"/>
          <w:szCs w:val="24"/>
        </w:rPr>
      </w:pPr>
    </w:p>
    <w:p w14:paraId="59060590" w14:textId="77777777"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sidRPr="00555EFA">
        <w:rPr>
          <w:rFonts w:ascii="Times New Roman" w:hAnsi="Times New Roman"/>
          <w:sz w:val="24"/>
        </w:rPr>
        <w:t xml:space="preserve">If a voucher has been issued to a user enterprise referred to in § 9 for the use of an alcoholic beverage for purposes exempt from excise duty under § 40(1)(b), § 60(1)(b) or § 65(b) as in force until 30 April 2019 and the user enterprise uses this alcoholic beverage only for purposes exempt from excise duty under § 40(1)(b), § 60(1)(b) or § 65(b) as in force from 1 May 2019, the user enterprise is not required to apply for the issue of a new voucher. </w:t>
      </w:r>
    </w:p>
    <w:p w14:paraId="57104093" w14:textId="77777777" w:rsidR="00881089" w:rsidRPr="00555EFA" w:rsidRDefault="00881089" w:rsidP="00881089">
      <w:pPr>
        <w:pStyle w:val="Zkladntext1"/>
        <w:tabs>
          <w:tab w:val="left" w:pos="360"/>
        </w:tabs>
        <w:jc w:val="both"/>
        <w:rPr>
          <w:bCs/>
        </w:rPr>
      </w:pPr>
    </w:p>
    <w:p w14:paraId="258A2A62" w14:textId="77777777" w:rsidR="00881089" w:rsidRPr="00555EFA" w:rsidRDefault="00881089" w:rsidP="00881089">
      <w:pPr>
        <w:pStyle w:val="ListParagraph"/>
        <w:numPr>
          <w:ilvl w:val="0"/>
          <w:numId w:val="33"/>
        </w:numPr>
        <w:autoSpaceDE w:val="0"/>
        <w:autoSpaceDN w:val="0"/>
        <w:adjustRightInd w:val="0"/>
        <w:spacing w:after="0" w:line="240" w:lineRule="atLeast"/>
        <w:ind w:left="709" w:hanging="425"/>
        <w:jc w:val="both"/>
        <w:rPr>
          <w:rFonts w:ascii="Times New Roman" w:hAnsi="Times New Roman"/>
          <w:bCs/>
          <w:sz w:val="24"/>
          <w:szCs w:val="24"/>
        </w:rPr>
      </w:pPr>
      <w:r w:rsidRPr="00555EFA">
        <w:rPr>
          <w:rFonts w:ascii="Times New Roman" w:hAnsi="Times New Roman"/>
          <w:sz w:val="24"/>
        </w:rPr>
        <w:t>If proceedings on an application for the issue of a voucher filed in accordance with § 9 by a person intending to use the alcoholic beverage exempt from excise duty for the manufacture and preparation of food supplements in accordance with § 40(1)(b), § 60(1)(b) or § 65(b) as in force until 30 April 2019 are not completed on 30 April 2019 and this person intends to be an operator of a tax warehouse for the manufacture of food supplements, the customs office shall assess the application as an application for the issue of authorisation to operate a tax warehouse for the manufacture of food supplements.</w:t>
      </w:r>
    </w:p>
    <w:p w14:paraId="4088C96B" w14:textId="77777777" w:rsidR="00881089" w:rsidRPr="00555EFA" w:rsidRDefault="00881089" w:rsidP="00881089">
      <w:pPr>
        <w:pStyle w:val="Zkladntext1"/>
        <w:tabs>
          <w:tab w:val="left" w:pos="360"/>
        </w:tabs>
        <w:jc w:val="both"/>
        <w:rPr>
          <w:bCs/>
          <w:color w:val="auto"/>
        </w:rPr>
      </w:pPr>
    </w:p>
    <w:p w14:paraId="5AA3E337" w14:textId="77777777" w:rsidR="00881089" w:rsidRPr="00555EFA" w:rsidRDefault="00881089" w:rsidP="00881089">
      <w:pPr>
        <w:pStyle w:val="ListParagraph"/>
        <w:numPr>
          <w:ilvl w:val="0"/>
          <w:numId w:val="33"/>
        </w:numPr>
        <w:autoSpaceDE w:val="0"/>
        <w:autoSpaceDN w:val="0"/>
        <w:adjustRightInd w:val="0"/>
        <w:spacing w:after="0" w:line="240" w:lineRule="atLeast"/>
        <w:ind w:left="709" w:hanging="567"/>
        <w:jc w:val="both"/>
        <w:rPr>
          <w:rFonts w:ascii="Times New Roman" w:hAnsi="Times New Roman"/>
          <w:bCs/>
          <w:sz w:val="24"/>
          <w:szCs w:val="24"/>
        </w:rPr>
      </w:pPr>
      <w:r w:rsidRPr="00555EFA">
        <w:rPr>
          <w:rFonts w:ascii="Times New Roman" w:hAnsi="Times New Roman"/>
          <w:sz w:val="24"/>
        </w:rPr>
        <w:t xml:space="preserve">If the person referred to in paragraph (5) has not applied to the customs office for the issue of authorisation to operate a tax warehouse for the manufacture of food supplements and, as of 30 April 2019, has stocks of an alcoholic beverage exempt from excise duty under § 40(1)(b), § 60(1)(b) or § 65(b) for the manufacture of food supplements as in force until 30 April 2019, the person shall report tax from these stocks of the alcoholic beverage, submit a tax return by 25 May 2019 and pay the excise duty within the same time-limit. </w:t>
      </w:r>
    </w:p>
    <w:p w14:paraId="5C508A8C" w14:textId="77777777" w:rsidR="00881089" w:rsidRPr="00555EFA" w:rsidRDefault="00881089" w:rsidP="00425A94">
      <w:pPr>
        <w:spacing w:after="0" w:line="240" w:lineRule="auto"/>
        <w:rPr>
          <w:rFonts w:ascii="Times New Roman" w:hAnsi="Times New Roman"/>
          <w:bCs/>
          <w:sz w:val="24"/>
          <w:szCs w:val="24"/>
        </w:rPr>
      </w:pPr>
    </w:p>
    <w:p w14:paraId="18E00756" w14:textId="77777777" w:rsidR="00881089" w:rsidRPr="00555EFA" w:rsidRDefault="00881089" w:rsidP="00425A94">
      <w:pPr>
        <w:pStyle w:val="ListParagraph"/>
        <w:numPr>
          <w:ilvl w:val="0"/>
          <w:numId w:val="33"/>
        </w:numPr>
        <w:autoSpaceDE w:val="0"/>
        <w:autoSpaceDN w:val="0"/>
        <w:adjustRightInd w:val="0"/>
        <w:spacing w:after="0" w:line="240" w:lineRule="auto"/>
        <w:ind w:left="709" w:hanging="567"/>
        <w:jc w:val="both"/>
        <w:rPr>
          <w:rFonts w:ascii="Times New Roman" w:hAnsi="Times New Roman"/>
          <w:bCs/>
          <w:sz w:val="24"/>
          <w:szCs w:val="24"/>
        </w:rPr>
      </w:pPr>
      <w:r w:rsidRPr="00555EFA">
        <w:rPr>
          <w:rFonts w:ascii="Times New Roman" w:hAnsi="Times New Roman"/>
          <w:sz w:val="24"/>
        </w:rPr>
        <w:t xml:space="preserve">If proceedings on an application for the issue of a voucher filed in accordance with § 9, according to which the purpose of use of an alcoholic beverage exempt from excise duty under § 40(1)(b), § 60(1)(b) or § 65(b) as in force until 30 April 2019, is the manufacture and preparation of food supplements, are not completed on 30 April 2019, the proceedings shall be discontinued, unless (9) provides otherwise. </w:t>
      </w:r>
    </w:p>
    <w:p w14:paraId="658625FD" w14:textId="77777777" w:rsidR="00881089" w:rsidRPr="00555EFA" w:rsidRDefault="00881089" w:rsidP="00425A94">
      <w:pPr>
        <w:spacing w:after="0" w:line="240" w:lineRule="auto"/>
        <w:rPr>
          <w:rFonts w:ascii="Times New Roman" w:hAnsi="Times New Roman"/>
          <w:bCs/>
          <w:sz w:val="24"/>
          <w:szCs w:val="24"/>
        </w:rPr>
      </w:pPr>
    </w:p>
    <w:p w14:paraId="666C3A24" w14:textId="6F8D45F6" w:rsidR="00881089" w:rsidRPr="00555EFA" w:rsidRDefault="00881089" w:rsidP="00425A94">
      <w:pPr>
        <w:pStyle w:val="ListParagraph"/>
        <w:numPr>
          <w:ilvl w:val="0"/>
          <w:numId w:val="33"/>
        </w:numPr>
        <w:autoSpaceDE w:val="0"/>
        <w:autoSpaceDN w:val="0"/>
        <w:adjustRightInd w:val="0"/>
        <w:spacing w:after="0" w:line="240" w:lineRule="auto"/>
        <w:ind w:left="709" w:hanging="567"/>
        <w:jc w:val="both"/>
        <w:rPr>
          <w:rFonts w:ascii="Times New Roman" w:hAnsi="Times New Roman"/>
          <w:sz w:val="24"/>
          <w:szCs w:val="24"/>
        </w:rPr>
      </w:pPr>
      <w:r w:rsidRPr="00555EFA">
        <w:rPr>
          <w:rFonts w:ascii="Times New Roman" w:hAnsi="Times New Roman"/>
          <w:sz w:val="24"/>
        </w:rPr>
        <w:t xml:space="preserve">Food supplements manufactured using an alcoholic beverage exempt from excise duty under § 40(1)(b), § 60(1)(b) or § 65(b) as in force until 30 April 2019 may be sold until stocks are exhausted. A person </w:t>
      </w:r>
      <w:r w:rsidR="00E22FCD" w:rsidRPr="00555EFA">
        <w:rPr>
          <w:rFonts w:ascii="Times New Roman" w:hAnsi="Times New Roman"/>
          <w:sz w:val="24"/>
        </w:rPr>
        <w:t xml:space="preserve">in </w:t>
      </w:r>
      <w:r w:rsidRPr="00555EFA">
        <w:rPr>
          <w:rFonts w:ascii="Times New Roman" w:hAnsi="Times New Roman"/>
          <w:sz w:val="24"/>
        </w:rPr>
        <w:t>possess</w:t>
      </w:r>
      <w:r w:rsidR="00E22FCD" w:rsidRPr="00555EFA">
        <w:rPr>
          <w:rFonts w:ascii="Times New Roman" w:hAnsi="Times New Roman"/>
          <w:sz w:val="24"/>
        </w:rPr>
        <w:t>ion of</w:t>
      </w:r>
      <w:r w:rsidRPr="00555EFA">
        <w:rPr>
          <w:rFonts w:ascii="Times New Roman" w:hAnsi="Times New Roman"/>
          <w:sz w:val="24"/>
        </w:rPr>
        <w:t xml:space="preserve"> food supplements pursuant to the first clause is obliged to take inventory of the stocks by 30</w:t>
      </w:r>
      <w:r w:rsidR="00E22FCD" w:rsidRPr="00555EFA">
        <w:rPr>
          <w:rFonts w:ascii="Times New Roman" w:hAnsi="Times New Roman"/>
          <w:sz w:val="24"/>
        </w:rPr>
        <w:t> </w:t>
      </w:r>
      <w:r w:rsidRPr="00555EFA">
        <w:rPr>
          <w:rFonts w:ascii="Times New Roman" w:hAnsi="Times New Roman"/>
          <w:sz w:val="24"/>
        </w:rPr>
        <w:t>April</w:t>
      </w:r>
      <w:r w:rsidR="00E22FCD" w:rsidRPr="00555EFA">
        <w:rPr>
          <w:rFonts w:ascii="Times New Roman" w:hAnsi="Times New Roman"/>
          <w:sz w:val="24"/>
        </w:rPr>
        <w:t> </w:t>
      </w:r>
      <w:r w:rsidRPr="00555EFA">
        <w:rPr>
          <w:rFonts w:ascii="Times New Roman" w:hAnsi="Times New Roman"/>
          <w:sz w:val="24"/>
        </w:rPr>
        <w:t>2019 in accordance with separate legislation</w:t>
      </w:r>
      <w:r w:rsidRPr="00555EFA">
        <w:rPr>
          <w:rFonts w:ascii="Times New Roman" w:hAnsi="Times New Roman"/>
          <w:sz w:val="24"/>
          <w:vertAlign w:val="superscript"/>
        </w:rPr>
        <w:t>21</w:t>
      </w:r>
      <w:r w:rsidRPr="00555EFA">
        <w:rPr>
          <w:rFonts w:ascii="Times New Roman" w:hAnsi="Times New Roman"/>
          <w:sz w:val="24"/>
        </w:rPr>
        <w:t xml:space="preserve"> and retain the inventory report for ten years.’.</w:t>
      </w:r>
    </w:p>
    <w:p w14:paraId="60FF721C" w14:textId="77777777" w:rsidR="00DB6E9A" w:rsidRPr="00555EFA" w:rsidRDefault="00DB6E9A" w:rsidP="00425A94">
      <w:pPr>
        <w:spacing w:after="0" w:line="240" w:lineRule="auto"/>
        <w:rPr>
          <w:rFonts w:ascii="Times New Roman" w:hAnsi="Times New Roman"/>
          <w:sz w:val="24"/>
          <w:szCs w:val="24"/>
        </w:rPr>
      </w:pPr>
    </w:p>
    <w:p w14:paraId="42C97FC0" w14:textId="77777777" w:rsidR="005026F8" w:rsidRPr="00555EFA" w:rsidRDefault="005026F8" w:rsidP="00425A94">
      <w:pPr>
        <w:spacing w:after="0" w:line="240" w:lineRule="auto"/>
        <w:rPr>
          <w:rFonts w:ascii="Times New Roman" w:hAnsi="Times New Roman"/>
          <w:color w:val="000000"/>
          <w:sz w:val="24"/>
          <w:szCs w:val="24"/>
        </w:rPr>
      </w:pPr>
    </w:p>
    <w:p w14:paraId="4736D1F3" w14:textId="77777777" w:rsidR="00E07F77" w:rsidRPr="00555EFA" w:rsidRDefault="00E07F77" w:rsidP="00E07F77">
      <w:pPr>
        <w:spacing w:after="0" w:line="240" w:lineRule="auto"/>
        <w:jc w:val="center"/>
        <w:rPr>
          <w:rFonts w:ascii="Times New Roman" w:hAnsi="Times New Roman"/>
          <w:color w:val="000000"/>
          <w:sz w:val="24"/>
          <w:szCs w:val="24"/>
        </w:rPr>
      </w:pPr>
      <w:r w:rsidRPr="00555EFA">
        <w:rPr>
          <w:rFonts w:ascii="Times New Roman" w:hAnsi="Times New Roman"/>
          <w:color w:val="000000"/>
          <w:sz w:val="24"/>
        </w:rPr>
        <w:t>Article III</w:t>
      </w:r>
    </w:p>
    <w:p w14:paraId="1D213205" w14:textId="77777777" w:rsidR="0002592E" w:rsidRPr="00555EFA" w:rsidRDefault="0002592E" w:rsidP="0002592E">
      <w:pPr>
        <w:pStyle w:val="Zkladntext"/>
        <w:shd w:val="clear" w:color="auto" w:fill="FFFFFF" w:themeFill="background1"/>
        <w:jc w:val="both"/>
      </w:pPr>
    </w:p>
    <w:p w14:paraId="1D889C05" w14:textId="1CE9E5CF" w:rsidR="0002592E" w:rsidRPr="00865594" w:rsidRDefault="0002592E" w:rsidP="0002592E">
      <w:pPr>
        <w:pStyle w:val="ListParagraph"/>
        <w:shd w:val="clear" w:color="auto" w:fill="FFFFFF" w:themeFill="background1"/>
        <w:spacing w:after="0" w:line="240" w:lineRule="auto"/>
        <w:ind w:left="0" w:firstLine="567"/>
        <w:jc w:val="both"/>
        <w:rPr>
          <w:rFonts w:ascii="Times New Roman" w:hAnsi="Times New Roman"/>
          <w:bCs/>
          <w:sz w:val="24"/>
          <w:szCs w:val="24"/>
        </w:rPr>
      </w:pPr>
      <w:r w:rsidRPr="00555EFA">
        <w:rPr>
          <w:rFonts w:ascii="Times New Roman" w:hAnsi="Times New Roman"/>
          <w:sz w:val="24"/>
        </w:rPr>
        <w:t>This Act shall enter into force on 1 January 2019 except for Article</w:t>
      </w:r>
      <w:r w:rsidR="00E22FCD" w:rsidRPr="00555EFA">
        <w:rPr>
          <w:rFonts w:ascii="Times New Roman" w:hAnsi="Times New Roman"/>
          <w:sz w:val="24"/>
        </w:rPr>
        <w:t> </w:t>
      </w:r>
      <w:r w:rsidRPr="00555EFA">
        <w:rPr>
          <w:rFonts w:ascii="Times New Roman" w:hAnsi="Times New Roman"/>
          <w:sz w:val="24"/>
        </w:rPr>
        <w:t>I, point</w:t>
      </w:r>
      <w:r w:rsidR="00E22FCD" w:rsidRPr="00555EFA">
        <w:rPr>
          <w:rFonts w:ascii="Times New Roman" w:hAnsi="Times New Roman"/>
          <w:sz w:val="24"/>
        </w:rPr>
        <w:t> </w:t>
      </w:r>
      <w:r w:rsidRPr="00555EFA">
        <w:rPr>
          <w:rFonts w:ascii="Times New Roman" w:hAnsi="Times New Roman"/>
          <w:sz w:val="24"/>
        </w:rPr>
        <w:t>4 §</w:t>
      </w:r>
      <w:r w:rsidR="00E22FCD" w:rsidRPr="00555EFA">
        <w:rPr>
          <w:rFonts w:ascii="Times New Roman" w:hAnsi="Times New Roman"/>
          <w:sz w:val="24"/>
        </w:rPr>
        <w:t> </w:t>
      </w:r>
      <w:r w:rsidRPr="00555EFA">
        <w:rPr>
          <w:rFonts w:ascii="Times New Roman" w:hAnsi="Times New Roman"/>
          <w:sz w:val="24"/>
        </w:rPr>
        <w:t>9(1) to (5) and (6) (b) to (d), which shall enter into force on 1 March 2019, Article II</w:t>
      </w:r>
      <w:r w:rsidR="00E22FCD" w:rsidRPr="00555EFA">
        <w:rPr>
          <w:rFonts w:ascii="Times New Roman" w:hAnsi="Times New Roman"/>
          <w:sz w:val="24"/>
        </w:rPr>
        <w:t>,</w:t>
      </w:r>
      <w:r w:rsidRPr="00555EFA">
        <w:rPr>
          <w:rFonts w:ascii="Times New Roman" w:hAnsi="Times New Roman"/>
          <w:sz w:val="24"/>
        </w:rPr>
        <w:t xml:space="preserve"> points 1 to 9 and 11 to 16, which shall enter into force on 1</w:t>
      </w:r>
      <w:r w:rsidR="00E22FCD" w:rsidRPr="00555EFA">
        <w:rPr>
          <w:rFonts w:ascii="Times New Roman" w:hAnsi="Times New Roman"/>
          <w:sz w:val="24"/>
        </w:rPr>
        <w:t> </w:t>
      </w:r>
      <w:r w:rsidRPr="00555EFA">
        <w:rPr>
          <w:rFonts w:ascii="Times New Roman" w:hAnsi="Times New Roman"/>
          <w:sz w:val="24"/>
        </w:rPr>
        <w:t>May</w:t>
      </w:r>
      <w:r w:rsidR="00E22FCD" w:rsidRPr="00555EFA">
        <w:rPr>
          <w:rFonts w:ascii="Times New Roman" w:hAnsi="Times New Roman"/>
          <w:sz w:val="24"/>
        </w:rPr>
        <w:t> </w:t>
      </w:r>
      <w:r w:rsidRPr="00555EFA">
        <w:rPr>
          <w:rFonts w:ascii="Times New Roman" w:hAnsi="Times New Roman"/>
          <w:sz w:val="24"/>
        </w:rPr>
        <w:t>2019, and Article</w:t>
      </w:r>
      <w:r w:rsidR="00E22FCD" w:rsidRPr="00555EFA">
        <w:rPr>
          <w:rFonts w:ascii="Times New Roman" w:hAnsi="Times New Roman"/>
          <w:sz w:val="24"/>
        </w:rPr>
        <w:t> </w:t>
      </w:r>
      <w:r w:rsidRPr="00555EFA">
        <w:rPr>
          <w:rFonts w:ascii="Times New Roman" w:hAnsi="Times New Roman"/>
          <w:sz w:val="24"/>
        </w:rPr>
        <w:t>I</w:t>
      </w:r>
      <w:r w:rsidR="00E22FCD" w:rsidRPr="00555EFA">
        <w:rPr>
          <w:rFonts w:ascii="Times New Roman" w:hAnsi="Times New Roman"/>
          <w:sz w:val="24"/>
        </w:rPr>
        <w:t>,</w:t>
      </w:r>
      <w:r w:rsidRPr="00555EFA">
        <w:rPr>
          <w:rFonts w:ascii="Times New Roman" w:hAnsi="Times New Roman"/>
          <w:sz w:val="24"/>
        </w:rPr>
        <w:t xml:space="preserve"> point</w:t>
      </w:r>
      <w:r w:rsidR="00E22FCD" w:rsidRPr="00555EFA">
        <w:rPr>
          <w:rFonts w:ascii="Times New Roman" w:hAnsi="Times New Roman"/>
          <w:sz w:val="24"/>
        </w:rPr>
        <w:t> </w:t>
      </w:r>
      <w:r w:rsidRPr="00555EFA">
        <w:rPr>
          <w:rFonts w:ascii="Times New Roman" w:hAnsi="Times New Roman"/>
          <w:sz w:val="24"/>
        </w:rPr>
        <w:t>4 §</w:t>
      </w:r>
      <w:r w:rsidR="00E22FCD" w:rsidRPr="00555EFA">
        <w:rPr>
          <w:rFonts w:ascii="Times New Roman" w:hAnsi="Times New Roman"/>
          <w:sz w:val="24"/>
        </w:rPr>
        <w:t> </w:t>
      </w:r>
      <w:r w:rsidRPr="00555EFA">
        <w:rPr>
          <w:rFonts w:ascii="Times New Roman" w:hAnsi="Times New Roman"/>
          <w:sz w:val="24"/>
        </w:rPr>
        <w:t>8, §</w:t>
      </w:r>
      <w:r w:rsidR="00E22FCD" w:rsidRPr="00555EFA">
        <w:rPr>
          <w:rFonts w:ascii="Times New Roman" w:hAnsi="Times New Roman"/>
          <w:sz w:val="24"/>
        </w:rPr>
        <w:t> </w:t>
      </w:r>
      <w:r w:rsidRPr="00555EFA">
        <w:rPr>
          <w:rFonts w:ascii="Times New Roman" w:hAnsi="Times New Roman"/>
          <w:sz w:val="24"/>
        </w:rPr>
        <w:t>9(6)(a), §</w:t>
      </w:r>
      <w:r w:rsidR="00E22FCD" w:rsidRPr="00555EFA">
        <w:rPr>
          <w:rFonts w:ascii="Times New Roman" w:hAnsi="Times New Roman"/>
          <w:sz w:val="24"/>
        </w:rPr>
        <w:t> </w:t>
      </w:r>
      <w:r w:rsidRPr="00555EFA">
        <w:rPr>
          <w:rFonts w:ascii="Times New Roman" w:hAnsi="Times New Roman"/>
          <w:sz w:val="24"/>
        </w:rPr>
        <w:t>9b and 9c and points</w:t>
      </w:r>
      <w:r w:rsidR="00E22FCD" w:rsidRPr="00555EFA">
        <w:rPr>
          <w:rFonts w:ascii="Times New Roman" w:hAnsi="Times New Roman"/>
          <w:sz w:val="24"/>
        </w:rPr>
        <w:t> </w:t>
      </w:r>
      <w:r w:rsidRPr="00555EFA">
        <w:rPr>
          <w:rFonts w:ascii="Times New Roman" w:hAnsi="Times New Roman"/>
          <w:sz w:val="24"/>
        </w:rPr>
        <w:t xml:space="preserve">5, 6, 15, 16, 21, 22, 23, 26 to 31 and 33, which enter into effect on the first day of the calendar month following the calendar month in which the </w:t>
      </w:r>
      <w:r w:rsidR="00E22FCD" w:rsidRPr="00555EFA">
        <w:rPr>
          <w:rFonts w:ascii="Times New Roman" w:hAnsi="Times New Roman"/>
          <w:sz w:val="24"/>
        </w:rPr>
        <w:t>F</w:t>
      </w:r>
      <w:r w:rsidRPr="00555EFA">
        <w:rPr>
          <w:rFonts w:ascii="Times New Roman" w:hAnsi="Times New Roman"/>
          <w:sz w:val="24"/>
        </w:rPr>
        <w:t xml:space="preserve">inancial </w:t>
      </w:r>
      <w:r w:rsidR="00E22FCD" w:rsidRPr="00555EFA">
        <w:rPr>
          <w:rFonts w:ascii="Times New Roman" w:hAnsi="Times New Roman"/>
          <w:sz w:val="24"/>
        </w:rPr>
        <w:t>D</w:t>
      </w:r>
      <w:r w:rsidRPr="00555EFA">
        <w:rPr>
          <w:rFonts w:ascii="Times New Roman" w:hAnsi="Times New Roman"/>
          <w:sz w:val="24"/>
        </w:rPr>
        <w:t>irectorate published on its website the notification on the beginning of marking the mineral oil specified in §</w:t>
      </w:r>
      <w:r w:rsidR="00E22FCD" w:rsidRPr="00555EFA">
        <w:rPr>
          <w:rFonts w:ascii="Times New Roman" w:hAnsi="Times New Roman"/>
          <w:sz w:val="24"/>
        </w:rPr>
        <w:t> </w:t>
      </w:r>
      <w:r w:rsidRPr="00555EFA">
        <w:rPr>
          <w:rFonts w:ascii="Times New Roman" w:hAnsi="Times New Roman"/>
          <w:sz w:val="24"/>
        </w:rPr>
        <w:t>6(1)(a) and (d) or in §</w:t>
      </w:r>
      <w:r w:rsidR="00E22FCD" w:rsidRPr="00555EFA">
        <w:rPr>
          <w:rFonts w:ascii="Times New Roman" w:hAnsi="Times New Roman"/>
          <w:sz w:val="24"/>
        </w:rPr>
        <w:t> </w:t>
      </w:r>
      <w:r w:rsidRPr="00555EFA">
        <w:rPr>
          <w:rFonts w:ascii="Times New Roman" w:hAnsi="Times New Roman"/>
          <w:sz w:val="24"/>
        </w:rPr>
        <w:t xml:space="preserve">7(1) and (2) with </w:t>
      </w:r>
      <w:r w:rsidR="00E22FCD" w:rsidRPr="00555EFA">
        <w:rPr>
          <w:rFonts w:ascii="Times New Roman" w:hAnsi="Times New Roman"/>
          <w:sz w:val="24"/>
        </w:rPr>
        <w:t xml:space="preserve">the </w:t>
      </w:r>
      <w:r w:rsidRPr="00555EFA">
        <w:rPr>
          <w:rFonts w:ascii="Times New Roman" w:hAnsi="Times New Roman"/>
          <w:sz w:val="24"/>
        </w:rPr>
        <w:t>fiscal marker.</w:t>
      </w:r>
    </w:p>
    <w:sectPr w:rsidR="0002592E" w:rsidRPr="00865594" w:rsidSect="00205225">
      <w:footerReference w:type="default" r:id="rId9"/>
      <w:pgSz w:w="11906" w:h="16838"/>
      <w:pgMar w:top="1417" w:right="1417" w:bottom="141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1545E" w14:textId="77777777" w:rsidR="00D07620" w:rsidRDefault="00D07620" w:rsidP="001672EF">
      <w:pPr>
        <w:spacing w:after="0" w:line="240" w:lineRule="auto"/>
      </w:pPr>
      <w:r>
        <w:separator/>
      </w:r>
    </w:p>
  </w:endnote>
  <w:endnote w:type="continuationSeparator" w:id="0">
    <w:p w14:paraId="740416C1" w14:textId="77777777" w:rsidR="00D07620" w:rsidRDefault="00D07620" w:rsidP="0016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5E3C" w14:textId="77777777" w:rsidR="00C220B3" w:rsidRPr="00C71E7F" w:rsidRDefault="00C220B3">
    <w:pPr>
      <w:pStyle w:val="Footer"/>
      <w:jc w:val="center"/>
      <w:rPr>
        <w:rFonts w:ascii="Times New Roman" w:hAnsi="Times New Roman"/>
        <w:sz w:val="20"/>
        <w:szCs w:val="20"/>
      </w:rPr>
    </w:pPr>
    <w:r w:rsidRPr="00C71E7F">
      <w:rPr>
        <w:rFonts w:ascii="Times New Roman" w:hAnsi="Times New Roman"/>
        <w:sz w:val="20"/>
        <w:szCs w:val="20"/>
      </w:rPr>
      <w:fldChar w:fldCharType="begin"/>
    </w:r>
    <w:r w:rsidRPr="00C71E7F">
      <w:rPr>
        <w:rFonts w:ascii="Times New Roman" w:hAnsi="Times New Roman"/>
        <w:sz w:val="20"/>
        <w:szCs w:val="20"/>
      </w:rPr>
      <w:instrText>PAGE   \* MERGEFORMAT</w:instrText>
    </w:r>
    <w:r w:rsidRPr="00C71E7F">
      <w:rPr>
        <w:rFonts w:ascii="Times New Roman" w:hAnsi="Times New Roman"/>
        <w:sz w:val="20"/>
        <w:szCs w:val="20"/>
      </w:rPr>
      <w:fldChar w:fldCharType="separate"/>
    </w:r>
    <w:r w:rsidR="00555EFA">
      <w:rPr>
        <w:rFonts w:ascii="Times New Roman" w:hAnsi="Times New Roman"/>
        <w:noProof/>
        <w:sz w:val="20"/>
        <w:szCs w:val="20"/>
      </w:rPr>
      <w:t>1</w:t>
    </w:r>
    <w:r w:rsidRPr="00C71E7F">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8E0D5" w14:textId="77777777" w:rsidR="00D07620" w:rsidRDefault="00D07620" w:rsidP="001672EF">
      <w:pPr>
        <w:spacing w:after="0" w:line="240" w:lineRule="auto"/>
      </w:pPr>
      <w:r>
        <w:separator/>
      </w:r>
    </w:p>
  </w:footnote>
  <w:footnote w:type="continuationSeparator" w:id="0">
    <w:p w14:paraId="59BAE517" w14:textId="77777777" w:rsidR="00D07620" w:rsidRDefault="00D07620" w:rsidP="00167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E7B"/>
    <w:multiLevelType w:val="hybridMultilevel"/>
    <w:tmpl w:val="C8AAB6F4"/>
    <w:lvl w:ilvl="0" w:tplc="D714A8D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04F78D0"/>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nsid w:val="03672ECD"/>
    <w:multiLevelType w:val="hybridMultilevel"/>
    <w:tmpl w:val="708625F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41A10A3"/>
    <w:multiLevelType w:val="hybridMultilevel"/>
    <w:tmpl w:val="CDD877AC"/>
    <w:lvl w:ilvl="0" w:tplc="A4E4533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7A27A9D"/>
    <w:multiLevelType w:val="hybridMultilevel"/>
    <w:tmpl w:val="589E1BEC"/>
    <w:lvl w:ilvl="0" w:tplc="2D58F0D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A022ACD"/>
    <w:multiLevelType w:val="hybridMultilevel"/>
    <w:tmpl w:val="45D2D806"/>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0A6A36B9"/>
    <w:multiLevelType w:val="hybridMultilevel"/>
    <w:tmpl w:val="370AE27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7">
    <w:nsid w:val="0A8F42A1"/>
    <w:multiLevelType w:val="hybridMultilevel"/>
    <w:tmpl w:val="68D42074"/>
    <w:lvl w:ilvl="0" w:tplc="5DA28D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F72464"/>
    <w:multiLevelType w:val="hybridMultilevel"/>
    <w:tmpl w:val="B032DB40"/>
    <w:lvl w:ilvl="0" w:tplc="041B000F">
      <w:start w:val="1"/>
      <w:numFmt w:val="decimal"/>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9">
    <w:nsid w:val="11AE042F"/>
    <w:multiLevelType w:val="hybridMultilevel"/>
    <w:tmpl w:val="370AE27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0">
    <w:nsid w:val="13EB54D8"/>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5132E02"/>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2">
    <w:nsid w:val="15A93A26"/>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nsid w:val="189E239E"/>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4">
    <w:nsid w:val="1BE568C8"/>
    <w:multiLevelType w:val="hybridMultilevel"/>
    <w:tmpl w:val="0CA6C258"/>
    <w:lvl w:ilvl="0" w:tplc="4F9EF8B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1295A89"/>
    <w:multiLevelType w:val="hybridMultilevel"/>
    <w:tmpl w:val="E86629DA"/>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24F50E81"/>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7">
    <w:nsid w:val="25E8779C"/>
    <w:multiLevelType w:val="hybridMultilevel"/>
    <w:tmpl w:val="FD1E10EA"/>
    <w:lvl w:ilvl="0" w:tplc="79B471A6">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268751E7"/>
    <w:multiLevelType w:val="hybridMultilevel"/>
    <w:tmpl w:val="994EB4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2A6E045A"/>
    <w:multiLevelType w:val="hybridMultilevel"/>
    <w:tmpl w:val="795070F0"/>
    <w:lvl w:ilvl="0" w:tplc="45BCA370">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BE35813"/>
    <w:multiLevelType w:val="hybridMultilevel"/>
    <w:tmpl w:val="4198EAB6"/>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3144F64"/>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38DC1F8E"/>
    <w:multiLevelType w:val="hybridMultilevel"/>
    <w:tmpl w:val="CB700D3C"/>
    <w:lvl w:ilvl="0" w:tplc="94A27422">
      <w:start w:val="1"/>
      <w:numFmt w:val="lowerLetter"/>
      <w:lvlText w:val="%1)"/>
      <w:lvlJc w:val="left"/>
      <w:pPr>
        <w:ind w:left="644" w:hanging="360"/>
      </w:pPr>
      <w:rPr>
        <w:rFonts w:cs="Arial Narrow"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3">
    <w:nsid w:val="39A10FE0"/>
    <w:multiLevelType w:val="hybridMultilevel"/>
    <w:tmpl w:val="8E84CE7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AC545E7"/>
    <w:multiLevelType w:val="hybridMultilevel"/>
    <w:tmpl w:val="ED36C5E4"/>
    <w:lvl w:ilvl="0" w:tplc="F2E0287C">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3FDA5EBE"/>
    <w:multiLevelType w:val="hybridMultilevel"/>
    <w:tmpl w:val="BBD2F34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0012E49"/>
    <w:multiLevelType w:val="hybridMultilevel"/>
    <w:tmpl w:val="E23A4B40"/>
    <w:lvl w:ilvl="0" w:tplc="037062D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42FE5E15"/>
    <w:multiLevelType w:val="hybridMultilevel"/>
    <w:tmpl w:val="4FD874E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43D76033"/>
    <w:multiLevelType w:val="hybridMultilevel"/>
    <w:tmpl w:val="7AF811DE"/>
    <w:lvl w:ilvl="0" w:tplc="F746D2DA">
      <w:start w:val="1"/>
      <w:numFmt w:val="decimal"/>
      <w:lvlText w:val="(%1)"/>
      <w:lvlJc w:val="left"/>
      <w:pPr>
        <w:ind w:left="720" w:hanging="360"/>
      </w:pPr>
      <w:rPr>
        <w:rFonts w:ascii="Times New Roman" w:hAnsi="Times New Roman" w:cs="Times New Roman" w:hint="default"/>
        <w:b w:val="0"/>
        <w:strike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471525DC"/>
    <w:multiLevelType w:val="hybridMultilevel"/>
    <w:tmpl w:val="46EAD7AE"/>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490A5033"/>
    <w:multiLevelType w:val="hybridMultilevel"/>
    <w:tmpl w:val="11B6D0E8"/>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1">
    <w:nsid w:val="535812C9"/>
    <w:multiLevelType w:val="hybridMultilevel"/>
    <w:tmpl w:val="C2A8186A"/>
    <w:lvl w:ilvl="0" w:tplc="C828492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4144AB"/>
    <w:multiLevelType w:val="hybridMultilevel"/>
    <w:tmpl w:val="15CCB5F0"/>
    <w:lvl w:ilvl="0" w:tplc="70F4AA68">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56897BA7"/>
    <w:multiLevelType w:val="hybridMultilevel"/>
    <w:tmpl w:val="279CF9F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56B52D28"/>
    <w:multiLevelType w:val="hybridMultilevel"/>
    <w:tmpl w:val="2322565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57300847"/>
    <w:multiLevelType w:val="hybridMultilevel"/>
    <w:tmpl w:val="657E1192"/>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588F31EA"/>
    <w:multiLevelType w:val="hybridMultilevel"/>
    <w:tmpl w:val="B12C81E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nsid w:val="5B675085"/>
    <w:multiLevelType w:val="hybridMultilevel"/>
    <w:tmpl w:val="836AFA1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6B5E3C4A"/>
    <w:multiLevelType w:val="hybridMultilevel"/>
    <w:tmpl w:val="2B0277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6F3D4FFF"/>
    <w:multiLevelType w:val="hybridMultilevel"/>
    <w:tmpl w:val="737A8B1C"/>
    <w:lvl w:ilvl="0" w:tplc="CA2C6D34">
      <w:start w:val="1"/>
      <w:numFmt w:val="lowerLetter"/>
      <w:lvlText w:val="%1)"/>
      <w:lvlJc w:val="left"/>
      <w:pPr>
        <w:ind w:left="644"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nsid w:val="6F491819"/>
    <w:multiLevelType w:val="hybridMultilevel"/>
    <w:tmpl w:val="A70ADBEE"/>
    <w:lvl w:ilvl="0" w:tplc="D714A8D6">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1">
    <w:nsid w:val="752C70EF"/>
    <w:multiLevelType w:val="hybridMultilevel"/>
    <w:tmpl w:val="A85EB8F4"/>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42">
    <w:nsid w:val="75936AF9"/>
    <w:multiLevelType w:val="hybridMultilevel"/>
    <w:tmpl w:val="460473DA"/>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7B967BB3"/>
    <w:multiLevelType w:val="hybridMultilevel"/>
    <w:tmpl w:val="C292D38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7F360B73"/>
    <w:multiLevelType w:val="hybridMultilevel"/>
    <w:tmpl w:val="E774D110"/>
    <w:lvl w:ilvl="0" w:tplc="94A27422">
      <w:start w:val="1"/>
      <w:numFmt w:val="lowerLetter"/>
      <w:lvlText w:val="%1)"/>
      <w:lvlJc w:val="left"/>
      <w:pPr>
        <w:ind w:left="720" w:hanging="360"/>
      </w:pPr>
      <w:rPr>
        <w:rFonts w:cs="Arial 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27"/>
  </w:num>
  <w:num w:numId="3">
    <w:abstractNumId w:val="26"/>
  </w:num>
  <w:num w:numId="4">
    <w:abstractNumId w:val="9"/>
  </w:num>
  <w:num w:numId="5">
    <w:abstractNumId w:val="23"/>
  </w:num>
  <w:num w:numId="6">
    <w:abstractNumId w:val="25"/>
  </w:num>
  <w:num w:numId="7">
    <w:abstractNumId w:val="3"/>
  </w:num>
  <w:num w:numId="8">
    <w:abstractNumId w:val="39"/>
  </w:num>
  <w:num w:numId="9">
    <w:abstractNumId w:val="36"/>
  </w:num>
  <w:num w:numId="10">
    <w:abstractNumId w:val="34"/>
  </w:num>
  <w:num w:numId="11">
    <w:abstractNumId w:val="12"/>
  </w:num>
  <w:num w:numId="12">
    <w:abstractNumId w:val="43"/>
  </w:num>
  <w:num w:numId="13">
    <w:abstractNumId w:val="33"/>
  </w:num>
  <w:num w:numId="14">
    <w:abstractNumId w:val="41"/>
  </w:num>
  <w:num w:numId="15">
    <w:abstractNumId w:val="8"/>
  </w:num>
  <w:num w:numId="16">
    <w:abstractNumId w:val="32"/>
  </w:num>
  <w:num w:numId="17">
    <w:abstractNumId w:val="28"/>
  </w:num>
  <w:num w:numId="18">
    <w:abstractNumId w:val="13"/>
  </w:num>
  <w:num w:numId="19">
    <w:abstractNumId w:val="14"/>
  </w:num>
  <w:num w:numId="20">
    <w:abstractNumId w:val="7"/>
  </w:num>
  <w:num w:numId="21">
    <w:abstractNumId w:val="22"/>
  </w:num>
  <w:num w:numId="22">
    <w:abstractNumId w:val="17"/>
  </w:num>
  <w:num w:numId="23">
    <w:abstractNumId w:val="15"/>
  </w:num>
  <w:num w:numId="24">
    <w:abstractNumId w:val="44"/>
  </w:num>
  <w:num w:numId="25">
    <w:abstractNumId w:val="35"/>
  </w:num>
  <w:num w:numId="26">
    <w:abstractNumId w:val="29"/>
  </w:num>
  <w:num w:numId="27">
    <w:abstractNumId w:val="2"/>
  </w:num>
  <w:num w:numId="28">
    <w:abstractNumId w:val="5"/>
  </w:num>
  <w:num w:numId="29">
    <w:abstractNumId w:val="42"/>
  </w:num>
  <w:num w:numId="30">
    <w:abstractNumId w:val="20"/>
  </w:num>
  <w:num w:numId="31">
    <w:abstractNumId w:val="18"/>
  </w:num>
  <w:num w:numId="32">
    <w:abstractNumId w:val="37"/>
  </w:num>
  <w:num w:numId="33">
    <w:abstractNumId w:val="0"/>
  </w:num>
  <w:num w:numId="34">
    <w:abstractNumId w:val="38"/>
  </w:num>
  <w:num w:numId="35">
    <w:abstractNumId w:val="24"/>
  </w:num>
  <w:num w:numId="36">
    <w:abstractNumId w:val="21"/>
  </w:num>
  <w:num w:numId="37">
    <w:abstractNumId w:val="30"/>
  </w:num>
  <w:num w:numId="38">
    <w:abstractNumId w:val="1"/>
  </w:num>
  <w:num w:numId="39">
    <w:abstractNumId w:val="10"/>
  </w:num>
  <w:num w:numId="40">
    <w:abstractNumId w:val="4"/>
  </w:num>
  <w:num w:numId="41">
    <w:abstractNumId w:val="19"/>
  </w:num>
  <w:num w:numId="42">
    <w:abstractNumId w:val="40"/>
  </w:num>
  <w:num w:numId="43">
    <w:abstractNumId w:val="6"/>
  </w:num>
  <w:num w:numId="44">
    <w:abstractNumId w:val="16"/>
  </w:num>
  <w:num w:numId="45">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D"/>
    <w:rsid w:val="00000534"/>
    <w:rsid w:val="00000794"/>
    <w:rsid w:val="00001984"/>
    <w:rsid w:val="000029C3"/>
    <w:rsid w:val="000042DC"/>
    <w:rsid w:val="0000584E"/>
    <w:rsid w:val="00005E11"/>
    <w:rsid w:val="00006C22"/>
    <w:rsid w:val="00006DD1"/>
    <w:rsid w:val="00006EF4"/>
    <w:rsid w:val="00010521"/>
    <w:rsid w:val="0001377B"/>
    <w:rsid w:val="00014497"/>
    <w:rsid w:val="00015F1A"/>
    <w:rsid w:val="0001685E"/>
    <w:rsid w:val="00020339"/>
    <w:rsid w:val="0002058B"/>
    <w:rsid w:val="0002152E"/>
    <w:rsid w:val="00025432"/>
    <w:rsid w:val="00025916"/>
    <w:rsid w:val="0002592E"/>
    <w:rsid w:val="00027F84"/>
    <w:rsid w:val="0003160A"/>
    <w:rsid w:val="00032920"/>
    <w:rsid w:val="00032C30"/>
    <w:rsid w:val="00033B5C"/>
    <w:rsid w:val="00036A9E"/>
    <w:rsid w:val="00037919"/>
    <w:rsid w:val="000400DE"/>
    <w:rsid w:val="00040560"/>
    <w:rsid w:val="000409DE"/>
    <w:rsid w:val="000429A1"/>
    <w:rsid w:val="00042A7B"/>
    <w:rsid w:val="0004591B"/>
    <w:rsid w:val="00045F1F"/>
    <w:rsid w:val="00046581"/>
    <w:rsid w:val="000500E9"/>
    <w:rsid w:val="0005092F"/>
    <w:rsid w:val="0005101B"/>
    <w:rsid w:val="00051353"/>
    <w:rsid w:val="00053817"/>
    <w:rsid w:val="000547B3"/>
    <w:rsid w:val="00054E4E"/>
    <w:rsid w:val="00056FB3"/>
    <w:rsid w:val="0005732B"/>
    <w:rsid w:val="00057B09"/>
    <w:rsid w:val="00062DD7"/>
    <w:rsid w:val="00063B6A"/>
    <w:rsid w:val="000640BC"/>
    <w:rsid w:val="0006724A"/>
    <w:rsid w:val="00070468"/>
    <w:rsid w:val="0007147E"/>
    <w:rsid w:val="00071FA5"/>
    <w:rsid w:val="00072E78"/>
    <w:rsid w:val="000738D2"/>
    <w:rsid w:val="0007434D"/>
    <w:rsid w:val="0007452F"/>
    <w:rsid w:val="0007730F"/>
    <w:rsid w:val="00077F15"/>
    <w:rsid w:val="00083332"/>
    <w:rsid w:val="00083E62"/>
    <w:rsid w:val="00084795"/>
    <w:rsid w:val="00084E99"/>
    <w:rsid w:val="00086170"/>
    <w:rsid w:val="000870AA"/>
    <w:rsid w:val="000876E9"/>
    <w:rsid w:val="00087E29"/>
    <w:rsid w:val="00093E5F"/>
    <w:rsid w:val="00097796"/>
    <w:rsid w:val="000A218C"/>
    <w:rsid w:val="000A2FA8"/>
    <w:rsid w:val="000A4F48"/>
    <w:rsid w:val="000B17C4"/>
    <w:rsid w:val="000B40A8"/>
    <w:rsid w:val="000B518F"/>
    <w:rsid w:val="000B5B67"/>
    <w:rsid w:val="000B62C0"/>
    <w:rsid w:val="000B7FD2"/>
    <w:rsid w:val="000C007B"/>
    <w:rsid w:val="000C082F"/>
    <w:rsid w:val="000C20D3"/>
    <w:rsid w:val="000C3496"/>
    <w:rsid w:val="000C67F3"/>
    <w:rsid w:val="000D09DF"/>
    <w:rsid w:val="000D2618"/>
    <w:rsid w:val="000D4042"/>
    <w:rsid w:val="000E0975"/>
    <w:rsid w:val="000E135C"/>
    <w:rsid w:val="000E1F2C"/>
    <w:rsid w:val="000E6029"/>
    <w:rsid w:val="000E633A"/>
    <w:rsid w:val="000E7B05"/>
    <w:rsid w:val="000F0367"/>
    <w:rsid w:val="000F13DE"/>
    <w:rsid w:val="000F1AE2"/>
    <w:rsid w:val="000F2C24"/>
    <w:rsid w:val="000F39A9"/>
    <w:rsid w:val="000F5CC7"/>
    <w:rsid w:val="000F60BB"/>
    <w:rsid w:val="000F6B41"/>
    <w:rsid w:val="000F7D86"/>
    <w:rsid w:val="00100858"/>
    <w:rsid w:val="001009BC"/>
    <w:rsid w:val="00101C69"/>
    <w:rsid w:val="00101EF5"/>
    <w:rsid w:val="00102092"/>
    <w:rsid w:val="00104A3B"/>
    <w:rsid w:val="00104D42"/>
    <w:rsid w:val="001108AA"/>
    <w:rsid w:val="00111F35"/>
    <w:rsid w:val="00113E0B"/>
    <w:rsid w:val="00117010"/>
    <w:rsid w:val="001214B8"/>
    <w:rsid w:val="00123DD8"/>
    <w:rsid w:val="0012697F"/>
    <w:rsid w:val="0013368A"/>
    <w:rsid w:val="00133E9B"/>
    <w:rsid w:val="00133ED3"/>
    <w:rsid w:val="001348D2"/>
    <w:rsid w:val="00135897"/>
    <w:rsid w:val="00136265"/>
    <w:rsid w:val="0013680A"/>
    <w:rsid w:val="00137D1C"/>
    <w:rsid w:val="00141ABD"/>
    <w:rsid w:val="00145057"/>
    <w:rsid w:val="00147373"/>
    <w:rsid w:val="00150375"/>
    <w:rsid w:val="00150651"/>
    <w:rsid w:val="001510BE"/>
    <w:rsid w:val="00153E15"/>
    <w:rsid w:val="00155E22"/>
    <w:rsid w:val="00157B20"/>
    <w:rsid w:val="00157D6C"/>
    <w:rsid w:val="00157F67"/>
    <w:rsid w:val="001600AF"/>
    <w:rsid w:val="00161235"/>
    <w:rsid w:val="00163827"/>
    <w:rsid w:val="0016385F"/>
    <w:rsid w:val="00163B58"/>
    <w:rsid w:val="00164E7C"/>
    <w:rsid w:val="001651E7"/>
    <w:rsid w:val="001653BF"/>
    <w:rsid w:val="001672EF"/>
    <w:rsid w:val="00167690"/>
    <w:rsid w:val="00171AEB"/>
    <w:rsid w:val="00173143"/>
    <w:rsid w:val="001731D3"/>
    <w:rsid w:val="00173D42"/>
    <w:rsid w:val="00173E8B"/>
    <w:rsid w:val="00173EEE"/>
    <w:rsid w:val="00174C6E"/>
    <w:rsid w:val="001768E9"/>
    <w:rsid w:val="00176E13"/>
    <w:rsid w:val="001774F3"/>
    <w:rsid w:val="001800C1"/>
    <w:rsid w:val="0018178F"/>
    <w:rsid w:val="0018495D"/>
    <w:rsid w:val="00184AED"/>
    <w:rsid w:val="00191F77"/>
    <w:rsid w:val="00193BA8"/>
    <w:rsid w:val="001970F4"/>
    <w:rsid w:val="001974A5"/>
    <w:rsid w:val="001A0A57"/>
    <w:rsid w:val="001A157B"/>
    <w:rsid w:val="001A461D"/>
    <w:rsid w:val="001A69CB"/>
    <w:rsid w:val="001B1274"/>
    <w:rsid w:val="001B16B7"/>
    <w:rsid w:val="001B186A"/>
    <w:rsid w:val="001B1D2C"/>
    <w:rsid w:val="001B1FE4"/>
    <w:rsid w:val="001B3820"/>
    <w:rsid w:val="001B45B9"/>
    <w:rsid w:val="001B55BB"/>
    <w:rsid w:val="001B71ED"/>
    <w:rsid w:val="001B72CC"/>
    <w:rsid w:val="001C060D"/>
    <w:rsid w:val="001C217F"/>
    <w:rsid w:val="001C2D29"/>
    <w:rsid w:val="001C329A"/>
    <w:rsid w:val="001C3B75"/>
    <w:rsid w:val="001C3BE2"/>
    <w:rsid w:val="001C436C"/>
    <w:rsid w:val="001C5E46"/>
    <w:rsid w:val="001C7DD5"/>
    <w:rsid w:val="001D01A3"/>
    <w:rsid w:val="001D09EE"/>
    <w:rsid w:val="001D2157"/>
    <w:rsid w:val="001D39A5"/>
    <w:rsid w:val="001D49F5"/>
    <w:rsid w:val="001D4D4D"/>
    <w:rsid w:val="001D5124"/>
    <w:rsid w:val="001D5127"/>
    <w:rsid w:val="001D6137"/>
    <w:rsid w:val="001E2091"/>
    <w:rsid w:val="001E33FB"/>
    <w:rsid w:val="001E4EC1"/>
    <w:rsid w:val="001E622B"/>
    <w:rsid w:val="001E6F7F"/>
    <w:rsid w:val="001E72C4"/>
    <w:rsid w:val="001E7C59"/>
    <w:rsid w:val="001F0888"/>
    <w:rsid w:val="001F22E4"/>
    <w:rsid w:val="001F2484"/>
    <w:rsid w:val="001F3C50"/>
    <w:rsid w:val="001F4DB2"/>
    <w:rsid w:val="001F5349"/>
    <w:rsid w:val="001F56BA"/>
    <w:rsid w:val="00201EB7"/>
    <w:rsid w:val="00201ED2"/>
    <w:rsid w:val="002022EA"/>
    <w:rsid w:val="002025D2"/>
    <w:rsid w:val="00202EFD"/>
    <w:rsid w:val="002045EE"/>
    <w:rsid w:val="002051BF"/>
    <w:rsid w:val="00205225"/>
    <w:rsid w:val="002067A2"/>
    <w:rsid w:val="002078C9"/>
    <w:rsid w:val="002102CE"/>
    <w:rsid w:val="00210C28"/>
    <w:rsid w:val="00211570"/>
    <w:rsid w:val="002116F4"/>
    <w:rsid w:val="0021186F"/>
    <w:rsid w:val="00212063"/>
    <w:rsid w:val="002135D0"/>
    <w:rsid w:val="00215A3B"/>
    <w:rsid w:val="00220C2A"/>
    <w:rsid w:val="002216D5"/>
    <w:rsid w:val="00227753"/>
    <w:rsid w:val="00227F1C"/>
    <w:rsid w:val="0023189B"/>
    <w:rsid w:val="002318E9"/>
    <w:rsid w:val="0023385E"/>
    <w:rsid w:val="002343C0"/>
    <w:rsid w:val="00235464"/>
    <w:rsid w:val="002368D7"/>
    <w:rsid w:val="00240E3B"/>
    <w:rsid w:val="00242EEC"/>
    <w:rsid w:val="00243296"/>
    <w:rsid w:val="0024372F"/>
    <w:rsid w:val="00244BDF"/>
    <w:rsid w:val="00245985"/>
    <w:rsid w:val="00247A09"/>
    <w:rsid w:val="0025172A"/>
    <w:rsid w:val="00251F25"/>
    <w:rsid w:val="002526F3"/>
    <w:rsid w:val="00253A85"/>
    <w:rsid w:val="00254DE1"/>
    <w:rsid w:val="00256C2A"/>
    <w:rsid w:val="002570CC"/>
    <w:rsid w:val="00257956"/>
    <w:rsid w:val="0026180E"/>
    <w:rsid w:val="00262B8D"/>
    <w:rsid w:val="0026459E"/>
    <w:rsid w:val="00264679"/>
    <w:rsid w:val="00264E6F"/>
    <w:rsid w:val="002711E7"/>
    <w:rsid w:val="002744F4"/>
    <w:rsid w:val="002771F2"/>
    <w:rsid w:val="002801CB"/>
    <w:rsid w:val="0028523C"/>
    <w:rsid w:val="002856AC"/>
    <w:rsid w:val="00286060"/>
    <w:rsid w:val="00293494"/>
    <w:rsid w:val="00294440"/>
    <w:rsid w:val="002956E1"/>
    <w:rsid w:val="002A2D7F"/>
    <w:rsid w:val="002A3173"/>
    <w:rsid w:val="002A70CC"/>
    <w:rsid w:val="002A712D"/>
    <w:rsid w:val="002A7BA3"/>
    <w:rsid w:val="002A7E94"/>
    <w:rsid w:val="002B049E"/>
    <w:rsid w:val="002B0FAD"/>
    <w:rsid w:val="002B199D"/>
    <w:rsid w:val="002B217C"/>
    <w:rsid w:val="002B4E0F"/>
    <w:rsid w:val="002B522D"/>
    <w:rsid w:val="002B61DF"/>
    <w:rsid w:val="002B67AB"/>
    <w:rsid w:val="002B79BB"/>
    <w:rsid w:val="002C0070"/>
    <w:rsid w:val="002C1B0E"/>
    <w:rsid w:val="002C2D51"/>
    <w:rsid w:val="002C3CB7"/>
    <w:rsid w:val="002C4B71"/>
    <w:rsid w:val="002C64ED"/>
    <w:rsid w:val="002C6D84"/>
    <w:rsid w:val="002D0319"/>
    <w:rsid w:val="002D04C7"/>
    <w:rsid w:val="002D13A0"/>
    <w:rsid w:val="002D1FAA"/>
    <w:rsid w:val="002D63C4"/>
    <w:rsid w:val="002D7C26"/>
    <w:rsid w:val="002E1B74"/>
    <w:rsid w:val="002E23AD"/>
    <w:rsid w:val="002E42AD"/>
    <w:rsid w:val="002E5088"/>
    <w:rsid w:val="002E64D6"/>
    <w:rsid w:val="002E6B71"/>
    <w:rsid w:val="002F1AE2"/>
    <w:rsid w:val="002F3168"/>
    <w:rsid w:val="002F5AB8"/>
    <w:rsid w:val="002F6B27"/>
    <w:rsid w:val="002F6B35"/>
    <w:rsid w:val="002F6F57"/>
    <w:rsid w:val="002F75C8"/>
    <w:rsid w:val="002F7B74"/>
    <w:rsid w:val="00301C8E"/>
    <w:rsid w:val="00302671"/>
    <w:rsid w:val="003028F2"/>
    <w:rsid w:val="003029EE"/>
    <w:rsid w:val="00303646"/>
    <w:rsid w:val="00303DD1"/>
    <w:rsid w:val="003042D1"/>
    <w:rsid w:val="003052B8"/>
    <w:rsid w:val="00305CBC"/>
    <w:rsid w:val="00306557"/>
    <w:rsid w:val="0030684F"/>
    <w:rsid w:val="003071F2"/>
    <w:rsid w:val="0030777E"/>
    <w:rsid w:val="003103F6"/>
    <w:rsid w:val="00313847"/>
    <w:rsid w:val="003139A5"/>
    <w:rsid w:val="0031631C"/>
    <w:rsid w:val="0031640C"/>
    <w:rsid w:val="003172C7"/>
    <w:rsid w:val="003223A6"/>
    <w:rsid w:val="003229BF"/>
    <w:rsid w:val="0032484F"/>
    <w:rsid w:val="00330A47"/>
    <w:rsid w:val="003317CD"/>
    <w:rsid w:val="00332646"/>
    <w:rsid w:val="003339F8"/>
    <w:rsid w:val="00333F65"/>
    <w:rsid w:val="00334A9A"/>
    <w:rsid w:val="00334AE7"/>
    <w:rsid w:val="00340112"/>
    <w:rsid w:val="00341E44"/>
    <w:rsid w:val="0034228C"/>
    <w:rsid w:val="00343A36"/>
    <w:rsid w:val="00344C67"/>
    <w:rsid w:val="00345A8D"/>
    <w:rsid w:val="00346C9A"/>
    <w:rsid w:val="00347D04"/>
    <w:rsid w:val="00351C53"/>
    <w:rsid w:val="00351FBF"/>
    <w:rsid w:val="0035364F"/>
    <w:rsid w:val="00355F37"/>
    <w:rsid w:val="00360845"/>
    <w:rsid w:val="00364BFB"/>
    <w:rsid w:val="00365368"/>
    <w:rsid w:val="00365FE7"/>
    <w:rsid w:val="0037395F"/>
    <w:rsid w:val="0037423F"/>
    <w:rsid w:val="00374B31"/>
    <w:rsid w:val="003752A6"/>
    <w:rsid w:val="003756F2"/>
    <w:rsid w:val="003764DB"/>
    <w:rsid w:val="00376EE8"/>
    <w:rsid w:val="00381521"/>
    <w:rsid w:val="0038236F"/>
    <w:rsid w:val="003871FA"/>
    <w:rsid w:val="00387A5C"/>
    <w:rsid w:val="003902C2"/>
    <w:rsid w:val="0039052F"/>
    <w:rsid w:val="00391C19"/>
    <w:rsid w:val="00392B3C"/>
    <w:rsid w:val="00393557"/>
    <w:rsid w:val="00393783"/>
    <w:rsid w:val="00394109"/>
    <w:rsid w:val="00397C5B"/>
    <w:rsid w:val="003A0725"/>
    <w:rsid w:val="003A107D"/>
    <w:rsid w:val="003A11E9"/>
    <w:rsid w:val="003A18C1"/>
    <w:rsid w:val="003A2C64"/>
    <w:rsid w:val="003A3047"/>
    <w:rsid w:val="003A47BB"/>
    <w:rsid w:val="003B4D61"/>
    <w:rsid w:val="003B4FBF"/>
    <w:rsid w:val="003B5B05"/>
    <w:rsid w:val="003B5EF7"/>
    <w:rsid w:val="003B726A"/>
    <w:rsid w:val="003B7BD5"/>
    <w:rsid w:val="003C27FE"/>
    <w:rsid w:val="003C3FC1"/>
    <w:rsid w:val="003C454F"/>
    <w:rsid w:val="003C6769"/>
    <w:rsid w:val="003C6B90"/>
    <w:rsid w:val="003C76E8"/>
    <w:rsid w:val="003C7F61"/>
    <w:rsid w:val="003D54E3"/>
    <w:rsid w:val="003D74A2"/>
    <w:rsid w:val="003E08C2"/>
    <w:rsid w:val="003E1387"/>
    <w:rsid w:val="003E1882"/>
    <w:rsid w:val="003E35D7"/>
    <w:rsid w:val="003E3959"/>
    <w:rsid w:val="003E4623"/>
    <w:rsid w:val="003E4781"/>
    <w:rsid w:val="003E491E"/>
    <w:rsid w:val="003E4D1A"/>
    <w:rsid w:val="003E4DE2"/>
    <w:rsid w:val="003E515E"/>
    <w:rsid w:val="003E526E"/>
    <w:rsid w:val="003E7F33"/>
    <w:rsid w:val="003F0626"/>
    <w:rsid w:val="003F0EE6"/>
    <w:rsid w:val="003F1AE2"/>
    <w:rsid w:val="003F35BE"/>
    <w:rsid w:val="003F3E9F"/>
    <w:rsid w:val="003F53B7"/>
    <w:rsid w:val="003F5751"/>
    <w:rsid w:val="003F5847"/>
    <w:rsid w:val="003F6EF7"/>
    <w:rsid w:val="00401062"/>
    <w:rsid w:val="00402ECD"/>
    <w:rsid w:val="00404FA2"/>
    <w:rsid w:val="00407100"/>
    <w:rsid w:val="0041036A"/>
    <w:rsid w:val="00410D94"/>
    <w:rsid w:val="00413BE4"/>
    <w:rsid w:val="004153CA"/>
    <w:rsid w:val="004157E1"/>
    <w:rsid w:val="004164A3"/>
    <w:rsid w:val="004169DE"/>
    <w:rsid w:val="004223F9"/>
    <w:rsid w:val="004226A9"/>
    <w:rsid w:val="004254E4"/>
    <w:rsid w:val="004255DA"/>
    <w:rsid w:val="00425A94"/>
    <w:rsid w:val="00425B92"/>
    <w:rsid w:val="00425C4E"/>
    <w:rsid w:val="0042687F"/>
    <w:rsid w:val="00427E54"/>
    <w:rsid w:val="0043140C"/>
    <w:rsid w:val="00431F9D"/>
    <w:rsid w:val="00434326"/>
    <w:rsid w:val="004354B1"/>
    <w:rsid w:val="00435745"/>
    <w:rsid w:val="0043642A"/>
    <w:rsid w:val="004372DF"/>
    <w:rsid w:val="004378C2"/>
    <w:rsid w:val="00443F5F"/>
    <w:rsid w:val="00444887"/>
    <w:rsid w:val="00446085"/>
    <w:rsid w:val="0045092E"/>
    <w:rsid w:val="00451022"/>
    <w:rsid w:val="004514F2"/>
    <w:rsid w:val="00452FB5"/>
    <w:rsid w:val="0045437B"/>
    <w:rsid w:val="00454724"/>
    <w:rsid w:val="00455613"/>
    <w:rsid w:val="00460A63"/>
    <w:rsid w:val="00461A9F"/>
    <w:rsid w:val="00465AE9"/>
    <w:rsid w:val="00466A60"/>
    <w:rsid w:val="00466B1F"/>
    <w:rsid w:val="00470CD2"/>
    <w:rsid w:val="0047267A"/>
    <w:rsid w:val="00475EDF"/>
    <w:rsid w:val="004768AA"/>
    <w:rsid w:val="0047693B"/>
    <w:rsid w:val="00477A2C"/>
    <w:rsid w:val="00482DF2"/>
    <w:rsid w:val="00483B7D"/>
    <w:rsid w:val="00486A67"/>
    <w:rsid w:val="004874B3"/>
    <w:rsid w:val="00490714"/>
    <w:rsid w:val="00490952"/>
    <w:rsid w:val="0049134F"/>
    <w:rsid w:val="00493DD1"/>
    <w:rsid w:val="0049407E"/>
    <w:rsid w:val="00496035"/>
    <w:rsid w:val="00497C64"/>
    <w:rsid w:val="004A1A44"/>
    <w:rsid w:val="004A29EC"/>
    <w:rsid w:val="004A363E"/>
    <w:rsid w:val="004A5F84"/>
    <w:rsid w:val="004A6653"/>
    <w:rsid w:val="004A721B"/>
    <w:rsid w:val="004B0570"/>
    <w:rsid w:val="004B2291"/>
    <w:rsid w:val="004B2353"/>
    <w:rsid w:val="004B3B5D"/>
    <w:rsid w:val="004B4BA0"/>
    <w:rsid w:val="004B5B39"/>
    <w:rsid w:val="004B5C08"/>
    <w:rsid w:val="004B6026"/>
    <w:rsid w:val="004B62E4"/>
    <w:rsid w:val="004C104E"/>
    <w:rsid w:val="004C1A9D"/>
    <w:rsid w:val="004C2BED"/>
    <w:rsid w:val="004C36C8"/>
    <w:rsid w:val="004C5FAA"/>
    <w:rsid w:val="004C7121"/>
    <w:rsid w:val="004C73C9"/>
    <w:rsid w:val="004D0DF5"/>
    <w:rsid w:val="004D1986"/>
    <w:rsid w:val="004D20CE"/>
    <w:rsid w:val="004D2A50"/>
    <w:rsid w:val="004D2B67"/>
    <w:rsid w:val="004D3CFB"/>
    <w:rsid w:val="004D59F1"/>
    <w:rsid w:val="004D6E67"/>
    <w:rsid w:val="004D6EF9"/>
    <w:rsid w:val="004E08E6"/>
    <w:rsid w:val="004E0DFF"/>
    <w:rsid w:val="004E325C"/>
    <w:rsid w:val="004E5661"/>
    <w:rsid w:val="004E5765"/>
    <w:rsid w:val="004E58A5"/>
    <w:rsid w:val="004E6EFB"/>
    <w:rsid w:val="004F0B44"/>
    <w:rsid w:val="004F11E7"/>
    <w:rsid w:val="004F14A8"/>
    <w:rsid w:val="004F29DB"/>
    <w:rsid w:val="004F3651"/>
    <w:rsid w:val="004F6034"/>
    <w:rsid w:val="004F6B7C"/>
    <w:rsid w:val="004F6EA7"/>
    <w:rsid w:val="004F75B1"/>
    <w:rsid w:val="00501946"/>
    <w:rsid w:val="005026F8"/>
    <w:rsid w:val="005030D0"/>
    <w:rsid w:val="0050344E"/>
    <w:rsid w:val="00503687"/>
    <w:rsid w:val="00506BD2"/>
    <w:rsid w:val="00507616"/>
    <w:rsid w:val="00510141"/>
    <w:rsid w:val="005122DA"/>
    <w:rsid w:val="00512D51"/>
    <w:rsid w:val="00516E5F"/>
    <w:rsid w:val="00517D20"/>
    <w:rsid w:val="00520217"/>
    <w:rsid w:val="00522C03"/>
    <w:rsid w:val="00523FBD"/>
    <w:rsid w:val="00525D2E"/>
    <w:rsid w:val="00525ECA"/>
    <w:rsid w:val="00530527"/>
    <w:rsid w:val="00532E5D"/>
    <w:rsid w:val="005330D1"/>
    <w:rsid w:val="005335BD"/>
    <w:rsid w:val="00534D8A"/>
    <w:rsid w:val="00536548"/>
    <w:rsid w:val="00536DE1"/>
    <w:rsid w:val="00537113"/>
    <w:rsid w:val="00540545"/>
    <w:rsid w:val="0054120E"/>
    <w:rsid w:val="0054498A"/>
    <w:rsid w:val="005503AF"/>
    <w:rsid w:val="005505CB"/>
    <w:rsid w:val="005507C4"/>
    <w:rsid w:val="00552B81"/>
    <w:rsid w:val="005542C5"/>
    <w:rsid w:val="00555578"/>
    <w:rsid w:val="00555EFA"/>
    <w:rsid w:val="00556EDA"/>
    <w:rsid w:val="00560E92"/>
    <w:rsid w:val="00563090"/>
    <w:rsid w:val="0056444F"/>
    <w:rsid w:val="0056505E"/>
    <w:rsid w:val="00567285"/>
    <w:rsid w:val="0056747B"/>
    <w:rsid w:val="00574197"/>
    <w:rsid w:val="00574231"/>
    <w:rsid w:val="0057549E"/>
    <w:rsid w:val="00576015"/>
    <w:rsid w:val="00583707"/>
    <w:rsid w:val="0058430D"/>
    <w:rsid w:val="00587632"/>
    <w:rsid w:val="00590015"/>
    <w:rsid w:val="0059128D"/>
    <w:rsid w:val="00591D87"/>
    <w:rsid w:val="005930DE"/>
    <w:rsid w:val="00594551"/>
    <w:rsid w:val="0059471F"/>
    <w:rsid w:val="005954FD"/>
    <w:rsid w:val="00596508"/>
    <w:rsid w:val="00596C2A"/>
    <w:rsid w:val="005A177A"/>
    <w:rsid w:val="005A1FCD"/>
    <w:rsid w:val="005B1091"/>
    <w:rsid w:val="005B4146"/>
    <w:rsid w:val="005B775D"/>
    <w:rsid w:val="005C039A"/>
    <w:rsid w:val="005C0A4A"/>
    <w:rsid w:val="005C20FA"/>
    <w:rsid w:val="005C495C"/>
    <w:rsid w:val="005C4CB8"/>
    <w:rsid w:val="005C6E36"/>
    <w:rsid w:val="005C701B"/>
    <w:rsid w:val="005D0433"/>
    <w:rsid w:val="005D0A7B"/>
    <w:rsid w:val="005D0EE3"/>
    <w:rsid w:val="005D12E8"/>
    <w:rsid w:val="005D1F9F"/>
    <w:rsid w:val="005D3945"/>
    <w:rsid w:val="005D4E3F"/>
    <w:rsid w:val="005D5A94"/>
    <w:rsid w:val="005D6C66"/>
    <w:rsid w:val="005E192A"/>
    <w:rsid w:val="005E2381"/>
    <w:rsid w:val="005E2D78"/>
    <w:rsid w:val="005E3DC2"/>
    <w:rsid w:val="005E547A"/>
    <w:rsid w:val="005E57ED"/>
    <w:rsid w:val="005E5DA8"/>
    <w:rsid w:val="005F039E"/>
    <w:rsid w:val="005F0DB8"/>
    <w:rsid w:val="005F21FE"/>
    <w:rsid w:val="005F2276"/>
    <w:rsid w:val="005F31D3"/>
    <w:rsid w:val="005F41EC"/>
    <w:rsid w:val="005F76F8"/>
    <w:rsid w:val="005F76FF"/>
    <w:rsid w:val="00602280"/>
    <w:rsid w:val="0060360A"/>
    <w:rsid w:val="00603C49"/>
    <w:rsid w:val="00604599"/>
    <w:rsid w:val="0060517E"/>
    <w:rsid w:val="00605308"/>
    <w:rsid w:val="0060537C"/>
    <w:rsid w:val="00607608"/>
    <w:rsid w:val="00607696"/>
    <w:rsid w:val="006113F1"/>
    <w:rsid w:val="00612359"/>
    <w:rsid w:val="00613253"/>
    <w:rsid w:val="00613FFD"/>
    <w:rsid w:val="00616AC6"/>
    <w:rsid w:val="00616F8E"/>
    <w:rsid w:val="0061784E"/>
    <w:rsid w:val="006221C9"/>
    <w:rsid w:val="006235AF"/>
    <w:rsid w:val="00624878"/>
    <w:rsid w:val="006250AB"/>
    <w:rsid w:val="00627634"/>
    <w:rsid w:val="00630066"/>
    <w:rsid w:val="00630F73"/>
    <w:rsid w:val="00632C35"/>
    <w:rsid w:val="00633438"/>
    <w:rsid w:val="0063423D"/>
    <w:rsid w:val="0063672A"/>
    <w:rsid w:val="00640077"/>
    <w:rsid w:val="00640850"/>
    <w:rsid w:val="00641B7E"/>
    <w:rsid w:val="00642ABB"/>
    <w:rsid w:val="0064395F"/>
    <w:rsid w:val="00643A6C"/>
    <w:rsid w:val="00643EEA"/>
    <w:rsid w:val="00644836"/>
    <w:rsid w:val="00645D82"/>
    <w:rsid w:val="00647714"/>
    <w:rsid w:val="00647BAD"/>
    <w:rsid w:val="00651487"/>
    <w:rsid w:val="00652389"/>
    <w:rsid w:val="00652D6C"/>
    <w:rsid w:val="00653DF0"/>
    <w:rsid w:val="00653F32"/>
    <w:rsid w:val="00653F41"/>
    <w:rsid w:val="006544D6"/>
    <w:rsid w:val="0065457C"/>
    <w:rsid w:val="00654D72"/>
    <w:rsid w:val="006570DF"/>
    <w:rsid w:val="00662207"/>
    <w:rsid w:val="0066335F"/>
    <w:rsid w:val="006641EE"/>
    <w:rsid w:val="00671CA7"/>
    <w:rsid w:val="006732A9"/>
    <w:rsid w:val="006754C5"/>
    <w:rsid w:val="006778E8"/>
    <w:rsid w:val="006822FE"/>
    <w:rsid w:val="00685892"/>
    <w:rsid w:val="006862B3"/>
    <w:rsid w:val="00690B8F"/>
    <w:rsid w:val="00690DA6"/>
    <w:rsid w:val="00691E6D"/>
    <w:rsid w:val="00691F5E"/>
    <w:rsid w:val="006921D1"/>
    <w:rsid w:val="006932CA"/>
    <w:rsid w:val="006936C4"/>
    <w:rsid w:val="00693B1F"/>
    <w:rsid w:val="00694793"/>
    <w:rsid w:val="00694F02"/>
    <w:rsid w:val="00696A61"/>
    <w:rsid w:val="006A2202"/>
    <w:rsid w:val="006A2B77"/>
    <w:rsid w:val="006A32F2"/>
    <w:rsid w:val="006A5E99"/>
    <w:rsid w:val="006B0339"/>
    <w:rsid w:val="006B18FF"/>
    <w:rsid w:val="006B19AD"/>
    <w:rsid w:val="006B1E0C"/>
    <w:rsid w:val="006B2118"/>
    <w:rsid w:val="006C350B"/>
    <w:rsid w:val="006C36E8"/>
    <w:rsid w:val="006C7ACB"/>
    <w:rsid w:val="006C7B1A"/>
    <w:rsid w:val="006D0097"/>
    <w:rsid w:val="006D2DF1"/>
    <w:rsid w:val="006D2EF9"/>
    <w:rsid w:val="006D638F"/>
    <w:rsid w:val="006D69BC"/>
    <w:rsid w:val="006E10F0"/>
    <w:rsid w:val="006E15A4"/>
    <w:rsid w:val="006F0AA2"/>
    <w:rsid w:val="006F2D58"/>
    <w:rsid w:val="006F3CF4"/>
    <w:rsid w:val="006F6122"/>
    <w:rsid w:val="006F755C"/>
    <w:rsid w:val="006F7C4B"/>
    <w:rsid w:val="006F7EA3"/>
    <w:rsid w:val="007010A1"/>
    <w:rsid w:val="007019BD"/>
    <w:rsid w:val="007029EE"/>
    <w:rsid w:val="00703045"/>
    <w:rsid w:val="00703162"/>
    <w:rsid w:val="007032AA"/>
    <w:rsid w:val="00705634"/>
    <w:rsid w:val="00706438"/>
    <w:rsid w:val="00707AF9"/>
    <w:rsid w:val="00711BB9"/>
    <w:rsid w:val="00711CE4"/>
    <w:rsid w:val="007151C8"/>
    <w:rsid w:val="00717F22"/>
    <w:rsid w:val="0072009F"/>
    <w:rsid w:val="00721630"/>
    <w:rsid w:val="0072237D"/>
    <w:rsid w:val="007228FA"/>
    <w:rsid w:val="00723344"/>
    <w:rsid w:val="00723AA2"/>
    <w:rsid w:val="00725243"/>
    <w:rsid w:val="00726D02"/>
    <w:rsid w:val="0073045B"/>
    <w:rsid w:val="00730B72"/>
    <w:rsid w:val="007331DE"/>
    <w:rsid w:val="00733618"/>
    <w:rsid w:val="00735A7E"/>
    <w:rsid w:val="007434BE"/>
    <w:rsid w:val="0074390C"/>
    <w:rsid w:val="007439C5"/>
    <w:rsid w:val="00743F61"/>
    <w:rsid w:val="00744605"/>
    <w:rsid w:val="00747AFF"/>
    <w:rsid w:val="00747DB3"/>
    <w:rsid w:val="00747F30"/>
    <w:rsid w:val="00751500"/>
    <w:rsid w:val="007524B1"/>
    <w:rsid w:val="00756053"/>
    <w:rsid w:val="0075642A"/>
    <w:rsid w:val="0075674A"/>
    <w:rsid w:val="007602BF"/>
    <w:rsid w:val="00762922"/>
    <w:rsid w:val="007644F1"/>
    <w:rsid w:val="0076560F"/>
    <w:rsid w:val="00765BBC"/>
    <w:rsid w:val="007676B5"/>
    <w:rsid w:val="00767DE2"/>
    <w:rsid w:val="00770E24"/>
    <w:rsid w:val="00772C4A"/>
    <w:rsid w:val="00773059"/>
    <w:rsid w:val="00775435"/>
    <w:rsid w:val="007775AD"/>
    <w:rsid w:val="00780414"/>
    <w:rsid w:val="00781714"/>
    <w:rsid w:val="00781990"/>
    <w:rsid w:val="00782AD5"/>
    <w:rsid w:val="00782DE1"/>
    <w:rsid w:val="00783A11"/>
    <w:rsid w:val="0078787C"/>
    <w:rsid w:val="00787D7D"/>
    <w:rsid w:val="00787F95"/>
    <w:rsid w:val="00790E5F"/>
    <w:rsid w:val="00791B0D"/>
    <w:rsid w:val="00791B6F"/>
    <w:rsid w:val="00794AA5"/>
    <w:rsid w:val="0079604C"/>
    <w:rsid w:val="007966E3"/>
    <w:rsid w:val="007973F4"/>
    <w:rsid w:val="007A054C"/>
    <w:rsid w:val="007A13CB"/>
    <w:rsid w:val="007A4384"/>
    <w:rsid w:val="007A540B"/>
    <w:rsid w:val="007A5930"/>
    <w:rsid w:val="007A6C00"/>
    <w:rsid w:val="007A7EA5"/>
    <w:rsid w:val="007B0364"/>
    <w:rsid w:val="007B0C50"/>
    <w:rsid w:val="007B0DA7"/>
    <w:rsid w:val="007B164A"/>
    <w:rsid w:val="007B28AC"/>
    <w:rsid w:val="007B36B5"/>
    <w:rsid w:val="007B37EA"/>
    <w:rsid w:val="007B4277"/>
    <w:rsid w:val="007B5038"/>
    <w:rsid w:val="007B5B19"/>
    <w:rsid w:val="007C0286"/>
    <w:rsid w:val="007C0E03"/>
    <w:rsid w:val="007C7C6E"/>
    <w:rsid w:val="007D1AA1"/>
    <w:rsid w:val="007D1C55"/>
    <w:rsid w:val="007D242A"/>
    <w:rsid w:val="007D7745"/>
    <w:rsid w:val="007E4EE6"/>
    <w:rsid w:val="007E650E"/>
    <w:rsid w:val="007E6AAD"/>
    <w:rsid w:val="007E7055"/>
    <w:rsid w:val="007E7C77"/>
    <w:rsid w:val="007F1F54"/>
    <w:rsid w:val="007F3084"/>
    <w:rsid w:val="007F3540"/>
    <w:rsid w:val="007F3E19"/>
    <w:rsid w:val="008005C6"/>
    <w:rsid w:val="00800D64"/>
    <w:rsid w:val="008013B5"/>
    <w:rsid w:val="00801F15"/>
    <w:rsid w:val="008025C7"/>
    <w:rsid w:val="00803B6D"/>
    <w:rsid w:val="00803B81"/>
    <w:rsid w:val="00804DB7"/>
    <w:rsid w:val="00805DDF"/>
    <w:rsid w:val="00805E59"/>
    <w:rsid w:val="008066DB"/>
    <w:rsid w:val="00807997"/>
    <w:rsid w:val="00807A18"/>
    <w:rsid w:val="00807D0C"/>
    <w:rsid w:val="00811040"/>
    <w:rsid w:val="00812A3A"/>
    <w:rsid w:val="00813572"/>
    <w:rsid w:val="00813BF4"/>
    <w:rsid w:val="00814D53"/>
    <w:rsid w:val="00816ACD"/>
    <w:rsid w:val="00820A3A"/>
    <w:rsid w:val="00820AAA"/>
    <w:rsid w:val="008212A1"/>
    <w:rsid w:val="0082161D"/>
    <w:rsid w:val="008235DE"/>
    <w:rsid w:val="0082414A"/>
    <w:rsid w:val="008248B5"/>
    <w:rsid w:val="00830E3A"/>
    <w:rsid w:val="00831490"/>
    <w:rsid w:val="008351B4"/>
    <w:rsid w:val="00836DAD"/>
    <w:rsid w:val="00843082"/>
    <w:rsid w:val="00844BC0"/>
    <w:rsid w:val="00845FE9"/>
    <w:rsid w:val="00846D78"/>
    <w:rsid w:val="0084732F"/>
    <w:rsid w:val="008504FB"/>
    <w:rsid w:val="008510CA"/>
    <w:rsid w:val="00851E98"/>
    <w:rsid w:val="00851F77"/>
    <w:rsid w:val="00852E16"/>
    <w:rsid w:val="00853708"/>
    <w:rsid w:val="00853A2D"/>
    <w:rsid w:val="00854BA5"/>
    <w:rsid w:val="008558ED"/>
    <w:rsid w:val="00856671"/>
    <w:rsid w:val="0085690B"/>
    <w:rsid w:val="00856AF7"/>
    <w:rsid w:val="00856B31"/>
    <w:rsid w:val="00860FDA"/>
    <w:rsid w:val="008630E8"/>
    <w:rsid w:val="00865594"/>
    <w:rsid w:val="00866ED5"/>
    <w:rsid w:val="00870B04"/>
    <w:rsid w:val="00871D12"/>
    <w:rsid w:val="00871EF4"/>
    <w:rsid w:val="008735EA"/>
    <w:rsid w:val="0087412F"/>
    <w:rsid w:val="00875830"/>
    <w:rsid w:val="00877B8F"/>
    <w:rsid w:val="00881089"/>
    <w:rsid w:val="008827D0"/>
    <w:rsid w:val="00883FFD"/>
    <w:rsid w:val="00884864"/>
    <w:rsid w:val="00885599"/>
    <w:rsid w:val="0088616C"/>
    <w:rsid w:val="008868AB"/>
    <w:rsid w:val="008902A8"/>
    <w:rsid w:val="00891AC6"/>
    <w:rsid w:val="00891FEC"/>
    <w:rsid w:val="00892761"/>
    <w:rsid w:val="00892998"/>
    <w:rsid w:val="00892E75"/>
    <w:rsid w:val="00893029"/>
    <w:rsid w:val="008931D8"/>
    <w:rsid w:val="0089355C"/>
    <w:rsid w:val="00893F0E"/>
    <w:rsid w:val="00894811"/>
    <w:rsid w:val="008A12F5"/>
    <w:rsid w:val="008A2555"/>
    <w:rsid w:val="008A5764"/>
    <w:rsid w:val="008A5ADA"/>
    <w:rsid w:val="008A6683"/>
    <w:rsid w:val="008B0016"/>
    <w:rsid w:val="008B0AE9"/>
    <w:rsid w:val="008B4CAC"/>
    <w:rsid w:val="008B7E49"/>
    <w:rsid w:val="008B7FDF"/>
    <w:rsid w:val="008C0D80"/>
    <w:rsid w:val="008C0D87"/>
    <w:rsid w:val="008C144C"/>
    <w:rsid w:val="008C148B"/>
    <w:rsid w:val="008C25DF"/>
    <w:rsid w:val="008C33EE"/>
    <w:rsid w:val="008C72C2"/>
    <w:rsid w:val="008C79ED"/>
    <w:rsid w:val="008D0266"/>
    <w:rsid w:val="008D266C"/>
    <w:rsid w:val="008D51EF"/>
    <w:rsid w:val="008D61FE"/>
    <w:rsid w:val="008D7F92"/>
    <w:rsid w:val="008E193F"/>
    <w:rsid w:val="008E672F"/>
    <w:rsid w:val="008E6B33"/>
    <w:rsid w:val="008E6EEB"/>
    <w:rsid w:val="008F36BC"/>
    <w:rsid w:val="008F6306"/>
    <w:rsid w:val="00900D8C"/>
    <w:rsid w:val="0090161F"/>
    <w:rsid w:val="00901C8F"/>
    <w:rsid w:val="00902274"/>
    <w:rsid w:val="0090296B"/>
    <w:rsid w:val="00902FC0"/>
    <w:rsid w:val="009042D5"/>
    <w:rsid w:val="0090587E"/>
    <w:rsid w:val="00905D72"/>
    <w:rsid w:val="009069AB"/>
    <w:rsid w:val="00907B76"/>
    <w:rsid w:val="00907C00"/>
    <w:rsid w:val="0091012E"/>
    <w:rsid w:val="009114D6"/>
    <w:rsid w:val="00911B28"/>
    <w:rsid w:val="00915AFE"/>
    <w:rsid w:val="00915B3E"/>
    <w:rsid w:val="009160E0"/>
    <w:rsid w:val="00917892"/>
    <w:rsid w:val="00920629"/>
    <w:rsid w:val="00920CB1"/>
    <w:rsid w:val="009210EA"/>
    <w:rsid w:val="009223D1"/>
    <w:rsid w:val="009235CA"/>
    <w:rsid w:val="009242BB"/>
    <w:rsid w:val="00925A6A"/>
    <w:rsid w:val="00925D14"/>
    <w:rsid w:val="00927F2E"/>
    <w:rsid w:val="009315F1"/>
    <w:rsid w:val="00932CF5"/>
    <w:rsid w:val="00932E1A"/>
    <w:rsid w:val="00933313"/>
    <w:rsid w:val="0093694B"/>
    <w:rsid w:val="00937621"/>
    <w:rsid w:val="00937A92"/>
    <w:rsid w:val="00940111"/>
    <w:rsid w:val="00941026"/>
    <w:rsid w:val="009428C9"/>
    <w:rsid w:val="00942D25"/>
    <w:rsid w:val="00942D40"/>
    <w:rsid w:val="00944C34"/>
    <w:rsid w:val="00950A30"/>
    <w:rsid w:val="00951662"/>
    <w:rsid w:val="009527EC"/>
    <w:rsid w:val="009530CE"/>
    <w:rsid w:val="00954740"/>
    <w:rsid w:val="00957EA0"/>
    <w:rsid w:val="00960E12"/>
    <w:rsid w:val="009611B6"/>
    <w:rsid w:val="00962167"/>
    <w:rsid w:val="0096256A"/>
    <w:rsid w:val="009625EE"/>
    <w:rsid w:val="00962937"/>
    <w:rsid w:val="00965831"/>
    <w:rsid w:val="00966A85"/>
    <w:rsid w:val="009674A3"/>
    <w:rsid w:val="00967B37"/>
    <w:rsid w:val="00967EFB"/>
    <w:rsid w:val="009708BA"/>
    <w:rsid w:val="00973C09"/>
    <w:rsid w:val="009740A8"/>
    <w:rsid w:val="00977785"/>
    <w:rsid w:val="0098368E"/>
    <w:rsid w:val="0098593C"/>
    <w:rsid w:val="00985A91"/>
    <w:rsid w:val="00986975"/>
    <w:rsid w:val="00986B59"/>
    <w:rsid w:val="00987F6C"/>
    <w:rsid w:val="00990DA3"/>
    <w:rsid w:val="00994812"/>
    <w:rsid w:val="009971CA"/>
    <w:rsid w:val="009A3429"/>
    <w:rsid w:val="009A39F4"/>
    <w:rsid w:val="009A4670"/>
    <w:rsid w:val="009A7A8F"/>
    <w:rsid w:val="009B4A36"/>
    <w:rsid w:val="009B5E98"/>
    <w:rsid w:val="009B62B1"/>
    <w:rsid w:val="009B683F"/>
    <w:rsid w:val="009B6E07"/>
    <w:rsid w:val="009C2B67"/>
    <w:rsid w:val="009C329C"/>
    <w:rsid w:val="009C3CBC"/>
    <w:rsid w:val="009C50FA"/>
    <w:rsid w:val="009C655C"/>
    <w:rsid w:val="009C707B"/>
    <w:rsid w:val="009D1559"/>
    <w:rsid w:val="009D2140"/>
    <w:rsid w:val="009D33BF"/>
    <w:rsid w:val="009D546F"/>
    <w:rsid w:val="009D7C4E"/>
    <w:rsid w:val="009D7CAB"/>
    <w:rsid w:val="009E10AD"/>
    <w:rsid w:val="009E2C2F"/>
    <w:rsid w:val="009E2DF3"/>
    <w:rsid w:val="009E312E"/>
    <w:rsid w:val="009E4EAB"/>
    <w:rsid w:val="009E62D3"/>
    <w:rsid w:val="009E698F"/>
    <w:rsid w:val="009F008A"/>
    <w:rsid w:val="009F0AAA"/>
    <w:rsid w:val="009F15D3"/>
    <w:rsid w:val="009F16C0"/>
    <w:rsid w:val="009F552E"/>
    <w:rsid w:val="009F5DF7"/>
    <w:rsid w:val="00A0077F"/>
    <w:rsid w:val="00A01F0F"/>
    <w:rsid w:val="00A0322B"/>
    <w:rsid w:val="00A039A5"/>
    <w:rsid w:val="00A048C9"/>
    <w:rsid w:val="00A04EAB"/>
    <w:rsid w:val="00A05774"/>
    <w:rsid w:val="00A05AF3"/>
    <w:rsid w:val="00A071BF"/>
    <w:rsid w:val="00A121AE"/>
    <w:rsid w:val="00A12E58"/>
    <w:rsid w:val="00A139F3"/>
    <w:rsid w:val="00A150D9"/>
    <w:rsid w:val="00A15834"/>
    <w:rsid w:val="00A16195"/>
    <w:rsid w:val="00A1634D"/>
    <w:rsid w:val="00A17501"/>
    <w:rsid w:val="00A17A1D"/>
    <w:rsid w:val="00A209B5"/>
    <w:rsid w:val="00A219BF"/>
    <w:rsid w:val="00A23559"/>
    <w:rsid w:val="00A23D81"/>
    <w:rsid w:val="00A24727"/>
    <w:rsid w:val="00A24BC0"/>
    <w:rsid w:val="00A24F14"/>
    <w:rsid w:val="00A25394"/>
    <w:rsid w:val="00A2799C"/>
    <w:rsid w:val="00A30172"/>
    <w:rsid w:val="00A36502"/>
    <w:rsid w:val="00A3691F"/>
    <w:rsid w:val="00A36D3C"/>
    <w:rsid w:val="00A37649"/>
    <w:rsid w:val="00A40F7E"/>
    <w:rsid w:val="00A4440C"/>
    <w:rsid w:val="00A452A7"/>
    <w:rsid w:val="00A50D9C"/>
    <w:rsid w:val="00A513EF"/>
    <w:rsid w:val="00A51793"/>
    <w:rsid w:val="00A528F0"/>
    <w:rsid w:val="00A52CA1"/>
    <w:rsid w:val="00A54201"/>
    <w:rsid w:val="00A549C4"/>
    <w:rsid w:val="00A563CC"/>
    <w:rsid w:val="00A57462"/>
    <w:rsid w:val="00A60344"/>
    <w:rsid w:val="00A60865"/>
    <w:rsid w:val="00A62822"/>
    <w:rsid w:val="00A65BE5"/>
    <w:rsid w:val="00A666BD"/>
    <w:rsid w:val="00A66E99"/>
    <w:rsid w:val="00A72E5B"/>
    <w:rsid w:val="00A8025E"/>
    <w:rsid w:val="00A82BD2"/>
    <w:rsid w:val="00A834E8"/>
    <w:rsid w:val="00A8530F"/>
    <w:rsid w:val="00A8719C"/>
    <w:rsid w:val="00A8757E"/>
    <w:rsid w:val="00A91D43"/>
    <w:rsid w:val="00A9400F"/>
    <w:rsid w:val="00A9425B"/>
    <w:rsid w:val="00A94FBD"/>
    <w:rsid w:val="00A96398"/>
    <w:rsid w:val="00A966A3"/>
    <w:rsid w:val="00A97688"/>
    <w:rsid w:val="00A97963"/>
    <w:rsid w:val="00A97CDA"/>
    <w:rsid w:val="00A97CDD"/>
    <w:rsid w:val="00AA0098"/>
    <w:rsid w:val="00AA0BE9"/>
    <w:rsid w:val="00AA0F06"/>
    <w:rsid w:val="00AA17CB"/>
    <w:rsid w:val="00AA4F26"/>
    <w:rsid w:val="00AA568E"/>
    <w:rsid w:val="00AA5B6C"/>
    <w:rsid w:val="00AA7E61"/>
    <w:rsid w:val="00AB08AE"/>
    <w:rsid w:val="00AB1575"/>
    <w:rsid w:val="00AB2A2E"/>
    <w:rsid w:val="00AB397E"/>
    <w:rsid w:val="00AB4540"/>
    <w:rsid w:val="00AB62B0"/>
    <w:rsid w:val="00AB6CB2"/>
    <w:rsid w:val="00AB7646"/>
    <w:rsid w:val="00AC0014"/>
    <w:rsid w:val="00AC0647"/>
    <w:rsid w:val="00AC13B7"/>
    <w:rsid w:val="00AC188A"/>
    <w:rsid w:val="00AC5620"/>
    <w:rsid w:val="00AC5CC4"/>
    <w:rsid w:val="00AC6A96"/>
    <w:rsid w:val="00AC6D46"/>
    <w:rsid w:val="00AC7F1F"/>
    <w:rsid w:val="00AD0DC5"/>
    <w:rsid w:val="00AD15C8"/>
    <w:rsid w:val="00AD2F72"/>
    <w:rsid w:val="00AD30D0"/>
    <w:rsid w:val="00AD3E2E"/>
    <w:rsid w:val="00AD3E6D"/>
    <w:rsid w:val="00AD6BDD"/>
    <w:rsid w:val="00AD7579"/>
    <w:rsid w:val="00AE16B5"/>
    <w:rsid w:val="00AE1FA4"/>
    <w:rsid w:val="00AE3557"/>
    <w:rsid w:val="00AE5358"/>
    <w:rsid w:val="00AE5D80"/>
    <w:rsid w:val="00AE7056"/>
    <w:rsid w:val="00AF1DA7"/>
    <w:rsid w:val="00AF5F35"/>
    <w:rsid w:val="00AF792D"/>
    <w:rsid w:val="00B009BF"/>
    <w:rsid w:val="00B0248E"/>
    <w:rsid w:val="00B041ED"/>
    <w:rsid w:val="00B05287"/>
    <w:rsid w:val="00B05CD3"/>
    <w:rsid w:val="00B10D7F"/>
    <w:rsid w:val="00B10DFE"/>
    <w:rsid w:val="00B14716"/>
    <w:rsid w:val="00B15050"/>
    <w:rsid w:val="00B15D64"/>
    <w:rsid w:val="00B16642"/>
    <w:rsid w:val="00B17E3D"/>
    <w:rsid w:val="00B17EAE"/>
    <w:rsid w:val="00B20840"/>
    <w:rsid w:val="00B22193"/>
    <w:rsid w:val="00B238E7"/>
    <w:rsid w:val="00B2432B"/>
    <w:rsid w:val="00B24AD6"/>
    <w:rsid w:val="00B2525E"/>
    <w:rsid w:val="00B25B16"/>
    <w:rsid w:val="00B26BBF"/>
    <w:rsid w:val="00B30656"/>
    <w:rsid w:val="00B3094E"/>
    <w:rsid w:val="00B31527"/>
    <w:rsid w:val="00B32C48"/>
    <w:rsid w:val="00B332AA"/>
    <w:rsid w:val="00B34441"/>
    <w:rsid w:val="00B353D2"/>
    <w:rsid w:val="00B35939"/>
    <w:rsid w:val="00B365EC"/>
    <w:rsid w:val="00B44CBA"/>
    <w:rsid w:val="00B469C9"/>
    <w:rsid w:val="00B50FD8"/>
    <w:rsid w:val="00B528B9"/>
    <w:rsid w:val="00B53BBB"/>
    <w:rsid w:val="00B566C0"/>
    <w:rsid w:val="00B56927"/>
    <w:rsid w:val="00B5709F"/>
    <w:rsid w:val="00B57AE6"/>
    <w:rsid w:val="00B60086"/>
    <w:rsid w:val="00B62D24"/>
    <w:rsid w:val="00B63E99"/>
    <w:rsid w:val="00B64C5D"/>
    <w:rsid w:val="00B6593F"/>
    <w:rsid w:val="00B65EA8"/>
    <w:rsid w:val="00B66931"/>
    <w:rsid w:val="00B66B6E"/>
    <w:rsid w:val="00B67516"/>
    <w:rsid w:val="00B7105F"/>
    <w:rsid w:val="00B716A3"/>
    <w:rsid w:val="00B732FB"/>
    <w:rsid w:val="00B73588"/>
    <w:rsid w:val="00B74D22"/>
    <w:rsid w:val="00B752E2"/>
    <w:rsid w:val="00B75EF1"/>
    <w:rsid w:val="00B77CDF"/>
    <w:rsid w:val="00B81CC7"/>
    <w:rsid w:val="00B82C38"/>
    <w:rsid w:val="00B83D79"/>
    <w:rsid w:val="00B847BF"/>
    <w:rsid w:val="00B85DE9"/>
    <w:rsid w:val="00B87FD0"/>
    <w:rsid w:val="00B92C42"/>
    <w:rsid w:val="00B96AAE"/>
    <w:rsid w:val="00B9706C"/>
    <w:rsid w:val="00B97540"/>
    <w:rsid w:val="00B97721"/>
    <w:rsid w:val="00BA2111"/>
    <w:rsid w:val="00BA3FB4"/>
    <w:rsid w:val="00BA4B00"/>
    <w:rsid w:val="00BB054F"/>
    <w:rsid w:val="00BB2842"/>
    <w:rsid w:val="00BB2A06"/>
    <w:rsid w:val="00BB3198"/>
    <w:rsid w:val="00BB457D"/>
    <w:rsid w:val="00BB5150"/>
    <w:rsid w:val="00BC0782"/>
    <w:rsid w:val="00BC21DE"/>
    <w:rsid w:val="00BC270A"/>
    <w:rsid w:val="00BC2EF3"/>
    <w:rsid w:val="00BC3EF2"/>
    <w:rsid w:val="00BC50BC"/>
    <w:rsid w:val="00BC5C5E"/>
    <w:rsid w:val="00BC78AE"/>
    <w:rsid w:val="00BC7B7E"/>
    <w:rsid w:val="00BD1384"/>
    <w:rsid w:val="00BD27DC"/>
    <w:rsid w:val="00BD359B"/>
    <w:rsid w:val="00BD3CAC"/>
    <w:rsid w:val="00BE0398"/>
    <w:rsid w:val="00BE1A7B"/>
    <w:rsid w:val="00BE627B"/>
    <w:rsid w:val="00BF03CE"/>
    <w:rsid w:val="00BF1145"/>
    <w:rsid w:val="00BF156C"/>
    <w:rsid w:val="00BF16A9"/>
    <w:rsid w:val="00BF3DE3"/>
    <w:rsid w:val="00BF6D0E"/>
    <w:rsid w:val="00BF6E55"/>
    <w:rsid w:val="00C010E0"/>
    <w:rsid w:val="00C01448"/>
    <w:rsid w:val="00C02DF6"/>
    <w:rsid w:val="00C03190"/>
    <w:rsid w:val="00C033EE"/>
    <w:rsid w:val="00C03ECD"/>
    <w:rsid w:val="00C0497D"/>
    <w:rsid w:val="00C0546E"/>
    <w:rsid w:val="00C059C8"/>
    <w:rsid w:val="00C0636A"/>
    <w:rsid w:val="00C11820"/>
    <w:rsid w:val="00C12061"/>
    <w:rsid w:val="00C1665D"/>
    <w:rsid w:val="00C16822"/>
    <w:rsid w:val="00C17DB5"/>
    <w:rsid w:val="00C20AFC"/>
    <w:rsid w:val="00C21A2A"/>
    <w:rsid w:val="00C220B3"/>
    <w:rsid w:val="00C231D1"/>
    <w:rsid w:val="00C2362B"/>
    <w:rsid w:val="00C236F2"/>
    <w:rsid w:val="00C24131"/>
    <w:rsid w:val="00C242AE"/>
    <w:rsid w:val="00C255CD"/>
    <w:rsid w:val="00C25991"/>
    <w:rsid w:val="00C26322"/>
    <w:rsid w:val="00C318AB"/>
    <w:rsid w:val="00C33A4A"/>
    <w:rsid w:val="00C34673"/>
    <w:rsid w:val="00C34D92"/>
    <w:rsid w:val="00C37EFB"/>
    <w:rsid w:val="00C407E6"/>
    <w:rsid w:val="00C43F36"/>
    <w:rsid w:val="00C441B4"/>
    <w:rsid w:val="00C443D3"/>
    <w:rsid w:val="00C453E3"/>
    <w:rsid w:val="00C45619"/>
    <w:rsid w:val="00C46372"/>
    <w:rsid w:val="00C467FE"/>
    <w:rsid w:val="00C509E0"/>
    <w:rsid w:val="00C52E73"/>
    <w:rsid w:val="00C53419"/>
    <w:rsid w:val="00C54912"/>
    <w:rsid w:val="00C5558A"/>
    <w:rsid w:val="00C56220"/>
    <w:rsid w:val="00C566D3"/>
    <w:rsid w:val="00C60AB3"/>
    <w:rsid w:val="00C60ACB"/>
    <w:rsid w:val="00C610CC"/>
    <w:rsid w:val="00C6222D"/>
    <w:rsid w:val="00C64C12"/>
    <w:rsid w:val="00C66147"/>
    <w:rsid w:val="00C66BA2"/>
    <w:rsid w:val="00C67D7B"/>
    <w:rsid w:val="00C71DB0"/>
    <w:rsid w:val="00C71E7F"/>
    <w:rsid w:val="00C74295"/>
    <w:rsid w:val="00C742CA"/>
    <w:rsid w:val="00C74528"/>
    <w:rsid w:val="00C7566A"/>
    <w:rsid w:val="00C75C52"/>
    <w:rsid w:val="00C7615C"/>
    <w:rsid w:val="00C763E5"/>
    <w:rsid w:val="00C76B70"/>
    <w:rsid w:val="00C835B9"/>
    <w:rsid w:val="00C84CE3"/>
    <w:rsid w:val="00C8612B"/>
    <w:rsid w:val="00C8722F"/>
    <w:rsid w:val="00C87E98"/>
    <w:rsid w:val="00C909F7"/>
    <w:rsid w:val="00C94694"/>
    <w:rsid w:val="00C95FF1"/>
    <w:rsid w:val="00C9734A"/>
    <w:rsid w:val="00C979AF"/>
    <w:rsid w:val="00CA2413"/>
    <w:rsid w:val="00CA3F85"/>
    <w:rsid w:val="00CA50F3"/>
    <w:rsid w:val="00CA531F"/>
    <w:rsid w:val="00CA5382"/>
    <w:rsid w:val="00CA6641"/>
    <w:rsid w:val="00CA6F6E"/>
    <w:rsid w:val="00CB1994"/>
    <w:rsid w:val="00CB266E"/>
    <w:rsid w:val="00CB2957"/>
    <w:rsid w:val="00CB42EC"/>
    <w:rsid w:val="00CB5947"/>
    <w:rsid w:val="00CC002B"/>
    <w:rsid w:val="00CC0A02"/>
    <w:rsid w:val="00CC154A"/>
    <w:rsid w:val="00CC231F"/>
    <w:rsid w:val="00CC266F"/>
    <w:rsid w:val="00CC61A4"/>
    <w:rsid w:val="00CC7A59"/>
    <w:rsid w:val="00CD0AAA"/>
    <w:rsid w:val="00CD3515"/>
    <w:rsid w:val="00CD4B05"/>
    <w:rsid w:val="00CD70BC"/>
    <w:rsid w:val="00CE15BA"/>
    <w:rsid w:val="00CE2193"/>
    <w:rsid w:val="00CE36BC"/>
    <w:rsid w:val="00CE4502"/>
    <w:rsid w:val="00CE4586"/>
    <w:rsid w:val="00CE49DD"/>
    <w:rsid w:val="00CE6284"/>
    <w:rsid w:val="00CF0087"/>
    <w:rsid w:val="00CF0865"/>
    <w:rsid w:val="00CF1070"/>
    <w:rsid w:val="00CF19A6"/>
    <w:rsid w:val="00CF2CAC"/>
    <w:rsid w:val="00CF4A1A"/>
    <w:rsid w:val="00CF4BB4"/>
    <w:rsid w:val="00CF5D6E"/>
    <w:rsid w:val="00CF6226"/>
    <w:rsid w:val="00CF721D"/>
    <w:rsid w:val="00CF7D88"/>
    <w:rsid w:val="00D0023C"/>
    <w:rsid w:val="00D02ADF"/>
    <w:rsid w:val="00D067E6"/>
    <w:rsid w:val="00D0686A"/>
    <w:rsid w:val="00D06D78"/>
    <w:rsid w:val="00D07620"/>
    <w:rsid w:val="00D104DD"/>
    <w:rsid w:val="00D114B0"/>
    <w:rsid w:val="00D1303D"/>
    <w:rsid w:val="00D20999"/>
    <w:rsid w:val="00D22415"/>
    <w:rsid w:val="00D2336F"/>
    <w:rsid w:val="00D23B6F"/>
    <w:rsid w:val="00D25C72"/>
    <w:rsid w:val="00D2726A"/>
    <w:rsid w:val="00D31349"/>
    <w:rsid w:val="00D3362A"/>
    <w:rsid w:val="00D34DF5"/>
    <w:rsid w:val="00D350F8"/>
    <w:rsid w:val="00D37B52"/>
    <w:rsid w:val="00D40236"/>
    <w:rsid w:val="00D411F0"/>
    <w:rsid w:val="00D4199F"/>
    <w:rsid w:val="00D423FC"/>
    <w:rsid w:val="00D45D6D"/>
    <w:rsid w:val="00D51386"/>
    <w:rsid w:val="00D52041"/>
    <w:rsid w:val="00D538E3"/>
    <w:rsid w:val="00D5405C"/>
    <w:rsid w:val="00D543B2"/>
    <w:rsid w:val="00D54BD6"/>
    <w:rsid w:val="00D55AAE"/>
    <w:rsid w:val="00D55BCB"/>
    <w:rsid w:val="00D56B73"/>
    <w:rsid w:val="00D57077"/>
    <w:rsid w:val="00D615C5"/>
    <w:rsid w:val="00D622CB"/>
    <w:rsid w:val="00D636EA"/>
    <w:rsid w:val="00D65E5C"/>
    <w:rsid w:val="00D66DD4"/>
    <w:rsid w:val="00D675FF"/>
    <w:rsid w:val="00D67A7F"/>
    <w:rsid w:val="00D67B1A"/>
    <w:rsid w:val="00D72296"/>
    <w:rsid w:val="00D72A0D"/>
    <w:rsid w:val="00D7720C"/>
    <w:rsid w:val="00D775A9"/>
    <w:rsid w:val="00D77C28"/>
    <w:rsid w:val="00D8206F"/>
    <w:rsid w:val="00D86583"/>
    <w:rsid w:val="00D86B6C"/>
    <w:rsid w:val="00D90A71"/>
    <w:rsid w:val="00D90A88"/>
    <w:rsid w:val="00D914C8"/>
    <w:rsid w:val="00D9230D"/>
    <w:rsid w:val="00D94A90"/>
    <w:rsid w:val="00D950B0"/>
    <w:rsid w:val="00D952B3"/>
    <w:rsid w:val="00D979FB"/>
    <w:rsid w:val="00D97A47"/>
    <w:rsid w:val="00DA2B65"/>
    <w:rsid w:val="00DA3037"/>
    <w:rsid w:val="00DA331A"/>
    <w:rsid w:val="00DA3EE2"/>
    <w:rsid w:val="00DA5BFC"/>
    <w:rsid w:val="00DA68A8"/>
    <w:rsid w:val="00DB0C17"/>
    <w:rsid w:val="00DB2357"/>
    <w:rsid w:val="00DB2B3E"/>
    <w:rsid w:val="00DB2F28"/>
    <w:rsid w:val="00DB3EEF"/>
    <w:rsid w:val="00DB4ABC"/>
    <w:rsid w:val="00DB587C"/>
    <w:rsid w:val="00DB5E10"/>
    <w:rsid w:val="00DB6E9A"/>
    <w:rsid w:val="00DC1B00"/>
    <w:rsid w:val="00DC4E46"/>
    <w:rsid w:val="00DC54A9"/>
    <w:rsid w:val="00DC60C8"/>
    <w:rsid w:val="00DC6589"/>
    <w:rsid w:val="00DC6D89"/>
    <w:rsid w:val="00DC7587"/>
    <w:rsid w:val="00DD064A"/>
    <w:rsid w:val="00DD06CD"/>
    <w:rsid w:val="00DD1F88"/>
    <w:rsid w:val="00DD2098"/>
    <w:rsid w:val="00DD3572"/>
    <w:rsid w:val="00DD4E46"/>
    <w:rsid w:val="00DD5D5C"/>
    <w:rsid w:val="00DD5FF5"/>
    <w:rsid w:val="00DD6058"/>
    <w:rsid w:val="00DD61CF"/>
    <w:rsid w:val="00DD6AF0"/>
    <w:rsid w:val="00DD7860"/>
    <w:rsid w:val="00DE0AAD"/>
    <w:rsid w:val="00DE0CF7"/>
    <w:rsid w:val="00DE1392"/>
    <w:rsid w:val="00DE3F35"/>
    <w:rsid w:val="00DE6403"/>
    <w:rsid w:val="00DE68D1"/>
    <w:rsid w:val="00DE72C0"/>
    <w:rsid w:val="00DF1076"/>
    <w:rsid w:val="00DF2080"/>
    <w:rsid w:val="00DF29C3"/>
    <w:rsid w:val="00DF4B4B"/>
    <w:rsid w:val="00DF5234"/>
    <w:rsid w:val="00DF5B11"/>
    <w:rsid w:val="00DF6242"/>
    <w:rsid w:val="00DF62BD"/>
    <w:rsid w:val="00DF6381"/>
    <w:rsid w:val="00DF695F"/>
    <w:rsid w:val="00E0146A"/>
    <w:rsid w:val="00E01EA6"/>
    <w:rsid w:val="00E0392D"/>
    <w:rsid w:val="00E03DD1"/>
    <w:rsid w:val="00E077A1"/>
    <w:rsid w:val="00E07F77"/>
    <w:rsid w:val="00E11A03"/>
    <w:rsid w:val="00E12950"/>
    <w:rsid w:val="00E1439A"/>
    <w:rsid w:val="00E1488B"/>
    <w:rsid w:val="00E14DFD"/>
    <w:rsid w:val="00E207B5"/>
    <w:rsid w:val="00E20A73"/>
    <w:rsid w:val="00E20F2A"/>
    <w:rsid w:val="00E22FCD"/>
    <w:rsid w:val="00E30B7F"/>
    <w:rsid w:val="00E32619"/>
    <w:rsid w:val="00E33E0E"/>
    <w:rsid w:val="00E347C9"/>
    <w:rsid w:val="00E40551"/>
    <w:rsid w:val="00E40985"/>
    <w:rsid w:val="00E413E6"/>
    <w:rsid w:val="00E43C15"/>
    <w:rsid w:val="00E44A35"/>
    <w:rsid w:val="00E47C24"/>
    <w:rsid w:val="00E503C3"/>
    <w:rsid w:val="00E51708"/>
    <w:rsid w:val="00E52FC2"/>
    <w:rsid w:val="00E53351"/>
    <w:rsid w:val="00E55147"/>
    <w:rsid w:val="00E56E7C"/>
    <w:rsid w:val="00E65341"/>
    <w:rsid w:val="00E65579"/>
    <w:rsid w:val="00E66F86"/>
    <w:rsid w:val="00E67757"/>
    <w:rsid w:val="00E67DE5"/>
    <w:rsid w:val="00E72AB3"/>
    <w:rsid w:val="00E74583"/>
    <w:rsid w:val="00E80013"/>
    <w:rsid w:val="00E8030F"/>
    <w:rsid w:val="00E8181F"/>
    <w:rsid w:val="00E81929"/>
    <w:rsid w:val="00E8196C"/>
    <w:rsid w:val="00E86113"/>
    <w:rsid w:val="00E8678C"/>
    <w:rsid w:val="00E87757"/>
    <w:rsid w:val="00E877D9"/>
    <w:rsid w:val="00E91E0E"/>
    <w:rsid w:val="00E92DD8"/>
    <w:rsid w:val="00E947DF"/>
    <w:rsid w:val="00E962D6"/>
    <w:rsid w:val="00E963BF"/>
    <w:rsid w:val="00E96569"/>
    <w:rsid w:val="00EA1A5E"/>
    <w:rsid w:val="00EA3DE3"/>
    <w:rsid w:val="00EA3FBE"/>
    <w:rsid w:val="00EA5BBE"/>
    <w:rsid w:val="00EA6E51"/>
    <w:rsid w:val="00EA7591"/>
    <w:rsid w:val="00EA7AD1"/>
    <w:rsid w:val="00EB0B3C"/>
    <w:rsid w:val="00EB19E0"/>
    <w:rsid w:val="00EB313D"/>
    <w:rsid w:val="00EB5C11"/>
    <w:rsid w:val="00EB63B2"/>
    <w:rsid w:val="00EB67BB"/>
    <w:rsid w:val="00EB7326"/>
    <w:rsid w:val="00EC17CF"/>
    <w:rsid w:val="00EC266F"/>
    <w:rsid w:val="00EC54D4"/>
    <w:rsid w:val="00EC5BED"/>
    <w:rsid w:val="00EC714D"/>
    <w:rsid w:val="00EC7570"/>
    <w:rsid w:val="00ED00B6"/>
    <w:rsid w:val="00ED03A9"/>
    <w:rsid w:val="00ED06BE"/>
    <w:rsid w:val="00ED1031"/>
    <w:rsid w:val="00ED2DCF"/>
    <w:rsid w:val="00ED37F2"/>
    <w:rsid w:val="00ED3827"/>
    <w:rsid w:val="00ED3C3E"/>
    <w:rsid w:val="00ED3FFD"/>
    <w:rsid w:val="00ED69C8"/>
    <w:rsid w:val="00EE0D99"/>
    <w:rsid w:val="00EE384A"/>
    <w:rsid w:val="00EE43BB"/>
    <w:rsid w:val="00EE460C"/>
    <w:rsid w:val="00EE64DC"/>
    <w:rsid w:val="00EE6515"/>
    <w:rsid w:val="00EE6892"/>
    <w:rsid w:val="00EE73F5"/>
    <w:rsid w:val="00EF2811"/>
    <w:rsid w:val="00EF399D"/>
    <w:rsid w:val="00EF3B5B"/>
    <w:rsid w:val="00EF5665"/>
    <w:rsid w:val="00EF74F8"/>
    <w:rsid w:val="00EF7ED4"/>
    <w:rsid w:val="00F007FD"/>
    <w:rsid w:val="00F01446"/>
    <w:rsid w:val="00F040B4"/>
    <w:rsid w:val="00F042E9"/>
    <w:rsid w:val="00F0537B"/>
    <w:rsid w:val="00F11AFD"/>
    <w:rsid w:val="00F1321C"/>
    <w:rsid w:val="00F14CDA"/>
    <w:rsid w:val="00F16E2D"/>
    <w:rsid w:val="00F2030E"/>
    <w:rsid w:val="00F2053C"/>
    <w:rsid w:val="00F2254D"/>
    <w:rsid w:val="00F2308F"/>
    <w:rsid w:val="00F23D46"/>
    <w:rsid w:val="00F23F63"/>
    <w:rsid w:val="00F2747B"/>
    <w:rsid w:val="00F30462"/>
    <w:rsid w:val="00F33072"/>
    <w:rsid w:val="00F33A86"/>
    <w:rsid w:val="00F33B8C"/>
    <w:rsid w:val="00F3479F"/>
    <w:rsid w:val="00F36BF9"/>
    <w:rsid w:val="00F36D44"/>
    <w:rsid w:val="00F42D1A"/>
    <w:rsid w:val="00F43D91"/>
    <w:rsid w:val="00F45012"/>
    <w:rsid w:val="00F45F36"/>
    <w:rsid w:val="00F472D1"/>
    <w:rsid w:val="00F47BCC"/>
    <w:rsid w:val="00F504A1"/>
    <w:rsid w:val="00F50797"/>
    <w:rsid w:val="00F50E66"/>
    <w:rsid w:val="00F511A2"/>
    <w:rsid w:val="00F5327D"/>
    <w:rsid w:val="00F54623"/>
    <w:rsid w:val="00F56F18"/>
    <w:rsid w:val="00F57BEB"/>
    <w:rsid w:val="00F57C44"/>
    <w:rsid w:val="00F6207F"/>
    <w:rsid w:val="00F64D0B"/>
    <w:rsid w:val="00F65981"/>
    <w:rsid w:val="00F70FA8"/>
    <w:rsid w:val="00F71B94"/>
    <w:rsid w:val="00F74CF9"/>
    <w:rsid w:val="00F74F6E"/>
    <w:rsid w:val="00F754A0"/>
    <w:rsid w:val="00F754A5"/>
    <w:rsid w:val="00F75580"/>
    <w:rsid w:val="00F8016F"/>
    <w:rsid w:val="00F807B3"/>
    <w:rsid w:val="00F80CC6"/>
    <w:rsid w:val="00F84720"/>
    <w:rsid w:val="00F84CFE"/>
    <w:rsid w:val="00F85865"/>
    <w:rsid w:val="00F85AF1"/>
    <w:rsid w:val="00F9222A"/>
    <w:rsid w:val="00F94A6A"/>
    <w:rsid w:val="00F94EF0"/>
    <w:rsid w:val="00F96496"/>
    <w:rsid w:val="00F96B78"/>
    <w:rsid w:val="00F96CB8"/>
    <w:rsid w:val="00FA0782"/>
    <w:rsid w:val="00FA1358"/>
    <w:rsid w:val="00FA2546"/>
    <w:rsid w:val="00FA2CB0"/>
    <w:rsid w:val="00FA42F4"/>
    <w:rsid w:val="00FA53F6"/>
    <w:rsid w:val="00FA54E9"/>
    <w:rsid w:val="00FA642E"/>
    <w:rsid w:val="00FB1C1E"/>
    <w:rsid w:val="00FB2159"/>
    <w:rsid w:val="00FB2ECD"/>
    <w:rsid w:val="00FB32CC"/>
    <w:rsid w:val="00FB50F8"/>
    <w:rsid w:val="00FC334D"/>
    <w:rsid w:val="00FC4A5F"/>
    <w:rsid w:val="00FC4E26"/>
    <w:rsid w:val="00FC5FDD"/>
    <w:rsid w:val="00FC608F"/>
    <w:rsid w:val="00FC7578"/>
    <w:rsid w:val="00FC7778"/>
    <w:rsid w:val="00FC7FAA"/>
    <w:rsid w:val="00FD1454"/>
    <w:rsid w:val="00FD2682"/>
    <w:rsid w:val="00FD3E38"/>
    <w:rsid w:val="00FD5FD3"/>
    <w:rsid w:val="00FD7673"/>
    <w:rsid w:val="00FD76F7"/>
    <w:rsid w:val="00FE329A"/>
    <w:rsid w:val="00FE37E6"/>
    <w:rsid w:val="00FE3F4B"/>
    <w:rsid w:val="00FE4AB3"/>
    <w:rsid w:val="00FE6BEA"/>
    <w:rsid w:val="00FE731C"/>
    <w:rsid w:val="00FF02C8"/>
    <w:rsid w:val="00FF216D"/>
    <w:rsid w:val="00FF58C2"/>
    <w:rsid w:val="00FF7567"/>
    <w:rsid w:val="00FF75B0"/>
    <w:rsid w:val="00FF775E"/>
  </w:rsids>
  <m:mathPr>
    <m:mathFont m:val="Cambria Math"/>
    <m:brkBin m:val="before"/>
    <m:brkBinSub m:val="--"/>
    <m:smallFrac m:val="0"/>
    <m:dispDef/>
    <m:lMargin m:val="0"/>
    <m:rMargin m:val="0"/>
    <m:defJc m:val="centerGroup"/>
    <m:wrapIndent m:val="1440"/>
    <m:intLim m:val="subSup"/>
    <m:naryLim m:val="undOvr"/>
  </m:mathPr>
  <w:themeFontLang w:val="sk-SK"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B153E0"/>
  <w14:defaultImageDpi w14:val="96"/>
  <w15:docId w15:val="{8436E29D-B3BB-BF48-8B15-3E9DC9AB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AC"/>
    <w:rPr>
      <w:rFonts w:cs="Times New Roman"/>
      <w:szCs w:val="36"/>
    </w:rPr>
  </w:style>
  <w:style w:type="paragraph" w:styleId="Heading2">
    <w:name w:val="heading 2"/>
    <w:basedOn w:val="Normal"/>
    <w:link w:val="Heading2Char"/>
    <w:uiPriority w:val="9"/>
    <w:qFormat/>
    <w:rsid w:val="00C1665D"/>
    <w:pPr>
      <w:spacing w:before="100" w:beforeAutospacing="1" w:after="100" w:afterAutospacing="1" w:line="240" w:lineRule="auto"/>
      <w:outlineLvl w:val="1"/>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C1665D"/>
    <w:rPr>
      <w:rFonts w:ascii="Times New Roman" w:hAnsi="Times New Roman" w:cs="Times New Roman"/>
      <w:b/>
      <w:bCs/>
      <w:sz w:val="36"/>
      <w:lang w:val="en-GB" w:eastAsia="en-GB"/>
    </w:rPr>
  </w:style>
  <w:style w:type="paragraph" w:customStyle="1" w:styleId="Zkladntext">
    <w:name w:val="Základní text"/>
    <w:aliases w:val="Základný text Char Char"/>
    <w:rsid w:val="002856AC"/>
    <w:pPr>
      <w:widowControl w:val="0"/>
      <w:autoSpaceDE w:val="0"/>
      <w:autoSpaceDN w:val="0"/>
      <w:spacing w:after="0" w:line="240" w:lineRule="auto"/>
    </w:pPr>
    <w:rPr>
      <w:rFonts w:ascii="Times New Roman" w:hAnsi="Times New Roman" w:cs="Times New Roman"/>
      <w:color w:val="000000"/>
      <w:sz w:val="24"/>
      <w:szCs w:val="24"/>
    </w:rPr>
  </w:style>
  <w:style w:type="paragraph" w:styleId="Title">
    <w:name w:val="Title"/>
    <w:aliases w:val="Char Char Char Char,Char Char Char"/>
    <w:basedOn w:val="Normal"/>
    <w:link w:val="TitleChar"/>
    <w:uiPriority w:val="99"/>
    <w:rsid w:val="002856AC"/>
    <w:pPr>
      <w:spacing w:after="160" w:line="240" w:lineRule="exact"/>
    </w:pPr>
    <w:rPr>
      <w:rFonts w:ascii="Tahoma" w:hAnsi="Tahoma" w:cs="Tahoma"/>
      <w:sz w:val="20"/>
      <w:szCs w:val="20"/>
    </w:rPr>
  </w:style>
  <w:style w:type="character" w:customStyle="1" w:styleId="TitleChar">
    <w:name w:val="Title Char"/>
    <w:aliases w:val="Char Char Char Char Char,Char Char Char Char1"/>
    <w:basedOn w:val="DefaultParagraphFont"/>
    <w:link w:val="Title"/>
    <w:uiPriority w:val="99"/>
    <w:locked/>
    <w:rsid w:val="002856AC"/>
    <w:rPr>
      <w:rFonts w:ascii="Tahoma" w:hAnsi="Tahoma" w:cs="Tahoma"/>
      <w:sz w:val="20"/>
      <w:szCs w:val="20"/>
      <w:lang w:val="en-GB" w:eastAsia="en-GB"/>
    </w:rPr>
  </w:style>
  <w:style w:type="paragraph" w:styleId="ListParagraph">
    <w:name w:val="List Paragraph"/>
    <w:basedOn w:val="Normal"/>
    <w:uiPriority w:val="34"/>
    <w:qFormat/>
    <w:rsid w:val="002856AC"/>
    <w:pPr>
      <w:ind w:left="720"/>
      <w:contextualSpacing/>
    </w:pPr>
  </w:style>
  <w:style w:type="paragraph" w:styleId="Header">
    <w:name w:val="header"/>
    <w:basedOn w:val="Normal"/>
    <w:link w:val="HeaderChar"/>
    <w:uiPriority w:val="99"/>
    <w:unhideWhenUsed/>
    <w:rsid w:val="001672E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672EF"/>
    <w:rPr>
      <w:rFonts w:eastAsia="Times New Roman" w:cs="Times New Roman"/>
    </w:rPr>
  </w:style>
  <w:style w:type="paragraph" w:styleId="Footer">
    <w:name w:val="footer"/>
    <w:basedOn w:val="Normal"/>
    <w:link w:val="FooterChar"/>
    <w:uiPriority w:val="99"/>
    <w:unhideWhenUsed/>
    <w:rsid w:val="001672E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72EF"/>
    <w:rPr>
      <w:rFonts w:eastAsia="Times New Roman" w:cs="Times New Roman"/>
    </w:rPr>
  </w:style>
  <w:style w:type="character" w:styleId="Hyperlink">
    <w:name w:val="Hyperlink"/>
    <w:basedOn w:val="DefaultParagraphFont"/>
    <w:uiPriority w:val="99"/>
    <w:semiHidden/>
    <w:unhideWhenUsed/>
    <w:rsid w:val="00C1665D"/>
    <w:rPr>
      <w:rFonts w:cs="Times New Roman"/>
      <w:color w:val="0000FF"/>
      <w:u w:val="single"/>
    </w:rPr>
  </w:style>
  <w:style w:type="paragraph" w:styleId="NormalWeb">
    <w:name w:val="Normal (Web)"/>
    <w:basedOn w:val="Normal"/>
    <w:uiPriority w:val="99"/>
    <w:semiHidden/>
    <w:unhideWhenUsed/>
    <w:rsid w:val="00C1665D"/>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5D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12E8"/>
    <w:rPr>
      <w:rFonts w:ascii="Tahoma" w:hAnsi="Tahoma" w:cs="Tahoma"/>
      <w:sz w:val="16"/>
      <w:szCs w:val="16"/>
    </w:rPr>
  </w:style>
  <w:style w:type="character" w:styleId="Emphasis">
    <w:name w:val="Emphasis"/>
    <w:basedOn w:val="DefaultParagraphFont"/>
    <w:uiPriority w:val="20"/>
    <w:qFormat/>
    <w:rsid w:val="006F6122"/>
    <w:rPr>
      <w:rFonts w:cs="Times New Roman"/>
      <w:i/>
      <w:iCs/>
    </w:rPr>
  </w:style>
  <w:style w:type="paragraph" w:styleId="BodyText2">
    <w:name w:val="Body Text 2"/>
    <w:basedOn w:val="Normal"/>
    <w:link w:val="BodyText2Char"/>
    <w:uiPriority w:val="99"/>
    <w:semiHidden/>
    <w:unhideWhenUsed/>
    <w:rsid w:val="00AE7056"/>
    <w:pPr>
      <w:spacing w:after="120" w:line="480" w:lineRule="auto"/>
    </w:pPr>
    <w:rPr>
      <w:rFonts w:ascii="Times New Roman" w:hAnsi="Times New Roman"/>
      <w:noProof/>
      <w:sz w:val="24"/>
      <w:szCs w:val="24"/>
    </w:rPr>
  </w:style>
  <w:style w:type="character" w:customStyle="1" w:styleId="BodyText2Char">
    <w:name w:val="Body Text 2 Char"/>
    <w:basedOn w:val="DefaultParagraphFont"/>
    <w:link w:val="BodyText2"/>
    <w:uiPriority w:val="99"/>
    <w:semiHidden/>
    <w:locked/>
    <w:rsid w:val="00AE7056"/>
    <w:rPr>
      <w:rFonts w:ascii="Times New Roman" w:hAnsi="Times New Roman" w:cs="Times New Roman"/>
      <w:noProof/>
      <w:sz w:val="24"/>
      <w:szCs w:val="24"/>
      <w:lang w:eastAsia="en-GB"/>
    </w:rPr>
  </w:style>
  <w:style w:type="character" w:styleId="CommentReference">
    <w:name w:val="annotation reference"/>
    <w:basedOn w:val="DefaultParagraphFont"/>
    <w:uiPriority w:val="99"/>
    <w:semiHidden/>
    <w:unhideWhenUsed/>
    <w:rsid w:val="00AE7056"/>
    <w:rPr>
      <w:rFonts w:cs="Times New Roman"/>
      <w:sz w:val="16"/>
      <w:szCs w:val="16"/>
    </w:rPr>
  </w:style>
  <w:style w:type="paragraph" w:styleId="CommentText">
    <w:name w:val="annotation text"/>
    <w:basedOn w:val="Normal"/>
    <w:link w:val="CommentTextChar"/>
    <w:uiPriority w:val="99"/>
    <w:semiHidden/>
    <w:unhideWhenUsed/>
    <w:rsid w:val="00AE7056"/>
    <w:rPr>
      <w:rFonts w:ascii="Calibri" w:hAnsi="Calibri"/>
      <w:sz w:val="20"/>
      <w:szCs w:val="20"/>
    </w:rPr>
  </w:style>
  <w:style w:type="character" w:customStyle="1" w:styleId="CommentTextChar">
    <w:name w:val="Comment Text Char"/>
    <w:basedOn w:val="DefaultParagraphFont"/>
    <w:link w:val="CommentText"/>
    <w:uiPriority w:val="99"/>
    <w:semiHidden/>
    <w:locked/>
    <w:rsid w:val="00AE7056"/>
    <w:rPr>
      <w:rFonts w:ascii="Calibri" w:hAnsi="Calibri" w:cs="Times New Roman"/>
      <w:sz w:val="20"/>
      <w:szCs w:val="20"/>
    </w:rPr>
  </w:style>
  <w:style w:type="paragraph" w:customStyle="1" w:styleId="CM1">
    <w:name w:val="CM1"/>
    <w:basedOn w:val="Normal"/>
    <w:next w:val="Normal"/>
    <w:uiPriority w:val="99"/>
    <w:rsid w:val="004255DA"/>
    <w:pPr>
      <w:autoSpaceDE w:val="0"/>
      <w:autoSpaceDN w:val="0"/>
      <w:adjustRightInd w:val="0"/>
      <w:spacing w:after="0" w:line="240" w:lineRule="auto"/>
    </w:pPr>
    <w:rPr>
      <w:rFonts w:ascii="EUAlbertina" w:hAnsi="EUAlbertina"/>
      <w:sz w:val="24"/>
      <w:szCs w:val="24"/>
    </w:rPr>
  </w:style>
  <w:style w:type="character" w:styleId="PlaceholderText">
    <w:name w:val="Placeholder Text"/>
    <w:basedOn w:val="DefaultParagraphFont"/>
    <w:uiPriority w:val="99"/>
    <w:semiHidden/>
    <w:rsid w:val="009A3429"/>
    <w:rPr>
      <w:rFonts w:ascii="Times New Roman" w:hAnsi="Times New Roman" w:cs="Times New Roman"/>
      <w:color w:val="808080"/>
    </w:rPr>
  </w:style>
  <w:style w:type="paragraph" w:customStyle="1" w:styleId="Default">
    <w:name w:val="Default"/>
    <w:rsid w:val="006A32F2"/>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sid w:val="006A32F2"/>
    <w:rPr>
      <w:rFonts w:cs="Times New Roman"/>
      <w:color w:val="auto"/>
    </w:rPr>
  </w:style>
  <w:style w:type="paragraph" w:styleId="CommentSubject">
    <w:name w:val="annotation subject"/>
    <w:basedOn w:val="CommentText"/>
    <w:next w:val="CommentText"/>
    <w:link w:val="CommentSubjectChar"/>
    <w:uiPriority w:val="99"/>
    <w:rsid w:val="006B2118"/>
    <w:pPr>
      <w:spacing w:line="240" w:lineRule="auto"/>
    </w:pPr>
    <w:rPr>
      <w:rFonts w:ascii="Arial Narrow" w:hAnsi="Arial Narrow"/>
      <w:b/>
      <w:bCs/>
    </w:rPr>
  </w:style>
  <w:style w:type="character" w:customStyle="1" w:styleId="CommentSubjectChar">
    <w:name w:val="Comment Subject Char"/>
    <w:basedOn w:val="CommentTextChar"/>
    <w:link w:val="CommentSubject"/>
    <w:uiPriority w:val="99"/>
    <w:locked/>
    <w:rsid w:val="006B2118"/>
    <w:rPr>
      <w:rFonts w:ascii="Calibri" w:hAnsi="Calibri" w:cs="Times New Roman"/>
      <w:b/>
      <w:bCs/>
      <w:sz w:val="20"/>
      <w:szCs w:val="20"/>
    </w:rPr>
  </w:style>
  <w:style w:type="paragraph" w:styleId="FootnoteText">
    <w:name w:val="footnote text"/>
    <w:basedOn w:val="Normal"/>
    <w:link w:val="FootnoteTextChar"/>
    <w:uiPriority w:val="99"/>
    <w:rsid w:val="005E2D7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5E2D78"/>
    <w:rPr>
      <w:rFonts w:ascii="Times New Roman" w:hAnsi="Times New Roman" w:cs="Times New Roman"/>
      <w:sz w:val="20"/>
      <w:szCs w:val="20"/>
      <w:lang w:val="en-GB" w:eastAsia="en-GB"/>
    </w:rPr>
  </w:style>
  <w:style w:type="character" w:styleId="FootnoteReference">
    <w:name w:val="footnote reference"/>
    <w:basedOn w:val="DefaultParagraphFont"/>
    <w:uiPriority w:val="99"/>
    <w:rsid w:val="005E2D78"/>
    <w:rPr>
      <w:rFonts w:cs="Times New Roman"/>
      <w:vertAlign w:val="superscript"/>
    </w:rPr>
  </w:style>
  <w:style w:type="paragraph" w:customStyle="1" w:styleId="Zkladntext1">
    <w:name w:val="Základní text1"/>
    <w:rsid w:val="00071FA5"/>
    <w:pPr>
      <w:widowControl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ED3827"/>
    <w:pPr>
      <w:spacing w:after="120"/>
    </w:pPr>
  </w:style>
  <w:style w:type="character" w:customStyle="1" w:styleId="BodyTextChar">
    <w:name w:val="Body Text Char"/>
    <w:basedOn w:val="DefaultParagraphFont"/>
    <w:link w:val="BodyText"/>
    <w:uiPriority w:val="99"/>
    <w:locked/>
    <w:rsid w:val="00ED3827"/>
    <w:rPr>
      <w:rFonts w:cs="Times New Roman"/>
      <w:sz w:val="36"/>
      <w:szCs w:val="36"/>
    </w:rPr>
  </w:style>
  <w:style w:type="paragraph" w:styleId="PlainText">
    <w:name w:val="Plain Text"/>
    <w:basedOn w:val="Normal"/>
    <w:link w:val="PlainTextChar"/>
    <w:uiPriority w:val="99"/>
    <w:unhideWhenUsed/>
    <w:rsid w:val="00C231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231D1"/>
    <w:rPr>
      <w:rFonts w:ascii="Consolas"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991849">
      <w:marLeft w:val="0"/>
      <w:marRight w:val="0"/>
      <w:marTop w:val="0"/>
      <w:marBottom w:val="0"/>
      <w:divBdr>
        <w:top w:val="none" w:sz="0" w:space="0" w:color="auto"/>
        <w:left w:val="none" w:sz="0" w:space="0" w:color="auto"/>
        <w:bottom w:val="none" w:sz="0" w:space="0" w:color="auto"/>
        <w:right w:val="none" w:sz="0" w:space="0" w:color="auto"/>
      </w:divBdr>
    </w:div>
    <w:div w:id="1747991850">
      <w:marLeft w:val="0"/>
      <w:marRight w:val="0"/>
      <w:marTop w:val="0"/>
      <w:marBottom w:val="0"/>
      <w:divBdr>
        <w:top w:val="none" w:sz="0" w:space="0" w:color="auto"/>
        <w:left w:val="none" w:sz="0" w:space="0" w:color="auto"/>
        <w:bottom w:val="none" w:sz="0" w:space="0" w:color="auto"/>
        <w:right w:val="none" w:sz="0" w:space="0" w:color="auto"/>
      </w:divBdr>
    </w:div>
    <w:div w:id="1747991851">
      <w:marLeft w:val="0"/>
      <w:marRight w:val="0"/>
      <w:marTop w:val="0"/>
      <w:marBottom w:val="0"/>
      <w:divBdr>
        <w:top w:val="none" w:sz="0" w:space="0" w:color="auto"/>
        <w:left w:val="none" w:sz="0" w:space="0" w:color="auto"/>
        <w:bottom w:val="none" w:sz="0" w:space="0" w:color="auto"/>
        <w:right w:val="none" w:sz="0" w:space="0" w:color="auto"/>
      </w:divBdr>
    </w:div>
    <w:div w:id="1747991852">
      <w:marLeft w:val="0"/>
      <w:marRight w:val="0"/>
      <w:marTop w:val="0"/>
      <w:marBottom w:val="0"/>
      <w:divBdr>
        <w:top w:val="none" w:sz="0" w:space="0" w:color="auto"/>
        <w:left w:val="none" w:sz="0" w:space="0" w:color="auto"/>
        <w:bottom w:val="none" w:sz="0" w:space="0" w:color="auto"/>
        <w:right w:val="none" w:sz="0" w:space="0" w:color="auto"/>
      </w:divBdr>
    </w:div>
    <w:div w:id="1747991853">
      <w:marLeft w:val="0"/>
      <w:marRight w:val="0"/>
      <w:marTop w:val="0"/>
      <w:marBottom w:val="0"/>
      <w:divBdr>
        <w:top w:val="none" w:sz="0" w:space="0" w:color="auto"/>
        <w:left w:val="none" w:sz="0" w:space="0" w:color="auto"/>
        <w:bottom w:val="none" w:sz="0" w:space="0" w:color="auto"/>
        <w:right w:val="none" w:sz="0" w:space="0" w:color="auto"/>
      </w:divBdr>
      <w:divsChild>
        <w:div w:id="1747991857">
          <w:marLeft w:val="0"/>
          <w:marRight w:val="0"/>
          <w:marTop w:val="0"/>
          <w:marBottom w:val="0"/>
          <w:divBdr>
            <w:top w:val="none" w:sz="0" w:space="0" w:color="auto"/>
            <w:left w:val="none" w:sz="0" w:space="0" w:color="auto"/>
            <w:bottom w:val="none" w:sz="0" w:space="0" w:color="auto"/>
            <w:right w:val="none" w:sz="0" w:space="0" w:color="auto"/>
          </w:divBdr>
          <w:divsChild>
            <w:div w:id="1747991855">
              <w:marLeft w:val="0"/>
              <w:marRight w:val="0"/>
              <w:marTop w:val="0"/>
              <w:marBottom w:val="0"/>
              <w:divBdr>
                <w:top w:val="none" w:sz="0" w:space="0" w:color="auto"/>
                <w:left w:val="none" w:sz="0" w:space="0" w:color="auto"/>
                <w:bottom w:val="none" w:sz="0" w:space="0" w:color="auto"/>
                <w:right w:val="none" w:sz="0" w:space="0" w:color="auto"/>
              </w:divBdr>
              <w:divsChild>
                <w:div w:id="1747991854">
                  <w:marLeft w:val="0"/>
                  <w:marRight w:val="0"/>
                  <w:marTop w:val="0"/>
                  <w:marBottom w:val="0"/>
                  <w:divBdr>
                    <w:top w:val="none" w:sz="0" w:space="0" w:color="auto"/>
                    <w:left w:val="none" w:sz="0" w:space="0" w:color="auto"/>
                    <w:bottom w:val="none" w:sz="0" w:space="0" w:color="auto"/>
                    <w:right w:val="none" w:sz="0" w:space="0" w:color="auto"/>
                  </w:divBdr>
                  <w:divsChild>
                    <w:div w:id="1747991856">
                      <w:marLeft w:val="0"/>
                      <w:marRight w:val="0"/>
                      <w:marTop w:val="0"/>
                      <w:marBottom w:val="0"/>
                      <w:divBdr>
                        <w:top w:val="none" w:sz="0" w:space="0" w:color="auto"/>
                        <w:left w:val="none" w:sz="0" w:space="0" w:color="auto"/>
                        <w:bottom w:val="none" w:sz="0" w:space="0" w:color="auto"/>
                        <w:right w:val="none" w:sz="0" w:space="0" w:color="auto"/>
                      </w:divBdr>
                      <w:divsChild>
                        <w:div w:id="17479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918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AD79-39AC-4BDA-9EAE-2C3078A7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13491</Words>
  <Characters>65396</Characters>
  <Application>Microsoft Office Word</Application>
  <DocSecurity>0</DocSecurity>
  <Lines>544</Lines>
  <Paragraphs>157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Danisovic Milan</dc:creator>
  <cp:keywords/>
  <dc:description/>
  <cp:lastModifiedBy>ZAGHINI, Francesco</cp:lastModifiedBy>
  <cp:revision>4</cp:revision>
  <cp:lastPrinted>2019-04-02T13:31:00Z</cp:lastPrinted>
  <dcterms:created xsi:type="dcterms:W3CDTF">2019-11-19T15:15:00Z</dcterms:created>
  <dcterms:modified xsi:type="dcterms:W3CDTF">2019-11-19T16:14:00Z</dcterms:modified>
</cp:coreProperties>
</file>