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Nařízení o novém uspořádání potravinářsko-legislativních předpisů o potravinářských přídatných látkách</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Dne 2. června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Spolkové ministerstvo výživy a zemědělství nařizuje na základě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 4 odst. 3 bod 2, § 7 odst. 1 bod 1 a § 7 odst. 2 bod 1, § 13 odst. 1 bod 2 a § 13 odst. 4 bod 1a), § 34 první věta 1 až 3 a 5 a § 35 odst. 1b písm. aa), rovněž ve spojení s § 4 odst. 2 zákona o potravinách a krmivech ve znění sdělení ze dne 3. června 2013 (Spolk. věst. I, s. 1426), z něhož § 4 odst. 3, § 7 odst. 1 a 2, § 13 odst. 1 a 4, § 34 odst. 1 a § 35 byly změněny článkem 67 nařízení ze dne 31. srpna 2015 (Spolk. věst. I, s. 1474) po dohodě se Spolkovým ministerstvem hospodářství a energetiky,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 13 odst. 1 body 5 a 6 a odst. 3 věta 1 číslo 1 a § 62 odst. 1 odst. 1 a 2a, rovněž ve spojení s § 4 odst. 2 obč. zákona o potravinách a krmivech ve znění zveřejněném dne 3. června 2013 (Spolk. věst. I, s. 1426), jehož § 13 odst. 1 byl naposledy upraven článkem 67 nařízení ze dne 31. srpna 2015 (Spolk. věst. I, s. 1474) a § 62 odst. 1 byl naposledy novelizován článkem 10 zákona ze dne 27. srpna 2015. červen 2017 (Spolk. věst. I, s. 1966)</w:t>
      </w:r>
      <w:r>
        <w:rPr>
          <w:color w:val="000000" w:themeColor="text1"/>
        </w:rPr>
        <w:t xml:space="preserve"> </w:t>
      </w:r>
      <w:r>
        <w:rPr>
          <w:rStyle w:val="Marker"/>
          <w:color w:val="000000" w:themeColor="text1"/>
        </w:rPr>
        <w:t>byl změněn a</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 3 odst. 1 věta 1 zákona o mléku a margarínech ze dne 25. července 1990 (Spolk. věst. I, str. 1471), naposledy změněného článkem 2 čís. 2 zákona ze dne 18. ledna 2019 (Spolk. věst. I, str. 33), ve shodě se Spolkovým ministerstvem hospodářství a energetiky:</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Článek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Nařízení o provádění unijních legislativních předpisů o potravinářských přídatných látkách</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Prováděcí nařízení o potravinářských přídatných látkách)</w:t>
      </w:r>
      <w:r>
        <w:rPr>
          <w:color w:val="000000" w:themeColor="text1"/>
        </w:rPr>
        <w:t xml:space="preserve"> – </w:t>
      </w:r>
      <w:r>
        <w:rPr>
          <w:rStyle w:val="Marker"/>
          <w:color w:val="000000" w:themeColor="text1"/>
        </w:rPr>
        <w:t>de: Lebensmittelzusatzstoff-Durchführungsverordnung,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Oblast použití</w:t>
      </w:r>
    </w:p>
    <w:p w14:paraId="2BF9E65D" w14:textId="77777777" w:rsidR="00B924E5" w:rsidRPr="0016085B" w:rsidRDefault="00B924E5" w:rsidP="00F53A7F">
      <w:pPr>
        <w:pStyle w:val="JuristischerAbsatznichtnummeriert"/>
        <w:rPr>
          <w:color w:val="000000" w:themeColor="text1"/>
        </w:rPr>
      </w:pPr>
      <w:r>
        <w:rPr>
          <w:color w:val="000000" w:themeColor="text1"/>
        </w:rPr>
        <w:t>(1) Toto nařízení je nutno aplikovat jako doplnění</w:t>
      </w:r>
    </w:p>
    <w:p w14:paraId="2D075467" w14:textId="011736E1" w:rsidR="00B924E5" w:rsidRPr="0016085B" w:rsidRDefault="00F53A7F" w:rsidP="00D140BA">
      <w:pPr>
        <w:pStyle w:val="NummerierungStufe1"/>
        <w:rPr>
          <w:color w:val="000000" w:themeColor="text1"/>
        </w:rPr>
      </w:pPr>
      <w:r>
        <w:rPr>
          <w:color w:val="000000" w:themeColor="text1"/>
        </w:rPr>
        <w:t>k úpravám nařízení (ES) čís. 1333/2008 Evropského parlamentu a Rady ze dne 16. prosince 2008 o potravinářských přídatných látkách (Úř. věst. L 354 ze dne 31. 12. 2008, str. 16; L 105 ze dne 27. 4. 2010, str. 114; L 322 ze dne 21. 11. 2012, str. 8; L 123 ze dne 19.5.2015, s. 122), které bylo naposledy změněno nařízením (EU) 2020/1819 (Úř. věst. L 406 ze dne 3.12.2020, s. 26), a o ně se opírajících právních aktů Evropské unie s ohledem na</w:t>
      </w:r>
    </w:p>
    <w:p w14:paraId="0D3DCC5C" w14:textId="24CB2113" w:rsidR="00B924E5" w:rsidRPr="0016085B" w:rsidRDefault="00B924E5" w:rsidP="00D140BA">
      <w:pPr>
        <w:pStyle w:val="NummerierungStufe2"/>
        <w:rPr>
          <w:color w:val="000000" w:themeColor="text1"/>
        </w:rPr>
      </w:pPr>
      <w:r>
        <w:rPr>
          <w:color w:val="000000" w:themeColor="text1"/>
        </w:rPr>
        <w:t xml:space="preserve">použití potravinářských přídatných látek ve smyslu článku 3 odst. 2 písm. a ve spojení s článkem 2 odst. 2 nařízení (ES) čís. 1333/2008 ve vždy aktuálně platném </w:t>
      </w:r>
      <w:r>
        <w:rPr>
          <w:color w:val="000000" w:themeColor="text1"/>
        </w:rPr>
        <w:lastRenderedPageBreak/>
        <w:t>znění; a uvádění potravinářských přídatných látek a potravin obsahujících potravinářské přídatné látky na trh a jejich označování;</w:t>
      </w:r>
    </w:p>
    <w:p w14:paraId="16D5B034" w14:textId="77777777" w:rsidR="00B924E5" w:rsidRPr="0016085B" w:rsidRDefault="00B924E5" w:rsidP="00D140BA">
      <w:pPr>
        <w:pStyle w:val="NummerierungStufe2"/>
        <w:rPr>
          <w:color w:val="000000" w:themeColor="text1"/>
        </w:rPr>
      </w:pPr>
      <w:r>
        <w:rPr>
          <w:color w:val="000000" w:themeColor="text1"/>
        </w:rPr>
        <w:t xml:space="preserve">uvádění do oběhu a označování přísad potravin a potravin, které obsahují přísady potravin, a rovněž </w:t>
      </w:r>
    </w:p>
    <w:p w14:paraId="1ED57902" w14:textId="3857A06E" w:rsidR="00B924E5" w:rsidRPr="0016085B" w:rsidRDefault="00F53A7F" w:rsidP="00D140BA">
      <w:pPr>
        <w:pStyle w:val="NummerierungStufe1"/>
        <w:rPr>
          <w:color w:val="000000" w:themeColor="text1"/>
        </w:rPr>
      </w:pPr>
      <w:r>
        <w:rPr>
          <w:color w:val="000000" w:themeColor="text1"/>
        </w:rPr>
        <w:t>k úpravám nařízení (EU) čís. 1169/2011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a nařízení Komise (ES) č. 608/2004 (Úř. věst. L 304 ze dne 22.11.2011, s. 18; L 331 ze dne 18. 11. 2014, s. 41; L 50 ze dne 21. 2. 2015, s. 48; L 266 ze dne 30.9.2016, s. 7), které bylo naposledy změněno nařízením (EU) 2015/2283 (Úř. věst. L 327 ze dne 11. 12. 2015, s. 1), s ohledem na označování předbalených potravin ve smyslu článku 2 odst. 2 písm. e) nařízení (EU) č. 1169/2011 v aktuálně platném znění a předem nepředbalených potravinách, které jsou určeny k předání:</w:t>
      </w:r>
    </w:p>
    <w:p w14:paraId="7E900B74" w14:textId="09841079" w:rsidR="00B924E5" w:rsidRPr="0016085B" w:rsidRDefault="00B924E5" w:rsidP="00B924E5">
      <w:pPr>
        <w:pStyle w:val="JuristischerAbsatznichtnummeriert"/>
        <w:numPr>
          <w:ilvl w:val="4"/>
          <w:numId w:val="2"/>
        </w:numPr>
        <w:rPr>
          <w:color w:val="000000" w:themeColor="text1"/>
        </w:rPr>
      </w:pPr>
      <w:r>
        <w:rPr>
          <w:color w:val="000000" w:themeColor="text1"/>
        </w:rPr>
        <w:t xml:space="preserve">koncovému spotřebiteli ve smyslu čl. 3 čís. 18 nařízení (ES) čís. 178/2002 Evropského parlamentu a Rady ze dne 28. ledna 2002, kterým se stanoví obecné zásady a požadavky potravinového práva, zřizuje se Evropský úřad pro bezpečnost potravin a stanoví postupy týkající se bezpečnosti potravin (Úř. věst. L 31 ze dne 1. 2. 2002, str. 1), které bylo naposledy změněno nařízením (EU) 2019/1381 (Úř. věst. L 231 ze dne 6. 9. 2019, s. 1), ve vždy platném znění; </w:t>
      </w:r>
    </w:p>
    <w:p w14:paraId="77145726" w14:textId="116F3653" w:rsidR="00B924E5" w:rsidRPr="00E626B7" w:rsidRDefault="00E626B7" w:rsidP="00E626B7">
      <w:pPr>
        <w:pStyle w:val="NummerierungStufe2"/>
        <w:numPr>
          <w:ilvl w:val="4"/>
          <w:numId w:val="2"/>
        </w:numPr>
        <w:rPr>
          <w:color w:val="000000" w:themeColor="text1"/>
        </w:rPr>
      </w:pPr>
      <w:r w:rsidRPr="00E626B7">
        <w:rPr>
          <w:color w:val="000000" w:themeColor="text1"/>
        </w:rPr>
        <w:t xml:space="preserve">poskytovateli veřejného stravování ve smyslu článku 2 odst. 2 písm. d nařízení (EU) čís. </w:t>
      </w:r>
      <w:r w:rsidR="00B924E5" w:rsidRPr="00E626B7">
        <w:rPr>
          <w:color w:val="000000" w:themeColor="text1"/>
        </w:rPr>
        <w:t>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Toto </w:t>
      </w:r>
      <w:r>
        <w:rPr>
          <w:color w:val="000000" w:themeColor="text1"/>
        </w:rPr>
        <w:t>nařízení upravuje distribuci, uchovávání a skladování dusitanů, a rovněž požadavky na výrobu dusitanových směsí.</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Vymezení pojmů</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Předem </w:t>
      </w:r>
      <w:r>
        <w:rPr>
          <w:rStyle w:val="Marker"/>
          <w:color w:val="000000" w:themeColor="text1"/>
        </w:rPr>
        <w:t>ne</w:t>
      </w:r>
      <w:r>
        <w:rPr>
          <w:color w:val="000000" w:themeColor="text1"/>
        </w:rPr>
        <w:t xml:space="preserve">předbalené potraviny pro účely tohoto nařízení jsou potraviny, které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jsou k prodeji nabízeny bez obalů,</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jsou na přání koncového spotřebitele nebo poskytovatel veřejného stravování baleny na prodejním místě nebo</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jsou s ohledem na bezprostřední prodej předbaleny předem.</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Pivo</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Při výrobě piva, které je uváděno do oběhu pod označením „vařeno podle německého zákona o čistotě piva“ nebo pod údaji stejného smyslu, smí být jako přídatná látka uvedeny pouze:</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 xml:space="preserve">při výrobě piva zachycený oxid uhličitý nebo </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lastRenderedPageBreak/>
        <w:t xml:space="preserve">oxid uhličitý a dusík, pokud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přecházejí do piva pouze v množství, kterému nelze technicky zabránit, a </w:t>
      </w:r>
    </w:p>
    <w:p w14:paraId="39391909" w14:textId="77777777" w:rsidR="00F50831" w:rsidRPr="0016085B" w:rsidRDefault="002D51E9" w:rsidP="004875F2">
      <w:pPr>
        <w:pStyle w:val="NummerierungStufe2"/>
        <w:rPr>
          <w:color w:val="000000" w:themeColor="text1"/>
        </w:rPr>
      </w:pPr>
      <w:r>
        <w:rPr>
          <w:rStyle w:val="Marker"/>
          <w:color w:val="000000" w:themeColor="text1"/>
        </w:rPr>
        <w:t>díky použití nedochází k žádnému zvýšení obsahu kyseliny uhličité v pivu.</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Dusitany a dusitanová směs</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Dusitany nesmí být přepravovány do provozů, které vyrábějí potraviny, ani nesmí být v těchto provozech uschovávány nebo skladovány. Tento zákaz neplatí pro přepravu dusitanu sodného a dusitanu draselného do provozů, které vyrábějí směsi z dusitanu sodného nebo dusitanu draselného s jedlou solí na vaření, jódovanou jedlou solí nebo náhražkou jedlé soli na vaření (dusitanové směsi).</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Kdo chce vyrábět dusitanovou směs, musí si obstarat povolení příslušného úřadu. Povolení smí být uděleno pouze tehdy, pokud je žadatel</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 xml:space="preserve">spolehlivý a </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disponuje zařízeními a pomůckami pro řádnou výrobu dusitanové směsi.</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Dusitanová směs smí být vyráběna pouze v prostorách, které jsou určeny výhradně k tomuto účelu.</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Označení</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Předem nepředbalené potraviny podle § 2 čís. 3, které nejsou nabízeny k samoobsluze, a předem nepředbalené potraviny podle § 2 čís. 1 a 2 smí být odpovědnými osobami podle čl. 8 odst. 1 nebo odst. 4 věta 2 nařízení (EU) čís. 1169/2011 uváděny do oběhu s cílem předání koncovým spotřebitelům nebo poskytovatelům veřejného stravování, nebo předávány dále odpovědnými osobami podle čl. 8 odst. 3 nařízení (EU) čís. 1169/2011 pouze tehdy, pokud jsou potravinářské přídatné látky použité při jejich výrobě označovány způsobem podle odst. 2 a obsahují následující údaje:</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U potravin obsahujících barviva, označení „obsahující barviva“;</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u potravin s potravinářskými přídatnými látkami, které jsou používány ke konzervaci, údaj „s konzervantem“ nebo „konzervováno“,</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u potravin s přídatnými látkami, které jsou používány jako antioxidační prostředky, údaj „s antioxidačními prostředky“,</w:t>
      </w:r>
    </w:p>
    <w:p w14:paraId="2D784925" w14:textId="77777777" w:rsidR="00B30A63" w:rsidRPr="0016085B" w:rsidRDefault="00B30A63" w:rsidP="00B30A63">
      <w:pPr>
        <w:pStyle w:val="NummerierungStufe1"/>
        <w:rPr>
          <w:color w:val="000000" w:themeColor="text1"/>
        </w:rPr>
      </w:pPr>
      <w:r>
        <w:rPr>
          <w:rStyle w:val="Marker"/>
          <w:color w:val="000000" w:themeColor="text1"/>
        </w:rPr>
        <w:t>u potravin s dusičnany nebo dusitanovými směsmi mohou být údaje podle čísla 2 a 3 nahrazeny následujícími údaji:</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u potravin s dusitanovou směsí údajem „s dusitanovou směsí“,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u potravin s dusičnanem sodným nebo dusičnanem draselným, také smíchanými, údajem „s dusičnanem“, a</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lastRenderedPageBreak/>
        <w:t>u potravin s dusitanovou směsí nebo dusičnanem sodným nebo dusičnanem draselným, vždy také smíchanými, údajem „s dusitanovou směsí a dusičnanem“,</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u potravin s přídatnými látkami, které se označují jako zesilovače chuti, údajem „se zesilovačem chuti“,</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u oliv s glukonátem železnatým (E 579) nebo mléčnanem železnatým (E 585) údajem „černěno“,</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u čerstvého ovoce a zeleniny s přísadami potravin označenými čísly E 445, E 471, E 473, E 474, E 901 až E 905, a E 914, které jsou používány k ošetření povrchů, údajem „navoskováno“,</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u masových výrobků s přísadami potravin označenými čísly E 338 až E 341, E 343 a E 450 až E 452 údajem „s fosfátem“,</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u potravin se sladidly, s výjimkou stolních cukrovinek upozorněním „se sladidlem (sladidly)“,</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u stolních cukrovinek pokynem „na bázi ...“, doplněným o označení používaného sladidla,</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u potravin s aspartamem (E 951) nebo solí aspartamu-acesulfamu (E 962) upozorněním „obsahuje zdroj fenylalaninu“,</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u potravin</w:t>
      </w:r>
      <w:r>
        <w:rPr>
          <w:color w:val="000000" w:themeColor="text1"/>
        </w:rPr>
        <w:t xml:space="preserve"> </w:t>
      </w:r>
      <w:r>
        <w:rPr>
          <w:rStyle w:val="Marker"/>
          <w:color w:val="000000" w:themeColor="text1"/>
        </w:rPr>
        <w:t>s více než 10 procent přidaných vícemocných alkoholů označovaných čísly E 420, E 421, E 953 a E 965 až E 968 upozorněním „při nadměrném požití může působit projímavě“.</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Je nutno dát k dispozici údaje podle odst. 1:</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podle čl. 12 odst. 2 nařízení (EU) čís. 1169/2011 nebo § 4 odst. 3 a 4 prováděcího nařízení o informacích o potravinách ze dne 5. července 2017 (Spolk. věst. I, s. 2272), </w:t>
      </w:r>
      <w:r>
        <w:rPr>
          <w:rStyle w:val="Hyperlink"/>
          <w:color w:val="000000" w:themeColor="text1"/>
          <w:u w:val="none"/>
        </w:rPr>
        <w:t>které bylo naposledy změněno článkem 1 nařízení ze dne 18. listopadu 2020 (Spolk. věst. I, s.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pokud jsou údaje podle § 4 odst. 2 prováděcího nařízení o informacích o potravinách závazné, stejným způsobem přes identické médium, neboť musí být poskytovány informace podle § 4 odst. 2 prováděcí vyhlášky k informacím o potravinách, a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v případě předem nepředbalených potravin, které jsou nabízeny k prodeji prostřednictvím dálkových komunikačních technologií, podle článku 14 odst. 1 nařízení (EU) čís.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Údaje podle odst. 1 čís. 1 až 8 mohou odpadnout:</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u potravin se seznamem přísad, který odpovídá požadavkům na údaje podle čl. 9 odst. 1 písm. b ve spojení s článkem 18 nařízení (EU) čís.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u potravin, u kterých jsou všechny potravinářské přídatné látky použité při výrobě potraviny uvedeny v příloze VII části C nařízení (EU) č. 1169/2011 s uvedením jejich kategorie a jejich specifickým názvem nebo číslem E na zobrazeném upozornění v prodejních prostorách, v písemném záznamu nebo v balíčcích elektronických informací poskytnutých provozovatelem potravinářského podniku a bezprostředně a snadno přístupných konečnému spotřebiteli; na písemný seznam nebo elektronickou informační nabídku musí být upozorněno u potravin nebo na vývěsce, nebo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lastRenderedPageBreak/>
        <w:t>u potravin s přísadami potravin, které podle čl. 20 nařízení (EU) čís. 1169/2011 nemusí být uváděny v seznamu složení.</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Předem předbalené stolní cukrovinky smí být koncovým spotřebitelům předávány pouze, pokud</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v případě čl. 23 odst. 2 nařízení (ES) čís. 1333/2008 je jejich označení také ve spojení s článkem 23 odst. 5 označeno tam označenými údaji, a</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v případě čl. 23 odst. 3 nařízení (ES) čís. 1333/2008 je jejich označení také ve spojení s článkem 23 odst. 5 označeno tam označenými údaji.</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Pro označení předem předbalených nápojů s obsahem alkoholu více než 1,2 obj. procent platí odst. 1 body 1 až 3 a odst. 3 bod 1 odpovídajícím způsobem s tím měřítkem, že je nutno dodat k dispozici údaje podle čl. 12 odst. 2 nařízení (EU) čís. 1169/2011.</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Pro čerstvé ovoce a zeleninu,</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která není nabízena předem předbalená ve smyslu § 2 čís. 3 a k samoobsluze nebo je nabízena předem předbalená a</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pro kterou není předepsán seznam přísad podle čl. 19 odst. 1 písm. a nařízení (EU) čís. 1169/2011 a seznam přísad není uveden dobrovolně,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platí odst. 1 číslo 7 odpovídajícím způsobem s měřítkem, že je nutno dát k dispozici údaje podle čl. 12 odst. 2 nařízení (EU) čís.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Trestné činy</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Podle § 59 odst. 1 čís. 21 písm. a sborníku zákonů o potravinách a krmivech je stíhán ten, kdo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v rozporu s § 4 odst. 1 věta 1 dusitany přiváží, uschovává nebo skladuje,</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vyrábí dusitanovou směs bez povolení podle § 4 odst. 2 věta 1, nebo</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vyrábí dusitanovou směs v rozporu s § 4 odst. 2 věta 3.</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Podle § 58 odst. 3 bodu 2, § 58 odst. 4 až 6 zákona o potravinách a krmivech je stíhán ten, kdo záměrně nebo z nedbalosti v rozporu s čl. 5 ve spojení s čl. 4 odst. 5 ve spojení s čl. 14 ve spojení s přílohou II část A oddíl 2 bod 1 nařízení (ES) čís. 1333/2008 Evropského parlamentu a Rady ze dne 16. prosince 2008 o potravinářských přídatných látkách (Úř. věst. L 354 ze dne 31.12.2008, s. 16; L 105 ze dne 27. 4. 2010, str. 114; L 322 ze dne 21. 11. 2012, str. 8; L 138 ze dne 24. 5. 2013, str. 20; L 123 ze dne 19. 5. 2015, str. 122; L 214 ze dne 13. 8. 2015, str. 30; L 165 ze dne 23. 6. 2016, str. 24; L 282 ze dne 19. 10. 2016, str. 84; L 82 ze dne 26. 3. 2018, str. 18; L 60 ze dne 28. 2. 2019, str. 35), které bylo naposledy změněno nařízením (EU) 2020/771 (Úř. věst. L 184 ze dne 12. 6. 2020, S. 25), uvede do oběhu</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potravinářskou přídatnou látku, která neodpovídá specifikacím uvedeným v příloze nařízení Komise (EU) čís. 231/2012 ze dne 9. března 2012 kterým se stanoví specifikace pro potravinářské přídatné látky uvedené v přílohách II a III nařízení Evropského parlamentu a Rady (ES) č. 1333/2008 (Úř. věst. L 83 ze dne 22. 3. 2012, str. 1; L 189 ze dne 14. 7. 2016, str. 59; L 292 ze dne 27. 10. 2016, s. 50), </w:t>
      </w:r>
      <w:r>
        <w:rPr>
          <w:rStyle w:val="Marker"/>
          <w:color w:val="000000" w:themeColor="text1"/>
        </w:rPr>
        <w:lastRenderedPageBreak/>
        <w:t xml:space="preserve">naposledy změněného nařízením (EU) 2020/771 (Úř. věst. L 184 ze dne 12.6.2020, s.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potravinu, ve které je obsažena potravinářská přídatná látka, která neodpovídá stanoveným specifikacím, které jsou vyjmenovány v příloze nařízení (EU) čís. 231/2012, nebo</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uvede do oběhu ve spojení s poznámkou v příloze nařízení (EU) čís.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 xml:space="preserve">potravinářskou přídatnou látku, která byla sterilizována za použití etylenoxidu, nebo </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potravinu, která obsahuje potravinářskou přídatnou látku sterilizovanou za použití etylenoxidu.</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Přestupky</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Ten, kdo se z nedbalosti dopustí jednání uvedeného v § 6 odst. 1, páchá přestupek podle § 60 odst. 1 čís. 2 sborníku zákonů o potravinách a krmivech.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Přestupku ve smyslu § 60 odst. 2 čís. 26 písmeno a sborníku zákonů o potravinách a krmivech se dopouští, kdo úmyslně nebo z nedbalosti</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v rozporu s § 5 odst. 1 body 1 až 3, v každém případě rovněž ve spojení s odstavcem 5, v rozporu s § 5 odst. 1 body 4 až 6 nebo 7, rovněž ve spojení s odstavcem 6, nebo v rozporu s § 5 odst. 1 body 8 až 12 uvede na trh nebo prodá nebo</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oproti § 5 odst. 4 prodá stolní cukrovinku.</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Přestupek ve smyslu § 60 odst. 4 čís. 2 písm. a sborníku zákonů a potravinách a krmivech spáchá, kdo se proviní proti nařízení (EG) čís. 1333/2008 tak, že úmyslně nebo z nedbalosti oproti čl. 21 odst. 1 věta 1 ve spojení s čl. 22 odst. 1, 2 nebo 3 nebo oproti čl. 23 odst. 1 uvede do oběhu potravinářskou přídatnou látku.</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Článek 2</w:t>
      </w:r>
    </w:p>
    <w:p w14:paraId="3E319B20" w14:textId="77777777" w:rsidR="00620BBC" w:rsidRPr="0016085B" w:rsidRDefault="00620BBC" w:rsidP="00B52D80">
      <w:pPr>
        <w:pStyle w:val="Artikelberschrift"/>
        <w:rPr>
          <w:color w:val="000000" w:themeColor="text1"/>
        </w:rPr>
      </w:pPr>
      <w:r>
        <w:rPr>
          <w:rStyle w:val="Marker"/>
          <w:color w:val="000000" w:themeColor="text1"/>
        </w:rPr>
        <w:t>Změna nařízení o dietě</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Nařízení o dietě ve znění oznámení ze dne 28. dubna 2005 (Spolk. věst. I, str. 1161), která byla naposledy změněna článkem 22 nařízení ze dne 5. července 2017 (Spolk. věst. I, str. 2272), se mění následovně:</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 5 odst. 1 zní takto:</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„Při získávání, výrobě a přípravě dietních potravin smí být, při zachování bezprostředně platných právních aktů Evropského společenství nebo Evropské unie, přidávány pouze látky podle měřítek tohoto nařízení.“</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 6 se ruší.</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lastRenderedPageBreak/>
        <w:t>V § 25 odst. 4 věta 2 se slova</w:t>
      </w:r>
      <w:r>
        <w:rPr>
          <w:rStyle w:val="RevisionText"/>
          <w:color w:val="000000" w:themeColor="text1"/>
        </w:rPr>
        <w:t>„§ 9 nařízení o schvalování přídatných látek“</w:t>
      </w:r>
      <w:r>
        <w:rPr>
          <w:color w:val="000000" w:themeColor="text1"/>
        </w:rPr>
        <w:t xml:space="preserve"> </w:t>
      </w:r>
      <w:r>
        <w:rPr>
          <w:rStyle w:val="Marker"/>
          <w:color w:val="000000" w:themeColor="text1"/>
        </w:rPr>
        <w:t>nahrazují</w:t>
      </w:r>
      <w:r>
        <w:rPr>
          <w:color w:val="000000" w:themeColor="text1"/>
        </w:rPr>
        <w:t xml:space="preserve"> </w:t>
      </w:r>
      <w:r>
        <w:rPr>
          <w:rStyle w:val="RevisionText"/>
          <w:color w:val="000000" w:themeColor="text1"/>
        </w:rPr>
        <w:t>slovy</w:t>
      </w:r>
      <w:r>
        <w:rPr>
          <w:color w:val="000000" w:themeColor="text1"/>
        </w:rPr>
        <w:t xml:space="preserve"> </w:t>
      </w:r>
      <w:r>
        <w:rPr>
          <w:rStyle w:val="Marker"/>
          <w:color w:val="000000" w:themeColor="text1"/>
        </w:rPr>
        <w:t>„§ 5 prováděcího nařízení o potravinářských přídatných látkách“.</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V § 26 odst. 3 se vypouští slova</w:t>
      </w:r>
      <w:r>
        <w:rPr>
          <w:color w:val="000000" w:themeColor="text1"/>
        </w:rPr>
        <w:t xml:space="preserve"> </w:t>
      </w:r>
      <w:r>
        <w:rPr>
          <w:rStyle w:val="RevisionText"/>
          <w:color w:val="000000" w:themeColor="text1"/>
        </w:rPr>
        <w:t>„§ 6 věta 3,“</w:t>
      </w:r>
      <w:r>
        <w:rPr>
          <w:rStyle w:val="Marker"/>
          <w:color w:val="000000" w:themeColor="text1"/>
        </w:rPr>
        <w:t>.</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Článek 3</w:t>
      </w:r>
    </w:p>
    <w:p w14:paraId="6384CFDD" w14:textId="77777777" w:rsidR="008C3136" w:rsidRPr="0016085B" w:rsidRDefault="008C3136" w:rsidP="008C3136">
      <w:pPr>
        <w:pStyle w:val="Artikelberschrift"/>
        <w:rPr>
          <w:color w:val="000000" w:themeColor="text1"/>
        </w:rPr>
      </w:pPr>
      <w:r>
        <w:rPr>
          <w:rStyle w:val="Marker"/>
          <w:color w:val="000000" w:themeColor="text1"/>
        </w:rPr>
        <w:t>Změna nařízení o mléčných výrobcích</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Nařízení o mléčných výrobcích ze dne 15. července 1970 (Spolk. věst. I, str. 1150), které bylo naposledy změněno článkem 21 nařízení ze dne 5. července 2017 (Spolk. věst. I, str. 2272), se mění následovně:</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 3 odstavec 1 věta 2 se zrušuje.</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 5 se upravuje následovně:</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Použití vitamínů</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Při výrobě mléčných výrobků smí být používány vitamíny uvedené v Příloze 2 a to za účely tam sepsanými. Obsah vitamínů nesmí překračovat maximální množství uvedená v Příloze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Výrobky z mléčných roztíratelných tuků ve smyslu čísel 2 a 3 Přílohy 2 jsou mléčné roztíratelné tuky ve smyslu Oddílu A čísla 2 až 4 Přílohy II Přílohy VII nařízení (EU) čís. 1308/2013 Evropského parlamentu a Rady ze dne 17. prosince 2013, kterým se stanoví společná organizace trhů se zemědělskými produkty a zrušují nařízení Rady (EHS) č. 922/72, (EHS) č. 234/79, (ES) č. 1037/2001 a (ES) č. 1234/2007 (Úř. věst. L 347 ze dne 20. 12. 2013, str. 671; L 189 ze dne 27. 6. 2014, str. 261; L 130 ze dne 19. 5. 2016, str. 18; L 34 ze dne 9. 2. 2017, str. 41; L 106 ze dne 6.4.2020, s. 12), které bylo naposledy změněno nařízením (EU) 2017/2393 (Úř. věst. L 350 ze dne 29. 12. 2017, s.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Vitamíny uvedené v Příloze 2 smí být také používány k výrobě přidaných potravin.</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Odlišně od § 16 odst. 1 věta 1 zákona o potravinách a zboží každodenní potřeby neexistuje povinnost označovat obsah vitamínů použitích podle odst. 1 a 3. § 3 odst. 2 čís. 3 zůstává nedotčen.“</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V § 7 odst. 2 se slovo </w:t>
      </w:r>
      <w:r>
        <w:rPr>
          <w:rStyle w:val="RevisionText"/>
          <w:color w:val="000000" w:themeColor="text1"/>
        </w:rPr>
        <w:t>„přídatné látky“</w:t>
      </w:r>
      <w:r>
        <w:rPr>
          <w:rStyle w:val="Marker"/>
          <w:color w:val="000000" w:themeColor="text1"/>
        </w:rPr>
        <w:t xml:space="preserve"> nahrazuje</w:t>
      </w:r>
      <w:r>
        <w:rPr>
          <w:rStyle w:val="RevisionText"/>
          <w:color w:val="000000" w:themeColor="text1"/>
        </w:rPr>
        <w:t xml:space="preserve"> slovem </w:t>
      </w:r>
      <w:r>
        <w:rPr>
          <w:rStyle w:val="Marker"/>
          <w:color w:val="000000" w:themeColor="text1"/>
        </w:rPr>
        <w:t>„vitamíny“.</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Příloha 2 se mění následovně:</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Nadpis zní následovně:</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„Příloha 2 </w:t>
      </w:r>
      <w:r>
        <w:rPr>
          <w:rStyle w:val="Marker"/>
          <w:color w:val="000000" w:themeColor="text1"/>
        </w:rPr>
        <w:t>(k § 5 odst. 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Vitamíny</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lastRenderedPageBreak/>
        <w:t>V bodě 1 se slovo</w:t>
      </w:r>
      <w:r>
        <w:rPr>
          <w:color w:val="000000" w:themeColor="text1"/>
        </w:rPr>
        <w:t xml:space="preserve"> </w:t>
      </w:r>
      <w:r>
        <w:rPr>
          <w:rStyle w:val="RevisionText"/>
          <w:color w:val="000000" w:themeColor="text1"/>
        </w:rPr>
        <w:t>„přísady“</w:t>
      </w:r>
      <w:r>
        <w:rPr>
          <w:rStyle w:val="Marker"/>
          <w:color w:val="000000" w:themeColor="text1"/>
        </w:rPr>
        <w:t xml:space="preserve"> nahrazuje</w:t>
      </w:r>
      <w:r>
        <w:rPr>
          <w:color w:val="000000" w:themeColor="text1"/>
        </w:rPr>
        <w:t xml:space="preserve"> </w:t>
      </w:r>
      <w:r>
        <w:rPr>
          <w:rStyle w:val="RevisionText"/>
          <w:color w:val="000000" w:themeColor="text1"/>
        </w:rPr>
        <w:t>slovem</w:t>
      </w:r>
      <w:r>
        <w:rPr>
          <w:color w:val="000000" w:themeColor="text1"/>
        </w:rPr>
        <w:t xml:space="preserve"> </w:t>
      </w:r>
      <w:r>
        <w:rPr>
          <w:rStyle w:val="Marker"/>
          <w:color w:val="000000" w:themeColor="text1"/>
        </w:rPr>
        <w:t>„vitamíny“.</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Článek 4</w:t>
      </w:r>
    </w:p>
    <w:p w14:paraId="2591148C" w14:textId="77777777" w:rsidR="00A41ACF" w:rsidRPr="0016085B" w:rsidRDefault="00A41ACF" w:rsidP="00A41ACF">
      <w:pPr>
        <w:pStyle w:val="Artikelberschrift"/>
        <w:rPr>
          <w:color w:val="000000" w:themeColor="text1"/>
        </w:rPr>
      </w:pPr>
      <w:r>
        <w:rPr>
          <w:rStyle w:val="Marker"/>
          <w:color w:val="000000" w:themeColor="text1"/>
        </w:rPr>
        <w:t>Změna nařízení o sýrech</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Nařízení o sýrech ve znění oznámení ze dne 14. dubna 1986 (Spolk. věst. I, str. 412), naposledy změněné článkem 18 nařízení ze dne 5. července 2017 (Spolk. věst. I, str. 2272), se mění následovně:</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 14 odstavec 1 věta 2 se ruší.</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 23 věta 4 se ruší.</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V Příloze 1 Oddíl A zní sloupec 3 ke standardním druhům Camembert a Brie vždy následovně: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t>„</w:t>
      </w:r>
      <w:r>
        <w:rPr>
          <w:rStyle w:val="RevisionText"/>
          <w:color w:val="000000" w:themeColor="text1"/>
        </w:rPr>
        <w:t>Zrání pouze s kulturami penicillium camembertii (štětičkovec camembertský) a geotrichum candidum (mléčná plíseň)“</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Článek 5</w:t>
      </w:r>
    </w:p>
    <w:p w14:paraId="6B9DC4DC" w14:textId="77777777" w:rsidR="00A41ACF" w:rsidRPr="0016085B" w:rsidRDefault="00A41ACF" w:rsidP="00A41ACF">
      <w:pPr>
        <w:pStyle w:val="Artikelberschrift"/>
        <w:rPr>
          <w:color w:val="000000" w:themeColor="text1"/>
        </w:rPr>
      </w:pPr>
      <w:r>
        <w:rPr>
          <w:rStyle w:val="Marker"/>
          <w:color w:val="000000" w:themeColor="text1"/>
        </w:rPr>
        <w:t>Změna nařízení o másle</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 2 odst. 4 a § 5 odst. 5 nařízení o másle ze dne 3. února 1997 (Spolk. věst. I, str. 144), které bylo naposledy změněno článkem 19 nařízení ze dne 5. července 2017 (Spolk. věst. I, str. 2272, se ruší.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Článek 6</w:t>
      </w:r>
    </w:p>
    <w:p w14:paraId="13320EFE" w14:textId="77777777" w:rsidR="008C3136" w:rsidRPr="0016085B" w:rsidRDefault="008C3136" w:rsidP="008C3136">
      <w:pPr>
        <w:pStyle w:val="Artikelberschrift"/>
        <w:rPr>
          <w:color w:val="000000" w:themeColor="text1"/>
        </w:rPr>
      </w:pPr>
      <w:r>
        <w:rPr>
          <w:rStyle w:val="Marker"/>
          <w:color w:val="000000" w:themeColor="text1"/>
        </w:rPr>
        <w:t>Změna nařízení o provádění dočasného zákona o pivu</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V § 17 odst. 1 věta 2 nařízení o provádění dočasného zákona o pivu ve znění oznámení ze dne 29. července 1993 (Spolk. věst. I, s. 1422), které bylo naposledy změněno článkem 2 nařízení ze dne 8. prosince 2000 (Spolk. věst. I, str. 1686), se slova</w:t>
      </w:r>
      <w:r>
        <w:rPr>
          <w:color w:val="000000" w:themeColor="text1"/>
        </w:rPr>
        <w:t xml:space="preserve"> </w:t>
      </w:r>
      <w:r>
        <w:rPr>
          <w:rStyle w:val="RevisionText"/>
          <w:color w:val="000000" w:themeColor="text1"/>
        </w:rPr>
        <w:t>„nařízení o schvalování přísad“</w:t>
      </w:r>
      <w:r>
        <w:rPr>
          <w:rStyle w:val="Marker"/>
          <w:color w:val="000000" w:themeColor="text1"/>
        </w:rPr>
        <w:t>nahrazují</w:t>
      </w:r>
      <w:r>
        <w:rPr>
          <w:rStyle w:val="RevisionText"/>
          <w:color w:val="000000" w:themeColor="text1"/>
        </w:rPr>
        <w:t xml:space="preserve"> slovy</w:t>
      </w:r>
      <w:r>
        <w:rPr>
          <w:rStyle w:val="Marker"/>
          <w:color w:val="000000" w:themeColor="text1"/>
        </w:rPr>
        <w:t xml:space="preserve"> „prováděcí nařízení o potravinářských přídavných látkách“.</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Článek 7</w:t>
      </w:r>
    </w:p>
    <w:p w14:paraId="2CF50561" w14:textId="67FB83BB" w:rsidR="008C3136" w:rsidRPr="0016085B" w:rsidRDefault="008C3136" w:rsidP="008C3136">
      <w:pPr>
        <w:pStyle w:val="Artikelberschrift"/>
        <w:rPr>
          <w:color w:val="000000" w:themeColor="text1"/>
        </w:rPr>
      </w:pPr>
      <w:r>
        <w:rPr>
          <w:rStyle w:val="Marker"/>
          <w:color w:val="000000" w:themeColor="text1"/>
        </w:rPr>
        <w:t>Změna nařízení o nápojích s obsahem alkoholu</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V § 10 odst. 6 nařízení o nápojích s obsahem alkoholu ve znění oznámení ze dne 30. června 2003 (Spolk. věst. I, s. 1255), které bylo naposledy změněno článkem 15 nařízení ze dne 5. července 2017 (Spolk. věst. I, s. 2272), se slova</w:t>
      </w:r>
      <w:r>
        <w:rPr>
          <w:color w:val="000000" w:themeColor="text1"/>
        </w:rPr>
        <w:t xml:space="preserve"> </w:t>
      </w:r>
      <w:r>
        <w:rPr>
          <w:rStyle w:val="RevisionText"/>
          <w:color w:val="000000" w:themeColor="text1"/>
        </w:rPr>
        <w:t>„nařízení o schvalování přídatných látek“</w:t>
      </w:r>
      <w:r>
        <w:rPr>
          <w:rStyle w:val="Marker"/>
          <w:color w:val="000000" w:themeColor="text1"/>
        </w:rPr>
        <w:t xml:space="preserve"> nahrazují</w:t>
      </w:r>
      <w:r>
        <w:rPr>
          <w:rStyle w:val="RevisionText"/>
          <w:color w:val="000000" w:themeColor="text1"/>
        </w:rPr>
        <w:t xml:space="preserve"> slovy</w:t>
      </w:r>
      <w:r>
        <w:rPr>
          <w:color w:val="000000" w:themeColor="text1"/>
        </w:rPr>
        <w:t xml:space="preserve"> </w:t>
      </w:r>
      <w:r>
        <w:rPr>
          <w:rStyle w:val="Marker"/>
          <w:color w:val="000000" w:themeColor="text1"/>
        </w:rPr>
        <w:t xml:space="preserve">„prováděcí nařízení o přídatných potravinářských látkách“.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lastRenderedPageBreak/>
        <w:t>Článek 8</w:t>
      </w:r>
    </w:p>
    <w:p w14:paraId="259F6C91" w14:textId="77777777" w:rsidR="00620BBC" w:rsidRPr="0016085B" w:rsidRDefault="00620BBC" w:rsidP="00B52D80">
      <w:pPr>
        <w:pStyle w:val="Artikelberschrift"/>
        <w:rPr>
          <w:color w:val="000000" w:themeColor="text1"/>
        </w:rPr>
      </w:pPr>
      <w:r>
        <w:rPr>
          <w:rStyle w:val="Marker"/>
          <w:color w:val="000000" w:themeColor="text1"/>
        </w:rPr>
        <w:t>Nabytí platnosti, pozbytí platnosti</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Tato vyhláška nabývá platnosti v den po oznámení. Platnosti současně pozbývá nařízení o schvalování přídatných látek ve znění oznámení ze dne 29. ledna 1998 (Spolk. věst. I, s. 230, 231), které bylo naposledy změněno článkem 23 nařízení ze dne 5. července 2017 (Spolk. věst. I, s. 2272), a nařízení o oběhu přídatných látek ze dne 29. ledna 1998 (Spolk. věst. I, s. 230, 269), které bylo naposledy změněno článkem 2 nařízení ze dne 28. března 2011 (Spolk. věst. I, s. 530).</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Spolková rada vyslovila souhlas.</w:t>
      </w:r>
    </w:p>
    <w:p w14:paraId="5EE3F538" w14:textId="7D81793D" w:rsidR="00BF08F3" w:rsidRPr="0016085B" w:rsidRDefault="00BF08F3" w:rsidP="00BF08F3">
      <w:pPr>
        <w:pStyle w:val="OrtDatum"/>
        <w:jc w:val="left"/>
        <w:rPr>
          <w:color w:val="000000" w:themeColor="text1"/>
        </w:rPr>
      </w:pPr>
      <w:r>
        <w:rPr>
          <w:color w:val="000000" w:themeColor="text1"/>
        </w:rPr>
        <w:t>V Bonnu, dne 2. června 2021</w:t>
      </w:r>
    </w:p>
    <w:p w14:paraId="6A4347CC" w14:textId="77777777" w:rsidR="00BF08F3" w:rsidRPr="0016085B" w:rsidRDefault="00BF08F3" w:rsidP="00BF08F3">
      <w:pPr>
        <w:pStyle w:val="Organisation"/>
        <w:rPr>
          <w:color w:val="000000" w:themeColor="text1"/>
        </w:rPr>
      </w:pPr>
      <w:r>
        <w:rPr>
          <w:color w:val="000000" w:themeColor="text1"/>
        </w:rPr>
        <w:t>Spolková ministryně výživy a zemědělství</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71D3" w14:textId="77777777" w:rsidR="00EC0CC9" w:rsidRDefault="00EC0CC9">
      <w:pPr>
        <w:spacing w:before="0" w:after="0"/>
      </w:pPr>
      <w:r>
        <w:separator/>
      </w:r>
    </w:p>
  </w:endnote>
  <w:endnote w:type="continuationSeparator" w:id="0">
    <w:p w14:paraId="0A22FB32" w14:textId="77777777" w:rsidR="00EC0CC9" w:rsidRDefault="00EC0CC9">
      <w:pPr>
        <w:spacing w:before="0" w:after="0"/>
      </w:pPr>
      <w:r>
        <w:continuationSeparator/>
      </w:r>
    </w:p>
  </w:endnote>
  <w:endnote w:type="continuationNotice" w:id="1">
    <w:p w14:paraId="7CEC37BD" w14:textId="77777777" w:rsidR="00EC0CC9" w:rsidRDefault="00EC0C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C07F" w14:textId="77777777" w:rsidR="00E626B7" w:rsidRDefault="00E62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8B63" w14:textId="77777777" w:rsidR="00E626B7" w:rsidRDefault="00E6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EA12" w14:textId="77777777" w:rsidR="00E626B7" w:rsidRDefault="00E6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5F06" w14:textId="77777777" w:rsidR="00EC0CC9" w:rsidRDefault="00EC0CC9">
      <w:pPr>
        <w:spacing w:before="0" w:after="0"/>
      </w:pPr>
      <w:r>
        <w:separator/>
      </w:r>
    </w:p>
  </w:footnote>
  <w:footnote w:type="continuationSeparator" w:id="0">
    <w:p w14:paraId="6B332494" w14:textId="77777777" w:rsidR="00EC0CC9" w:rsidRDefault="00EC0CC9">
      <w:pPr>
        <w:spacing w:before="0" w:after="0"/>
      </w:pPr>
      <w:r>
        <w:continuationSeparator/>
      </w:r>
    </w:p>
  </w:footnote>
  <w:footnote w:type="continuationNotice" w:id="1">
    <w:p w14:paraId="75B227C6" w14:textId="77777777" w:rsidR="00EC0CC9" w:rsidRDefault="00EC0CC9">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Povinnosti vyplývající ze směrnice (EU) 2015/1535 Evropského parlamentu a Rady ze dne 9. září 2015 o informačním postupu v oblasti technických norem a předpisů pro služby informační společnosti (kodifikovaný text) (Úř. věst. L 241 ze dne 17. 9. 2015, str. 1) byly dodrženy.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C9D4" w14:textId="77777777" w:rsidR="00E626B7" w:rsidRDefault="00E62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fldSimple w:instr=" DOCPROPERTY &quot;Bearbeitungsstand&quot; \* MERGEFORMAT ">
      <w:r w:rsidRPr="00801EED">
        <w:rPr>
          <w:sz w:val="18"/>
        </w:rPr>
        <w:t>Bearbeitungsstand: 10.03.2021  15:03 Uhr</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0F04"/>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452C"/>
    <w:rsid w:val="00E46333"/>
    <w:rsid w:val="00E47B0E"/>
    <w:rsid w:val="00E50F42"/>
    <w:rsid w:val="00E51828"/>
    <w:rsid w:val="00E527FE"/>
    <w:rsid w:val="00E56E13"/>
    <w:rsid w:val="00E60982"/>
    <w:rsid w:val="00E60F69"/>
    <w:rsid w:val="00E626B7"/>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0CC9"/>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3113</Words>
  <Characters>14943</Characters>
  <Application>Microsoft Office Word</Application>
  <DocSecurity>0</DocSecurity>
  <Lines>298</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class='Internal'</cp:keywords>
  <dc:description/>
  <cp:lastModifiedBy>Ines Varvodic</cp:lastModifiedBy>
  <cp:revision>3</cp:revision>
  <cp:lastPrinted>2021-02-23T08:16:00Z</cp:lastPrinted>
  <dcterms:created xsi:type="dcterms:W3CDTF">2022-02-14T07:53:00Z</dcterms:created>
  <dcterms:modified xsi:type="dcterms:W3CDTF">2022-02-14T09:47:00Z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