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6D526" w14:textId="0B6499C4" w:rsidR="003C524C" w:rsidRPr="00835148" w:rsidRDefault="003C524C" w:rsidP="009A3E29">
      <w:pPr>
        <w:pStyle w:val="BodyText"/>
        <w:spacing w:line="276" w:lineRule="auto"/>
        <w:ind w:left="0"/>
        <w:jc w:val="center"/>
        <w:rPr>
          <w:sz w:val="24"/>
          <w:szCs w:val="24"/>
        </w:rPr>
      </w:pPr>
      <w:r>
        <w:rPr>
          <w:noProof/>
          <w:sz w:val="24"/>
        </w:rPr>
        <w:drawing>
          <wp:inline distT="0" distB="0" distL="0" distR="0" wp14:anchorId="16E54954" wp14:editId="753ADE0D">
            <wp:extent cx="474637" cy="768096"/>
            <wp:effectExtent l="0" t="0" r="0" b="0"/>
            <wp:docPr id="3" name="image2.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Diagram  Description automatically generated"/>
                    <pic:cNvPicPr/>
                  </pic:nvPicPr>
                  <pic:blipFill>
                    <a:blip r:embed="rId13" cstate="print"/>
                    <a:stretch>
                      <a:fillRect/>
                    </a:stretch>
                  </pic:blipFill>
                  <pic:spPr>
                    <a:xfrm>
                      <a:off x="0" y="0"/>
                      <a:ext cx="474637" cy="768096"/>
                    </a:xfrm>
                    <a:prstGeom prst="rect">
                      <a:avLst/>
                    </a:prstGeom>
                  </pic:spPr>
                </pic:pic>
              </a:graphicData>
            </a:graphic>
          </wp:inline>
        </w:drawing>
      </w:r>
    </w:p>
    <w:p w14:paraId="2D6B9A1E" w14:textId="77777777" w:rsidR="00F72393" w:rsidRPr="00835148" w:rsidRDefault="00F72393" w:rsidP="009A3E29">
      <w:pPr>
        <w:pStyle w:val="BodyText"/>
        <w:spacing w:line="276" w:lineRule="auto"/>
        <w:ind w:left="0"/>
        <w:jc w:val="center"/>
        <w:rPr>
          <w:sz w:val="24"/>
          <w:szCs w:val="24"/>
          <w:lang w:val="en-IE"/>
        </w:rPr>
      </w:pPr>
    </w:p>
    <w:p w14:paraId="164BE514" w14:textId="77777777" w:rsidR="003C524C" w:rsidRPr="00835148" w:rsidRDefault="003C524C" w:rsidP="009A3E29">
      <w:pPr>
        <w:pStyle w:val="BodyText"/>
        <w:spacing w:before="1" w:line="276" w:lineRule="auto"/>
        <w:ind w:left="0"/>
        <w:jc w:val="center"/>
        <w:rPr>
          <w:sz w:val="24"/>
          <w:szCs w:val="24"/>
        </w:rPr>
      </w:pPr>
      <w:r>
        <w:rPr>
          <w:noProof/>
          <w:sz w:val="24"/>
        </w:rPr>
        <mc:AlternateContent>
          <mc:Choice Requires="wps">
            <w:drawing>
              <wp:anchor distT="0" distB="0" distL="0" distR="0" simplePos="0" relativeHeight="251660288" behindDoc="0" locked="0" layoutInCell="1" allowOverlap="1" wp14:anchorId="6E657DF3" wp14:editId="469DBC67">
                <wp:simplePos x="0" y="0"/>
                <wp:positionH relativeFrom="page">
                  <wp:posOffset>3241040</wp:posOffset>
                </wp:positionH>
                <wp:positionV relativeFrom="paragraph">
                  <wp:posOffset>143510</wp:posOffset>
                </wp:positionV>
                <wp:extent cx="1079500" cy="0"/>
                <wp:effectExtent l="12065" t="6350" r="13335" b="12700"/>
                <wp:wrapTopAndBottom/>
                <wp:docPr id="5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25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DD5CC" id="Line 16"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5.2pt,11.3pt" to="340.2pt,11.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vUOWGzAEAAIQDAAAOAAAAZHJzL2Uyb0RvYy54bWysU02P0zAQvSPxHyzfaZKKFoia7qFluRSo tMsPmNpOYuF4LNtt0n/P2P3YBW6IHCyPZ+bNmzeT1cM0GHZSPmi0Da9mJWfKCpTadg3/8fz47iNn IYKVYNCqhp9V4A/rt29Wo6vVHHs0UnlGIDbUo2t4H6OriyKIXg0QZuiUJWeLfoBIpu8K6WEk9MEU 87JcFiN66TwKFQK9bi9Ovs74batE/N62QUVmGk7cYj59Pg/pLNYrqDsPrtfiSgP+gcUA2lLRO9QW IrCj139BDVp4DNjGmcChwLbVQuUeqJuq/KObpx6cyr2QOMHdZQr/D1Z8O+0907LhiyVnFgaa0U5b xapl0mZ0oaaQjd371J2Y7JPbofgZmMVND7ZTmePz2VFelTKK31KSERxVOIxfUVIMHCNmoabWDwmS JGBTnsf5Pg81RSbosSo/fFqUNDZx8xVQ3xKdD/GLwoGlS8MNkc7AcNqFmIhAfQtJdSw+amPyuI1l Y8Pni/dlTghotEzOFBZ8d9gYz06QFiZ/uSvyvA5LyFsI/SUuuy6r5PFoZa7SK5Cfr/cI2lzuxMrY q0pJmIvEB5Tnvb+pR6PO9K9rmXbptZ2zX36e9S8AAAD//wMAUEsDBBQABgAIAAAAIQCwWa1y3AAA AAkBAAAPAAAAZHJzL2Rvd25yZXYueG1sTI/LTsMwEEX3SPyDNUjsqNMIoijEqRB9SWxQWz5gag9J IB6H2GnD3+OKBSznztGdM+Visp040eBbxwrmswQEsXam5VrB22F9l4PwAdlg55gUfJOHRXV9VWJh 3Jl3dNqHWsQS9gUqaELoCym9bsiin7meOO7e3WAxxHGopRnwHMttJ9MkyaTFluOFBnt6bkh/7ker gPzXtNz2r2jzw4aX406/fKy0Urc309MjiEBT+IPhoh/VoYpORzey8aJT8DBP7iOqIE0zEBHI8ktw /A1kVcr/H1Q/AAAA//8DAFBLAQItABQABgAIAAAAIQC2gziS/gAAAOEBAAATAAAAAAAAAAAAAAAA AAAAAABbQ29udGVudF9UeXBlc10ueG1sUEsBAi0AFAAGAAgAAAAhADj9If/WAAAAlAEAAAsAAAAA AAAAAAAAAAAALwEAAF9yZWxzLy5yZWxzUEsBAi0AFAAGAAgAAAAhAG9Q5YbMAQAAhAMAAA4AAAAA AAAAAAAAAAAALgIAAGRycy9lMm9Eb2MueG1sUEsBAi0AFAAGAAgAAAAhALBZrXLcAAAACQEAAA8A AAAAAAAAAAAAAAAAJgQAAGRycy9kb3ducmV2LnhtbFBLBQYAAAAABAAEAPMAAAAvBQAAAAA= " strokeweight=".2pt">
                <w10:wrap type="topAndBottom" anchorx="page"/>
              </v:line>
            </w:pict>
          </mc:Fallback>
        </mc:AlternateContent>
      </w:r>
    </w:p>
    <w:p w14:paraId="66E8FD48" w14:textId="0995F4A4" w:rsidR="00F72393" w:rsidRPr="00835148" w:rsidRDefault="00447C5C" w:rsidP="00883C74">
      <w:pPr>
        <w:pStyle w:val="TOCHeading"/>
        <w:spacing w:before="0"/>
        <w:jc w:val="center"/>
      </w:pPr>
      <w:r>
        <w:t>PROJET DE LOI PRINCIPAL</w:t>
      </w:r>
    </w:p>
    <w:p w14:paraId="58D6E3A3" w14:textId="18E2AD2E" w:rsidR="008803E5" w:rsidRPr="00835148" w:rsidRDefault="008803E5" w:rsidP="00883C74">
      <w:pPr>
        <w:pStyle w:val="TOCHeading"/>
        <w:spacing w:before="240"/>
        <w:jc w:val="center"/>
      </w:pPr>
      <w:r>
        <w:t>PARTIE 4A DU PROJET DE LOI SUR LA RÉFORME ÉLECTORALE 2022</w:t>
      </w:r>
    </w:p>
    <w:p w14:paraId="2B7A6478" w14:textId="04763F9F" w:rsidR="003C524C" w:rsidRPr="00835148" w:rsidRDefault="003C524C" w:rsidP="00883C74">
      <w:pPr>
        <w:pStyle w:val="TOCHeading"/>
        <w:spacing w:before="240" w:after="120"/>
        <w:jc w:val="center"/>
      </w:pPr>
      <w:r>
        <w:t xml:space="preserve">RÉGLEMENTATION DE L’INFORMATION SUR LE PROCESSUS ÉLECTORAL ET LE COMPORTEMENT MANIPULATEUR OU INAUTHENTIQUE EN LIGNE </w:t>
      </w:r>
    </w:p>
    <w:p w14:paraId="116D1E59" w14:textId="77777777" w:rsidR="003C524C" w:rsidRPr="00835148" w:rsidRDefault="003C524C" w:rsidP="009A3E29">
      <w:pPr>
        <w:pStyle w:val="BodyText"/>
        <w:spacing w:before="4" w:line="276" w:lineRule="auto"/>
        <w:ind w:left="0"/>
        <w:jc w:val="center"/>
        <w:rPr>
          <w:b/>
          <w:sz w:val="24"/>
          <w:szCs w:val="24"/>
        </w:rPr>
      </w:pPr>
      <w:r>
        <w:rPr>
          <w:noProof/>
          <w:sz w:val="24"/>
        </w:rPr>
        <mc:AlternateContent>
          <mc:Choice Requires="wps">
            <w:drawing>
              <wp:anchor distT="0" distB="0" distL="0" distR="0" simplePos="0" relativeHeight="251661312" behindDoc="0" locked="0" layoutInCell="1" allowOverlap="1" wp14:anchorId="2C518F44" wp14:editId="4FF1E0FE">
                <wp:simplePos x="0" y="0"/>
                <wp:positionH relativeFrom="page">
                  <wp:posOffset>3241040</wp:posOffset>
                </wp:positionH>
                <wp:positionV relativeFrom="paragraph">
                  <wp:posOffset>109220</wp:posOffset>
                </wp:positionV>
                <wp:extent cx="1079500" cy="0"/>
                <wp:effectExtent l="12065" t="8890" r="13335" b="10160"/>
                <wp:wrapTopAndBottom/>
                <wp:docPr id="5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25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651C9" id="Line 15"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5.2pt,8.6pt" to="340.2pt,8.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w+LDywEAAIQDAAAOAAAAZHJzL2Uyb0RvYy54bWysU02P0zAQvSPxHyzfaZKK8BE13UPLcilQ aZcfMLWdxMLxWLbbtP+esdOWBW6IHCyPZ+bNmzeT1cN5NOykfNBoW14tSs6UFSi17Vv+/fnxzQfO QgQrwaBVLb+owB/Wr1+tJteoJQ5opPKMQGxoJtfyIUbXFEUQgxohLNApS84O/QiRTN8X0sNE6KMp lmX5rpjQS+dRqBDodTs7+Trjd50S8VvXBRWZaTlxi/n0+Tyks1ivoOk9uEGLKw34BxYjaEtF71Bb iMCOXv8FNWrhMWAXFwLHArtOC5V7oG6q8o9ungZwKvdC4gR3lyn8P1jx9bT3TMuW1zVnFkaa0U5b xao6aTO50FDIxu596k6c7ZPbofgRmMXNALZXmePzxVFelTKK31KSERxVOExfUFIMHCNmoc6dHxMk ScDOeR6X+zzUOTJBj1X5/mNd0tjEzVdAc0t0PsTPCkeWLi03RDoDw2kXYiICzS0k1bH4qI3J4zaW TS1f1m/LnBDQaJmcKSz4/rAxnp0gLUz+clfkeRmWkLcQhjkuu+ZV8ni0MlcZFMhP13sEbeY7sTL2 qlISZpb4gPKy9zf1aNSZ/nUt0y69tHP2r59n/RMAAP//AwBQSwMEFAAGAAgAAAAhAP4fSlDcAAAA CQEAAA8AAABkcnMvZG93bnJldi54bWxMj81OwzAQhO9IvIO1SNyo0wpKlMapEOVH4lK15QG2zjYJ xOsQO214e7biAMed+TQ7ky9H16oj9aHxbGA6SUARW182XBl43z3fpKBCRC6x9UwGvinAsri8yDEr /Yk3dNzGSkkIhwwN1DF2mdbB1uQwTHxHLN7B9w6jnH2lyx5PEu5aPUuSuXbYsHyosaPHmuzndnAG KHyNq9dujS7dvfBq2Ni3jydrzPXV+LAAFWmMfzCc60t1KKTT3g9cBtUauJsmt4KKcT8DJcA8PQv7 X0EXuf6/oPgBAAD//wMAUEsBAi0AFAAGAAgAAAAhALaDOJL+AAAA4QEAABMAAAAAAAAAAAAAAAAA AAAAAFtDb250ZW50X1R5cGVzXS54bWxQSwECLQAUAAYACAAAACEAOP0h/9YAAACUAQAACwAAAAAA AAAAAAAAAAAvAQAAX3JlbHMvLnJlbHNQSwECLQAUAAYACAAAACEAJsPiw8sBAACEAwAADgAAAAAA AAAAAAAAAAAuAgAAZHJzL2Uyb0RvYy54bWxQSwECLQAUAAYACAAAACEA/h9KUNwAAAAJAQAADwAA AAAAAAAAAAAAAAAlBAAAZHJzL2Rvd25yZXYueG1sUEsFBgAAAAAEAAQA8wAAAC4FAAAAAA== " strokeweight=".2pt">
                <w10:wrap type="topAndBottom" anchorx="page"/>
              </v:line>
            </w:pict>
          </mc:Fallback>
        </mc:AlternateContent>
      </w:r>
    </w:p>
    <w:p w14:paraId="703CD035" w14:textId="77777777" w:rsidR="003C524C" w:rsidRPr="004A5780" w:rsidRDefault="003C524C" w:rsidP="009A3E29">
      <w:pPr>
        <w:jc w:val="center"/>
        <w:rPr>
          <w:rFonts w:ascii="Times New Roman" w:hAnsi="Times New Roman" w:cs="Times New Roman"/>
          <w:sz w:val="20"/>
          <w:szCs w:val="20"/>
          <w:lang w:val="en-IE"/>
        </w:rPr>
      </w:pPr>
    </w:p>
    <w:sdt>
      <w:sdtPr>
        <w:rPr>
          <w:rFonts w:ascii="Optima" w:hAnsi="Optima" w:cstheme="minorBidi"/>
          <w:sz w:val="20"/>
          <w:szCs w:val="20"/>
        </w:rPr>
        <w:id w:val="-1331747583"/>
        <w:docPartObj>
          <w:docPartGallery w:val="Table of Contents"/>
          <w:docPartUnique/>
        </w:docPartObj>
      </w:sdtPr>
      <w:sdtEndPr>
        <w:rPr>
          <w:noProof/>
          <w:sz w:val="24"/>
          <w:szCs w:val="24"/>
        </w:rPr>
      </w:sdtEndPr>
      <w:sdtContent>
        <w:p w14:paraId="680C64C2" w14:textId="77777777" w:rsidR="003C524C" w:rsidRPr="00883C74" w:rsidRDefault="003C524C" w:rsidP="00DC775D">
          <w:pPr>
            <w:pStyle w:val="TOCHeading"/>
            <w:rPr>
              <w:b/>
              <w:bCs/>
              <w:sz w:val="24"/>
              <w:szCs w:val="24"/>
            </w:rPr>
          </w:pPr>
          <w:r>
            <w:rPr>
              <w:b/>
              <w:sz w:val="24"/>
            </w:rPr>
            <w:t>Table des matières</w:t>
          </w:r>
        </w:p>
        <w:p w14:paraId="7050C9BE" w14:textId="3BBE1B65" w:rsidR="00515022" w:rsidRPr="00515022" w:rsidRDefault="003C524C">
          <w:pPr>
            <w:pStyle w:val="TOC1"/>
            <w:rPr>
              <w:rFonts w:asciiTheme="minorHAnsi" w:eastAsiaTheme="minorEastAsia" w:hAnsiTheme="minorHAnsi" w:cstheme="minorBidi"/>
              <w:b w:val="0"/>
              <w:sz w:val="20"/>
              <w:szCs w:val="20"/>
              <w:lang w:val="en-US"/>
            </w:rPr>
          </w:pPr>
          <w:r w:rsidRPr="00515022">
            <w:rPr>
              <w:b w:val="0"/>
              <w:sz w:val="20"/>
              <w:szCs w:val="20"/>
            </w:rPr>
            <w:fldChar w:fldCharType="begin"/>
          </w:r>
          <w:r w:rsidRPr="00515022">
            <w:rPr>
              <w:b w:val="0"/>
              <w:sz w:val="20"/>
              <w:szCs w:val="20"/>
            </w:rPr>
            <w:instrText xml:space="preserve"> TOC \o "1-3" \h \z \u </w:instrText>
          </w:r>
          <w:r w:rsidRPr="00515022">
            <w:rPr>
              <w:b w:val="0"/>
              <w:sz w:val="20"/>
              <w:szCs w:val="20"/>
            </w:rPr>
            <w:fldChar w:fldCharType="separate"/>
          </w:r>
          <w:hyperlink w:anchor="_Toc106188772" w:history="1">
            <w:r w:rsidR="00515022" w:rsidRPr="00515022">
              <w:rPr>
                <w:rStyle w:val="Hyperlink"/>
                <w:b w:val="0"/>
                <w:sz w:val="20"/>
                <w:szCs w:val="20"/>
              </w:rPr>
              <w:t>Chapitre 1: Avant-propos</w:t>
            </w:r>
            <w:r w:rsidR="00515022" w:rsidRPr="00515022">
              <w:rPr>
                <w:b w:val="0"/>
                <w:webHidden/>
                <w:sz w:val="20"/>
                <w:szCs w:val="20"/>
              </w:rPr>
              <w:tab/>
            </w:r>
            <w:r w:rsidR="00515022" w:rsidRPr="00515022">
              <w:rPr>
                <w:b w:val="0"/>
                <w:webHidden/>
                <w:sz w:val="20"/>
                <w:szCs w:val="20"/>
              </w:rPr>
              <w:fldChar w:fldCharType="begin"/>
            </w:r>
            <w:r w:rsidR="00515022" w:rsidRPr="00515022">
              <w:rPr>
                <w:b w:val="0"/>
                <w:webHidden/>
                <w:sz w:val="20"/>
                <w:szCs w:val="20"/>
              </w:rPr>
              <w:instrText xml:space="preserve"> PAGEREF _Toc106188772 \h </w:instrText>
            </w:r>
            <w:r w:rsidR="00515022" w:rsidRPr="00515022">
              <w:rPr>
                <w:b w:val="0"/>
                <w:webHidden/>
                <w:sz w:val="20"/>
                <w:szCs w:val="20"/>
              </w:rPr>
            </w:r>
            <w:r w:rsidR="00515022" w:rsidRPr="00515022">
              <w:rPr>
                <w:b w:val="0"/>
                <w:webHidden/>
                <w:sz w:val="20"/>
                <w:szCs w:val="20"/>
              </w:rPr>
              <w:fldChar w:fldCharType="separate"/>
            </w:r>
            <w:r w:rsidR="00515022">
              <w:rPr>
                <w:b w:val="0"/>
                <w:webHidden/>
                <w:sz w:val="20"/>
                <w:szCs w:val="20"/>
              </w:rPr>
              <w:t>3</w:t>
            </w:r>
            <w:r w:rsidR="00515022" w:rsidRPr="00515022">
              <w:rPr>
                <w:b w:val="0"/>
                <w:webHidden/>
                <w:sz w:val="20"/>
                <w:szCs w:val="20"/>
              </w:rPr>
              <w:fldChar w:fldCharType="end"/>
            </w:r>
          </w:hyperlink>
        </w:p>
        <w:p w14:paraId="66587C0D" w14:textId="0098AC98" w:rsidR="00515022" w:rsidRPr="00515022" w:rsidRDefault="00515022">
          <w:pPr>
            <w:pStyle w:val="TOC1"/>
            <w:rPr>
              <w:rFonts w:asciiTheme="minorHAnsi" w:eastAsiaTheme="minorEastAsia" w:hAnsiTheme="minorHAnsi" w:cstheme="minorBidi"/>
              <w:b w:val="0"/>
              <w:sz w:val="20"/>
              <w:szCs w:val="20"/>
              <w:lang w:val="en-US"/>
            </w:rPr>
          </w:pPr>
          <w:hyperlink w:anchor="_Toc106188773" w:history="1">
            <w:r w:rsidRPr="00515022">
              <w:rPr>
                <w:rStyle w:val="Hyperlink"/>
                <w:b w:val="0"/>
                <w:sz w:val="20"/>
                <w:szCs w:val="20"/>
              </w:rPr>
              <w:t>Article 1: Définitions supplémentaires de la partie 4A</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_Toc106188773 \h </w:instrText>
            </w:r>
            <w:r w:rsidRPr="00515022">
              <w:rPr>
                <w:b w:val="0"/>
                <w:webHidden/>
                <w:sz w:val="20"/>
                <w:szCs w:val="20"/>
              </w:rPr>
            </w:r>
            <w:r w:rsidRPr="00515022">
              <w:rPr>
                <w:b w:val="0"/>
                <w:webHidden/>
                <w:sz w:val="20"/>
                <w:szCs w:val="20"/>
              </w:rPr>
              <w:fldChar w:fldCharType="separate"/>
            </w:r>
            <w:r>
              <w:rPr>
                <w:b w:val="0"/>
                <w:webHidden/>
                <w:sz w:val="20"/>
                <w:szCs w:val="20"/>
              </w:rPr>
              <w:t>3</w:t>
            </w:r>
            <w:r w:rsidRPr="00515022">
              <w:rPr>
                <w:b w:val="0"/>
                <w:webHidden/>
                <w:sz w:val="20"/>
                <w:szCs w:val="20"/>
              </w:rPr>
              <w:fldChar w:fldCharType="end"/>
            </w:r>
          </w:hyperlink>
        </w:p>
        <w:p w14:paraId="6B9BECA4" w14:textId="3E103BB1" w:rsidR="00515022" w:rsidRPr="00515022" w:rsidRDefault="00515022">
          <w:pPr>
            <w:pStyle w:val="TOC1"/>
            <w:rPr>
              <w:rFonts w:asciiTheme="minorHAnsi" w:eastAsiaTheme="minorEastAsia" w:hAnsiTheme="minorHAnsi" w:cstheme="minorBidi"/>
              <w:b w:val="0"/>
              <w:sz w:val="20"/>
              <w:szCs w:val="20"/>
              <w:lang w:val="en-US"/>
            </w:rPr>
          </w:pPr>
          <w:hyperlink w:anchor="_Toc106188774" w:history="1">
            <w:r w:rsidRPr="00515022">
              <w:rPr>
                <w:rStyle w:val="Hyperlink"/>
                <w:b w:val="0"/>
                <w:sz w:val="20"/>
                <w:szCs w:val="20"/>
              </w:rPr>
              <w:t>Article 2: Fonctions de la Commission en matière d’information électorale en ligne et de comportement manipulateur ou inauthentique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_Toc106188774 \h </w:instrText>
            </w:r>
            <w:r w:rsidRPr="00515022">
              <w:rPr>
                <w:b w:val="0"/>
                <w:webHidden/>
                <w:sz w:val="20"/>
                <w:szCs w:val="20"/>
              </w:rPr>
            </w:r>
            <w:r w:rsidRPr="00515022">
              <w:rPr>
                <w:b w:val="0"/>
                <w:webHidden/>
                <w:sz w:val="20"/>
                <w:szCs w:val="20"/>
              </w:rPr>
              <w:fldChar w:fldCharType="separate"/>
            </w:r>
            <w:r>
              <w:rPr>
                <w:b w:val="0"/>
                <w:webHidden/>
                <w:sz w:val="20"/>
                <w:szCs w:val="20"/>
              </w:rPr>
              <w:t>6</w:t>
            </w:r>
            <w:r w:rsidRPr="00515022">
              <w:rPr>
                <w:b w:val="0"/>
                <w:webHidden/>
                <w:sz w:val="20"/>
                <w:szCs w:val="20"/>
              </w:rPr>
              <w:fldChar w:fldCharType="end"/>
            </w:r>
          </w:hyperlink>
        </w:p>
        <w:p w14:paraId="57D23B53" w14:textId="0A833A0C" w:rsidR="00515022" w:rsidRPr="00515022" w:rsidRDefault="00515022">
          <w:pPr>
            <w:pStyle w:val="TOC1"/>
            <w:rPr>
              <w:rFonts w:asciiTheme="minorHAnsi" w:eastAsiaTheme="minorEastAsia" w:hAnsiTheme="minorHAnsi" w:cstheme="minorBidi"/>
              <w:b w:val="0"/>
              <w:sz w:val="20"/>
              <w:szCs w:val="20"/>
              <w:lang w:val="en-US"/>
            </w:rPr>
          </w:pPr>
          <w:hyperlink w:anchor="_Toc106188775" w:history="1">
            <w:r w:rsidRPr="00515022">
              <w:rPr>
                <w:rStyle w:val="Hyperlink"/>
                <w:b w:val="0"/>
                <w:sz w:val="20"/>
                <w:szCs w:val="20"/>
              </w:rPr>
              <w:t>Article 3: Création et rôle du Conseil consultatif</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_Toc106188775 \h </w:instrText>
            </w:r>
            <w:r w:rsidRPr="00515022">
              <w:rPr>
                <w:b w:val="0"/>
                <w:webHidden/>
                <w:sz w:val="20"/>
                <w:szCs w:val="20"/>
              </w:rPr>
            </w:r>
            <w:r w:rsidRPr="00515022">
              <w:rPr>
                <w:b w:val="0"/>
                <w:webHidden/>
                <w:sz w:val="20"/>
                <w:szCs w:val="20"/>
              </w:rPr>
              <w:fldChar w:fldCharType="separate"/>
            </w:r>
            <w:r>
              <w:rPr>
                <w:b w:val="0"/>
                <w:webHidden/>
                <w:sz w:val="20"/>
                <w:szCs w:val="20"/>
              </w:rPr>
              <w:t>6</w:t>
            </w:r>
            <w:r w:rsidRPr="00515022">
              <w:rPr>
                <w:b w:val="0"/>
                <w:webHidden/>
                <w:sz w:val="20"/>
                <w:szCs w:val="20"/>
              </w:rPr>
              <w:fldChar w:fldCharType="end"/>
            </w:r>
          </w:hyperlink>
        </w:p>
        <w:p w14:paraId="373AC0C9" w14:textId="0227EDC2" w:rsidR="00515022" w:rsidRPr="00515022" w:rsidRDefault="00515022">
          <w:pPr>
            <w:pStyle w:val="TOC1"/>
            <w:rPr>
              <w:rFonts w:asciiTheme="minorHAnsi" w:eastAsiaTheme="minorEastAsia" w:hAnsiTheme="minorHAnsi" w:cstheme="minorBidi"/>
              <w:b w:val="0"/>
              <w:sz w:val="20"/>
              <w:szCs w:val="20"/>
              <w:lang w:val="en-US"/>
            </w:rPr>
          </w:pPr>
          <w:hyperlink w:anchor="_Toc106188776" w:history="1">
            <w:r w:rsidRPr="00515022">
              <w:rPr>
                <w:rStyle w:val="Hyperlink"/>
                <w:b w:val="0"/>
                <w:sz w:val="20"/>
                <w:szCs w:val="20"/>
              </w:rPr>
              <w:t>Article 4: Mise en place et rôle du conseil des parties prenantes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_Toc106188776 \h </w:instrText>
            </w:r>
            <w:r w:rsidRPr="00515022">
              <w:rPr>
                <w:b w:val="0"/>
                <w:webHidden/>
                <w:sz w:val="20"/>
                <w:szCs w:val="20"/>
              </w:rPr>
            </w:r>
            <w:r w:rsidRPr="00515022">
              <w:rPr>
                <w:b w:val="0"/>
                <w:webHidden/>
                <w:sz w:val="20"/>
                <w:szCs w:val="20"/>
              </w:rPr>
              <w:fldChar w:fldCharType="separate"/>
            </w:r>
            <w:r>
              <w:rPr>
                <w:b w:val="0"/>
                <w:webHidden/>
                <w:sz w:val="20"/>
                <w:szCs w:val="20"/>
              </w:rPr>
              <w:t>7</w:t>
            </w:r>
            <w:r w:rsidRPr="00515022">
              <w:rPr>
                <w:b w:val="0"/>
                <w:webHidden/>
                <w:sz w:val="20"/>
                <w:szCs w:val="20"/>
              </w:rPr>
              <w:fldChar w:fldCharType="end"/>
            </w:r>
          </w:hyperlink>
        </w:p>
        <w:p w14:paraId="6402AC7E" w14:textId="2C133B20" w:rsidR="00515022" w:rsidRPr="00515022" w:rsidRDefault="00515022">
          <w:pPr>
            <w:pStyle w:val="TOC1"/>
            <w:rPr>
              <w:rFonts w:asciiTheme="minorHAnsi" w:eastAsiaTheme="minorEastAsia" w:hAnsiTheme="minorHAnsi" w:cstheme="minorBidi"/>
              <w:b w:val="0"/>
              <w:sz w:val="20"/>
              <w:szCs w:val="20"/>
              <w:lang w:val="en-US"/>
            </w:rPr>
          </w:pPr>
          <w:hyperlink w:anchor="_Toc106188777" w:history="1">
            <w:r w:rsidRPr="00515022">
              <w:rPr>
                <w:rStyle w:val="Hyperlink"/>
                <w:b w:val="0"/>
                <w:sz w:val="20"/>
                <w:szCs w:val="20"/>
              </w:rPr>
              <w:t>[L’article 5 a été supprimé]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_Toc106188777 \h </w:instrText>
            </w:r>
            <w:r w:rsidRPr="00515022">
              <w:rPr>
                <w:b w:val="0"/>
                <w:webHidden/>
                <w:sz w:val="20"/>
                <w:szCs w:val="20"/>
              </w:rPr>
            </w:r>
            <w:r w:rsidRPr="00515022">
              <w:rPr>
                <w:b w:val="0"/>
                <w:webHidden/>
                <w:sz w:val="20"/>
                <w:szCs w:val="20"/>
              </w:rPr>
              <w:fldChar w:fldCharType="separate"/>
            </w:r>
            <w:r>
              <w:rPr>
                <w:b w:val="0"/>
                <w:webHidden/>
                <w:sz w:val="20"/>
                <w:szCs w:val="20"/>
              </w:rPr>
              <w:t>8</w:t>
            </w:r>
            <w:r w:rsidRPr="00515022">
              <w:rPr>
                <w:b w:val="0"/>
                <w:webHidden/>
                <w:sz w:val="20"/>
                <w:szCs w:val="20"/>
              </w:rPr>
              <w:fldChar w:fldCharType="end"/>
            </w:r>
          </w:hyperlink>
        </w:p>
        <w:p w14:paraId="55A056EE" w14:textId="5F8EA358" w:rsidR="00515022" w:rsidRPr="00515022" w:rsidRDefault="00515022">
          <w:pPr>
            <w:pStyle w:val="TOC1"/>
            <w:rPr>
              <w:rFonts w:asciiTheme="minorHAnsi" w:eastAsiaTheme="minorEastAsia" w:hAnsiTheme="minorHAnsi" w:cstheme="minorBidi"/>
              <w:b w:val="0"/>
              <w:sz w:val="20"/>
              <w:szCs w:val="20"/>
              <w:lang w:val="en-US"/>
            </w:rPr>
          </w:pPr>
          <w:hyperlink w:anchor="_Toc106188778" w:history="1">
            <w:r w:rsidRPr="00515022">
              <w:rPr>
                <w:rStyle w:val="Hyperlink"/>
                <w:b w:val="0"/>
                <w:sz w:val="20"/>
                <w:szCs w:val="20"/>
              </w:rPr>
              <w:t>Article 6: Obligation pour les plateformes en ligne de fournir des informations à la Commission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_Toc106188778 \h </w:instrText>
            </w:r>
            <w:r w:rsidRPr="00515022">
              <w:rPr>
                <w:b w:val="0"/>
                <w:webHidden/>
                <w:sz w:val="20"/>
                <w:szCs w:val="20"/>
              </w:rPr>
            </w:r>
            <w:r w:rsidRPr="00515022">
              <w:rPr>
                <w:b w:val="0"/>
                <w:webHidden/>
                <w:sz w:val="20"/>
                <w:szCs w:val="20"/>
              </w:rPr>
              <w:fldChar w:fldCharType="separate"/>
            </w:r>
            <w:r>
              <w:rPr>
                <w:b w:val="0"/>
                <w:webHidden/>
                <w:sz w:val="20"/>
                <w:szCs w:val="20"/>
              </w:rPr>
              <w:t>8</w:t>
            </w:r>
            <w:r w:rsidRPr="00515022">
              <w:rPr>
                <w:b w:val="0"/>
                <w:webHidden/>
                <w:sz w:val="20"/>
                <w:szCs w:val="20"/>
              </w:rPr>
              <w:fldChar w:fldCharType="end"/>
            </w:r>
          </w:hyperlink>
        </w:p>
        <w:p w14:paraId="0333DDA7" w14:textId="44FB4379" w:rsidR="00515022" w:rsidRPr="00515022" w:rsidRDefault="00515022">
          <w:pPr>
            <w:pStyle w:val="TOC1"/>
            <w:rPr>
              <w:rFonts w:asciiTheme="minorHAnsi" w:eastAsiaTheme="minorEastAsia" w:hAnsiTheme="minorHAnsi" w:cstheme="minorBidi"/>
              <w:b w:val="0"/>
              <w:sz w:val="20"/>
              <w:szCs w:val="20"/>
              <w:lang w:val="en-US"/>
            </w:rPr>
          </w:pPr>
          <w:hyperlink w:anchor="_Toc106188779" w:history="1">
            <w:r w:rsidRPr="00515022">
              <w:rPr>
                <w:rStyle w:val="Hyperlink"/>
                <w:b w:val="0"/>
                <w:sz w:val="20"/>
                <w:szCs w:val="20"/>
              </w:rPr>
              <w:t>Article 7: Obligation pour la plateforme en ligne de mettre en place un mécanisme de notification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_Toc106188779 \h </w:instrText>
            </w:r>
            <w:r w:rsidRPr="00515022">
              <w:rPr>
                <w:b w:val="0"/>
                <w:webHidden/>
                <w:sz w:val="20"/>
                <w:szCs w:val="20"/>
              </w:rPr>
            </w:r>
            <w:r w:rsidRPr="00515022">
              <w:rPr>
                <w:b w:val="0"/>
                <w:webHidden/>
                <w:sz w:val="20"/>
                <w:szCs w:val="20"/>
              </w:rPr>
              <w:fldChar w:fldCharType="separate"/>
            </w:r>
            <w:r>
              <w:rPr>
                <w:b w:val="0"/>
                <w:webHidden/>
                <w:sz w:val="20"/>
                <w:szCs w:val="20"/>
              </w:rPr>
              <w:t>9</w:t>
            </w:r>
            <w:r w:rsidRPr="00515022">
              <w:rPr>
                <w:b w:val="0"/>
                <w:webHidden/>
                <w:sz w:val="20"/>
                <w:szCs w:val="20"/>
              </w:rPr>
              <w:fldChar w:fldCharType="end"/>
            </w:r>
          </w:hyperlink>
        </w:p>
        <w:p w14:paraId="77CB0670" w14:textId="34B5360F" w:rsidR="00515022" w:rsidRPr="00515022" w:rsidRDefault="00515022">
          <w:pPr>
            <w:pStyle w:val="TOC1"/>
            <w:rPr>
              <w:rFonts w:asciiTheme="minorHAnsi" w:eastAsiaTheme="minorEastAsia" w:hAnsiTheme="minorHAnsi" w:cstheme="minorBidi"/>
              <w:b w:val="0"/>
              <w:sz w:val="20"/>
              <w:szCs w:val="20"/>
              <w:lang w:val="en-US"/>
            </w:rPr>
          </w:pPr>
          <w:hyperlink w:anchor="_Toc106188780" w:history="1">
            <w:r w:rsidRPr="00515022">
              <w:rPr>
                <w:rStyle w:val="Hyperlink"/>
                <w:b w:val="0"/>
                <w:sz w:val="20"/>
                <w:szCs w:val="20"/>
              </w:rPr>
              <w:t>Chapitre 3: Compétences de la Commission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_Toc106188780 \h </w:instrText>
            </w:r>
            <w:r w:rsidRPr="00515022">
              <w:rPr>
                <w:b w:val="0"/>
                <w:webHidden/>
                <w:sz w:val="20"/>
                <w:szCs w:val="20"/>
              </w:rPr>
            </w:r>
            <w:r w:rsidRPr="00515022">
              <w:rPr>
                <w:b w:val="0"/>
                <w:webHidden/>
                <w:sz w:val="20"/>
                <w:szCs w:val="20"/>
              </w:rPr>
              <w:fldChar w:fldCharType="separate"/>
            </w:r>
            <w:r>
              <w:rPr>
                <w:b w:val="0"/>
                <w:webHidden/>
                <w:sz w:val="20"/>
                <w:szCs w:val="20"/>
              </w:rPr>
              <w:t>10</w:t>
            </w:r>
            <w:r w:rsidRPr="00515022">
              <w:rPr>
                <w:b w:val="0"/>
                <w:webHidden/>
                <w:sz w:val="20"/>
                <w:szCs w:val="20"/>
              </w:rPr>
              <w:fldChar w:fldCharType="end"/>
            </w:r>
          </w:hyperlink>
        </w:p>
        <w:p w14:paraId="42C2EE6D" w14:textId="21ABEC5A" w:rsidR="00515022" w:rsidRPr="00515022" w:rsidRDefault="00515022">
          <w:pPr>
            <w:pStyle w:val="TOC1"/>
            <w:rPr>
              <w:rFonts w:asciiTheme="minorHAnsi" w:eastAsiaTheme="minorEastAsia" w:hAnsiTheme="minorHAnsi" w:cstheme="minorBidi"/>
              <w:b w:val="0"/>
              <w:sz w:val="20"/>
              <w:szCs w:val="20"/>
              <w:lang w:val="en-US"/>
            </w:rPr>
          </w:pPr>
          <w:hyperlink w:anchor="_Toc106188781" w:history="1">
            <w:r w:rsidRPr="00515022">
              <w:rPr>
                <w:rStyle w:val="Hyperlink"/>
                <w:b w:val="0"/>
                <w:sz w:val="20"/>
                <w:szCs w:val="20"/>
              </w:rPr>
              <w:t>Article 8: Suivi des informations électorales en ligne par la Commission et enquêtes afférentes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_Toc106188781 \h </w:instrText>
            </w:r>
            <w:r w:rsidRPr="00515022">
              <w:rPr>
                <w:b w:val="0"/>
                <w:webHidden/>
                <w:sz w:val="20"/>
                <w:szCs w:val="20"/>
              </w:rPr>
            </w:r>
            <w:r w:rsidRPr="00515022">
              <w:rPr>
                <w:b w:val="0"/>
                <w:webHidden/>
                <w:sz w:val="20"/>
                <w:szCs w:val="20"/>
              </w:rPr>
              <w:fldChar w:fldCharType="separate"/>
            </w:r>
            <w:r>
              <w:rPr>
                <w:b w:val="0"/>
                <w:webHidden/>
                <w:sz w:val="20"/>
                <w:szCs w:val="20"/>
              </w:rPr>
              <w:t>10</w:t>
            </w:r>
            <w:r w:rsidRPr="00515022">
              <w:rPr>
                <w:b w:val="0"/>
                <w:webHidden/>
                <w:sz w:val="20"/>
                <w:szCs w:val="20"/>
              </w:rPr>
              <w:fldChar w:fldCharType="end"/>
            </w:r>
          </w:hyperlink>
        </w:p>
        <w:p w14:paraId="4B41A031" w14:textId="499E5242" w:rsidR="00515022" w:rsidRPr="00515022" w:rsidRDefault="00515022">
          <w:pPr>
            <w:pStyle w:val="TOC1"/>
            <w:rPr>
              <w:rFonts w:asciiTheme="minorHAnsi" w:eastAsiaTheme="minorEastAsia" w:hAnsiTheme="minorHAnsi" w:cstheme="minorBidi"/>
              <w:b w:val="0"/>
              <w:sz w:val="20"/>
              <w:szCs w:val="20"/>
              <w:lang w:val="en-US"/>
            </w:rPr>
          </w:pPr>
          <w:hyperlink w:anchor="_Toc106188782" w:history="1">
            <w:r w:rsidRPr="00515022">
              <w:rPr>
                <w:rStyle w:val="Hyperlink"/>
                <w:b w:val="0"/>
                <w:sz w:val="20"/>
                <w:szCs w:val="20"/>
              </w:rPr>
              <w:t>Article 8A: Délégation des pouvoirs de la Commission au directeur général [ou à un autre membre de la Commission]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_Toc106188782 \h </w:instrText>
            </w:r>
            <w:r w:rsidRPr="00515022">
              <w:rPr>
                <w:b w:val="0"/>
                <w:webHidden/>
                <w:sz w:val="20"/>
                <w:szCs w:val="20"/>
              </w:rPr>
            </w:r>
            <w:r w:rsidRPr="00515022">
              <w:rPr>
                <w:b w:val="0"/>
                <w:webHidden/>
                <w:sz w:val="20"/>
                <w:szCs w:val="20"/>
              </w:rPr>
              <w:fldChar w:fldCharType="separate"/>
            </w:r>
            <w:r>
              <w:rPr>
                <w:b w:val="0"/>
                <w:webHidden/>
                <w:sz w:val="20"/>
                <w:szCs w:val="20"/>
              </w:rPr>
              <w:t>11</w:t>
            </w:r>
            <w:r w:rsidRPr="00515022">
              <w:rPr>
                <w:b w:val="0"/>
                <w:webHidden/>
                <w:sz w:val="20"/>
                <w:szCs w:val="20"/>
              </w:rPr>
              <w:fldChar w:fldCharType="end"/>
            </w:r>
          </w:hyperlink>
        </w:p>
        <w:p w14:paraId="2FAB546A" w14:textId="2F9D36E0" w:rsidR="00515022" w:rsidRPr="00515022" w:rsidRDefault="00515022">
          <w:pPr>
            <w:pStyle w:val="TOC1"/>
            <w:rPr>
              <w:rFonts w:asciiTheme="minorHAnsi" w:eastAsiaTheme="minorEastAsia" w:hAnsiTheme="minorHAnsi" w:cstheme="minorBidi"/>
              <w:b w:val="0"/>
              <w:sz w:val="20"/>
              <w:szCs w:val="20"/>
              <w:lang w:val="en-US"/>
            </w:rPr>
          </w:pPr>
          <w:hyperlink w:anchor="_Toc106188783" w:history="1">
            <w:r w:rsidRPr="00515022">
              <w:rPr>
                <w:rStyle w:val="Hyperlink"/>
                <w:b w:val="0"/>
                <w:sz w:val="20"/>
                <w:szCs w:val="20"/>
              </w:rPr>
              <w:t>Article 9: Exigences relatives à l’exercice des pouvoirs de la Commission en vertu de la présente partie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_Toc106188783 \h </w:instrText>
            </w:r>
            <w:r w:rsidRPr="00515022">
              <w:rPr>
                <w:b w:val="0"/>
                <w:webHidden/>
                <w:sz w:val="20"/>
                <w:szCs w:val="20"/>
              </w:rPr>
            </w:r>
            <w:r w:rsidRPr="00515022">
              <w:rPr>
                <w:b w:val="0"/>
                <w:webHidden/>
                <w:sz w:val="20"/>
                <w:szCs w:val="20"/>
              </w:rPr>
              <w:fldChar w:fldCharType="separate"/>
            </w:r>
            <w:r>
              <w:rPr>
                <w:b w:val="0"/>
                <w:webHidden/>
                <w:sz w:val="20"/>
                <w:szCs w:val="20"/>
              </w:rPr>
              <w:t>13</w:t>
            </w:r>
            <w:r w:rsidRPr="00515022">
              <w:rPr>
                <w:b w:val="0"/>
                <w:webHidden/>
                <w:sz w:val="20"/>
                <w:szCs w:val="20"/>
              </w:rPr>
              <w:fldChar w:fldCharType="end"/>
            </w:r>
          </w:hyperlink>
        </w:p>
        <w:p w14:paraId="5AD22D77" w14:textId="1B581DB5" w:rsidR="00515022" w:rsidRPr="00515022" w:rsidRDefault="00515022">
          <w:pPr>
            <w:pStyle w:val="TOC1"/>
            <w:rPr>
              <w:rFonts w:asciiTheme="minorHAnsi" w:eastAsiaTheme="minorEastAsia" w:hAnsiTheme="minorHAnsi" w:cstheme="minorBidi"/>
              <w:b w:val="0"/>
              <w:sz w:val="20"/>
              <w:szCs w:val="20"/>
              <w:lang w:val="en-US"/>
            </w:rPr>
          </w:pPr>
          <w:hyperlink w:anchor="_Toc106188784" w:history="1">
            <w:r w:rsidRPr="00515022">
              <w:rPr>
                <w:rStyle w:val="Hyperlink"/>
                <w:b w:val="0"/>
                <w:sz w:val="20"/>
                <w:szCs w:val="20"/>
              </w:rPr>
              <w:t>Article 10: Compétences de la Commission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_Toc106188784 \h </w:instrText>
            </w:r>
            <w:r w:rsidRPr="00515022">
              <w:rPr>
                <w:b w:val="0"/>
                <w:webHidden/>
                <w:sz w:val="20"/>
                <w:szCs w:val="20"/>
              </w:rPr>
            </w:r>
            <w:r w:rsidRPr="00515022">
              <w:rPr>
                <w:b w:val="0"/>
                <w:webHidden/>
                <w:sz w:val="20"/>
                <w:szCs w:val="20"/>
              </w:rPr>
              <w:fldChar w:fldCharType="separate"/>
            </w:r>
            <w:r>
              <w:rPr>
                <w:b w:val="0"/>
                <w:webHidden/>
                <w:sz w:val="20"/>
                <w:szCs w:val="20"/>
              </w:rPr>
              <w:t>14</w:t>
            </w:r>
            <w:r w:rsidRPr="00515022">
              <w:rPr>
                <w:b w:val="0"/>
                <w:webHidden/>
                <w:sz w:val="20"/>
                <w:szCs w:val="20"/>
              </w:rPr>
              <w:fldChar w:fldCharType="end"/>
            </w:r>
          </w:hyperlink>
        </w:p>
        <w:p w14:paraId="4C270898" w14:textId="0D62737C" w:rsidR="00515022" w:rsidRPr="00515022" w:rsidRDefault="00515022">
          <w:pPr>
            <w:pStyle w:val="TOC2"/>
            <w:tabs>
              <w:tab w:val="left" w:pos="720"/>
              <w:tab w:val="right" w:leader="dot" w:pos="9010"/>
            </w:tabs>
            <w:rPr>
              <w:rFonts w:eastAsiaTheme="minorEastAsia"/>
              <w:b w:val="0"/>
              <w:noProof/>
              <w:sz w:val="20"/>
              <w:szCs w:val="20"/>
              <w:lang w:val="en-US"/>
            </w:rPr>
          </w:pPr>
          <w:hyperlink w:anchor="_Toc106188785" w:history="1">
            <w:r w:rsidRPr="00515022">
              <w:rPr>
                <w:rStyle w:val="Hyperlink"/>
                <w:b w:val="0"/>
                <w:noProof/>
                <w:sz w:val="20"/>
                <w:szCs w:val="20"/>
              </w:rPr>
              <w:t>(i)</w:t>
            </w:r>
            <w:r w:rsidRPr="00515022">
              <w:rPr>
                <w:rFonts w:eastAsiaTheme="minorEastAsia"/>
                <w:b w:val="0"/>
                <w:noProof/>
                <w:sz w:val="20"/>
                <w:szCs w:val="20"/>
                <w:lang w:val="en-US"/>
              </w:rPr>
              <w:tab/>
            </w:r>
            <w:r w:rsidRPr="00515022">
              <w:rPr>
                <w:rStyle w:val="Hyperlink"/>
                <w:b w:val="0"/>
                <w:noProof/>
                <w:sz w:val="20"/>
                <w:szCs w:val="20"/>
              </w:rPr>
              <w:t>Article 10(i): Pouvoir d’émettre un avis de retrait</w:t>
            </w:r>
            <w:r w:rsidRPr="00515022">
              <w:rPr>
                <w:b w:val="0"/>
                <w:noProof/>
                <w:webHidden/>
                <w:sz w:val="20"/>
                <w:szCs w:val="20"/>
              </w:rPr>
              <w:tab/>
            </w:r>
            <w:r w:rsidRPr="00515022">
              <w:rPr>
                <w:b w:val="0"/>
                <w:noProof/>
                <w:webHidden/>
                <w:sz w:val="20"/>
                <w:szCs w:val="20"/>
              </w:rPr>
              <w:fldChar w:fldCharType="begin"/>
            </w:r>
            <w:r w:rsidRPr="00515022">
              <w:rPr>
                <w:b w:val="0"/>
                <w:noProof/>
                <w:webHidden/>
                <w:sz w:val="20"/>
                <w:szCs w:val="20"/>
              </w:rPr>
              <w:instrText xml:space="preserve"> PAGEREF _Toc106188785 \h </w:instrText>
            </w:r>
            <w:r w:rsidRPr="00515022">
              <w:rPr>
                <w:b w:val="0"/>
                <w:noProof/>
                <w:webHidden/>
                <w:sz w:val="20"/>
                <w:szCs w:val="20"/>
              </w:rPr>
            </w:r>
            <w:r w:rsidRPr="00515022">
              <w:rPr>
                <w:b w:val="0"/>
                <w:noProof/>
                <w:webHidden/>
                <w:sz w:val="20"/>
                <w:szCs w:val="20"/>
              </w:rPr>
              <w:fldChar w:fldCharType="separate"/>
            </w:r>
            <w:r>
              <w:rPr>
                <w:b w:val="0"/>
                <w:noProof/>
                <w:webHidden/>
                <w:sz w:val="20"/>
                <w:szCs w:val="20"/>
              </w:rPr>
              <w:t>14</w:t>
            </w:r>
            <w:r w:rsidRPr="00515022">
              <w:rPr>
                <w:b w:val="0"/>
                <w:noProof/>
                <w:webHidden/>
                <w:sz w:val="20"/>
                <w:szCs w:val="20"/>
              </w:rPr>
              <w:fldChar w:fldCharType="end"/>
            </w:r>
          </w:hyperlink>
        </w:p>
        <w:p w14:paraId="10818B4F" w14:textId="18B79579" w:rsidR="00515022" w:rsidRPr="00515022" w:rsidRDefault="00515022">
          <w:pPr>
            <w:pStyle w:val="TOC2"/>
            <w:tabs>
              <w:tab w:val="left" w:pos="720"/>
              <w:tab w:val="right" w:leader="dot" w:pos="9010"/>
            </w:tabs>
            <w:rPr>
              <w:rFonts w:eastAsiaTheme="minorEastAsia"/>
              <w:b w:val="0"/>
              <w:noProof/>
              <w:sz w:val="20"/>
              <w:szCs w:val="20"/>
              <w:lang w:val="en-US"/>
            </w:rPr>
          </w:pPr>
          <w:hyperlink w:anchor="_Toc106188786" w:history="1">
            <w:r w:rsidRPr="00515022">
              <w:rPr>
                <w:rStyle w:val="Hyperlink"/>
                <w:b w:val="0"/>
                <w:noProof/>
                <w:sz w:val="20"/>
                <w:szCs w:val="20"/>
              </w:rPr>
              <w:t>(ii)</w:t>
            </w:r>
            <w:r w:rsidRPr="00515022">
              <w:rPr>
                <w:rFonts w:eastAsiaTheme="minorEastAsia"/>
                <w:b w:val="0"/>
                <w:noProof/>
                <w:sz w:val="20"/>
                <w:szCs w:val="20"/>
                <w:lang w:val="en-US"/>
              </w:rPr>
              <w:tab/>
            </w:r>
            <w:r w:rsidRPr="00515022">
              <w:rPr>
                <w:rStyle w:val="Hyperlink"/>
                <w:b w:val="0"/>
                <w:noProof/>
                <w:sz w:val="20"/>
                <w:szCs w:val="20"/>
              </w:rPr>
              <w:t>Article 10(ii): Pouvoir d’émettre un avis de correction</w:t>
            </w:r>
            <w:r w:rsidRPr="00515022">
              <w:rPr>
                <w:b w:val="0"/>
                <w:noProof/>
                <w:webHidden/>
                <w:sz w:val="20"/>
                <w:szCs w:val="20"/>
              </w:rPr>
              <w:tab/>
            </w:r>
            <w:r w:rsidRPr="00515022">
              <w:rPr>
                <w:b w:val="0"/>
                <w:noProof/>
                <w:webHidden/>
                <w:sz w:val="20"/>
                <w:szCs w:val="20"/>
              </w:rPr>
              <w:fldChar w:fldCharType="begin"/>
            </w:r>
            <w:r w:rsidRPr="00515022">
              <w:rPr>
                <w:b w:val="0"/>
                <w:noProof/>
                <w:webHidden/>
                <w:sz w:val="20"/>
                <w:szCs w:val="20"/>
              </w:rPr>
              <w:instrText xml:space="preserve"> PAGEREF _Toc106188786 \h </w:instrText>
            </w:r>
            <w:r w:rsidRPr="00515022">
              <w:rPr>
                <w:b w:val="0"/>
                <w:noProof/>
                <w:webHidden/>
                <w:sz w:val="20"/>
                <w:szCs w:val="20"/>
              </w:rPr>
            </w:r>
            <w:r w:rsidRPr="00515022">
              <w:rPr>
                <w:b w:val="0"/>
                <w:noProof/>
                <w:webHidden/>
                <w:sz w:val="20"/>
                <w:szCs w:val="20"/>
              </w:rPr>
              <w:fldChar w:fldCharType="separate"/>
            </w:r>
            <w:r>
              <w:rPr>
                <w:b w:val="0"/>
                <w:noProof/>
                <w:webHidden/>
                <w:sz w:val="20"/>
                <w:szCs w:val="20"/>
              </w:rPr>
              <w:t>16</w:t>
            </w:r>
            <w:r w:rsidRPr="00515022">
              <w:rPr>
                <w:b w:val="0"/>
                <w:noProof/>
                <w:webHidden/>
                <w:sz w:val="20"/>
                <w:szCs w:val="20"/>
              </w:rPr>
              <w:fldChar w:fldCharType="end"/>
            </w:r>
          </w:hyperlink>
        </w:p>
        <w:p w14:paraId="54CA123E" w14:textId="297A9F4D" w:rsidR="00515022" w:rsidRPr="00515022" w:rsidRDefault="00515022">
          <w:pPr>
            <w:pStyle w:val="TOC2"/>
            <w:tabs>
              <w:tab w:val="left" w:pos="960"/>
              <w:tab w:val="right" w:leader="dot" w:pos="9010"/>
            </w:tabs>
            <w:rPr>
              <w:rFonts w:eastAsiaTheme="minorEastAsia"/>
              <w:b w:val="0"/>
              <w:noProof/>
              <w:sz w:val="20"/>
              <w:szCs w:val="20"/>
              <w:lang w:val="en-US"/>
            </w:rPr>
          </w:pPr>
          <w:hyperlink w:anchor="_Toc106188787" w:history="1">
            <w:r w:rsidRPr="00515022">
              <w:rPr>
                <w:rStyle w:val="Hyperlink"/>
                <w:b w:val="0"/>
                <w:noProof/>
                <w:sz w:val="20"/>
                <w:szCs w:val="20"/>
              </w:rPr>
              <w:t>(iii)</w:t>
            </w:r>
            <w:r w:rsidRPr="00515022">
              <w:rPr>
                <w:rFonts w:eastAsiaTheme="minorEastAsia"/>
                <w:b w:val="0"/>
                <w:noProof/>
                <w:sz w:val="20"/>
                <w:szCs w:val="20"/>
                <w:lang w:val="en-US"/>
              </w:rPr>
              <w:tab/>
            </w:r>
            <w:r w:rsidRPr="00515022">
              <w:rPr>
                <w:rStyle w:val="Hyperlink"/>
                <w:b w:val="0"/>
                <w:noProof/>
                <w:sz w:val="20"/>
                <w:szCs w:val="20"/>
              </w:rPr>
              <w:t>Article 10(iii): Pouvoir d’émettre un arrêté d’étiquetage</w:t>
            </w:r>
            <w:r w:rsidRPr="00515022">
              <w:rPr>
                <w:b w:val="0"/>
                <w:noProof/>
                <w:webHidden/>
                <w:sz w:val="20"/>
                <w:szCs w:val="20"/>
              </w:rPr>
              <w:tab/>
            </w:r>
            <w:r w:rsidRPr="00515022">
              <w:rPr>
                <w:b w:val="0"/>
                <w:noProof/>
                <w:webHidden/>
                <w:sz w:val="20"/>
                <w:szCs w:val="20"/>
              </w:rPr>
              <w:fldChar w:fldCharType="begin"/>
            </w:r>
            <w:r w:rsidRPr="00515022">
              <w:rPr>
                <w:b w:val="0"/>
                <w:noProof/>
                <w:webHidden/>
                <w:sz w:val="20"/>
                <w:szCs w:val="20"/>
              </w:rPr>
              <w:instrText xml:space="preserve"> PAGEREF _Toc106188787 \h </w:instrText>
            </w:r>
            <w:r w:rsidRPr="00515022">
              <w:rPr>
                <w:b w:val="0"/>
                <w:noProof/>
                <w:webHidden/>
                <w:sz w:val="20"/>
                <w:szCs w:val="20"/>
              </w:rPr>
            </w:r>
            <w:r w:rsidRPr="00515022">
              <w:rPr>
                <w:b w:val="0"/>
                <w:noProof/>
                <w:webHidden/>
                <w:sz w:val="20"/>
                <w:szCs w:val="20"/>
              </w:rPr>
              <w:fldChar w:fldCharType="separate"/>
            </w:r>
            <w:r>
              <w:rPr>
                <w:b w:val="0"/>
                <w:noProof/>
                <w:webHidden/>
                <w:sz w:val="20"/>
                <w:szCs w:val="20"/>
              </w:rPr>
              <w:t>17</w:t>
            </w:r>
            <w:r w:rsidRPr="00515022">
              <w:rPr>
                <w:b w:val="0"/>
                <w:noProof/>
                <w:webHidden/>
                <w:sz w:val="20"/>
                <w:szCs w:val="20"/>
              </w:rPr>
              <w:fldChar w:fldCharType="end"/>
            </w:r>
          </w:hyperlink>
        </w:p>
        <w:p w14:paraId="672AA55E" w14:textId="4AB19341" w:rsidR="00515022" w:rsidRPr="00515022" w:rsidRDefault="00515022">
          <w:pPr>
            <w:pStyle w:val="TOC2"/>
            <w:tabs>
              <w:tab w:val="left" w:pos="960"/>
              <w:tab w:val="right" w:leader="dot" w:pos="9010"/>
            </w:tabs>
            <w:rPr>
              <w:rFonts w:eastAsiaTheme="minorEastAsia"/>
              <w:b w:val="0"/>
              <w:noProof/>
              <w:sz w:val="20"/>
              <w:szCs w:val="20"/>
              <w:lang w:val="en-US"/>
            </w:rPr>
          </w:pPr>
          <w:hyperlink w:anchor="_Toc106188788" w:history="1">
            <w:r w:rsidRPr="00515022">
              <w:rPr>
                <w:rStyle w:val="Hyperlink"/>
                <w:b w:val="0"/>
                <w:noProof/>
                <w:sz w:val="20"/>
                <w:szCs w:val="20"/>
              </w:rPr>
              <w:t>(iv)</w:t>
            </w:r>
            <w:r w:rsidRPr="00515022">
              <w:rPr>
                <w:rFonts w:eastAsiaTheme="minorEastAsia"/>
                <w:b w:val="0"/>
                <w:noProof/>
                <w:sz w:val="20"/>
                <w:szCs w:val="20"/>
                <w:lang w:val="en-US"/>
              </w:rPr>
              <w:tab/>
            </w:r>
            <w:r w:rsidRPr="00515022">
              <w:rPr>
                <w:rStyle w:val="Hyperlink"/>
                <w:b w:val="0"/>
                <w:noProof/>
                <w:sz w:val="20"/>
                <w:szCs w:val="20"/>
              </w:rPr>
              <w:t>Article 10(iv): Pouvoir d’émettre un arrêté de blocage d’accès</w:t>
            </w:r>
            <w:r w:rsidRPr="00515022">
              <w:rPr>
                <w:b w:val="0"/>
                <w:noProof/>
                <w:webHidden/>
                <w:sz w:val="20"/>
                <w:szCs w:val="20"/>
              </w:rPr>
              <w:tab/>
            </w:r>
            <w:r w:rsidRPr="00515022">
              <w:rPr>
                <w:b w:val="0"/>
                <w:noProof/>
                <w:webHidden/>
                <w:sz w:val="20"/>
                <w:szCs w:val="20"/>
              </w:rPr>
              <w:fldChar w:fldCharType="begin"/>
            </w:r>
            <w:r w:rsidRPr="00515022">
              <w:rPr>
                <w:b w:val="0"/>
                <w:noProof/>
                <w:webHidden/>
                <w:sz w:val="20"/>
                <w:szCs w:val="20"/>
              </w:rPr>
              <w:instrText xml:space="preserve"> PAGEREF _Toc106188788 \h </w:instrText>
            </w:r>
            <w:r w:rsidRPr="00515022">
              <w:rPr>
                <w:b w:val="0"/>
                <w:noProof/>
                <w:webHidden/>
                <w:sz w:val="20"/>
                <w:szCs w:val="20"/>
              </w:rPr>
            </w:r>
            <w:r w:rsidRPr="00515022">
              <w:rPr>
                <w:b w:val="0"/>
                <w:noProof/>
                <w:webHidden/>
                <w:sz w:val="20"/>
                <w:szCs w:val="20"/>
              </w:rPr>
              <w:fldChar w:fldCharType="separate"/>
            </w:r>
            <w:r>
              <w:rPr>
                <w:b w:val="0"/>
                <w:noProof/>
                <w:webHidden/>
                <w:sz w:val="20"/>
                <w:szCs w:val="20"/>
              </w:rPr>
              <w:t>19</w:t>
            </w:r>
            <w:r w:rsidRPr="00515022">
              <w:rPr>
                <w:b w:val="0"/>
                <w:noProof/>
                <w:webHidden/>
                <w:sz w:val="20"/>
                <w:szCs w:val="20"/>
              </w:rPr>
              <w:fldChar w:fldCharType="end"/>
            </w:r>
          </w:hyperlink>
        </w:p>
        <w:p w14:paraId="6A1706F9" w14:textId="36AB1118" w:rsidR="00515022" w:rsidRPr="00515022" w:rsidRDefault="00515022">
          <w:pPr>
            <w:pStyle w:val="TOC2"/>
            <w:tabs>
              <w:tab w:val="left" w:pos="720"/>
              <w:tab w:val="right" w:leader="dot" w:pos="9010"/>
            </w:tabs>
            <w:rPr>
              <w:rFonts w:eastAsiaTheme="minorEastAsia"/>
              <w:b w:val="0"/>
              <w:noProof/>
              <w:sz w:val="20"/>
              <w:szCs w:val="20"/>
              <w:lang w:val="en-US"/>
            </w:rPr>
          </w:pPr>
          <w:hyperlink w:anchor="_Toc106188789" w:history="1">
            <w:r w:rsidRPr="00515022">
              <w:rPr>
                <w:rStyle w:val="Hyperlink"/>
                <w:b w:val="0"/>
                <w:noProof/>
                <w:sz w:val="20"/>
                <w:szCs w:val="20"/>
              </w:rPr>
              <w:t>(v)</w:t>
            </w:r>
            <w:r w:rsidRPr="00515022">
              <w:rPr>
                <w:rFonts w:eastAsiaTheme="minorEastAsia"/>
                <w:b w:val="0"/>
                <w:noProof/>
                <w:sz w:val="20"/>
                <w:szCs w:val="20"/>
                <w:lang w:val="en-US"/>
              </w:rPr>
              <w:tab/>
            </w:r>
            <w:r w:rsidRPr="00515022">
              <w:rPr>
                <w:rStyle w:val="Hyperlink"/>
                <w:b w:val="0"/>
                <w:noProof/>
                <w:sz w:val="20"/>
                <w:szCs w:val="20"/>
              </w:rPr>
              <w:t>Article 10(v): Pouvoirs de régulation des comportements manipulateurs ou inauthentiques, y compris l’activité de robot non divulguée</w:t>
            </w:r>
            <w:r w:rsidRPr="00515022">
              <w:rPr>
                <w:b w:val="0"/>
                <w:noProof/>
                <w:webHidden/>
                <w:sz w:val="20"/>
                <w:szCs w:val="20"/>
              </w:rPr>
              <w:tab/>
            </w:r>
            <w:r w:rsidRPr="00515022">
              <w:rPr>
                <w:b w:val="0"/>
                <w:noProof/>
                <w:webHidden/>
                <w:sz w:val="20"/>
                <w:szCs w:val="20"/>
              </w:rPr>
              <w:fldChar w:fldCharType="begin"/>
            </w:r>
            <w:r w:rsidRPr="00515022">
              <w:rPr>
                <w:b w:val="0"/>
                <w:noProof/>
                <w:webHidden/>
                <w:sz w:val="20"/>
                <w:szCs w:val="20"/>
              </w:rPr>
              <w:instrText xml:space="preserve"> PAGEREF _Toc106188789 \h </w:instrText>
            </w:r>
            <w:r w:rsidRPr="00515022">
              <w:rPr>
                <w:b w:val="0"/>
                <w:noProof/>
                <w:webHidden/>
                <w:sz w:val="20"/>
                <w:szCs w:val="20"/>
              </w:rPr>
            </w:r>
            <w:r w:rsidRPr="00515022">
              <w:rPr>
                <w:b w:val="0"/>
                <w:noProof/>
                <w:webHidden/>
                <w:sz w:val="20"/>
                <w:szCs w:val="20"/>
              </w:rPr>
              <w:fldChar w:fldCharType="separate"/>
            </w:r>
            <w:r>
              <w:rPr>
                <w:b w:val="0"/>
                <w:noProof/>
                <w:webHidden/>
                <w:sz w:val="20"/>
                <w:szCs w:val="20"/>
              </w:rPr>
              <w:t>20</w:t>
            </w:r>
            <w:r w:rsidRPr="00515022">
              <w:rPr>
                <w:b w:val="0"/>
                <w:noProof/>
                <w:webHidden/>
                <w:sz w:val="20"/>
                <w:szCs w:val="20"/>
              </w:rPr>
              <w:fldChar w:fldCharType="end"/>
            </w:r>
          </w:hyperlink>
        </w:p>
        <w:p w14:paraId="10737A04" w14:textId="44026F5E" w:rsidR="00515022" w:rsidRPr="00515022" w:rsidRDefault="00515022">
          <w:pPr>
            <w:pStyle w:val="TOC1"/>
            <w:rPr>
              <w:rFonts w:asciiTheme="minorHAnsi" w:eastAsiaTheme="minorEastAsia" w:hAnsiTheme="minorHAnsi" w:cstheme="minorBidi"/>
              <w:b w:val="0"/>
              <w:sz w:val="20"/>
              <w:szCs w:val="20"/>
              <w:lang w:val="en-US"/>
            </w:rPr>
          </w:pPr>
          <w:hyperlink w:anchor="_Toc106188790" w:history="1">
            <w:r w:rsidRPr="00515022">
              <w:rPr>
                <w:rStyle w:val="Hyperlink"/>
                <w:b w:val="0"/>
                <w:sz w:val="20"/>
                <w:szCs w:val="20"/>
              </w:rPr>
              <w:t>[L’article 11 a été supprimé]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_Toc106188790 \h </w:instrText>
            </w:r>
            <w:r w:rsidRPr="00515022">
              <w:rPr>
                <w:b w:val="0"/>
                <w:webHidden/>
                <w:sz w:val="20"/>
                <w:szCs w:val="20"/>
              </w:rPr>
            </w:r>
            <w:r w:rsidRPr="00515022">
              <w:rPr>
                <w:b w:val="0"/>
                <w:webHidden/>
                <w:sz w:val="20"/>
                <w:szCs w:val="20"/>
              </w:rPr>
              <w:fldChar w:fldCharType="separate"/>
            </w:r>
            <w:r>
              <w:rPr>
                <w:b w:val="0"/>
                <w:webHidden/>
                <w:sz w:val="20"/>
                <w:szCs w:val="20"/>
              </w:rPr>
              <w:t>22</w:t>
            </w:r>
            <w:r w:rsidRPr="00515022">
              <w:rPr>
                <w:b w:val="0"/>
                <w:webHidden/>
                <w:sz w:val="20"/>
                <w:szCs w:val="20"/>
              </w:rPr>
              <w:fldChar w:fldCharType="end"/>
            </w:r>
          </w:hyperlink>
        </w:p>
        <w:p w14:paraId="391CB316" w14:textId="7737AB3C" w:rsidR="00515022" w:rsidRPr="00515022" w:rsidRDefault="00515022">
          <w:pPr>
            <w:pStyle w:val="TOC1"/>
            <w:rPr>
              <w:rFonts w:asciiTheme="minorHAnsi" w:eastAsiaTheme="minorEastAsia" w:hAnsiTheme="minorHAnsi" w:cstheme="minorBidi"/>
              <w:b w:val="0"/>
              <w:sz w:val="20"/>
              <w:szCs w:val="20"/>
              <w:lang w:val="en-US"/>
            </w:rPr>
          </w:pPr>
          <w:hyperlink w:anchor="_Toc106188791" w:history="1">
            <w:r w:rsidRPr="00515022">
              <w:rPr>
                <w:rStyle w:val="Hyperlink"/>
                <w:b w:val="0"/>
                <w:sz w:val="20"/>
                <w:szCs w:val="20"/>
              </w:rPr>
              <w:t>Article 12: Demande au tribunal d’ordonner le respect d’un avis ou d’un arrêté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_Toc106188791 \h </w:instrText>
            </w:r>
            <w:r w:rsidRPr="00515022">
              <w:rPr>
                <w:b w:val="0"/>
                <w:webHidden/>
                <w:sz w:val="20"/>
                <w:szCs w:val="20"/>
              </w:rPr>
            </w:r>
            <w:r w:rsidRPr="00515022">
              <w:rPr>
                <w:b w:val="0"/>
                <w:webHidden/>
                <w:sz w:val="20"/>
                <w:szCs w:val="20"/>
              </w:rPr>
              <w:fldChar w:fldCharType="separate"/>
            </w:r>
            <w:r>
              <w:rPr>
                <w:b w:val="0"/>
                <w:webHidden/>
                <w:sz w:val="20"/>
                <w:szCs w:val="20"/>
              </w:rPr>
              <w:t>22</w:t>
            </w:r>
            <w:r w:rsidRPr="00515022">
              <w:rPr>
                <w:b w:val="0"/>
                <w:webHidden/>
                <w:sz w:val="20"/>
                <w:szCs w:val="20"/>
              </w:rPr>
              <w:fldChar w:fldCharType="end"/>
            </w:r>
          </w:hyperlink>
        </w:p>
        <w:p w14:paraId="1D0F1F59" w14:textId="7B3742D6" w:rsidR="00515022" w:rsidRPr="00515022" w:rsidRDefault="00515022">
          <w:pPr>
            <w:pStyle w:val="TOC1"/>
            <w:rPr>
              <w:rFonts w:asciiTheme="minorHAnsi" w:eastAsiaTheme="minorEastAsia" w:hAnsiTheme="minorHAnsi" w:cstheme="minorBidi"/>
              <w:b w:val="0"/>
              <w:sz w:val="20"/>
              <w:szCs w:val="20"/>
              <w:lang w:val="en-US"/>
            </w:rPr>
          </w:pPr>
          <w:hyperlink w:anchor="_Toc106188792" w:history="1">
            <w:r w:rsidRPr="00515022">
              <w:rPr>
                <w:rStyle w:val="Hyperlink"/>
                <w:b w:val="0"/>
                <w:sz w:val="20"/>
                <w:szCs w:val="20"/>
              </w:rPr>
              <w:t>Article 13: Pouvoir d’émettre des avertissements au public au sujet d’activités susceptibles d’entraver l’équité ou l’intégrité d’une élection ou d’un référendum</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_Toc106188792 \h </w:instrText>
            </w:r>
            <w:r w:rsidRPr="00515022">
              <w:rPr>
                <w:b w:val="0"/>
                <w:webHidden/>
                <w:sz w:val="20"/>
                <w:szCs w:val="20"/>
              </w:rPr>
            </w:r>
            <w:r w:rsidRPr="00515022">
              <w:rPr>
                <w:b w:val="0"/>
                <w:webHidden/>
                <w:sz w:val="20"/>
                <w:szCs w:val="20"/>
              </w:rPr>
              <w:fldChar w:fldCharType="separate"/>
            </w:r>
            <w:r>
              <w:rPr>
                <w:b w:val="0"/>
                <w:webHidden/>
                <w:sz w:val="20"/>
                <w:szCs w:val="20"/>
              </w:rPr>
              <w:t>22</w:t>
            </w:r>
            <w:r w:rsidRPr="00515022">
              <w:rPr>
                <w:b w:val="0"/>
                <w:webHidden/>
                <w:sz w:val="20"/>
                <w:szCs w:val="20"/>
              </w:rPr>
              <w:fldChar w:fldCharType="end"/>
            </w:r>
          </w:hyperlink>
        </w:p>
        <w:p w14:paraId="68325054" w14:textId="702817A1" w:rsidR="00515022" w:rsidRPr="00515022" w:rsidRDefault="00515022">
          <w:pPr>
            <w:pStyle w:val="TOC1"/>
            <w:rPr>
              <w:rFonts w:asciiTheme="minorHAnsi" w:eastAsiaTheme="minorEastAsia" w:hAnsiTheme="minorHAnsi" w:cstheme="minorBidi"/>
              <w:b w:val="0"/>
              <w:sz w:val="20"/>
              <w:szCs w:val="20"/>
              <w:lang w:val="en-US"/>
            </w:rPr>
          </w:pPr>
          <w:hyperlink w:anchor="_Toc106188793" w:history="1">
            <w:r w:rsidRPr="00515022">
              <w:rPr>
                <w:rStyle w:val="Hyperlink"/>
                <w:b w:val="0"/>
                <w:sz w:val="20"/>
                <w:szCs w:val="20"/>
              </w:rPr>
              <w:t>Article 14: Mécanisme permettant au public de signaler les cas présumés de désinformation, de mésinformation et de comportement manipulateur ou inauthentique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_Toc106188793 \h </w:instrText>
            </w:r>
            <w:r w:rsidRPr="00515022">
              <w:rPr>
                <w:b w:val="0"/>
                <w:webHidden/>
                <w:sz w:val="20"/>
                <w:szCs w:val="20"/>
              </w:rPr>
            </w:r>
            <w:r w:rsidRPr="00515022">
              <w:rPr>
                <w:b w:val="0"/>
                <w:webHidden/>
                <w:sz w:val="20"/>
                <w:szCs w:val="20"/>
              </w:rPr>
              <w:fldChar w:fldCharType="separate"/>
            </w:r>
            <w:r>
              <w:rPr>
                <w:b w:val="0"/>
                <w:webHidden/>
                <w:sz w:val="20"/>
                <w:szCs w:val="20"/>
              </w:rPr>
              <w:t>22</w:t>
            </w:r>
            <w:r w:rsidRPr="00515022">
              <w:rPr>
                <w:b w:val="0"/>
                <w:webHidden/>
                <w:sz w:val="20"/>
                <w:szCs w:val="20"/>
              </w:rPr>
              <w:fldChar w:fldCharType="end"/>
            </w:r>
          </w:hyperlink>
        </w:p>
        <w:p w14:paraId="6D408CCA" w14:textId="4C6BA087" w:rsidR="00515022" w:rsidRPr="00515022" w:rsidRDefault="00515022">
          <w:pPr>
            <w:pStyle w:val="TOC1"/>
            <w:rPr>
              <w:rFonts w:asciiTheme="minorHAnsi" w:eastAsiaTheme="minorEastAsia" w:hAnsiTheme="minorHAnsi" w:cstheme="minorBidi"/>
              <w:b w:val="0"/>
              <w:sz w:val="20"/>
              <w:szCs w:val="20"/>
              <w:lang w:val="en-US"/>
            </w:rPr>
          </w:pPr>
          <w:hyperlink w:anchor="_Toc106188794" w:history="1">
            <w:r w:rsidRPr="00515022">
              <w:rPr>
                <w:rStyle w:val="Hyperlink"/>
                <w:b w:val="0"/>
                <w:sz w:val="20"/>
                <w:szCs w:val="20"/>
              </w:rPr>
              <w:t>Chapitre 4: Droits procéduraux</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_Toc106188794 \h </w:instrText>
            </w:r>
            <w:r w:rsidRPr="00515022">
              <w:rPr>
                <w:b w:val="0"/>
                <w:webHidden/>
                <w:sz w:val="20"/>
                <w:szCs w:val="20"/>
              </w:rPr>
            </w:r>
            <w:r w:rsidRPr="00515022">
              <w:rPr>
                <w:b w:val="0"/>
                <w:webHidden/>
                <w:sz w:val="20"/>
                <w:szCs w:val="20"/>
              </w:rPr>
              <w:fldChar w:fldCharType="separate"/>
            </w:r>
            <w:r>
              <w:rPr>
                <w:b w:val="0"/>
                <w:webHidden/>
                <w:sz w:val="20"/>
                <w:szCs w:val="20"/>
              </w:rPr>
              <w:t>23</w:t>
            </w:r>
            <w:r w:rsidRPr="00515022">
              <w:rPr>
                <w:b w:val="0"/>
                <w:webHidden/>
                <w:sz w:val="20"/>
                <w:szCs w:val="20"/>
              </w:rPr>
              <w:fldChar w:fldCharType="end"/>
            </w:r>
          </w:hyperlink>
        </w:p>
        <w:p w14:paraId="60661F43" w14:textId="3410BC2E" w:rsidR="00515022" w:rsidRPr="00515022" w:rsidRDefault="00515022">
          <w:pPr>
            <w:pStyle w:val="TOC1"/>
            <w:rPr>
              <w:rFonts w:asciiTheme="minorHAnsi" w:eastAsiaTheme="minorEastAsia" w:hAnsiTheme="minorHAnsi" w:cstheme="minorBidi"/>
              <w:b w:val="0"/>
              <w:sz w:val="20"/>
              <w:szCs w:val="20"/>
              <w:lang w:val="en-US"/>
            </w:rPr>
          </w:pPr>
          <w:hyperlink w:anchor="_Toc106188795" w:history="1">
            <w:r w:rsidRPr="00515022">
              <w:rPr>
                <w:rStyle w:val="Hyperlink"/>
                <w:b w:val="0"/>
                <w:sz w:val="20"/>
                <w:szCs w:val="20"/>
              </w:rPr>
              <w:t>Article 15: Droit de faire appel d’un avis ou d’un arrêté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_Toc106188795 \h </w:instrText>
            </w:r>
            <w:r w:rsidRPr="00515022">
              <w:rPr>
                <w:b w:val="0"/>
                <w:webHidden/>
                <w:sz w:val="20"/>
                <w:szCs w:val="20"/>
              </w:rPr>
            </w:r>
            <w:r w:rsidRPr="00515022">
              <w:rPr>
                <w:b w:val="0"/>
                <w:webHidden/>
                <w:sz w:val="20"/>
                <w:szCs w:val="20"/>
              </w:rPr>
              <w:fldChar w:fldCharType="separate"/>
            </w:r>
            <w:r>
              <w:rPr>
                <w:b w:val="0"/>
                <w:webHidden/>
                <w:sz w:val="20"/>
                <w:szCs w:val="20"/>
              </w:rPr>
              <w:t>23</w:t>
            </w:r>
            <w:r w:rsidRPr="00515022">
              <w:rPr>
                <w:b w:val="0"/>
                <w:webHidden/>
                <w:sz w:val="20"/>
                <w:szCs w:val="20"/>
              </w:rPr>
              <w:fldChar w:fldCharType="end"/>
            </w:r>
          </w:hyperlink>
        </w:p>
        <w:p w14:paraId="48CA2D2C" w14:textId="5F4676D5" w:rsidR="00515022" w:rsidRPr="00515022" w:rsidRDefault="00515022">
          <w:pPr>
            <w:pStyle w:val="TOC1"/>
            <w:rPr>
              <w:rFonts w:asciiTheme="minorHAnsi" w:eastAsiaTheme="minorEastAsia" w:hAnsiTheme="minorHAnsi" w:cstheme="minorBidi"/>
              <w:b w:val="0"/>
              <w:sz w:val="20"/>
              <w:szCs w:val="20"/>
              <w:lang w:val="en-US"/>
            </w:rPr>
          </w:pPr>
          <w:hyperlink w:anchor="_Toc106188796" w:history="1">
            <w:r w:rsidRPr="00515022">
              <w:rPr>
                <w:rStyle w:val="Hyperlink"/>
                <w:b w:val="0"/>
                <w:sz w:val="20"/>
                <w:szCs w:val="20"/>
              </w:rPr>
              <w:t>Article 15A: Contrôle juridictionnel</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_Toc106188796 \h </w:instrText>
            </w:r>
            <w:r w:rsidRPr="00515022">
              <w:rPr>
                <w:b w:val="0"/>
                <w:webHidden/>
                <w:sz w:val="20"/>
                <w:szCs w:val="20"/>
              </w:rPr>
            </w:r>
            <w:r w:rsidRPr="00515022">
              <w:rPr>
                <w:b w:val="0"/>
                <w:webHidden/>
                <w:sz w:val="20"/>
                <w:szCs w:val="20"/>
              </w:rPr>
              <w:fldChar w:fldCharType="separate"/>
            </w:r>
            <w:r>
              <w:rPr>
                <w:b w:val="0"/>
                <w:webHidden/>
                <w:sz w:val="20"/>
                <w:szCs w:val="20"/>
              </w:rPr>
              <w:t>25</w:t>
            </w:r>
            <w:r w:rsidRPr="00515022">
              <w:rPr>
                <w:b w:val="0"/>
                <w:webHidden/>
                <w:sz w:val="20"/>
                <w:szCs w:val="20"/>
              </w:rPr>
              <w:fldChar w:fldCharType="end"/>
            </w:r>
          </w:hyperlink>
        </w:p>
        <w:p w14:paraId="0F33D70A" w14:textId="0079F0C8" w:rsidR="00515022" w:rsidRPr="00515022" w:rsidRDefault="00515022">
          <w:pPr>
            <w:pStyle w:val="TOC1"/>
            <w:rPr>
              <w:rFonts w:asciiTheme="minorHAnsi" w:eastAsiaTheme="minorEastAsia" w:hAnsiTheme="minorHAnsi" w:cstheme="minorBidi"/>
              <w:b w:val="0"/>
              <w:sz w:val="20"/>
              <w:szCs w:val="20"/>
              <w:lang w:val="en-US"/>
            </w:rPr>
          </w:pPr>
          <w:hyperlink w:anchor="_Toc106188797" w:history="1">
            <w:r w:rsidRPr="00515022">
              <w:rPr>
                <w:rStyle w:val="Hyperlink"/>
                <w:b w:val="0"/>
                <w:sz w:val="20"/>
                <w:szCs w:val="20"/>
              </w:rPr>
              <w:t>Chapitre 5: Codes de conduite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_Toc106188797 \h </w:instrText>
            </w:r>
            <w:r w:rsidRPr="00515022">
              <w:rPr>
                <w:b w:val="0"/>
                <w:webHidden/>
                <w:sz w:val="20"/>
                <w:szCs w:val="20"/>
              </w:rPr>
            </w:r>
            <w:r w:rsidRPr="00515022">
              <w:rPr>
                <w:b w:val="0"/>
                <w:webHidden/>
                <w:sz w:val="20"/>
                <w:szCs w:val="20"/>
              </w:rPr>
              <w:fldChar w:fldCharType="separate"/>
            </w:r>
            <w:r>
              <w:rPr>
                <w:b w:val="0"/>
                <w:webHidden/>
                <w:sz w:val="20"/>
                <w:szCs w:val="20"/>
              </w:rPr>
              <w:t>25</w:t>
            </w:r>
            <w:r w:rsidRPr="00515022">
              <w:rPr>
                <w:b w:val="0"/>
                <w:webHidden/>
                <w:sz w:val="20"/>
                <w:szCs w:val="20"/>
              </w:rPr>
              <w:fldChar w:fldCharType="end"/>
            </w:r>
          </w:hyperlink>
        </w:p>
        <w:p w14:paraId="52CD5D3E" w14:textId="43E2A337" w:rsidR="00515022" w:rsidRPr="00515022" w:rsidRDefault="00515022">
          <w:pPr>
            <w:pStyle w:val="TOC1"/>
            <w:rPr>
              <w:rFonts w:asciiTheme="minorHAnsi" w:eastAsiaTheme="minorEastAsia" w:hAnsiTheme="minorHAnsi" w:cstheme="minorBidi"/>
              <w:b w:val="0"/>
              <w:sz w:val="20"/>
              <w:szCs w:val="20"/>
              <w:lang w:val="en-US"/>
            </w:rPr>
          </w:pPr>
          <w:hyperlink w:anchor="_Toc106188798" w:history="1">
            <w:r w:rsidRPr="00515022">
              <w:rPr>
                <w:rStyle w:val="Hyperlink"/>
                <w:b w:val="0"/>
                <w:sz w:val="20"/>
                <w:szCs w:val="20"/>
              </w:rPr>
              <w:t>Article 16: Promulgation de codes de conduite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_Toc106188798 \h </w:instrText>
            </w:r>
            <w:r w:rsidRPr="00515022">
              <w:rPr>
                <w:b w:val="0"/>
                <w:webHidden/>
                <w:sz w:val="20"/>
                <w:szCs w:val="20"/>
              </w:rPr>
            </w:r>
            <w:r w:rsidRPr="00515022">
              <w:rPr>
                <w:b w:val="0"/>
                <w:webHidden/>
                <w:sz w:val="20"/>
                <w:szCs w:val="20"/>
              </w:rPr>
              <w:fldChar w:fldCharType="separate"/>
            </w:r>
            <w:r>
              <w:rPr>
                <w:b w:val="0"/>
                <w:webHidden/>
                <w:sz w:val="20"/>
                <w:szCs w:val="20"/>
              </w:rPr>
              <w:t>25</w:t>
            </w:r>
            <w:r w:rsidRPr="00515022">
              <w:rPr>
                <w:b w:val="0"/>
                <w:webHidden/>
                <w:sz w:val="20"/>
                <w:szCs w:val="20"/>
              </w:rPr>
              <w:fldChar w:fldCharType="end"/>
            </w:r>
          </w:hyperlink>
        </w:p>
        <w:p w14:paraId="2B7EFFB9" w14:textId="50EFEFCB" w:rsidR="00515022" w:rsidRPr="00515022" w:rsidRDefault="00515022">
          <w:pPr>
            <w:pStyle w:val="TOC1"/>
            <w:rPr>
              <w:rFonts w:asciiTheme="minorHAnsi" w:eastAsiaTheme="minorEastAsia" w:hAnsiTheme="minorHAnsi" w:cstheme="minorBidi"/>
              <w:b w:val="0"/>
              <w:sz w:val="20"/>
              <w:szCs w:val="20"/>
              <w:lang w:val="en-US"/>
            </w:rPr>
          </w:pPr>
          <w:hyperlink w:anchor="_Toc106188799" w:history="1">
            <w:r w:rsidRPr="00515022">
              <w:rPr>
                <w:rStyle w:val="Hyperlink"/>
                <w:b w:val="0"/>
                <w:sz w:val="20"/>
                <w:szCs w:val="20"/>
              </w:rPr>
              <w:t>Chapitre 6: Coopération avec d’autres organismes publics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_Toc106188799 \h </w:instrText>
            </w:r>
            <w:r w:rsidRPr="00515022">
              <w:rPr>
                <w:b w:val="0"/>
                <w:webHidden/>
                <w:sz w:val="20"/>
                <w:szCs w:val="20"/>
              </w:rPr>
            </w:r>
            <w:r w:rsidRPr="00515022">
              <w:rPr>
                <w:b w:val="0"/>
                <w:webHidden/>
                <w:sz w:val="20"/>
                <w:szCs w:val="20"/>
              </w:rPr>
              <w:fldChar w:fldCharType="separate"/>
            </w:r>
            <w:r>
              <w:rPr>
                <w:b w:val="0"/>
                <w:webHidden/>
                <w:sz w:val="20"/>
                <w:szCs w:val="20"/>
              </w:rPr>
              <w:t>26</w:t>
            </w:r>
            <w:r w:rsidRPr="00515022">
              <w:rPr>
                <w:b w:val="0"/>
                <w:webHidden/>
                <w:sz w:val="20"/>
                <w:szCs w:val="20"/>
              </w:rPr>
              <w:fldChar w:fldCharType="end"/>
            </w:r>
          </w:hyperlink>
        </w:p>
        <w:p w14:paraId="42251AC6" w14:textId="6A27FF0C" w:rsidR="00515022" w:rsidRPr="00515022" w:rsidRDefault="00515022">
          <w:pPr>
            <w:pStyle w:val="TOC1"/>
            <w:rPr>
              <w:rFonts w:asciiTheme="minorHAnsi" w:eastAsiaTheme="minorEastAsia" w:hAnsiTheme="minorHAnsi" w:cstheme="minorBidi"/>
              <w:b w:val="0"/>
              <w:sz w:val="20"/>
              <w:szCs w:val="20"/>
              <w:lang w:val="en-US"/>
            </w:rPr>
          </w:pPr>
          <w:hyperlink w:anchor="_Toc106188800" w:history="1">
            <w:r w:rsidRPr="00515022">
              <w:rPr>
                <w:rStyle w:val="Hyperlink"/>
                <w:b w:val="0"/>
                <w:sz w:val="20"/>
                <w:szCs w:val="20"/>
              </w:rPr>
              <w:t>Article 17: La Commission consulte les autres autorités compétentes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_Toc106188800 \h </w:instrText>
            </w:r>
            <w:r w:rsidRPr="00515022">
              <w:rPr>
                <w:b w:val="0"/>
                <w:webHidden/>
                <w:sz w:val="20"/>
                <w:szCs w:val="20"/>
              </w:rPr>
            </w:r>
            <w:r w:rsidRPr="00515022">
              <w:rPr>
                <w:b w:val="0"/>
                <w:webHidden/>
                <w:sz w:val="20"/>
                <w:szCs w:val="20"/>
              </w:rPr>
              <w:fldChar w:fldCharType="separate"/>
            </w:r>
            <w:r>
              <w:rPr>
                <w:b w:val="0"/>
                <w:webHidden/>
                <w:sz w:val="20"/>
                <w:szCs w:val="20"/>
              </w:rPr>
              <w:t>26</w:t>
            </w:r>
            <w:r w:rsidRPr="00515022">
              <w:rPr>
                <w:b w:val="0"/>
                <w:webHidden/>
                <w:sz w:val="20"/>
                <w:szCs w:val="20"/>
              </w:rPr>
              <w:fldChar w:fldCharType="end"/>
            </w:r>
          </w:hyperlink>
        </w:p>
        <w:p w14:paraId="2480EB1C" w14:textId="3E9DD0B9" w:rsidR="00515022" w:rsidRPr="00515022" w:rsidRDefault="00515022">
          <w:pPr>
            <w:pStyle w:val="TOC1"/>
            <w:rPr>
              <w:rFonts w:asciiTheme="minorHAnsi" w:eastAsiaTheme="minorEastAsia" w:hAnsiTheme="minorHAnsi" w:cstheme="minorBidi"/>
              <w:b w:val="0"/>
              <w:sz w:val="20"/>
              <w:szCs w:val="20"/>
              <w:lang w:val="en-US"/>
            </w:rPr>
          </w:pPr>
          <w:hyperlink w:anchor="_Toc106188801" w:history="1">
            <w:r w:rsidRPr="00515022">
              <w:rPr>
                <w:rStyle w:val="Hyperlink"/>
                <w:b w:val="0"/>
                <w:sz w:val="20"/>
                <w:szCs w:val="20"/>
              </w:rPr>
              <w:t>Chapitre 7: [SUPPRIMÉ]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_Toc106188801 \h </w:instrText>
            </w:r>
            <w:r w:rsidRPr="00515022">
              <w:rPr>
                <w:b w:val="0"/>
                <w:webHidden/>
                <w:sz w:val="20"/>
                <w:szCs w:val="20"/>
              </w:rPr>
            </w:r>
            <w:r w:rsidRPr="00515022">
              <w:rPr>
                <w:b w:val="0"/>
                <w:webHidden/>
                <w:sz w:val="20"/>
                <w:szCs w:val="20"/>
              </w:rPr>
              <w:fldChar w:fldCharType="separate"/>
            </w:r>
            <w:r>
              <w:rPr>
                <w:b w:val="0"/>
                <w:webHidden/>
                <w:sz w:val="20"/>
                <w:szCs w:val="20"/>
              </w:rPr>
              <w:t>27</w:t>
            </w:r>
            <w:r w:rsidRPr="00515022">
              <w:rPr>
                <w:b w:val="0"/>
                <w:webHidden/>
                <w:sz w:val="20"/>
                <w:szCs w:val="20"/>
              </w:rPr>
              <w:fldChar w:fldCharType="end"/>
            </w:r>
          </w:hyperlink>
        </w:p>
        <w:p w14:paraId="00C84819" w14:textId="5CBCE205" w:rsidR="00515022" w:rsidRPr="00515022" w:rsidRDefault="00515022">
          <w:pPr>
            <w:pStyle w:val="TOC1"/>
            <w:rPr>
              <w:rFonts w:asciiTheme="minorHAnsi" w:eastAsiaTheme="minorEastAsia" w:hAnsiTheme="minorHAnsi" w:cstheme="minorBidi"/>
              <w:b w:val="0"/>
              <w:sz w:val="20"/>
              <w:szCs w:val="20"/>
              <w:lang w:val="en-US"/>
            </w:rPr>
          </w:pPr>
          <w:hyperlink w:anchor="_Toc106188802" w:history="1">
            <w:r w:rsidRPr="00515022">
              <w:rPr>
                <w:rStyle w:val="Hyperlink"/>
                <w:b w:val="0"/>
                <w:sz w:val="20"/>
                <w:szCs w:val="20"/>
              </w:rPr>
              <w:t>[Articles 18 à 20 supprimés]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_Toc106188802 \h </w:instrText>
            </w:r>
            <w:r w:rsidRPr="00515022">
              <w:rPr>
                <w:b w:val="0"/>
                <w:webHidden/>
                <w:sz w:val="20"/>
                <w:szCs w:val="20"/>
              </w:rPr>
            </w:r>
            <w:r w:rsidRPr="00515022">
              <w:rPr>
                <w:b w:val="0"/>
                <w:webHidden/>
                <w:sz w:val="20"/>
                <w:szCs w:val="20"/>
              </w:rPr>
              <w:fldChar w:fldCharType="separate"/>
            </w:r>
            <w:r>
              <w:rPr>
                <w:b w:val="0"/>
                <w:webHidden/>
                <w:sz w:val="20"/>
                <w:szCs w:val="20"/>
              </w:rPr>
              <w:t>27</w:t>
            </w:r>
            <w:r w:rsidRPr="00515022">
              <w:rPr>
                <w:b w:val="0"/>
                <w:webHidden/>
                <w:sz w:val="20"/>
                <w:szCs w:val="20"/>
              </w:rPr>
              <w:fldChar w:fldCharType="end"/>
            </w:r>
          </w:hyperlink>
        </w:p>
        <w:p w14:paraId="1E82A008" w14:textId="561658A4" w:rsidR="00515022" w:rsidRPr="00515022" w:rsidRDefault="00515022">
          <w:pPr>
            <w:pStyle w:val="TOC1"/>
            <w:rPr>
              <w:rFonts w:asciiTheme="minorHAnsi" w:eastAsiaTheme="minorEastAsia" w:hAnsiTheme="minorHAnsi" w:cstheme="minorBidi"/>
              <w:b w:val="0"/>
              <w:sz w:val="20"/>
              <w:szCs w:val="20"/>
              <w:lang w:val="en-US"/>
            </w:rPr>
          </w:pPr>
          <w:hyperlink w:anchor="_Toc106188803" w:history="1">
            <w:r w:rsidRPr="00515022">
              <w:rPr>
                <w:rStyle w:val="Hyperlink"/>
                <w:b w:val="0"/>
                <w:sz w:val="20"/>
                <w:szCs w:val="20"/>
              </w:rPr>
              <w:t>Chapitre 8: Infractions et peines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_Toc106188803 \h </w:instrText>
            </w:r>
            <w:r w:rsidRPr="00515022">
              <w:rPr>
                <w:b w:val="0"/>
                <w:webHidden/>
                <w:sz w:val="20"/>
                <w:szCs w:val="20"/>
              </w:rPr>
            </w:r>
            <w:r w:rsidRPr="00515022">
              <w:rPr>
                <w:b w:val="0"/>
                <w:webHidden/>
                <w:sz w:val="20"/>
                <w:szCs w:val="20"/>
              </w:rPr>
              <w:fldChar w:fldCharType="separate"/>
            </w:r>
            <w:r>
              <w:rPr>
                <w:b w:val="0"/>
                <w:webHidden/>
                <w:sz w:val="20"/>
                <w:szCs w:val="20"/>
              </w:rPr>
              <w:t>27</w:t>
            </w:r>
            <w:r w:rsidRPr="00515022">
              <w:rPr>
                <w:b w:val="0"/>
                <w:webHidden/>
                <w:sz w:val="20"/>
                <w:szCs w:val="20"/>
              </w:rPr>
              <w:fldChar w:fldCharType="end"/>
            </w:r>
          </w:hyperlink>
        </w:p>
        <w:p w14:paraId="1442082F" w14:textId="4532A25C" w:rsidR="00515022" w:rsidRPr="00515022" w:rsidRDefault="00515022">
          <w:pPr>
            <w:pStyle w:val="TOC1"/>
            <w:rPr>
              <w:rFonts w:asciiTheme="minorHAnsi" w:eastAsiaTheme="minorEastAsia" w:hAnsiTheme="minorHAnsi" w:cstheme="minorBidi"/>
              <w:b w:val="0"/>
              <w:sz w:val="20"/>
              <w:szCs w:val="20"/>
              <w:lang w:val="en-US"/>
            </w:rPr>
          </w:pPr>
          <w:hyperlink w:anchor="_Toc106188804" w:history="1">
            <w:r w:rsidRPr="00515022">
              <w:rPr>
                <w:rStyle w:val="Hyperlink"/>
                <w:b w:val="0"/>
                <w:sz w:val="20"/>
                <w:szCs w:val="20"/>
              </w:rPr>
              <w:t>Article 21: Infraction de non-respect d’un avis ou d’un arrêté émis en vertu de l’article 10</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_Toc106188804 \h </w:instrText>
            </w:r>
            <w:r w:rsidRPr="00515022">
              <w:rPr>
                <w:b w:val="0"/>
                <w:webHidden/>
                <w:sz w:val="20"/>
                <w:szCs w:val="20"/>
              </w:rPr>
            </w:r>
            <w:r w:rsidRPr="00515022">
              <w:rPr>
                <w:b w:val="0"/>
                <w:webHidden/>
                <w:sz w:val="20"/>
                <w:szCs w:val="20"/>
              </w:rPr>
              <w:fldChar w:fldCharType="separate"/>
            </w:r>
            <w:r>
              <w:rPr>
                <w:b w:val="0"/>
                <w:webHidden/>
                <w:sz w:val="20"/>
                <w:szCs w:val="20"/>
              </w:rPr>
              <w:t>27</w:t>
            </w:r>
            <w:r w:rsidRPr="00515022">
              <w:rPr>
                <w:b w:val="0"/>
                <w:webHidden/>
                <w:sz w:val="20"/>
                <w:szCs w:val="20"/>
              </w:rPr>
              <w:fldChar w:fldCharType="end"/>
            </w:r>
          </w:hyperlink>
        </w:p>
        <w:p w14:paraId="4440B7AC" w14:textId="7E650D15" w:rsidR="00515022" w:rsidRPr="00515022" w:rsidRDefault="00515022">
          <w:pPr>
            <w:pStyle w:val="TOC1"/>
            <w:rPr>
              <w:rFonts w:asciiTheme="minorHAnsi" w:eastAsiaTheme="minorEastAsia" w:hAnsiTheme="minorHAnsi" w:cstheme="minorBidi"/>
              <w:b w:val="0"/>
              <w:sz w:val="20"/>
              <w:szCs w:val="20"/>
              <w:lang w:val="en-US"/>
            </w:rPr>
          </w:pPr>
          <w:hyperlink w:anchor="_Toc106188805" w:history="1">
            <w:r w:rsidRPr="00515022">
              <w:rPr>
                <w:rStyle w:val="Hyperlink"/>
                <w:b w:val="0"/>
                <w:sz w:val="20"/>
                <w:szCs w:val="20"/>
              </w:rPr>
              <w:t>Article 22: Infraction à un code de conduite obligatoire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_Toc106188805 \h </w:instrText>
            </w:r>
            <w:r w:rsidRPr="00515022">
              <w:rPr>
                <w:b w:val="0"/>
                <w:webHidden/>
                <w:sz w:val="20"/>
                <w:szCs w:val="20"/>
              </w:rPr>
            </w:r>
            <w:r w:rsidRPr="00515022">
              <w:rPr>
                <w:b w:val="0"/>
                <w:webHidden/>
                <w:sz w:val="20"/>
                <w:szCs w:val="20"/>
              </w:rPr>
              <w:fldChar w:fldCharType="separate"/>
            </w:r>
            <w:r>
              <w:rPr>
                <w:b w:val="0"/>
                <w:webHidden/>
                <w:sz w:val="20"/>
                <w:szCs w:val="20"/>
              </w:rPr>
              <w:t>27</w:t>
            </w:r>
            <w:r w:rsidRPr="00515022">
              <w:rPr>
                <w:b w:val="0"/>
                <w:webHidden/>
                <w:sz w:val="20"/>
                <w:szCs w:val="20"/>
              </w:rPr>
              <w:fldChar w:fldCharType="end"/>
            </w:r>
          </w:hyperlink>
        </w:p>
        <w:p w14:paraId="01D31359" w14:textId="6121FB92" w:rsidR="00515022" w:rsidRPr="00515022" w:rsidRDefault="00515022">
          <w:pPr>
            <w:pStyle w:val="TOC1"/>
            <w:rPr>
              <w:rFonts w:asciiTheme="minorHAnsi" w:eastAsiaTheme="minorEastAsia" w:hAnsiTheme="minorHAnsi" w:cstheme="minorBidi"/>
              <w:b w:val="0"/>
              <w:sz w:val="20"/>
              <w:szCs w:val="20"/>
              <w:lang w:val="en-US"/>
            </w:rPr>
          </w:pPr>
          <w:hyperlink w:anchor="_Toc106188806" w:history="1">
            <w:r w:rsidRPr="00515022">
              <w:rPr>
                <w:rStyle w:val="Hyperlink"/>
                <w:b w:val="0"/>
                <w:sz w:val="20"/>
                <w:szCs w:val="20"/>
              </w:rPr>
              <w:t>Article 23: Infractions liées à la désinformation et à la mésinformation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_Toc106188806 \h </w:instrText>
            </w:r>
            <w:r w:rsidRPr="00515022">
              <w:rPr>
                <w:b w:val="0"/>
                <w:webHidden/>
                <w:sz w:val="20"/>
                <w:szCs w:val="20"/>
              </w:rPr>
            </w:r>
            <w:r w:rsidRPr="00515022">
              <w:rPr>
                <w:b w:val="0"/>
                <w:webHidden/>
                <w:sz w:val="20"/>
                <w:szCs w:val="20"/>
              </w:rPr>
              <w:fldChar w:fldCharType="separate"/>
            </w:r>
            <w:r>
              <w:rPr>
                <w:b w:val="0"/>
                <w:webHidden/>
                <w:sz w:val="20"/>
                <w:szCs w:val="20"/>
              </w:rPr>
              <w:t>28</w:t>
            </w:r>
            <w:r w:rsidRPr="00515022">
              <w:rPr>
                <w:b w:val="0"/>
                <w:webHidden/>
                <w:sz w:val="20"/>
                <w:szCs w:val="20"/>
              </w:rPr>
              <w:fldChar w:fldCharType="end"/>
            </w:r>
          </w:hyperlink>
        </w:p>
        <w:p w14:paraId="1999EEA3" w14:textId="3D794D81" w:rsidR="00515022" w:rsidRPr="00515022" w:rsidRDefault="00515022">
          <w:pPr>
            <w:pStyle w:val="TOC1"/>
            <w:rPr>
              <w:rFonts w:asciiTheme="minorHAnsi" w:eastAsiaTheme="minorEastAsia" w:hAnsiTheme="minorHAnsi" w:cstheme="minorBidi"/>
              <w:b w:val="0"/>
              <w:sz w:val="20"/>
              <w:szCs w:val="20"/>
              <w:lang w:val="en-US"/>
            </w:rPr>
          </w:pPr>
          <w:hyperlink w:anchor="_Toc106188807" w:history="1">
            <w:r w:rsidRPr="00515022">
              <w:rPr>
                <w:rStyle w:val="Hyperlink"/>
                <w:b w:val="0"/>
                <w:sz w:val="20"/>
                <w:szCs w:val="20"/>
              </w:rPr>
              <w:t>Article 24: Infraction consistant à utiliser un robot non divulgué pour induire des personnes en erreur dans le but d’influencer une élection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_Toc106188807 \h </w:instrText>
            </w:r>
            <w:r w:rsidRPr="00515022">
              <w:rPr>
                <w:b w:val="0"/>
                <w:webHidden/>
                <w:sz w:val="20"/>
                <w:szCs w:val="20"/>
              </w:rPr>
            </w:r>
            <w:r w:rsidRPr="00515022">
              <w:rPr>
                <w:b w:val="0"/>
                <w:webHidden/>
                <w:sz w:val="20"/>
                <w:szCs w:val="20"/>
              </w:rPr>
              <w:fldChar w:fldCharType="separate"/>
            </w:r>
            <w:r>
              <w:rPr>
                <w:b w:val="0"/>
                <w:webHidden/>
                <w:sz w:val="20"/>
                <w:szCs w:val="20"/>
              </w:rPr>
              <w:t>29</w:t>
            </w:r>
            <w:r w:rsidRPr="00515022">
              <w:rPr>
                <w:b w:val="0"/>
                <w:webHidden/>
                <w:sz w:val="20"/>
                <w:szCs w:val="20"/>
              </w:rPr>
              <w:fldChar w:fldCharType="end"/>
            </w:r>
          </w:hyperlink>
        </w:p>
        <w:p w14:paraId="4164AAA0" w14:textId="0321A64A" w:rsidR="00515022" w:rsidRPr="00515022" w:rsidRDefault="00515022">
          <w:pPr>
            <w:pStyle w:val="TOC1"/>
            <w:rPr>
              <w:rFonts w:asciiTheme="minorHAnsi" w:eastAsiaTheme="minorEastAsia" w:hAnsiTheme="minorHAnsi" w:cstheme="minorBidi"/>
              <w:b w:val="0"/>
              <w:sz w:val="20"/>
              <w:szCs w:val="20"/>
              <w:lang w:val="en-US"/>
            </w:rPr>
          </w:pPr>
          <w:hyperlink w:anchor="_Toc106188808" w:history="1">
            <w:r w:rsidRPr="00515022">
              <w:rPr>
                <w:rStyle w:val="Hyperlink"/>
                <w:b w:val="0"/>
                <w:sz w:val="20"/>
                <w:szCs w:val="20"/>
              </w:rPr>
              <w:t>[L’article 25 a été supprimé]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_Toc106188808 \h </w:instrText>
            </w:r>
            <w:r w:rsidRPr="00515022">
              <w:rPr>
                <w:b w:val="0"/>
                <w:webHidden/>
                <w:sz w:val="20"/>
                <w:szCs w:val="20"/>
              </w:rPr>
            </w:r>
            <w:r w:rsidRPr="00515022">
              <w:rPr>
                <w:b w:val="0"/>
                <w:webHidden/>
                <w:sz w:val="20"/>
                <w:szCs w:val="20"/>
              </w:rPr>
              <w:fldChar w:fldCharType="separate"/>
            </w:r>
            <w:r>
              <w:rPr>
                <w:b w:val="0"/>
                <w:webHidden/>
                <w:sz w:val="20"/>
                <w:szCs w:val="20"/>
              </w:rPr>
              <w:t>29</w:t>
            </w:r>
            <w:r w:rsidRPr="00515022">
              <w:rPr>
                <w:b w:val="0"/>
                <w:webHidden/>
                <w:sz w:val="20"/>
                <w:szCs w:val="20"/>
              </w:rPr>
              <w:fldChar w:fldCharType="end"/>
            </w:r>
          </w:hyperlink>
        </w:p>
        <w:p w14:paraId="4DF28A93" w14:textId="2107DADC" w:rsidR="00515022" w:rsidRPr="00515022" w:rsidRDefault="00515022">
          <w:pPr>
            <w:pStyle w:val="TOC1"/>
            <w:rPr>
              <w:rFonts w:asciiTheme="minorHAnsi" w:eastAsiaTheme="minorEastAsia" w:hAnsiTheme="minorHAnsi" w:cstheme="minorBidi"/>
              <w:b w:val="0"/>
              <w:sz w:val="20"/>
              <w:szCs w:val="20"/>
              <w:lang w:val="en-US"/>
            </w:rPr>
          </w:pPr>
          <w:hyperlink w:anchor="_Toc106188809" w:history="1">
            <w:r w:rsidRPr="00515022">
              <w:rPr>
                <w:rStyle w:val="Hyperlink"/>
                <w:b w:val="0"/>
                <w:sz w:val="20"/>
                <w:szCs w:val="20"/>
              </w:rPr>
              <w:t>Article 26: Infraction de non-respect des obligations imposées sur les plateformes en ligne</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_Toc106188809 \h </w:instrText>
            </w:r>
            <w:r w:rsidRPr="00515022">
              <w:rPr>
                <w:b w:val="0"/>
                <w:webHidden/>
                <w:sz w:val="20"/>
                <w:szCs w:val="20"/>
              </w:rPr>
            </w:r>
            <w:r w:rsidRPr="00515022">
              <w:rPr>
                <w:b w:val="0"/>
                <w:webHidden/>
                <w:sz w:val="20"/>
                <w:szCs w:val="20"/>
              </w:rPr>
              <w:fldChar w:fldCharType="separate"/>
            </w:r>
            <w:r>
              <w:rPr>
                <w:b w:val="0"/>
                <w:webHidden/>
                <w:sz w:val="20"/>
                <w:szCs w:val="20"/>
              </w:rPr>
              <w:t>29</w:t>
            </w:r>
            <w:r w:rsidRPr="00515022">
              <w:rPr>
                <w:b w:val="0"/>
                <w:webHidden/>
                <w:sz w:val="20"/>
                <w:szCs w:val="20"/>
              </w:rPr>
              <w:fldChar w:fldCharType="end"/>
            </w:r>
          </w:hyperlink>
        </w:p>
        <w:p w14:paraId="6CBB0A0F" w14:textId="23624188" w:rsidR="00515022" w:rsidRPr="00515022" w:rsidRDefault="00515022">
          <w:pPr>
            <w:pStyle w:val="TOC1"/>
            <w:rPr>
              <w:rFonts w:asciiTheme="minorHAnsi" w:eastAsiaTheme="minorEastAsia" w:hAnsiTheme="minorHAnsi" w:cstheme="minorBidi"/>
              <w:b w:val="0"/>
              <w:sz w:val="20"/>
              <w:szCs w:val="20"/>
              <w:lang w:val="en-US"/>
            </w:rPr>
          </w:pPr>
          <w:hyperlink w:anchor="_Toc106188810" w:history="1">
            <w:r w:rsidRPr="00515022">
              <w:rPr>
                <w:rStyle w:val="Hyperlink"/>
                <w:b w:val="0"/>
                <w:sz w:val="20"/>
                <w:szCs w:val="20"/>
              </w:rPr>
              <w:t>[L’article 27 a été supprimé]</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_Toc106188810 \h </w:instrText>
            </w:r>
            <w:r w:rsidRPr="00515022">
              <w:rPr>
                <w:b w:val="0"/>
                <w:webHidden/>
                <w:sz w:val="20"/>
                <w:szCs w:val="20"/>
              </w:rPr>
            </w:r>
            <w:r w:rsidRPr="00515022">
              <w:rPr>
                <w:b w:val="0"/>
                <w:webHidden/>
                <w:sz w:val="20"/>
                <w:szCs w:val="20"/>
              </w:rPr>
              <w:fldChar w:fldCharType="separate"/>
            </w:r>
            <w:r>
              <w:rPr>
                <w:b w:val="0"/>
                <w:webHidden/>
                <w:sz w:val="20"/>
                <w:szCs w:val="20"/>
              </w:rPr>
              <w:t>30</w:t>
            </w:r>
            <w:r w:rsidRPr="00515022">
              <w:rPr>
                <w:b w:val="0"/>
                <w:webHidden/>
                <w:sz w:val="20"/>
                <w:szCs w:val="20"/>
              </w:rPr>
              <w:fldChar w:fldCharType="end"/>
            </w:r>
          </w:hyperlink>
        </w:p>
        <w:p w14:paraId="5E7DC76D" w14:textId="313B920A" w:rsidR="00515022" w:rsidRPr="00515022" w:rsidRDefault="00515022">
          <w:pPr>
            <w:pStyle w:val="TOC1"/>
            <w:rPr>
              <w:rFonts w:asciiTheme="minorHAnsi" w:eastAsiaTheme="minorEastAsia" w:hAnsiTheme="minorHAnsi" w:cstheme="minorBidi"/>
              <w:b w:val="0"/>
              <w:sz w:val="20"/>
              <w:szCs w:val="20"/>
              <w:lang w:val="en-US"/>
            </w:rPr>
          </w:pPr>
          <w:hyperlink w:anchor="_Toc106188811" w:history="1">
            <w:r w:rsidRPr="00515022">
              <w:rPr>
                <w:rStyle w:val="Hyperlink"/>
                <w:b w:val="0"/>
                <w:sz w:val="20"/>
                <w:szCs w:val="20"/>
              </w:rPr>
              <w:t>Chapitre 9: Dispositions diverses</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_Toc106188811 \h </w:instrText>
            </w:r>
            <w:r w:rsidRPr="00515022">
              <w:rPr>
                <w:b w:val="0"/>
                <w:webHidden/>
                <w:sz w:val="20"/>
                <w:szCs w:val="20"/>
              </w:rPr>
            </w:r>
            <w:r w:rsidRPr="00515022">
              <w:rPr>
                <w:b w:val="0"/>
                <w:webHidden/>
                <w:sz w:val="20"/>
                <w:szCs w:val="20"/>
              </w:rPr>
              <w:fldChar w:fldCharType="separate"/>
            </w:r>
            <w:r>
              <w:rPr>
                <w:b w:val="0"/>
                <w:webHidden/>
                <w:sz w:val="20"/>
                <w:szCs w:val="20"/>
              </w:rPr>
              <w:t>30</w:t>
            </w:r>
            <w:r w:rsidRPr="00515022">
              <w:rPr>
                <w:b w:val="0"/>
                <w:webHidden/>
                <w:sz w:val="20"/>
                <w:szCs w:val="20"/>
              </w:rPr>
              <w:fldChar w:fldCharType="end"/>
            </w:r>
          </w:hyperlink>
        </w:p>
        <w:p w14:paraId="1A5882AE" w14:textId="218545D9" w:rsidR="00515022" w:rsidRPr="00515022" w:rsidRDefault="00515022">
          <w:pPr>
            <w:pStyle w:val="TOC1"/>
            <w:rPr>
              <w:rFonts w:asciiTheme="minorHAnsi" w:eastAsiaTheme="minorEastAsia" w:hAnsiTheme="minorHAnsi" w:cstheme="minorBidi"/>
              <w:b w:val="0"/>
              <w:sz w:val="20"/>
              <w:szCs w:val="20"/>
              <w:lang w:val="en-US"/>
            </w:rPr>
          </w:pPr>
          <w:hyperlink w:anchor="_Toc106188812" w:history="1">
            <w:r w:rsidRPr="00515022">
              <w:rPr>
                <w:rStyle w:val="Hyperlink"/>
                <w:b w:val="0"/>
                <w:sz w:val="20"/>
                <w:szCs w:val="20"/>
              </w:rPr>
              <w:t>Article 28: Immunité de juridiction</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_Toc106188812 \h </w:instrText>
            </w:r>
            <w:r w:rsidRPr="00515022">
              <w:rPr>
                <w:b w:val="0"/>
                <w:webHidden/>
                <w:sz w:val="20"/>
                <w:szCs w:val="20"/>
              </w:rPr>
            </w:r>
            <w:r w:rsidRPr="00515022">
              <w:rPr>
                <w:b w:val="0"/>
                <w:webHidden/>
                <w:sz w:val="20"/>
                <w:szCs w:val="20"/>
              </w:rPr>
              <w:fldChar w:fldCharType="separate"/>
            </w:r>
            <w:r>
              <w:rPr>
                <w:b w:val="0"/>
                <w:webHidden/>
                <w:sz w:val="20"/>
                <w:szCs w:val="20"/>
              </w:rPr>
              <w:t>30</w:t>
            </w:r>
            <w:r w:rsidRPr="00515022">
              <w:rPr>
                <w:b w:val="0"/>
                <w:webHidden/>
                <w:sz w:val="20"/>
                <w:szCs w:val="20"/>
              </w:rPr>
              <w:fldChar w:fldCharType="end"/>
            </w:r>
          </w:hyperlink>
        </w:p>
        <w:p w14:paraId="509A1E22" w14:textId="617E4C77" w:rsidR="00515022" w:rsidRPr="00515022" w:rsidRDefault="00515022">
          <w:pPr>
            <w:pStyle w:val="TOC1"/>
            <w:rPr>
              <w:rFonts w:asciiTheme="minorHAnsi" w:eastAsiaTheme="minorEastAsia" w:hAnsiTheme="minorHAnsi" w:cstheme="minorBidi"/>
              <w:b w:val="0"/>
              <w:sz w:val="20"/>
              <w:szCs w:val="20"/>
              <w:lang w:val="en-US"/>
            </w:rPr>
          </w:pPr>
          <w:hyperlink w:anchor="_Toc106188813" w:history="1">
            <w:r w:rsidRPr="00515022">
              <w:rPr>
                <w:rStyle w:val="Hyperlink"/>
                <w:b w:val="0"/>
                <w:sz w:val="20"/>
                <w:szCs w:val="20"/>
              </w:rPr>
              <w:t>Article 29: Signification d’avis ou d’arrêtés émis au titre de l’article 10</w:t>
            </w:r>
            <w:r w:rsidRPr="00515022">
              <w:rPr>
                <w:b w:val="0"/>
                <w:webHidden/>
                <w:sz w:val="20"/>
                <w:szCs w:val="20"/>
              </w:rPr>
              <w:tab/>
            </w:r>
            <w:r w:rsidRPr="00515022">
              <w:rPr>
                <w:b w:val="0"/>
                <w:webHidden/>
                <w:sz w:val="20"/>
                <w:szCs w:val="20"/>
              </w:rPr>
              <w:fldChar w:fldCharType="begin"/>
            </w:r>
            <w:r w:rsidRPr="00515022">
              <w:rPr>
                <w:b w:val="0"/>
                <w:webHidden/>
                <w:sz w:val="20"/>
                <w:szCs w:val="20"/>
              </w:rPr>
              <w:instrText xml:space="preserve"> PAGEREF _Toc106188813 \h </w:instrText>
            </w:r>
            <w:r w:rsidRPr="00515022">
              <w:rPr>
                <w:b w:val="0"/>
                <w:webHidden/>
                <w:sz w:val="20"/>
                <w:szCs w:val="20"/>
              </w:rPr>
            </w:r>
            <w:r w:rsidRPr="00515022">
              <w:rPr>
                <w:b w:val="0"/>
                <w:webHidden/>
                <w:sz w:val="20"/>
                <w:szCs w:val="20"/>
              </w:rPr>
              <w:fldChar w:fldCharType="separate"/>
            </w:r>
            <w:r>
              <w:rPr>
                <w:b w:val="0"/>
                <w:webHidden/>
                <w:sz w:val="20"/>
                <w:szCs w:val="20"/>
              </w:rPr>
              <w:t>30</w:t>
            </w:r>
            <w:r w:rsidRPr="00515022">
              <w:rPr>
                <w:b w:val="0"/>
                <w:webHidden/>
                <w:sz w:val="20"/>
                <w:szCs w:val="20"/>
              </w:rPr>
              <w:fldChar w:fldCharType="end"/>
            </w:r>
          </w:hyperlink>
        </w:p>
        <w:p w14:paraId="2FFEEE6D" w14:textId="4382DEC9" w:rsidR="003C524C" w:rsidRPr="003E288A" w:rsidRDefault="003C524C" w:rsidP="009A3E29">
          <w:pPr>
            <w:rPr>
              <w:rFonts w:ascii="Times New Roman" w:hAnsi="Times New Roman" w:cs="Times New Roman"/>
            </w:rPr>
          </w:pPr>
          <w:r w:rsidRPr="00515022">
            <w:rPr>
              <w:rFonts w:ascii="Times New Roman" w:hAnsi="Times New Roman" w:cs="Times New Roman"/>
              <w:bCs/>
              <w:sz w:val="20"/>
              <w:szCs w:val="20"/>
            </w:rPr>
            <w:fldChar w:fldCharType="end"/>
          </w:r>
        </w:p>
      </w:sdtContent>
    </w:sdt>
    <w:p w14:paraId="4AB7482F" w14:textId="77777777" w:rsidR="00F61BEF" w:rsidRDefault="00F61BEF">
      <w:pPr>
        <w:spacing w:before="240" w:after="240" w:line="360" w:lineRule="auto"/>
        <w:ind w:left="1077" w:hanging="720"/>
        <w:rPr>
          <w:rFonts w:ascii="Times New Roman" w:eastAsiaTheme="majorEastAsia" w:hAnsi="Times New Roman" w:cs="Times New Roman"/>
          <w:sz w:val="26"/>
          <w:szCs w:val="26"/>
        </w:rPr>
      </w:pPr>
      <w:bookmarkStart w:id="0" w:name="_Toc97143714"/>
      <w:bookmarkStart w:id="1" w:name="_Toc97143715"/>
      <w:bookmarkStart w:id="2" w:name="_Toc97143716"/>
      <w:bookmarkStart w:id="3" w:name="_Toc97143717"/>
      <w:bookmarkStart w:id="4" w:name="_Toc97143718"/>
      <w:bookmarkStart w:id="5" w:name="_Toc97143719"/>
      <w:bookmarkStart w:id="6" w:name="_Toc97143720"/>
      <w:bookmarkStart w:id="7" w:name="_Toc97143721"/>
      <w:bookmarkStart w:id="8" w:name="_Toc97143722"/>
      <w:bookmarkStart w:id="9" w:name="_Toc97143723"/>
      <w:bookmarkStart w:id="10" w:name="_Toc97143724"/>
      <w:bookmarkEnd w:id="0"/>
      <w:bookmarkEnd w:id="1"/>
      <w:bookmarkEnd w:id="2"/>
      <w:bookmarkEnd w:id="3"/>
      <w:bookmarkEnd w:id="4"/>
      <w:bookmarkEnd w:id="5"/>
      <w:bookmarkEnd w:id="6"/>
      <w:bookmarkEnd w:id="7"/>
      <w:bookmarkEnd w:id="8"/>
      <w:bookmarkEnd w:id="9"/>
      <w:bookmarkEnd w:id="10"/>
      <w:r>
        <w:br w:type="page"/>
      </w:r>
    </w:p>
    <w:p w14:paraId="6E508D09" w14:textId="23854510" w:rsidR="00511749" w:rsidRPr="008273CD" w:rsidRDefault="00511749" w:rsidP="008273CD">
      <w:pPr>
        <w:pStyle w:val="Heading1"/>
        <w:jc w:val="center"/>
        <w:rPr>
          <w:sz w:val="28"/>
          <w:szCs w:val="28"/>
        </w:rPr>
      </w:pPr>
      <w:bookmarkStart w:id="11" w:name="_Toc106188772"/>
      <w:r>
        <w:rPr>
          <w:sz w:val="28"/>
        </w:rPr>
        <w:lastRenderedPageBreak/>
        <w:t>Chapitre 1: Avant-propos</w:t>
      </w:r>
      <w:bookmarkEnd w:id="11"/>
    </w:p>
    <w:p w14:paraId="4DB9FF2C" w14:textId="5BDDEC7E" w:rsidR="00A7406B" w:rsidRPr="00835148" w:rsidRDefault="00A7406B" w:rsidP="00883C74">
      <w:pPr>
        <w:pStyle w:val="Heading1"/>
      </w:pPr>
      <w:bookmarkStart w:id="12" w:name="_Toc106188773"/>
      <w:r>
        <w:t>Article 1: Définitions supplémentaires de la partie 4A</w:t>
      </w:r>
      <w:bookmarkEnd w:id="12"/>
    </w:p>
    <w:p w14:paraId="737F1CC3" w14:textId="2185460F" w:rsidR="00A7406B" w:rsidRPr="00835148" w:rsidRDefault="00A7406B" w:rsidP="00F6269D">
      <w:pPr>
        <w:spacing w:before="240" w:after="240"/>
        <w:ind w:left="720"/>
        <w:jc w:val="both"/>
        <w:rPr>
          <w:rFonts w:ascii="Times New Roman" w:hAnsi="Times New Roman" w:cs="Times New Roman"/>
          <w:i/>
          <w:iCs/>
          <w:szCs w:val="24"/>
        </w:rPr>
      </w:pPr>
      <w:r>
        <w:rPr>
          <w:rFonts w:ascii="Times New Roman" w:hAnsi="Times New Roman"/>
          <w:i/>
        </w:rPr>
        <w:t>Cet article prévoit ce qui suit:</w:t>
      </w:r>
    </w:p>
    <w:p w14:paraId="6E7F669D" w14:textId="77777777" w:rsidR="00A7406B" w:rsidRPr="00835148" w:rsidRDefault="00A7406B" w:rsidP="00F6269D">
      <w:pPr>
        <w:spacing w:before="240" w:after="240"/>
        <w:ind w:left="720"/>
        <w:jc w:val="both"/>
        <w:rPr>
          <w:rFonts w:ascii="Times New Roman" w:hAnsi="Times New Roman" w:cs="Times New Roman"/>
          <w:szCs w:val="24"/>
        </w:rPr>
      </w:pPr>
      <w:r>
        <w:rPr>
          <w:rFonts w:ascii="Times New Roman" w:hAnsi="Times New Roman"/>
        </w:rPr>
        <w:t>Dans ladite partie:</w:t>
      </w:r>
    </w:p>
    <w:p w14:paraId="4B6FB14A" w14:textId="18C5844D" w:rsidR="00A7406B" w:rsidRPr="00835148" w:rsidRDefault="00A7406B" w:rsidP="00F6269D">
      <w:pPr>
        <w:spacing w:after="240"/>
        <w:ind w:left="1134"/>
        <w:jc w:val="both"/>
        <w:rPr>
          <w:rFonts w:ascii="Times New Roman" w:hAnsi="Times New Roman" w:cs="Times New Roman"/>
          <w:szCs w:val="24"/>
        </w:rPr>
      </w:pPr>
      <w:r>
        <w:rPr>
          <w:rFonts w:ascii="Times New Roman" w:hAnsi="Times New Roman"/>
        </w:rPr>
        <w:t xml:space="preserve">le terme «agent mandaté» est interprété conformément à l’article 128; </w:t>
      </w:r>
    </w:p>
    <w:p w14:paraId="16F140F2" w14:textId="533C74DD" w:rsidR="00A7406B" w:rsidRPr="00835148" w:rsidRDefault="00A7406B" w:rsidP="00F6269D">
      <w:pPr>
        <w:spacing w:after="240"/>
        <w:ind w:left="1134"/>
        <w:jc w:val="both"/>
        <w:rPr>
          <w:rFonts w:ascii="Times New Roman" w:hAnsi="Times New Roman" w:cs="Times New Roman"/>
          <w:szCs w:val="24"/>
        </w:rPr>
      </w:pPr>
      <w:r>
        <w:rPr>
          <w:rFonts w:ascii="Times New Roman" w:hAnsi="Times New Roman"/>
        </w:rPr>
        <w:t>«robot» désigne un compte en ligne automatisé, un programme logiciel ou un processus dans lequel la totalité ou la quasi-totalité des actions ou des publications du compte, du programme ou du processus ne sont pas le résultat d’une personne;</w:t>
      </w:r>
    </w:p>
    <w:p w14:paraId="65E50B4B" w14:textId="2225AAAF" w:rsidR="00AE699E" w:rsidRPr="00835148" w:rsidRDefault="00A7406B" w:rsidP="00F6269D">
      <w:pPr>
        <w:spacing w:after="240"/>
        <w:ind w:left="1134"/>
        <w:jc w:val="both"/>
        <w:rPr>
          <w:rFonts w:ascii="Times New Roman" w:hAnsi="Times New Roman" w:cs="Times New Roman"/>
        </w:rPr>
      </w:pPr>
      <w:r>
        <w:rPr>
          <w:rFonts w:ascii="Times New Roman" w:hAnsi="Times New Roman"/>
        </w:rPr>
        <w:t xml:space="preserve">«désinformation», pour l’application de la présente partie et de la présente loi, désigne tout renseignement électoral en ligne faux ou trompeur qui: </w:t>
      </w:r>
    </w:p>
    <w:p w14:paraId="4DF2ADBE" w14:textId="7F04E3C6" w:rsidR="00AE699E" w:rsidRPr="00835148" w:rsidRDefault="00A7406B" w:rsidP="00F6269D">
      <w:pPr>
        <w:pStyle w:val="ListParagraph"/>
        <w:numPr>
          <w:ilvl w:val="0"/>
          <w:numId w:val="89"/>
        </w:numPr>
        <w:spacing w:after="240"/>
        <w:ind w:left="2268" w:hanging="567"/>
        <w:contextualSpacing w:val="0"/>
        <w:jc w:val="both"/>
        <w:rPr>
          <w:rFonts w:ascii="Times New Roman" w:hAnsi="Times New Roman" w:cs="Times New Roman"/>
        </w:rPr>
      </w:pPr>
      <w:r>
        <w:rPr>
          <w:rFonts w:ascii="Times New Roman" w:hAnsi="Times New Roman"/>
        </w:rPr>
        <w:t xml:space="preserve">peut causer un préjudice public, et </w:t>
      </w:r>
    </w:p>
    <w:p w14:paraId="0631A600" w14:textId="0B7FD4A6" w:rsidR="00D17FEA" w:rsidRPr="00835148" w:rsidRDefault="00A7406B" w:rsidP="00804CD3">
      <w:pPr>
        <w:pStyle w:val="ListParagraph"/>
        <w:numPr>
          <w:ilvl w:val="0"/>
          <w:numId w:val="89"/>
        </w:numPr>
        <w:spacing w:after="240"/>
        <w:ind w:left="2268" w:hanging="567"/>
        <w:contextualSpacing w:val="0"/>
        <w:jc w:val="both"/>
        <w:rPr>
          <w:rFonts w:ascii="Times New Roman" w:hAnsi="Times New Roman" w:cs="Times New Roman"/>
        </w:rPr>
      </w:pPr>
      <w:bookmarkStart w:id="13" w:name="_Hlk103716918"/>
      <w:r>
        <w:rPr>
          <w:rFonts w:ascii="Times New Roman" w:hAnsi="Times New Roman"/>
        </w:rPr>
        <w:t>en raison de la nature et du caractère de son contenu, du contexte ou de toute autre circonstance pertinente donne lieu à l’inférence qu’il a été créé ou diffusé afin de tromper</w:t>
      </w:r>
      <w:bookmarkEnd w:id="13"/>
      <w:r>
        <w:rPr>
          <w:rFonts w:ascii="Times New Roman" w:hAnsi="Times New Roman"/>
        </w:rPr>
        <w:t>;</w:t>
      </w:r>
    </w:p>
    <w:p w14:paraId="46EB4025" w14:textId="62D9A4BB" w:rsidR="00A7406B" w:rsidRPr="00835148" w:rsidRDefault="00A7406B" w:rsidP="00F6269D">
      <w:pPr>
        <w:spacing w:after="240"/>
        <w:ind w:left="1134"/>
        <w:jc w:val="both"/>
        <w:rPr>
          <w:rFonts w:ascii="Times New Roman" w:hAnsi="Times New Roman" w:cs="Times New Roman"/>
        </w:rPr>
      </w:pPr>
      <w:r>
        <w:rPr>
          <w:rFonts w:ascii="Times New Roman" w:hAnsi="Times New Roman"/>
        </w:rPr>
        <w:t>«campagne électorale» désigne:</w:t>
      </w:r>
    </w:p>
    <w:p w14:paraId="4A08B0F8" w14:textId="5A2D3C1B" w:rsidR="00A7406B" w:rsidRPr="00835148" w:rsidRDefault="00A7406B" w:rsidP="00F6269D">
      <w:pPr>
        <w:pStyle w:val="ListParagraph"/>
        <w:numPr>
          <w:ilvl w:val="0"/>
          <w:numId w:val="88"/>
        </w:numPr>
        <w:spacing w:after="240"/>
        <w:ind w:left="2268" w:hanging="567"/>
        <w:contextualSpacing w:val="0"/>
        <w:jc w:val="both"/>
      </w:pPr>
      <w:r>
        <w:rPr>
          <w:rFonts w:ascii="Times New Roman" w:hAnsi="Times New Roman"/>
        </w:rPr>
        <w:t>la période (y compris une période électorale) prescrite de temps à autre et relativement à toute élection ou référendum par la Commission, commençant à une date antérieure à une élection ou à un référendum imminent et se terminant le jour du scrutin à l’heure de la fermeture des bureaux de vote, les dates étant indiquées dans un avis publié par la Commission, de la manière qu’elle juge appropriée, au moins sept jours avant la date antérieure;</w:t>
      </w:r>
    </w:p>
    <w:p w14:paraId="4A79F8A7" w14:textId="13D203CA" w:rsidR="00A7406B" w:rsidRPr="00835148" w:rsidRDefault="00A7406B" w:rsidP="00F6269D">
      <w:pPr>
        <w:pStyle w:val="ListParagraph"/>
        <w:numPr>
          <w:ilvl w:val="0"/>
          <w:numId w:val="88"/>
        </w:numPr>
        <w:spacing w:after="240"/>
        <w:ind w:left="2268" w:hanging="567"/>
        <w:contextualSpacing w:val="0"/>
        <w:jc w:val="both"/>
      </w:pPr>
      <w:r>
        <w:rPr>
          <w:rFonts w:ascii="Times New Roman" w:hAnsi="Times New Roman"/>
        </w:rPr>
        <w:t>la période commençant trois mois avant la dernière date où une élection doit se tenir selon la loi et se termine à la fin de la période électorale; ou</w:t>
      </w:r>
    </w:p>
    <w:p w14:paraId="259CF5B0" w14:textId="6C5E35C9" w:rsidR="004C07F1" w:rsidRPr="00835148" w:rsidRDefault="00A7406B" w:rsidP="00F6269D">
      <w:pPr>
        <w:pStyle w:val="ListParagraph"/>
        <w:numPr>
          <w:ilvl w:val="0"/>
          <w:numId w:val="88"/>
        </w:numPr>
        <w:spacing w:after="240"/>
        <w:ind w:left="2268" w:hanging="567"/>
        <w:contextualSpacing w:val="0"/>
        <w:jc w:val="both"/>
        <w:rPr>
          <w:rFonts w:ascii="Times New Roman" w:hAnsi="Times New Roman" w:cs="Times New Roman"/>
        </w:rPr>
      </w:pPr>
      <w:r>
        <w:rPr>
          <w:rFonts w:ascii="Times New Roman" w:hAnsi="Times New Roman"/>
        </w:rPr>
        <w:t>lorsque les paragraphes a) et b) ne s’appliquent pas, la période électorale;</w:t>
      </w:r>
    </w:p>
    <w:p w14:paraId="163AA4E8" w14:textId="6AEB89E5" w:rsidR="00D17FEA" w:rsidRPr="00835148" w:rsidRDefault="00D17FEA" w:rsidP="009A3E29">
      <w:pPr>
        <w:spacing w:after="240"/>
        <w:ind w:left="1134"/>
        <w:jc w:val="both"/>
        <w:rPr>
          <w:rFonts w:ascii="Times New Roman" w:hAnsi="Times New Roman" w:cs="Times New Roman"/>
        </w:rPr>
      </w:pPr>
      <w:r>
        <w:rPr>
          <w:rFonts w:ascii="Times New Roman" w:hAnsi="Times New Roman"/>
        </w:rPr>
        <w:t>«période électorale» désigne, dans la présente partie, de la période commençant le jour de l’arrêté relatif au jour du scrutin et se terminant le jour du scrutin au moment de la fermeture du scrutin;</w:t>
      </w:r>
    </w:p>
    <w:p w14:paraId="22E6740B" w14:textId="77777777" w:rsidR="00A7406B" w:rsidRPr="00835148" w:rsidRDefault="00A7406B" w:rsidP="00F6269D">
      <w:pPr>
        <w:spacing w:after="240"/>
        <w:ind w:left="1134"/>
        <w:jc w:val="both"/>
        <w:rPr>
          <w:rFonts w:ascii="Times New Roman" w:hAnsi="Times New Roman" w:cs="Times New Roman"/>
        </w:rPr>
      </w:pPr>
      <w:r>
        <w:rPr>
          <w:rFonts w:ascii="Times New Roman" w:hAnsi="Times New Roman"/>
        </w:rPr>
        <w:lastRenderedPageBreak/>
        <w:t>«audience similaire» désigne l’utilisation de données provenant d’un public en ligne existant pour identifier d’autres personnes qui présentent des caractéristiques similaires ou qui se livrent à des activités similaires sur une plateforme en ligne;</w:t>
      </w:r>
    </w:p>
    <w:p w14:paraId="7DFE9E10" w14:textId="2220423F" w:rsidR="00A7406B" w:rsidRPr="00835148" w:rsidRDefault="00A7406B" w:rsidP="00F6269D">
      <w:pPr>
        <w:spacing w:after="240"/>
        <w:ind w:left="1134"/>
        <w:jc w:val="both"/>
        <w:rPr>
          <w:rFonts w:ascii="Times New Roman" w:hAnsi="Times New Roman" w:cs="Times New Roman"/>
        </w:rPr>
      </w:pPr>
      <w:r>
        <w:rPr>
          <w:rFonts w:ascii="Times New Roman" w:hAnsi="Times New Roman"/>
        </w:rPr>
        <w:t>«comportement manipulateur ou inauthentique» désigne les tactiques, techniques et procédures qui:</w:t>
      </w:r>
    </w:p>
    <w:p w14:paraId="2C02C460" w14:textId="0B0E2384" w:rsidR="00A7406B" w:rsidRPr="00835148" w:rsidRDefault="003C36B6" w:rsidP="00F6269D">
      <w:pPr>
        <w:pStyle w:val="Opinionnormal"/>
        <w:numPr>
          <w:ilvl w:val="1"/>
          <w:numId w:val="11"/>
        </w:numPr>
        <w:spacing w:before="0" w:after="240" w:line="276" w:lineRule="auto"/>
        <w:ind w:left="2268" w:hanging="567"/>
        <w:rPr>
          <w:rFonts w:ascii="Times New Roman" w:hAnsi="Times New Roman" w:cs="Times New Roman"/>
          <w:b/>
          <w:bCs/>
          <w:sz w:val="24"/>
          <w:szCs w:val="24"/>
        </w:rPr>
      </w:pPr>
      <w:r>
        <w:rPr>
          <w:rFonts w:ascii="Times New Roman" w:hAnsi="Times New Roman"/>
          <w:sz w:val="24"/>
        </w:rPr>
        <w:t>constituent l’utilisation trompeuse de services ou de fonctionnalités fournis par les plateformes en ligne, y compris les comportements des utilisateurs ayant pour objet d’amplifier artificiellement la portée ou le soutien public perçu d’un contenu particulier,</w:t>
      </w:r>
    </w:p>
    <w:p w14:paraId="01345465" w14:textId="00E3513E" w:rsidR="00A7406B" w:rsidRPr="00835148" w:rsidRDefault="00A7406B" w:rsidP="00F6269D">
      <w:pPr>
        <w:pStyle w:val="Opinionnormal"/>
        <w:numPr>
          <w:ilvl w:val="1"/>
          <w:numId w:val="11"/>
        </w:numPr>
        <w:spacing w:before="0" w:after="240" w:line="276" w:lineRule="auto"/>
        <w:ind w:left="2268" w:hanging="567"/>
        <w:rPr>
          <w:rFonts w:ascii="Times New Roman" w:hAnsi="Times New Roman" w:cs="Times New Roman"/>
          <w:sz w:val="24"/>
          <w:szCs w:val="24"/>
        </w:rPr>
      </w:pPr>
      <w:r>
        <w:rPr>
          <w:rFonts w:ascii="Times New Roman" w:hAnsi="Times New Roman"/>
          <w:sz w:val="24"/>
        </w:rPr>
        <w:t>sont susceptibles d’influencer les informations visibles par d’autres utilisateurs de cette plateforme,</w:t>
      </w:r>
    </w:p>
    <w:p w14:paraId="4F965F09" w14:textId="6A49E983" w:rsidR="00A7406B" w:rsidRDefault="007F7211" w:rsidP="00F6269D">
      <w:pPr>
        <w:pStyle w:val="Opinionnormal"/>
        <w:numPr>
          <w:ilvl w:val="1"/>
          <w:numId w:val="11"/>
        </w:numPr>
        <w:spacing w:before="0" w:after="240" w:line="276" w:lineRule="auto"/>
        <w:ind w:left="2268" w:hanging="567"/>
        <w:rPr>
          <w:rFonts w:ascii="Times New Roman" w:hAnsi="Times New Roman" w:cs="Times New Roman"/>
          <w:sz w:val="24"/>
          <w:szCs w:val="24"/>
        </w:rPr>
      </w:pPr>
      <w:r>
        <w:rPr>
          <w:rFonts w:ascii="Times New Roman" w:hAnsi="Times New Roman"/>
          <w:sz w:val="24"/>
        </w:rPr>
        <w:t>en raison de leur nature et de leur caractère, de leur contexte ou de toute autre circonstance pertinente, donnent lieu à la conclusion qu’ils sont destinés à entraîner la diffusion, la publication ou la diffusion accrue d’informations électorales en ligne fausses ou trompeuses, et</w:t>
      </w:r>
    </w:p>
    <w:p w14:paraId="57861F65" w14:textId="309034A0" w:rsidR="00C12541" w:rsidRPr="00473A30" w:rsidRDefault="001757C3" w:rsidP="00473A30">
      <w:pPr>
        <w:pStyle w:val="Opinionnormal"/>
        <w:numPr>
          <w:ilvl w:val="1"/>
          <w:numId w:val="11"/>
        </w:numPr>
        <w:spacing w:before="0" w:after="240" w:line="276" w:lineRule="auto"/>
        <w:ind w:left="2268" w:hanging="567"/>
        <w:rPr>
          <w:rFonts w:ascii="Times New Roman" w:hAnsi="Times New Roman" w:cs="Times New Roman"/>
          <w:sz w:val="24"/>
          <w:szCs w:val="24"/>
        </w:rPr>
      </w:pPr>
      <w:r>
        <w:rPr>
          <w:rFonts w:ascii="Times New Roman" w:hAnsi="Times New Roman"/>
          <w:sz w:val="24"/>
        </w:rPr>
        <w:t>peuvent causer un préjudice public.</w:t>
      </w:r>
    </w:p>
    <w:p w14:paraId="706905FD" w14:textId="77777777" w:rsidR="00A7406B" w:rsidRPr="00835148" w:rsidRDefault="00A7406B" w:rsidP="00F6269D">
      <w:pPr>
        <w:spacing w:after="240"/>
        <w:ind w:left="1134"/>
        <w:jc w:val="both"/>
        <w:rPr>
          <w:rFonts w:ascii="Times New Roman" w:hAnsi="Times New Roman" w:cs="Times New Roman"/>
        </w:rPr>
      </w:pPr>
      <w:r>
        <w:rPr>
          <w:rFonts w:ascii="Times New Roman" w:hAnsi="Times New Roman"/>
        </w:rPr>
        <w:t>«microciblage» désigne une méthode de ciblage impliquant l’utilisation de techniques d’analyse de données, d’outils ou d’autres méthodes pour adresser, transmettre ou communiquer une publicité politique en ligne sur mesure à une personne ou à un groupe de personnes, ou pour accroître la diffusion, la portée ou la visibilité d’une publicité politique en ligne;</w:t>
      </w:r>
    </w:p>
    <w:p w14:paraId="0817BFD6" w14:textId="2CFB34BB" w:rsidR="00A7406B" w:rsidRPr="00835148" w:rsidRDefault="00A7406B" w:rsidP="00DB2F82">
      <w:pPr>
        <w:spacing w:after="240"/>
        <w:ind w:left="1134"/>
        <w:jc w:val="both"/>
        <w:rPr>
          <w:rFonts w:ascii="Times New Roman" w:hAnsi="Times New Roman" w:cs="Times New Roman"/>
        </w:rPr>
      </w:pPr>
      <w:r>
        <w:rPr>
          <w:rFonts w:ascii="Times New Roman" w:hAnsi="Times New Roman"/>
        </w:rPr>
        <w:t>«mésinformation», pour l’application de la présente partie et de la présente loi, désigne tout renseignement faux ou trompeur sur le processus électoral en ligne susceptible de causer un préjudice au public, que ces renseignements aient été créés ou diffusés en connaissance de cause ou de nature trompeuse ou dans l’intention de causer un tel préjudice;</w:t>
      </w:r>
    </w:p>
    <w:p w14:paraId="1A4A5D07" w14:textId="77777777" w:rsidR="00A7406B" w:rsidRPr="00835148" w:rsidRDefault="00A7406B" w:rsidP="00F6269D">
      <w:pPr>
        <w:spacing w:after="240"/>
        <w:ind w:left="1134"/>
        <w:jc w:val="both"/>
        <w:rPr>
          <w:rFonts w:ascii="Times New Roman" w:hAnsi="Times New Roman" w:cs="Times New Roman"/>
        </w:rPr>
      </w:pPr>
      <w:r>
        <w:rPr>
          <w:rFonts w:ascii="Times New Roman" w:hAnsi="Times New Roman"/>
        </w:rPr>
        <w:t>«information électorale en ligne» désigne:</w:t>
      </w:r>
    </w:p>
    <w:p w14:paraId="31DFA0B2" w14:textId="5DE9438F" w:rsidR="00A7406B" w:rsidRPr="00835148" w:rsidRDefault="00C325DA" w:rsidP="00F6269D">
      <w:pPr>
        <w:pStyle w:val="NormalWeb"/>
        <w:numPr>
          <w:ilvl w:val="0"/>
          <w:numId w:val="59"/>
        </w:numPr>
        <w:spacing w:before="0" w:beforeAutospacing="0" w:after="240" w:afterAutospacing="0" w:line="276" w:lineRule="auto"/>
        <w:ind w:left="2268" w:hanging="567"/>
        <w:jc w:val="both"/>
      </w:pPr>
      <w:r>
        <w:t xml:space="preserve">toute information sur le processus électoral en ligne; ou </w:t>
      </w:r>
    </w:p>
    <w:p w14:paraId="48E9955E" w14:textId="77777777" w:rsidR="00A7406B" w:rsidRPr="00835148" w:rsidRDefault="00A7406B" w:rsidP="00F6269D">
      <w:pPr>
        <w:pStyle w:val="NormalWeb"/>
        <w:numPr>
          <w:ilvl w:val="0"/>
          <w:numId w:val="59"/>
        </w:numPr>
        <w:spacing w:before="0" w:beforeAutospacing="0" w:after="240" w:afterAutospacing="0" w:line="276" w:lineRule="auto"/>
        <w:ind w:left="2268" w:hanging="567"/>
        <w:jc w:val="both"/>
      </w:pPr>
      <w:r>
        <w:t xml:space="preserve">tout contenu en ligne relatif à: </w:t>
      </w:r>
    </w:p>
    <w:p w14:paraId="3F4CDD99" w14:textId="1E1FE0FB" w:rsidR="00A7406B" w:rsidRPr="00835148" w:rsidRDefault="00A7406B" w:rsidP="00F6269D">
      <w:pPr>
        <w:pStyle w:val="NormalWeb"/>
        <w:spacing w:before="0" w:beforeAutospacing="0" w:after="240" w:afterAutospacing="0" w:line="276" w:lineRule="auto"/>
        <w:ind w:left="3119" w:hanging="567"/>
        <w:jc w:val="both"/>
      </w:pPr>
      <w:r>
        <w:t xml:space="preserve">(i) un candidat à une élection; </w:t>
      </w:r>
    </w:p>
    <w:p w14:paraId="7733AE23" w14:textId="4806CCAF" w:rsidR="00A7406B" w:rsidRPr="00835148" w:rsidRDefault="00A7406B" w:rsidP="00F6269D">
      <w:pPr>
        <w:pStyle w:val="NormalWeb"/>
        <w:spacing w:before="0" w:beforeAutospacing="0" w:after="240" w:afterAutospacing="0" w:line="276" w:lineRule="auto"/>
        <w:ind w:left="3119" w:hanging="567"/>
        <w:jc w:val="both"/>
      </w:pPr>
      <w:r>
        <w:t>(ii) un parti politique qui a des candidats à une élection,</w:t>
      </w:r>
    </w:p>
    <w:p w14:paraId="79786B4F" w14:textId="1C00EAA5" w:rsidR="00A7406B" w:rsidRPr="00835148" w:rsidRDefault="00A7406B" w:rsidP="00F6269D">
      <w:pPr>
        <w:pStyle w:val="NormalWeb"/>
        <w:spacing w:before="0" w:beforeAutospacing="0" w:after="240" w:afterAutospacing="0" w:line="276" w:lineRule="auto"/>
        <w:ind w:left="3119" w:hanging="567"/>
        <w:jc w:val="both"/>
      </w:pPr>
      <w:r>
        <w:t>(iii) les questions pertinentes pour une élection, ou</w:t>
      </w:r>
    </w:p>
    <w:p w14:paraId="6B24AD9E" w14:textId="1687CCC4" w:rsidR="00A7406B" w:rsidRPr="00835148" w:rsidRDefault="00A7406B" w:rsidP="00F6269D">
      <w:pPr>
        <w:pStyle w:val="NormalWeb"/>
        <w:spacing w:before="0" w:beforeAutospacing="0" w:after="240" w:afterAutospacing="0" w:line="276" w:lineRule="auto"/>
        <w:ind w:left="3119" w:hanging="567"/>
        <w:jc w:val="both"/>
      </w:pPr>
      <w:r>
        <w:t>(iv) les questions pertinentes pour un référendum.</w:t>
      </w:r>
    </w:p>
    <w:p w14:paraId="239350EF" w14:textId="532FF454" w:rsidR="00C20FC8" w:rsidRPr="00835148" w:rsidRDefault="00C20FC8" w:rsidP="00C20FC8">
      <w:pPr>
        <w:spacing w:after="240"/>
        <w:ind w:left="1134"/>
        <w:jc w:val="both"/>
        <w:rPr>
          <w:rFonts w:ascii="Times New Roman" w:hAnsi="Times New Roman" w:cs="Times New Roman"/>
        </w:rPr>
      </w:pPr>
      <w:r>
        <w:rPr>
          <w:rFonts w:ascii="Times New Roman" w:hAnsi="Times New Roman"/>
        </w:rPr>
        <w:lastRenderedPageBreak/>
        <w:t>«information sur le processus électoral en ligne» désigne un contenu en ligne de nature factuelle lié à la tenue d’une élection ou d’un référendum, y compris, mais sans s’y limiter, l’enregistrement des électeurs ou des candidats, les heures et lieux de vote, les modalités du vote par correspondance, le secret du scrutin, le dépouillement des votes et tout autre contenu factuel relatif à la tenue d’une élection ou d’un référendum en particulier ou d’élections ou de référendums en général;</w:t>
      </w:r>
    </w:p>
    <w:p w14:paraId="7925883F" w14:textId="557F3D5F" w:rsidR="00A7406B" w:rsidRPr="00835148" w:rsidRDefault="00A7406B" w:rsidP="00F6269D">
      <w:pPr>
        <w:spacing w:after="240"/>
        <w:ind w:left="1134"/>
        <w:jc w:val="both"/>
        <w:rPr>
          <w:rFonts w:ascii="Times New Roman" w:hAnsi="Times New Roman" w:cs="Times New Roman"/>
        </w:rPr>
      </w:pPr>
      <w:r>
        <w:rPr>
          <w:rFonts w:ascii="Times New Roman" w:hAnsi="Times New Roman"/>
        </w:rPr>
        <w:t>«plateforme en ligne» désigne tout site Web, application web ou application numérique accessible au grand public ou une partie du public qui:</w:t>
      </w:r>
    </w:p>
    <w:p w14:paraId="11A0E755" w14:textId="1AACF7AA" w:rsidR="00A7406B" w:rsidRPr="00835148" w:rsidRDefault="00A7406B" w:rsidP="00F6269D">
      <w:pPr>
        <w:pStyle w:val="NormalWeb"/>
        <w:numPr>
          <w:ilvl w:val="0"/>
          <w:numId w:val="86"/>
        </w:numPr>
        <w:spacing w:before="0" w:beforeAutospacing="0" w:after="240" w:afterAutospacing="0" w:line="276" w:lineRule="auto"/>
        <w:ind w:left="2268" w:hanging="567"/>
        <w:jc w:val="both"/>
      </w:pPr>
      <w:r>
        <w:t>a au moins 100 000 utilisateurs mensuels uniques dans l’État pendant une période d’au moins sept mois au cours des 12 mois précédant immédiatement la date d’un arrêté relatif au jour du scrutin, et</w:t>
      </w:r>
    </w:p>
    <w:p w14:paraId="64D75AD4" w14:textId="6E3B9FFF" w:rsidR="00A7406B" w:rsidRPr="00835148" w:rsidRDefault="00A7406B" w:rsidP="00F6269D">
      <w:pPr>
        <w:pStyle w:val="NormalWeb"/>
        <w:numPr>
          <w:ilvl w:val="0"/>
          <w:numId w:val="86"/>
        </w:numPr>
        <w:spacing w:before="0" w:beforeAutospacing="0" w:after="240" w:afterAutospacing="0" w:line="276" w:lineRule="auto"/>
        <w:ind w:left="2268" w:hanging="567"/>
        <w:jc w:val="both"/>
      </w:pPr>
      <w:r>
        <w:t>affiche tout contenu à des fins politiques, y compris, mais sans s’y limiter, les publicités politiques en ligne;</w:t>
      </w:r>
    </w:p>
    <w:p w14:paraId="34C464A3" w14:textId="604146B7" w:rsidR="00A7406B" w:rsidRPr="00835148" w:rsidRDefault="00A7406B" w:rsidP="00F6269D">
      <w:pPr>
        <w:spacing w:after="240"/>
        <w:ind w:left="1134"/>
        <w:jc w:val="both"/>
        <w:rPr>
          <w:rFonts w:ascii="Times New Roman" w:hAnsi="Times New Roman" w:cs="Times New Roman"/>
        </w:rPr>
      </w:pPr>
      <w:r>
        <w:rPr>
          <w:rFonts w:ascii="Times New Roman" w:hAnsi="Times New Roman"/>
        </w:rPr>
        <w:t>«publicité politique en ligne» a le sens qui lui est donné à la partie 4;</w:t>
      </w:r>
    </w:p>
    <w:p w14:paraId="6D559116" w14:textId="64EED910" w:rsidR="00A7406B" w:rsidRPr="00835148" w:rsidRDefault="00A7406B" w:rsidP="00F6269D">
      <w:pPr>
        <w:spacing w:after="240"/>
        <w:ind w:left="1134"/>
        <w:jc w:val="both"/>
        <w:rPr>
          <w:rFonts w:ascii="Times New Roman" w:hAnsi="Times New Roman" w:cs="Times New Roman"/>
        </w:rPr>
      </w:pPr>
      <w:r>
        <w:rPr>
          <w:rFonts w:ascii="Times New Roman" w:hAnsi="Times New Roman"/>
        </w:rPr>
        <w:t xml:space="preserve">«fins politiques» a le sens qui lui est attribué par l’article 22, paragraphe 2, point </w:t>
      </w:r>
      <w:proofErr w:type="spellStart"/>
      <w:r>
        <w:rPr>
          <w:rFonts w:ascii="Times New Roman" w:hAnsi="Times New Roman"/>
        </w:rPr>
        <w:t>aa</w:t>
      </w:r>
      <w:proofErr w:type="spellEnd"/>
      <w:r>
        <w:rPr>
          <w:rFonts w:ascii="Times New Roman" w:hAnsi="Times New Roman"/>
        </w:rPr>
        <w:t xml:space="preserve">) de la </w:t>
      </w:r>
      <w:hyperlink r:id="rId14">
        <w:r>
          <w:rPr>
            <w:rFonts w:ascii="Times New Roman" w:hAnsi="Times New Roman"/>
            <w:u w:val="single"/>
          </w:rPr>
          <w:t>loi électorale de 1997</w:t>
        </w:r>
      </w:hyperlink>
      <w:r>
        <w:rPr>
          <w:rFonts w:ascii="Times New Roman" w:hAnsi="Times New Roman"/>
        </w:rPr>
        <w:t>;</w:t>
      </w:r>
    </w:p>
    <w:p w14:paraId="06ABEAF6" w14:textId="77777777" w:rsidR="00A7406B" w:rsidRPr="00835148" w:rsidRDefault="00A7406B" w:rsidP="00F6269D">
      <w:pPr>
        <w:spacing w:after="240"/>
        <w:ind w:left="1134"/>
        <w:jc w:val="both"/>
        <w:rPr>
          <w:rFonts w:ascii="Times New Roman" w:hAnsi="Times New Roman" w:cs="Times New Roman"/>
        </w:rPr>
      </w:pPr>
      <w:r>
        <w:rPr>
          <w:rFonts w:ascii="Times New Roman" w:hAnsi="Times New Roman"/>
        </w:rPr>
        <w:t>«arrêté relatif au jour du scrutin» désigne un arrêté pris par le ministre fixant un jour pour la tenue d’un scrutin qui:</w:t>
      </w:r>
    </w:p>
    <w:p w14:paraId="6174D846" w14:textId="5B427840" w:rsidR="00120F66" w:rsidRPr="00835148" w:rsidRDefault="00120F66" w:rsidP="00F6269D">
      <w:pPr>
        <w:pStyle w:val="NormalWeb"/>
        <w:numPr>
          <w:ilvl w:val="0"/>
          <w:numId w:val="87"/>
        </w:numPr>
        <w:spacing w:before="0" w:beforeAutospacing="0" w:after="240" w:afterAutospacing="0" w:line="276" w:lineRule="auto"/>
        <w:ind w:left="2268" w:hanging="567"/>
        <w:jc w:val="both"/>
      </w:pPr>
      <w:r>
        <w:t xml:space="preserve">dans le cas d’une élection du Dáil, est pris en vertu de l’article 96 de la </w:t>
      </w:r>
      <w:r>
        <w:rPr>
          <w:u w:val="single"/>
        </w:rPr>
        <w:t>loi électorale de 1992</w:t>
      </w:r>
      <w:r>
        <w:t>,</w:t>
      </w:r>
    </w:p>
    <w:p w14:paraId="5A99DE2E" w14:textId="31598D76" w:rsidR="00120F66" w:rsidRPr="00835148" w:rsidRDefault="00120F66" w:rsidP="00F6269D">
      <w:pPr>
        <w:pStyle w:val="NormalWeb"/>
        <w:numPr>
          <w:ilvl w:val="0"/>
          <w:numId w:val="87"/>
        </w:numPr>
        <w:spacing w:before="0" w:beforeAutospacing="0" w:after="240" w:afterAutospacing="0" w:line="276" w:lineRule="auto"/>
        <w:ind w:left="2268" w:hanging="567"/>
        <w:jc w:val="both"/>
      </w:pPr>
      <w:r>
        <w:t xml:space="preserve">dans le cas d’une élection européenne, est pris en vertu de l’article 10 de la </w:t>
      </w:r>
      <w:r>
        <w:rPr>
          <w:u w:val="single"/>
        </w:rPr>
        <w:t>loi de 1997</w:t>
      </w:r>
      <w:r>
        <w:t>,</w:t>
      </w:r>
    </w:p>
    <w:p w14:paraId="5BED6200" w14:textId="4DCC3C4D" w:rsidR="00120F66" w:rsidRPr="00835148" w:rsidRDefault="00120F66" w:rsidP="00F6269D">
      <w:pPr>
        <w:pStyle w:val="NormalWeb"/>
        <w:numPr>
          <w:ilvl w:val="0"/>
          <w:numId w:val="87"/>
        </w:numPr>
        <w:spacing w:before="0" w:beforeAutospacing="0" w:after="240" w:afterAutospacing="0" w:line="276" w:lineRule="auto"/>
        <w:ind w:left="2268" w:hanging="567"/>
        <w:jc w:val="both"/>
      </w:pPr>
      <w:r>
        <w:t xml:space="preserve">dans le cas d’une élection locale, est pris en vertu de l’article 26 de la </w:t>
      </w:r>
      <w:r>
        <w:rPr>
          <w:u w:val="single"/>
        </w:rPr>
        <w:t>loi sur l’administration locale de 2001</w:t>
      </w:r>
      <w:r>
        <w:t>,</w:t>
      </w:r>
    </w:p>
    <w:p w14:paraId="3CD58B4B" w14:textId="6BCDDF53" w:rsidR="00120F66" w:rsidRPr="00835148" w:rsidRDefault="00120F66" w:rsidP="00F6269D">
      <w:pPr>
        <w:pStyle w:val="NormalWeb"/>
        <w:numPr>
          <w:ilvl w:val="0"/>
          <w:numId w:val="87"/>
        </w:numPr>
        <w:spacing w:before="0" w:beforeAutospacing="0" w:after="240" w:afterAutospacing="0" w:line="276" w:lineRule="auto"/>
        <w:ind w:left="2268" w:hanging="567"/>
        <w:jc w:val="both"/>
      </w:pPr>
      <w:r>
        <w:t xml:space="preserve">dans le cas d’une élection présidentielle, est pris en vertu de l’article 6, paragraphe 1, point c), de la </w:t>
      </w:r>
      <w:r>
        <w:rPr>
          <w:u w:val="single"/>
        </w:rPr>
        <w:t>loi sur les élections présidentielles de 1993</w:t>
      </w:r>
      <w:r>
        <w:t>,</w:t>
      </w:r>
    </w:p>
    <w:p w14:paraId="32498F71" w14:textId="674D884C" w:rsidR="00A7406B" w:rsidRPr="00835148" w:rsidRDefault="00120F66" w:rsidP="00F6269D">
      <w:pPr>
        <w:pStyle w:val="NormalWeb"/>
        <w:numPr>
          <w:ilvl w:val="0"/>
          <w:numId w:val="87"/>
        </w:numPr>
        <w:spacing w:before="0" w:beforeAutospacing="0" w:after="240" w:afterAutospacing="0" w:line="276" w:lineRule="auto"/>
        <w:ind w:left="2268" w:hanging="567"/>
        <w:jc w:val="both"/>
      </w:pPr>
      <w:r>
        <w:t xml:space="preserve">dans le cas d’un référendum, est pris en vertu de l’article 10 ou de l’article 12 de la </w:t>
      </w:r>
      <w:r>
        <w:rPr>
          <w:u w:val="single"/>
        </w:rPr>
        <w:t>loi de 1994</w:t>
      </w:r>
      <w:r>
        <w:t>,</w:t>
      </w:r>
    </w:p>
    <w:p w14:paraId="4B10A3B0" w14:textId="3A0A37B8" w:rsidR="00A7406B" w:rsidRPr="00835148" w:rsidRDefault="00A7406B" w:rsidP="00F6269D">
      <w:pPr>
        <w:pStyle w:val="NormalWeb"/>
        <w:numPr>
          <w:ilvl w:val="0"/>
          <w:numId w:val="87"/>
        </w:numPr>
        <w:spacing w:before="0" w:beforeAutospacing="0" w:after="240" w:afterAutospacing="0" w:line="276" w:lineRule="auto"/>
        <w:ind w:left="2268" w:hanging="567"/>
        <w:jc w:val="both"/>
      </w:pPr>
      <w:r>
        <w:t xml:space="preserve">dans le cas d’une élection du </w:t>
      </w:r>
      <w:proofErr w:type="spellStart"/>
      <w:r>
        <w:t>Seanad</w:t>
      </w:r>
      <w:proofErr w:type="spellEnd"/>
      <w:r>
        <w:t xml:space="preserve">, est pris en vertu de l’article 12 de la </w:t>
      </w:r>
      <w:hyperlink r:id="rId15">
        <w:r>
          <w:rPr>
            <w:u w:val="single"/>
          </w:rPr>
          <w:t xml:space="preserve">loi électorale du </w:t>
        </w:r>
        <w:proofErr w:type="spellStart"/>
        <w:r>
          <w:rPr>
            <w:u w:val="single"/>
          </w:rPr>
          <w:t>Seanad</w:t>
        </w:r>
        <w:proofErr w:type="spellEnd"/>
      </w:hyperlink>
      <w:r>
        <w:rPr>
          <w:u w:val="single"/>
        </w:rPr>
        <w:t xml:space="preserve"> (membres de l’université) de 1937 et en vertu de l’article 24 de la loi électorale du </w:t>
      </w:r>
      <w:proofErr w:type="spellStart"/>
      <w:r>
        <w:rPr>
          <w:u w:val="single"/>
        </w:rPr>
        <w:t>Seanad</w:t>
      </w:r>
      <w:proofErr w:type="spellEnd"/>
      <w:r>
        <w:rPr>
          <w:u w:val="single"/>
        </w:rPr>
        <w:t xml:space="preserve"> (membres du panel) de 1947</w:t>
      </w:r>
      <w:r>
        <w:t>;</w:t>
      </w:r>
    </w:p>
    <w:p w14:paraId="58647545" w14:textId="3C22AECB" w:rsidR="00A7406B" w:rsidRPr="00835148" w:rsidRDefault="00A7406B" w:rsidP="00F6269D">
      <w:pPr>
        <w:spacing w:after="240"/>
        <w:ind w:left="1134"/>
        <w:jc w:val="both"/>
        <w:rPr>
          <w:rFonts w:ascii="Times New Roman" w:hAnsi="Times New Roman" w:cs="Times New Roman"/>
        </w:rPr>
      </w:pPr>
      <w:r>
        <w:rPr>
          <w:rFonts w:ascii="Times New Roman" w:hAnsi="Times New Roman"/>
        </w:rPr>
        <w:lastRenderedPageBreak/>
        <w:t>«préjudice public» désigne toute menace grave pour l’équité ou l’intégrité d’une élection ou d’un référendum;</w:t>
      </w:r>
    </w:p>
    <w:p w14:paraId="0C6CFEF7" w14:textId="15D67F21" w:rsidR="00E76461" w:rsidRPr="00835148" w:rsidRDefault="00A7406B" w:rsidP="00AE1118">
      <w:pPr>
        <w:spacing w:after="240"/>
        <w:ind w:left="1134"/>
        <w:jc w:val="both"/>
        <w:rPr>
          <w:rFonts w:ascii="Times New Roman" w:hAnsi="Times New Roman" w:cs="Times New Roman"/>
        </w:rPr>
      </w:pPr>
      <w:r>
        <w:rPr>
          <w:rFonts w:ascii="Times New Roman" w:hAnsi="Times New Roman"/>
        </w:rPr>
        <w:t>«système de recommandation» désigne un système entièrement ou partiellement automatisé utilisé par une plateforme en ligne pour suggérer dans son interface en ligne des informations spécifiques aux destinataires du service, y compris à la suite d’une recherche initiée par le destinataire ou de la détermination de l’arrêté relatif ou de l’importance des informations affichées.</w:t>
      </w:r>
    </w:p>
    <w:p w14:paraId="3DB1D383" w14:textId="68215284" w:rsidR="00FE377C" w:rsidRPr="00835148" w:rsidRDefault="00FE377C" w:rsidP="00883C74">
      <w:pPr>
        <w:pStyle w:val="Heading1"/>
      </w:pPr>
      <w:bookmarkStart w:id="14" w:name="_Toc106188774"/>
      <w:r>
        <w:t>Article 2: Fonctions de la Commission en matière d’information électorale en ligne et de comportement manipulateur ou inauthentique</w:t>
      </w:r>
      <w:bookmarkEnd w:id="14"/>
    </w:p>
    <w:p w14:paraId="0C54829B" w14:textId="316308CA" w:rsidR="00942D49" w:rsidRPr="00835148" w:rsidRDefault="00942D49" w:rsidP="00F6269D">
      <w:pPr>
        <w:spacing w:before="240" w:after="240"/>
        <w:ind w:left="539" w:firstLine="181"/>
        <w:jc w:val="both"/>
        <w:rPr>
          <w:rFonts w:ascii="Times New Roman" w:hAnsi="Times New Roman" w:cs="Times New Roman"/>
          <w:i/>
          <w:iCs/>
          <w:szCs w:val="24"/>
        </w:rPr>
      </w:pPr>
      <w:r>
        <w:rPr>
          <w:rFonts w:ascii="Times New Roman" w:hAnsi="Times New Roman"/>
          <w:i/>
        </w:rPr>
        <w:t>Cet article prévoit ce qui suit:</w:t>
      </w:r>
    </w:p>
    <w:p w14:paraId="67223190" w14:textId="34F77157" w:rsidR="00D21A52" w:rsidRPr="00835148" w:rsidRDefault="00FE377C" w:rsidP="00F3736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a pour fonction de protéger l’équité et l’intégrité des élections et des référendums conformément à la présente partie.</w:t>
      </w:r>
    </w:p>
    <w:p w14:paraId="6C9CF46C" w14:textId="4AA11E7C" w:rsidR="000C3812" w:rsidRPr="00D21A52" w:rsidRDefault="00942D49" w:rsidP="00F3736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a pour fonction de surveiller, d’étudier et de lutter contre la diffusion de</w:t>
      </w:r>
    </w:p>
    <w:p w14:paraId="51529193" w14:textId="081D3126" w:rsidR="000C3812" w:rsidRPr="00835148" w:rsidRDefault="00ED7DE9" w:rsidP="00F6269D">
      <w:pPr>
        <w:pStyle w:val="ListParagraph"/>
        <w:numPr>
          <w:ilvl w:val="0"/>
          <w:numId w:val="94"/>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désinformation, et  </w:t>
      </w:r>
    </w:p>
    <w:p w14:paraId="37B79E0C" w14:textId="234C177C" w:rsidR="000C3812" w:rsidRPr="00835148" w:rsidRDefault="00FE377C" w:rsidP="00F6269D">
      <w:pPr>
        <w:pStyle w:val="ListParagraph"/>
        <w:numPr>
          <w:ilvl w:val="0"/>
          <w:numId w:val="94"/>
        </w:numPr>
        <w:spacing w:before="240" w:after="240"/>
        <w:ind w:left="2552" w:hanging="567"/>
        <w:contextualSpacing w:val="0"/>
        <w:jc w:val="both"/>
        <w:rPr>
          <w:rFonts w:ascii="Times New Roman" w:hAnsi="Times New Roman" w:cs="Times New Roman"/>
          <w:szCs w:val="24"/>
        </w:rPr>
      </w:pPr>
      <w:r>
        <w:rPr>
          <w:rFonts w:ascii="Times New Roman" w:hAnsi="Times New Roman"/>
        </w:rPr>
        <w:t>mésinformation.</w:t>
      </w:r>
    </w:p>
    <w:p w14:paraId="4F8B75E4" w14:textId="29D83B78" w:rsidR="00FE377C" w:rsidRPr="00835148" w:rsidRDefault="000C3812" w:rsidP="009A3E2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a pour fonction de surveiller, d’étudier et d’identifier les comportements manipulateurs ou inauthentiques.</w:t>
      </w:r>
    </w:p>
    <w:p w14:paraId="4446BA60" w14:textId="6C4E2247" w:rsidR="000C3812" w:rsidRPr="00835148" w:rsidRDefault="00942D49" w:rsidP="009A3E2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Commission a pour fonction de surveiller, d’étudier et d’identifier les tendances en ce qui concerne: </w:t>
      </w:r>
    </w:p>
    <w:p w14:paraId="377044F4" w14:textId="09FF88CE" w:rsidR="000C3812" w:rsidRPr="00835148" w:rsidRDefault="00ED7DE9" w:rsidP="00F6269D">
      <w:pPr>
        <w:pStyle w:val="ListParagraph"/>
        <w:numPr>
          <w:ilvl w:val="0"/>
          <w:numId w:val="92"/>
        </w:numPr>
        <w:spacing w:before="240" w:after="240"/>
        <w:ind w:left="2552" w:hanging="567"/>
        <w:contextualSpacing w:val="0"/>
        <w:jc w:val="both"/>
        <w:rPr>
          <w:rFonts w:ascii="Times New Roman" w:hAnsi="Times New Roman" w:cs="Times New Roman"/>
          <w:szCs w:val="24"/>
        </w:rPr>
      </w:pPr>
      <w:r>
        <w:rPr>
          <w:rFonts w:ascii="Times New Roman" w:hAnsi="Times New Roman"/>
        </w:rPr>
        <w:t>la désinformation,</w:t>
      </w:r>
    </w:p>
    <w:p w14:paraId="643E2791" w14:textId="07289B17" w:rsidR="000C3812" w:rsidRPr="00835148" w:rsidRDefault="00ED7DE9" w:rsidP="00F6269D">
      <w:pPr>
        <w:pStyle w:val="ListParagraph"/>
        <w:numPr>
          <w:ilvl w:val="0"/>
          <w:numId w:val="92"/>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la mésinformation, et </w:t>
      </w:r>
    </w:p>
    <w:p w14:paraId="7819807A" w14:textId="2CBADAC9" w:rsidR="00D32162" w:rsidRPr="004A5780" w:rsidRDefault="000C3812" w:rsidP="00473A30">
      <w:pPr>
        <w:pStyle w:val="ListParagraph"/>
        <w:numPr>
          <w:ilvl w:val="0"/>
          <w:numId w:val="92"/>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un comportement manipulateur ou inauthentique. </w:t>
      </w:r>
    </w:p>
    <w:p w14:paraId="773D60C3" w14:textId="17681B0D" w:rsidR="005C2FFD" w:rsidRPr="00835148" w:rsidRDefault="005C2FFD" w:rsidP="009A3E2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Commission a pour fonction de sensibiliser le public à la mésinformation, à la désinformation et aux comportements manipulateurs ou inauthentiques et elle peut mettre en place, faciliter ou promouvoir des programmes d’éducation ou d’information dans l’exercice de cette fonction. </w:t>
      </w:r>
    </w:p>
    <w:p w14:paraId="690A3CDC" w14:textId="6B292A70" w:rsidR="00FE377C" w:rsidRPr="00835148" w:rsidRDefault="00942D49" w:rsidP="009A3E29">
      <w:pPr>
        <w:pStyle w:val="ListParagraph"/>
        <w:numPr>
          <w:ilvl w:val="0"/>
          <w:numId w:val="3"/>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est habilitée à conclure des contrats et autres arrangements avec des personnes ou des institutions dans l’État ou ailleurs.</w:t>
      </w:r>
    </w:p>
    <w:p w14:paraId="4A41A6DC" w14:textId="6711C7B0" w:rsidR="003C524C" w:rsidRPr="00835148" w:rsidRDefault="003C524C" w:rsidP="00883C74">
      <w:pPr>
        <w:pStyle w:val="Heading1"/>
      </w:pPr>
      <w:bookmarkStart w:id="15" w:name="_Toc99116947"/>
      <w:bookmarkStart w:id="16" w:name="_Toc99122327"/>
      <w:bookmarkStart w:id="17" w:name="_Toc99116948"/>
      <w:bookmarkStart w:id="18" w:name="_Toc99122328"/>
      <w:bookmarkStart w:id="19" w:name="_Toc99116949"/>
      <w:bookmarkStart w:id="20" w:name="_Toc99122329"/>
      <w:bookmarkStart w:id="21" w:name="_Toc99116950"/>
      <w:bookmarkStart w:id="22" w:name="_Toc99122330"/>
      <w:bookmarkStart w:id="23" w:name="_Toc99116951"/>
      <w:bookmarkStart w:id="24" w:name="_Toc99122331"/>
      <w:bookmarkStart w:id="25" w:name="_Toc99116952"/>
      <w:bookmarkStart w:id="26" w:name="_Toc99122332"/>
      <w:bookmarkStart w:id="27" w:name="_Toc99116953"/>
      <w:bookmarkStart w:id="28" w:name="_Toc99122333"/>
      <w:bookmarkStart w:id="29" w:name="_Toc99116954"/>
      <w:bookmarkStart w:id="30" w:name="_Toc99122334"/>
      <w:bookmarkStart w:id="31" w:name="_Toc99116955"/>
      <w:bookmarkStart w:id="32" w:name="_Toc99122335"/>
      <w:bookmarkStart w:id="33" w:name="_Toc97143726"/>
      <w:bookmarkStart w:id="34" w:name="_Toc97143727"/>
      <w:bookmarkStart w:id="35" w:name="_Toc97143728"/>
      <w:bookmarkStart w:id="36" w:name="_Toc97143729"/>
      <w:bookmarkStart w:id="37" w:name="_Toc97143730"/>
      <w:bookmarkStart w:id="38" w:name="_Toc97143731"/>
      <w:bookmarkStart w:id="39" w:name="_Toc97143732"/>
      <w:bookmarkStart w:id="40" w:name="_Toc99116956"/>
      <w:bookmarkStart w:id="41" w:name="_Toc99122336"/>
      <w:bookmarkStart w:id="42" w:name="_Toc99116957"/>
      <w:bookmarkStart w:id="43" w:name="_Toc99122337"/>
      <w:bookmarkStart w:id="44" w:name="_Toc99116958"/>
      <w:bookmarkStart w:id="45" w:name="_Toc99122338"/>
      <w:bookmarkStart w:id="46" w:name="_Toc99116959"/>
      <w:bookmarkStart w:id="47" w:name="_Toc99122339"/>
      <w:bookmarkStart w:id="48" w:name="_Toc99116960"/>
      <w:bookmarkStart w:id="49" w:name="_Toc99122340"/>
      <w:bookmarkStart w:id="50" w:name="_Toc99116961"/>
      <w:bookmarkStart w:id="51" w:name="_Toc99122341"/>
      <w:bookmarkStart w:id="52" w:name="_Toc99116962"/>
      <w:bookmarkStart w:id="53" w:name="_Toc99122342"/>
      <w:bookmarkStart w:id="54" w:name="_Toc99116963"/>
      <w:bookmarkStart w:id="55" w:name="_Toc99122343"/>
      <w:bookmarkStart w:id="56" w:name="_Toc99116964"/>
      <w:bookmarkStart w:id="57" w:name="_Toc99122344"/>
      <w:bookmarkStart w:id="58" w:name="_Toc1061887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t xml:space="preserve">Article 3: </w:t>
      </w:r>
      <w:bookmarkStart w:id="59" w:name="_Toc97143735"/>
      <w:bookmarkStart w:id="60" w:name="_Toc97143736"/>
      <w:bookmarkStart w:id="61" w:name="_Toc97143737"/>
      <w:bookmarkStart w:id="62" w:name="_Toc97143738"/>
      <w:bookmarkStart w:id="63" w:name="_Toc97143739"/>
      <w:bookmarkStart w:id="64" w:name="_Toc97143740"/>
      <w:bookmarkStart w:id="65" w:name="_Toc97143741"/>
      <w:bookmarkEnd w:id="59"/>
      <w:bookmarkEnd w:id="60"/>
      <w:bookmarkEnd w:id="61"/>
      <w:bookmarkEnd w:id="62"/>
      <w:bookmarkEnd w:id="63"/>
      <w:bookmarkEnd w:id="64"/>
      <w:bookmarkEnd w:id="65"/>
      <w:r>
        <w:t>Création et rôle du Conseil consultatif</w:t>
      </w:r>
      <w:bookmarkEnd w:id="58"/>
    </w:p>
    <w:p w14:paraId="53AB2AB3" w14:textId="77777777" w:rsidR="003C524C" w:rsidRPr="00835148" w:rsidRDefault="003C524C" w:rsidP="009A3E29">
      <w:pPr>
        <w:pStyle w:val="PlainText"/>
        <w:spacing w:after="100" w:afterAutospacing="1"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6891FAA1" w14:textId="371C70FB" w:rsidR="003C524C" w:rsidRPr="00835148" w:rsidRDefault="003C524C" w:rsidP="009A3E29">
      <w:pPr>
        <w:pStyle w:val="ListParagraph"/>
        <w:numPr>
          <w:ilvl w:val="0"/>
          <w:numId w:val="5"/>
        </w:numPr>
        <w:spacing w:before="240" w:after="240"/>
        <w:ind w:left="1440" w:hanging="720"/>
        <w:contextualSpacing w:val="0"/>
        <w:jc w:val="both"/>
        <w:rPr>
          <w:rFonts w:ascii="Times New Roman" w:hAnsi="Times New Roman" w:cs="Times New Roman"/>
          <w:szCs w:val="24"/>
        </w:rPr>
      </w:pPr>
      <w:r>
        <w:rPr>
          <w:rFonts w:ascii="Times New Roman" w:hAnsi="Times New Roman"/>
        </w:rPr>
        <w:lastRenderedPageBreak/>
        <w:t xml:space="preserve">La Commission établit un conseil consultatif d’information électorale en ligne (qui sera appelé «le conseil consultatif» dans la présente partie) pour fournir des conseils à la Commission. </w:t>
      </w:r>
    </w:p>
    <w:p w14:paraId="4348D804" w14:textId="59271A0F" w:rsidR="003C524C" w:rsidRPr="00835148" w:rsidRDefault="003C524C" w:rsidP="009A3E29">
      <w:pPr>
        <w:pStyle w:val="ListParagraph"/>
        <w:numPr>
          <w:ilvl w:val="0"/>
          <w:numId w:val="5"/>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Le conseil consultatif fournit, sur demande et, le cas échéant, d’office, des conseils à la Commission sur: </w:t>
      </w:r>
    </w:p>
    <w:p w14:paraId="5C93F003" w14:textId="3C2AC658" w:rsidR="003C524C" w:rsidRPr="00835148" w:rsidRDefault="003C524C" w:rsidP="00F6269D">
      <w:pPr>
        <w:pStyle w:val="ListParagraph"/>
        <w:numPr>
          <w:ilvl w:val="1"/>
          <w:numId w:val="5"/>
        </w:numPr>
        <w:spacing w:before="120" w:after="120"/>
        <w:ind w:left="2552" w:hanging="567"/>
        <w:contextualSpacing w:val="0"/>
        <w:jc w:val="both"/>
        <w:rPr>
          <w:rFonts w:ascii="Times New Roman" w:hAnsi="Times New Roman" w:cs="Times New Roman"/>
          <w:szCs w:val="24"/>
        </w:rPr>
      </w:pPr>
      <w:r>
        <w:rPr>
          <w:rFonts w:ascii="Times New Roman" w:hAnsi="Times New Roman"/>
        </w:rPr>
        <w:t>La nature et l’effet de la désinformation et de la mésinformation, et</w:t>
      </w:r>
    </w:p>
    <w:p w14:paraId="326B85C6" w14:textId="4010CE26" w:rsidR="003C524C" w:rsidRPr="00835148" w:rsidRDefault="003C524C" w:rsidP="00F6269D">
      <w:pPr>
        <w:pStyle w:val="ListParagraph"/>
        <w:numPr>
          <w:ilvl w:val="1"/>
          <w:numId w:val="5"/>
        </w:numPr>
        <w:spacing w:before="120" w:after="120"/>
        <w:ind w:left="2552" w:hanging="567"/>
        <w:contextualSpacing w:val="0"/>
        <w:jc w:val="both"/>
        <w:rPr>
          <w:rFonts w:ascii="Times New Roman" w:hAnsi="Times New Roman" w:cs="Times New Roman"/>
          <w:szCs w:val="24"/>
        </w:rPr>
      </w:pPr>
      <w:r>
        <w:rPr>
          <w:rFonts w:ascii="Times New Roman" w:hAnsi="Times New Roman"/>
        </w:rPr>
        <w:t>Dans la mesure du possible, sur l’utilisation par la Commission des pouvoirs qui lui sont conférés en vertu de la présente partie.</w:t>
      </w:r>
    </w:p>
    <w:p w14:paraId="5792E561" w14:textId="22FC60AA" w:rsidR="00553883" w:rsidRDefault="003C524C" w:rsidP="009A3E29">
      <w:pPr>
        <w:pStyle w:val="ListParagraph"/>
        <w:numPr>
          <w:ilvl w:val="0"/>
          <w:numId w:val="5"/>
        </w:numPr>
        <w:spacing w:before="240" w:after="240"/>
        <w:ind w:left="1440" w:hanging="720"/>
        <w:contextualSpacing w:val="0"/>
        <w:jc w:val="both"/>
        <w:rPr>
          <w:rFonts w:ascii="Times New Roman" w:hAnsi="Times New Roman" w:cs="Times New Roman"/>
          <w:szCs w:val="24"/>
        </w:rPr>
      </w:pPr>
      <w:r>
        <w:rPr>
          <w:rFonts w:ascii="Times New Roman" w:hAnsi="Times New Roman"/>
        </w:rPr>
        <w:t>Le conseil consultatif est composé au maximum de six personnes nommées par la Commission et dotées d’une expertise dans les domaines suivants:</w:t>
      </w:r>
    </w:p>
    <w:p w14:paraId="526147D8" w14:textId="78905E2C" w:rsidR="00D22BE4" w:rsidRDefault="002765E1" w:rsidP="00553883">
      <w:pPr>
        <w:pStyle w:val="ListParagraph"/>
        <w:numPr>
          <w:ilvl w:val="1"/>
          <w:numId w:val="5"/>
        </w:numPr>
        <w:spacing w:before="240" w:after="240"/>
        <w:ind w:left="1985" w:hanging="567"/>
        <w:contextualSpacing w:val="0"/>
        <w:jc w:val="both"/>
        <w:rPr>
          <w:rFonts w:ascii="Times New Roman" w:hAnsi="Times New Roman" w:cs="Times New Roman"/>
          <w:szCs w:val="24"/>
        </w:rPr>
      </w:pPr>
      <w:r>
        <w:rPr>
          <w:rFonts w:ascii="Times New Roman" w:hAnsi="Times New Roman"/>
        </w:rPr>
        <w:t>le processus électoral et référendaire dans l’État,</w:t>
      </w:r>
    </w:p>
    <w:p w14:paraId="3B19984F" w14:textId="12799CAC" w:rsidR="002765E1" w:rsidRDefault="00D22BE4" w:rsidP="00553883">
      <w:pPr>
        <w:pStyle w:val="ListParagraph"/>
        <w:numPr>
          <w:ilvl w:val="1"/>
          <w:numId w:val="5"/>
        </w:numPr>
        <w:spacing w:before="240" w:after="240"/>
        <w:ind w:left="1985" w:hanging="567"/>
        <w:contextualSpacing w:val="0"/>
        <w:jc w:val="both"/>
        <w:rPr>
          <w:rFonts w:ascii="Times New Roman" w:hAnsi="Times New Roman" w:cs="Times New Roman"/>
          <w:szCs w:val="24"/>
        </w:rPr>
      </w:pPr>
      <w:r>
        <w:rPr>
          <w:rFonts w:ascii="Times New Roman" w:hAnsi="Times New Roman"/>
        </w:rPr>
        <w:t>la promotion de l’équité et l’intégrité lors des élections et des référendums, et</w:t>
      </w:r>
    </w:p>
    <w:p w14:paraId="61F7B8DF" w14:textId="379DBA95" w:rsidR="003C524C" w:rsidRPr="00835148" w:rsidRDefault="003C524C" w:rsidP="00B9195A">
      <w:pPr>
        <w:pStyle w:val="ListParagraph"/>
        <w:numPr>
          <w:ilvl w:val="1"/>
          <w:numId w:val="5"/>
        </w:numPr>
        <w:spacing w:before="240" w:after="240"/>
        <w:ind w:left="1985" w:hanging="567"/>
        <w:contextualSpacing w:val="0"/>
        <w:jc w:val="both"/>
        <w:rPr>
          <w:rFonts w:ascii="Times New Roman" w:hAnsi="Times New Roman" w:cs="Times New Roman"/>
          <w:szCs w:val="24"/>
        </w:rPr>
      </w:pPr>
      <w:r>
        <w:rPr>
          <w:rFonts w:ascii="Times New Roman" w:hAnsi="Times New Roman"/>
        </w:rPr>
        <w:t xml:space="preserve">l’utilisation des technologies de l’information et la diffusion en ligne de l’information dans le contexte des élections et des référendums. </w:t>
      </w:r>
    </w:p>
    <w:p w14:paraId="777C28D6" w14:textId="5FC15E32" w:rsidR="003C524C" w:rsidRPr="00835148" w:rsidRDefault="003C524C" w:rsidP="00883C74">
      <w:pPr>
        <w:pStyle w:val="Heading1"/>
      </w:pPr>
      <w:bookmarkStart w:id="66" w:name="_Toc97143743"/>
      <w:bookmarkStart w:id="67" w:name="_Toc97143744"/>
      <w:bookmarkStart w:id="68" w:name="_Toc97143745"/>
      <w:bookmarkStart w:id="69" w:name="_Toc97143746"/>
      <w:bookmarkStart w:id="70" w:name="_Toc97143747"/>
      <w:bookmarkStart w:id="71" w:name="_Toc106188776"/>
      <w:bookmarkEnd w:id="66"/>
      <w:bookmarkEnd w:id="67"/>
      <w:bookmarkEnd w:id="68"/>
      <w:bookmarkEnd w:id="69"/>
      <w:bookmarkEnd w:id="70"/>
      <w:r>
        <w:t>Article 4: Mise en place et rôle du conseil des parties prenantes</w:t>
      </w:r>
      <w:bookmarkEnd w:id="71"/>
    </w:p>
    <w:p w14:paraId="7137942C" w14:textId="77777777" w:rsidR="003C524C" w:rsidRPr="00835148" w:rsidRDefault="003C524C" w:rsidP="009A3E29">
      <w:pPr>
        <w:pStyle w:val="PlainText"/>
        <w:spacing w:before="240" w:after="240" w:line="276" w:lineRule="auto"/>
        <w:ind w:left="720"/>
        <w:jc w:val="both"/>
        <w:rPr>
          <w:rFonts w:ascii="Times New Roman" w:hAnsi="Times New Roman" w:cs="Times New Roman"/>
          <w:sz w:val="24"/>
          <w:szCs w:val="24"/>
        </w:rPr>
      </w:pPr>
      <w:r>
        <w:rPr>
          <w:rFonts w:ascii="Times New Roman" w:hAnsi="Times New Roman"/>
          <w:i/>
          <w:sz w:val="24"/>
        </w:rPr>
        <w:t>Cet article prévoit ce qui suit:</w:t>
      </w:r>
    </w:p>
    <w:p w14:paraId="7C3C54B1" w14:textId="4C1F9939" w:rsidR="003C524C" w:rsidRPr="00835148" w:rsidRDefault="003C524C" w:rsidP="009A3E29">
      <w:pPr>
        <w:pStyle w:val="ListParagraph"/>
        <w:numPr>
          <w:ilvl w:val="0"/>
          <w:numId w:val="6"/>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met en place un conseil des parties prenantes chargé de fournir des conseils à la Commission sur l’élaboration et l’utilisation de codes de conduite.</w:t>
      </w:r>
    </w:p>
    <w:p w14:paraId="3189FC1E" w14:textId="24C4BE64" w:rsidR="003C524C" w:rsidRPr="00771496" w:rsidRDefault="003C524C" w:rsidP="001A03EC">
      <w:pPr>
        <w:pStyle w:val="ListParagraph"/>
        <w:numPr>
          <w:ilvl w:val="0"/>
          <w:numId w:val="6"/>
        </w:numPr>
        <w:spacing w:before="240" w:after="240"/>
        <w:ind w:left="1440" w:hanging="720"/>
        <w:contextualSpacing w:val="0"/>
        <w:jc w:val="both"/>
        <w:rPr>
          <w:rFonts w:ascii="Times New Roman" w:hAnsi="Times New Roman" w:cs="Times New Roman"/>
          <w:szCs w:val="24"/>
        </w:rPr>
      </w:pPr>
      <w:r>
        <w:rPr>
          <w:rFonts w:ascii="Times New Roman" w:hAnsi="Times New Roman"/>
        </w:rPr>
        <w:t>Le conseil des parties prenantes est composé au maximum de 15 personnes nommées par la Commission pour refléter les points de vue des membres de l’</w:t>
      </w:r>
      <w:proofErr w:type="spellStart"/>
      <w:r>
        <w:rPr>
          <w:rFonts w:ascii="Times New Roman" w:hAnsi="Times New Roman"/>
        </w:rPr>
        <w:t>Oireachtas</w:t>
      </w:r>
      <w:proofErr w:type="spellEnd"/>
      <w:r>
        <w:rPr>
          <w:rFonts w:ascii="Times New Roman" w:hAnsi="Times New Roman"/>
        </w:rPr>
        <w:t xml:space="preserve"> ainsi que ceux des intérêts des médias imprimés, radiodiffusés et en ligne et des partis politiques individuels.</w:t>
      </w:r>
    </w:p>
    <w:p w14:paraId="26AD365A" w14:textId="77777777" w:rsidR="00C47AF9" w:rsidRDefault="00C47AF9">
      <w:pPr>
        <w:spacing w:before="240" w:after="240" w:line="360" w:lineRule="auto"/>
        <w:ind w:left="1077" w:hanging="720"/>
        <w:rPr>
          <w:rFonts w:ascii="Times New Roman" w:hAnsi="Times New Roman" w:cs="Times New Roman"/>
          <w:sz w:val="26"/>
          <w:szCs w:val="26"/>
        </w:rPr>
      </w:pPr>
      <w:r>
        <w:br w:type="page"/>
      </w:r>
    </w:p>
    <w:p w14:paraId="3AC67939" w14:textId="040AA01D" w:rsidR="00AD5419" w:rsidRPr="008273CD" w:rsidRDefault="00AD5419" w:rsidP="008273CD">
      <w:pPr>
        <w:spacing w:before="480" w:after="480" w:line="360" w:lineRule="auto"/>
        <w:jc w:val="center"/>
        <w:rPr>
          <w:rFonts w:ascii="Times New Roman" w:hAnsi="Times New Roman" w:cs="Times New Roman"/>
          <w:b/>
          <w:bCs/>
          <w:sz w:val="28"/>
          <w:szCs w:val="28"/>
        </w:rPr>
      </w:pPr>
      <w:r>
        <w:rPr>
          <w:rFonts w:ascii="Times New Roman" w:hAnsi="Times New Roman"/>
          <w:b/>
          <w:sz w:val="28"/>
        </w:rPr>
        <w:lastRenderedPageBreak/>
        <w:t>Chapitre 2: Obligations imposées aux utilisateurs de plateformes en ligne et aux plateformes en ligne</w:t>
      </w:r>
    </w:p>
    <w:p w14:paraId="202A1993" w14:textId="5E0AEEEA" w:rsidR="00BF3C23" w:rsidRDefault="00BF3C23" w:rsidP="00883C74">
      <w:pPr>
        <w:pStyle w:val="Heading1"/>
      </w:pPr>
      <w:bookmarkStart w:id="72" w:name="_Toc106188777"/>
      <w:r>
        <w:t>[L’article 5 a été supprimé]</w:t>
      </w:r>
      <w:bookmarkEnd w:id="72"/>
    </w:p>
    <w:p w14:paraId="647C6724" w14:textId="77777777" w:rsidR="00C47AF9" w:rsidRPr="00687387" w:rsidRDefault="00C47AF9" w:rsidP="00687387">
      <w:pPr>
        <w:rPr>
          <w:lang w:val="en-IE"/>
        </w:rPr>
      </w:pPr>
    </w:p>
    <w:p w14:paraId="4D5E71E3" w14:textId="02045E7F" w:rsidR="00AD5419" w:rsidRPr="00835148" w:rsidRDefault="00AD5419" w:rsidP="00883C74">
      <w:pPr>
        <w:pStyle w:val="Heading1"/>
      </w:pPr>
      <w:bookmarkStart w:id="73" w:name="_Toc106188778"/>
      <w:r>
        <w:t>Article 6: Obligation pour les plateformes en ligne de fournir des informations à la Commission</w:t>
      </w:r>
      <w:bookmarkEnd w:id="73"/>
    </w:p>
    <w:p w14:paraId="3B43EF33" w14:textId="77777777" w:rsidR="00AD5419" w:rsidRPr="00835148" w:rsidRDefault="00AD5419" w:rsidP="00F6269D">
      <w:pPr>
        <w:ind w:firstLine="720"/>
        <w:jc w:val="both"/>
        <w:rPr>
          <w:rFonts w:ascii="Times New Roman" w:hAnsi="Times New Roman" w:cs="Times New Roman"/>
          <w:i/>
          <w:iCs/>
          <w:szCs w:val="24"/>
        </w:rPr>
      </w:pPr>
      <w:r>
        <w:rPr>
          <w:rFonts w:ascii="Times New Roman" w:hAnsi="Times New Roman"/>
          <w:i/>
        </w:rPr>
        <w:t>Cet article prévoit ce qui suit:</w:t>
      </w:r>
    </w:p>
    <w:p w14:paraId="383C5A49" w14:textId="7F5161D9" w:rsidR="00AD5419" w:rsidRPr="00835148" w:rsidRDefault="00AD5419" w:rsidP="00F6269D">
      <w:pPr>
        <w:numPr>
          <w:ilvl w:val="0"/>
          <w:numId w:val="20"/>
        </w:numPr>
        <w:ind w:left="1418" w:hanging="709"/>
        <w:jc w:val="both"/>
        <w:rPr>
          <w:rFonts w:ascii="Times New Roman" w:hAnsi="Times New Roman" w:cs="Times New Roman"/>
          <w:szCs w:val="24"/>
        </w:rPr>
      </w:pPr>
      <w:r>
        <w:rPr>
          <w:rFonts w:ascii="Times New Roman" w:hAnsi="Times New Roman"/>
        </w:rPr>
        <w:t xml:space="preserve">Lorsque, au cours d’une campagne électorale, une plate-forme en ligne est convaincue sur la base des informations dont elle a connaissance, y compris au moyen d’une notification reçue au moyen d’un mécanisme de réclamation mis en place sous l’article 7, que ses services peuvent être utilisés aux fins de: </w:t>
      </w:r>
    </w:p>
    <w:p w14:paraId="4B89BD22" w14:textId="5BACED41" w:rsidR="00357387"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la désinformation;</w:t>
      </w:r>
    </w:p>
    <w:p w14:paraId="7E60656D" w14:textId="310E4B74"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 xml:space="preserve">la mésinformation; ou </w:t>
      </w:r>
    </w:p>
    <w:p w14:paraId="53200EAB" w14:textId="0C716721"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un comportement manipulateur ou inauthentique,</w:t>
      </w:r>
    </w:p>
    <w:p w14:paraId="0FDF8A92" w14:textId="3F417B3E" w:rsidR="00AD5419" w:rsidRPr="00835148" w:rsidRDefault="00AD5419" w:rsidP="006A4A51">
      <w:pPr>
        <w:ind w:left="1418"/>
        <w:jc w:val="both"/>
        <w:rPr>
          <w:rFonts w:ascii="Times New Roman" w:hAnsi="Times New Roman" w:cs="Times New Roman"/>
          <w:szCs w:val="24"/>
        </w:rPr>
      </w:pPr>
      <w:r>
        <w:rPr>
          <w:rFonts w:ascii="Times New Roman" w:hAnsi="Times New Roman"/>
        </w:rPr>
        <w:t xml:space="preserve">la plateforme en ligne notifie sans retard injustifié à la Commission cette désinformation, cette mésinformation ou tout comportement manipulateur ou inauthentique. </w:t>
      </w:r>
    </w:p>
    <w:p w14:paraId="0DD3AB5B" w14:textId="7B6F61C1" w:rsidR="00AD5419" w:rsidRPr="00835148" w:rsidRDefault="00AD5419" w:rsidP="00F6269D">
      <w:pPr>
        <w:numPr>
          <w:ilvl w:val="0"/>
          <w:numId w:val="20"/>
        </w:numPr>
        <w:ind w:left="1418" w:hanging="709"/>
        <w:jc w:val="both"/>
        <w:rPr>
          <w:rFonts w:ascii="Times New Roman" w:hAnsi="Times New Roman" w:cs="Times New Roman"/>
          <w:szCs w:val="24"/>
        </w:rPr>
      </w:pPr>
      <w:r>
        <w:rPr>
          <w:rFonts w:ascii="Times New Roman" w:hAnsi="Times New Roman"/>
        </w:rPr>
        <w:t>Sans préjudice du point 1), dès que possible au début d’une campagne électorale, une plateforme en ligne comptant plus d’un million d’utilisateurs mensuels uniques dans l’État prépare et transmet à la Commission un rapport décrivant tout risque important pour l’équité ou l’intégrité d’une élection ou d’un référendum posé par la désinformation, la mésinformation ou un comportement manipulateur ou inauthentique sur ses services.</w:t>
      </w:r>
    </w:p>
    <w:p w14:paraId="0C616AE6" w14:textId="77777777" w:rsidR="00AD5419" w:rsidRPr="00835148" w:rsidRDefault="00AD5419" w:rsidP="00F6269D">
      <w:pPr>
        <w:numPr>
          <w:ilvl w:val="0"/>
          <w:numId w:val="20"/>
        </w:numPr>
        <w:ind w:left="1418" w:hanging="709"/>
        <w:jc w:val="both"/>
        <w:rPr>
          <w:rFonts w:ascii="Times New Roman" w:hAnsi="Times New Roman" w:cs="Times New Roman"/>
          <w:szCs w:val="24"/>
        </w:rPr>
      </w:pPr>
      <w:r>
        <w:rPr>
          <w:rFonts w:ascii="Times New Roman" w:hAnsi="Times New Roman"/>
        </w:rPr>
        <w:t>Le rapport visé au point 2) comprend au minimum:</w:t>
      </w:r>
    </w:p>
    <w:p w14:paraId="104EACCF" w14:textId="61CD7BA3"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Des informations concernant la prévalence de la mésinformation et de la désinformation pertinentes sur le service de la plateforme en ligne, y compris les notifications reçues au titre de l’article 7,</w:t>
      </w:r>
    </w:p>
    <w:p w14:paraId="35483DF8" w14:textId="00DF3C52"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Des informations concernant la prévalence d’un comportement manipulateur ou inauthentique sur le service de la plateforme en ligne, y compris les notifications reçues au titre de l’article 7,</w:t>
      </w:r>
    </w:p>
    <w:p w14:paraId="2F7E127C" w14:textId="77777777"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t>Des informations concernant la prévalence du microciblage ou des audiences similaires aux services fournis par la plateforme en ligne, et</w:t>
      </w:r>
    </w:p>
    <w:p w14:paraId="1297EC27" w14:textId="77777777" w:rsidR="00AD5419" w:rsidRPr="00835148" w:rsidRDefault="00AD5419" w:rsidP="00F6269D">
      <w:pPr>
        <w:numPr>
          <w:ilvl w:val="1"/>
          <w:numId w:val="20"/>
        </w:numPr>
        <w:ind w:left="2268" w:hanging="567"/>
        <w:jc w:val="both"/>
        <w:rPr>
          <w:rFonts w:ascii="Times New Roman" w:hAnsi="Times New Roman" w:cs="Times New Roman"/>
          <w:szCs w:val="24"/>
        </w:rPr>
      </w:pPr>
      <w:r>
        <w:rPr>
          <w:rFonts w:ascii="Times New Roman" w:hAnsi="Times New Roman"/>
        </w:rPr>
        <w:lastRenderedPageBreak/>
        <w:t xml:space="preserve">Des informations concernant les risques posés par le fonctionnement de tout système de recommandation utilisé par la plateforme en ligne pour diffuser et promouvoir le contenu. </w:t>
      </w:r>
    </w:p>
    <w:p w14:paraId="694B441F" w14:textId="77777777" w:rsidR="00AD5419" w:rsidRPr="00835148" w:rsidRDefault="00AD5419" w:rsidP="00F6269D">
      <w:pPr>
        <w:numPr>
          <w:ilvl w:val="0"/>
          <w:numId w:val="20"/>
        </w:numPr>
        <w:ind w:left="1418" w:hanging="709"/>
        <w:jc w:val="both"/>
        <w:rPr>
          <w:rFonts w:ascii="Times New Roman" w:hAnsi="Times New Roman" w:cs="Times New Roman"/>
          <w:szCs w:val="24"/>
        </w:rPr>
      </w:pPr>
      <w:r>
        <w:rPr>
          <w:rFonts w:ascii="Times New Roman" w:hAnsi="Times New Roman"/>
        </w:rPr>
        <w:t>Les informations fournies dans le rapport visé au point 2) comprennent des résumés non techniques des questions visées au point 3, alinéas a) à d).</w:t>
      </w:r>
    </w:p>
    <w:p w14:paraId="07813CB2" w14:textId="4B36B192" w:rsidR="00AD5419" w:rsidRPr="00835148" w:rsidRDefault="00AD5419" w:rsidP="00F6269D">
      <w:pPr>
        <w:numPr>
          <w:ilvl w:val="0"/>
          <w:numId w:val="20"/>
        </w:numPr>
        <w:ind w:left="1418" w:hanging="709"/>
        <w:jc w:val="both"/>
        <w:rPr>
          <w:rFonts w:ascii="Times New Roman" w:hAnsi="Times New Roman" w:cs="Times New Roman"/>
          <w:szCs w:val="24"/>
        </w:rPr>
      </w:pPr>
      <w:r>
        <w:rPr>
          <w:rFonts w:ascii="Times New Roman" w:hAnsi="Times New Roman"/>
        </w:rPr>
        <w:t xml:space="preserve">La Commission contrôle la conformité des plateformes en ligne avec les exigences du présent article. </w:t>
      </w:r>
    </w:p>
    <w:p w14:paraId="629AD04A" w14:textId="4B923B99" w:rsidR="00AD5419" w:rsidRPr="00835148" w:rsidRDefault="00AD5419" w:rsidP="00883C74">
      <w:pPr>
        <w:pStyle w:val="Heading1"/>
      </w:pPr>
      <w:bookmarkStart w:id="74" w:name="_Toc106188779"/>
      <w:r>
        <w:t>Article 7: Obligation pour la plateforme en ligne de mettre en place un mécanisme de notification</w:t>
      </w:r>
      <w:bookmarkEnd w:id="74"/>
    </w:p>
    <w:p w14:paraId="6835A50F" w14:textId="77777777" w:rsidR="00AD5419" w:rsidRPr="00835148" w:rsidRDefault="00AD5419" w:rsidP="00F6269D">
      <w:pPr>
        <w:ind w:firstLine="720"/>
        <w:jc w:val="both"/>
        <w:rPr>
          <w:rFonts w:ascii="Times New Roman" w:hAnsi="Times New Roman" w:cs="Times New Roman"/>
          <w:i/>
          <w:iCs/>
          <w:szCs w:val="24"/>
        </w:rPr>
      </w:pPr>
      <w:r>
        <w:rPr>
          <w:rFonts w:ascii="Times New Roman" w:hAnsi="Times New Roman"/>
          <w:i/>
        </w:rPr>
        <w:t>Cet article prévoit ce qui suit:</w:t>
      </w:r>
    </w:p>
    <w:p w14:paraId="5FBA12E7" w14:textId="77777777" w:rsidR="00357387" w:rsidRPr="00835148" w:rsidRDefault="00AD5419" w:rsidP="009A3E29">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Les plateformes en ligne mettent en place des mécanismes permettant à toute personne ou entité de signaler la présence sur les plateformes d’informations qu’elle estime être:</w:t>
      </w:r>
    </w:p>
    <w:p w14:paraId="6D0A2C27" w14:textId="0F19D841" w:rsidR="00AD5419" w:rsidRPr="00835148" w:rsidRDefault="00357387" w:rsidP="009A3E29">
      <w:pPr>
        <w:pStyle w:val="ListParagraph"/>
        <w:widowControl w:val="0"/>
        <w:numPr>
          <w:ilvl w:val="0"/>
          <w:numId w:val="96"/>
        </w:numPr>
        <w:autoSpaceDE w:val="0"/>
        <w:autoSpaceDN w:val="0"/>
        <w:spacing w:before="240" w:after="240"/>
        <w:ind w:left="2552" w:hanging="567"/>
        <w:contextualSpacing w:val="0"/>
        <w:jc w:val="both"/>
        <w:rPr>
          <w:rFonts w:ascii="Times New Roman" w:hAnsi="Times New Roman" w:cs="Times New Roman"/>
          <w:szCs w:val="24"/>
        </w:rPr>
      </w:pPr>
      <w:r>
        <w:rPr>
          <w:rFonts w:ascii="Times New Roman" w:hAnsi="Times New Roman"/>
        </w:rPr>
        <w:t>désinformation, ou</w:t>
      </w:r>
    </w:p>
    <w:p w14:paraId="614CC978" w14:textId="6D89ED82" w:rsidR="00357387" w:rsidRPr="00835148" w:rsidRDefault="00357387" w:rsidP="00F6269D">
      <w:pPr>
        <w:pStyle w:val="ListParagraph"/>
        <w:widowControl w:val="0"/>
        <w:numPr>
          <w:ilvl w:val="0"/>
          <w:numId w:val="96"/>
        </w:numPr>
        <w:autoSpaceDE w:val="0"/>
        <w:autoSpaceDN w:val="0"/>
        <w:spacing w:before="240" w:after="240"/>
        <w:ind w:left="2552" w:hanging="567"/>
        <w:contextualSpacing w:val="0"/>
        <w:jc w:val="both"/>
        <w:rPr>
          <w:rFonts w:ascii="Times New Roman" w:hAnsi="Times New Roman" w:cs="Times New Roman"/>
          <w:szCs w:val="24"/>
        </w:rPr>
      </w:pPr>
      <w:r>
        <w:rPr>
          <w:rFonts w:ascii="Times New Roman" w:hAnsi="Times New Roman"/>
        </w:rPr>
        <w:t>mésinformation.</w:t>
      </w:r>
    </w:p>
    <w:p w14:paraId="3A4CD01A" w14:textId="7C4307B8" w:rsidR="00AD5419" w:rsidRPr="00835148" w:rsidRDefault="00AD5419" w:rsidP="00F6269D">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Les plateformes en ligne mettent en place des mécanismes permettant à toute personne ou entité de les informer de la présence dans leur service d’activités ou de comportements spécifiques concernant des informations électorales en ligne que la personne ou l’entité considère comme un comportement manipulateur ou inauthentique.</w:t>
      </w:r>
    </w:p>
    <w:p w14:paraId="2FD839B5" w14:textId="2B7AE74B" w:rsidR="00AD5419" w:rsidRPr="00835148" w:rsidRDefault="00AD5419" w:rsidP="00F6269D">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Les mécanismes prévus aux points 1) et 2) sont faciles d’accès, faciles d’utilisation et permettent la transmission de notifications exclusivement par voie électronique.</w:t>
      </w:r>
    </w:p>
    <w:p w14:paraId="152A9A71" w14:textId="77777777" w:rsidR="00AD5419" w:rsidRPr="00835148" w:rsidRDefault="00AD5419" w:rsidP="00F6269D">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Les plateformes en ligne évaluent, traitent et déterminent la validité des préoccupations soulevées par les avis reçus en vertu du point 1) ou 2) sans retard injustifié. </w:t>
      </w:r>
    </w:p>
    <w:p w14:paraId="1E7391AE" w14:textId="6613006E" w:rsidR="00AD5419" w:rsidRPr="00835148" w:rsidRDefault="00AD5419" w:rsidP="00F6269D">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Les plateformes en ligne tiennent un registre de toutes les notifications reçues en vertu du point 1) ou 2) et des résultats du processus décisionnel visé au point 4) pendant une période de deux ans suivant la fin de la période électorale concernée. </w:t>
      </w:r>
    </w:p>
    <w:p w14:paraId="52A895A1" w14:textId="77777777" w:rsidR="00AD5419" w:rsidRPr="00835148" w:rsidRDefault="00AD5419" w:rsidP="00F6269D">
      <w:pPr>
        <w:pStyle w:val="ListParagraph"/>
        <w:widowControl w:val="0"/>
        <w:numPr>
          <w:ilvl w:val="0"/>
          <w:numId w:val="45"/>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Les plateformes en ligne mettent le dossier visé au point 5) à la disposition de la Commission pour inspection dans un délai raisonnable.</w:t>
      </w:r>
    </w:p>
    <w:p w14:paraId="2A6361BF" w14:textId="6F696EA4" w:rsidR="00AD5419" w:rsidRPr="008273CD" w:rsidRDefault="00AD5419" w:rsidP="00515022">
      <w:pPr>
        <w:pStyle w:val="Heading1"/>
        <w:keepNext/>
        <w:jc w:val="center"/>
        <w:rPr>
          <w:sz w:val="28"/>
          <w:szCs w:val="28"/>
        </w:rPr>
      </w:pPr>
      <w:bookmarkStart w:id="75" w:name="_Toc106188780"/>
      <w:r>
        <w:rPr>
          <w:sz w:val="28"/>
        </w:rPr>
        <w:t>Chapitre 3: Compétences de la Commission</w:t>
      </w:r>
      <w:bookmarkEnd w:id="75"/>
    </w:p>
    <w:p w14:paraId="289914F5" w14:textId="47AA4F6A" w:rsidR="00511749" w:rsidRPr="00835148" w:rsidRDefault="00511749" w:rsidP="00883C74">
      <w:pPr>
        <w:pStyle w:val="Heading1"/>
      </w:pPr>
      <w:bookmarkStart w:id="76" w:name="_Toc106188781"/>
      <w:r>
        <w:lastRenderedPageBreak/>
        <w:t>Article 8: Suivi des informations électorales en ligne par la Commission et enquêtes afférentes</w:t>
      </w:r>
      <w:bookmarkEnd w:id="76"/>
    </w:p>
    <w:p w14:paraId="13C5C8C8" w14:textId="77777777" w:rsidR="00511749" w:rsidRPr="00835148" w:rsidRDefault="00511749" w:rsidP="00F6269D">
      <w:pPr>
        <w:ind w:left="720"/>
        <w:jc w:val="both"/>
        <w:rPr>
          <w:rFonts w:ascii="Times New Roman" w:hAnsi="Times New Roman" w:cs="Times New Roman"/>
          <w:i/>
          <w:iCs/>
          <w:szCs w:val="24"/>
        </w:rPr>
      </w:pPr>
      <w:r>
        <w:rPr>
          <w:rFonts w:ascii="Times New Roman" w:hAnsi="Times New Roman"/>
          <w:i/>
        </w:rPr>
        <w:t>Cet article prévoit ce qui suit:</w:t>
      </w:r>
    </w:p>
    <w:p w14:paraId="66CE0B62" w14:textId="4CCCD462" w:rsidR="00E5016A" w:rsidRDefault="00511749" w:rsidP="009A3E29">
      <w:pPr>
        <w:pStyle w:val="ListParagraph"/>
        <w:numPr>
          <w:ilvl w:val="0"/>
          <w:numId w:val="33"/>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peut, aux fins de l’exercice de ses fonctions en vertu de la présente partie, surveiller les informations électorales en ligne.</w:t>
      </w:r>
    </w:p>
    <w:p w14:paraId="3AB5845D" w14:textId="4C6193A3" w:rsidR="009329AD" w:rsidRPr="00835148" w:rsidRDefault="00E5016A" w:rsidP="009A3E29">
      <w:pPr>
        <w:pStyle w:val="ListParagraph"/>
        <w:numPr>
          <w:ilvl w:val="0"/>
          <w:numId w:val="33"/>
        </w:numPr>
        <w:spacing w:before="240" w:after="240"/>
        <w:ind w:left="1440" w:hanging="720"/>
        <w:contextualSpacing w:val="0"/>
        <w:jc w:val="both"/>
        <w:rPr>
          <w:rFonts w:ascii="Times New Roman" w:hAnsi="Times New Roman" w:cs="Times New Roman"/>
          <w:szCs w:val="24"/>
        </w:rPr>
      </w:pPr>
      <w:r>
        <w:rPr>
          <w:rFonts w:ascii="Times New Roman" w:hAnsi="Times New Roman"/>
        </w:rPr>
        <w:t>Lorsque la Commission a des raisons de croire que certaines informations électorales en ligne peuvent:</w:t>
      </w:r>
    </w:p>
    <w:p w14:paraId="6622CAD7" w14:textId="31832706" w:rsidR="009329AD" w:rsidRPr="00835148" w:rsidRDefault="00860ECF" w:rsidP="009A3E29">
      <w:pPr>
        <w:pStyle w:val="ListParagraph"/>
        <w:numPr>
          <w:ilvl w:val="0"/>
          <w:numId w:val="97"/>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constituer une désinformation, </w:t>
      </w:r>
    </w:p>
    <w:p w14:paraId="213C4AC6" w14:textId="4414EA39" w:rsidR="009329AD" w:rsidRPr="00835148" w:rsidRDefault="00860ECF" w:rsidP="009A3E29">
      <w:pPr>
        <w:pStyle w:val="ListParagraph"/>
        <w:numPr>
          <w:ilvl w:val="0"/>
          <w:numId w:val="97"/>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constituer une mésinformation, ou </w:t>
      </w:r>
    </w:p>
    <w:p w14:paraId="2C5B9D73" w14:textId="716A748E" w:rsidR="009329AD" w:rsidRPr="00835148" w:rsidRDefault="00511749" w:rsidP="009A3E29">
      <w:pPr>
        <w:pStyle w:val="ListParagraph"/>
        <w:numPr>
          <w:ilvl w:val="0"/>
          <w:numId w:val="97"/>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impliquer un comportement manipulateur ou inauthentique, y compris l’utilisation de robots non divulgués, </w:t>
      </w:r>
    </w:p>
    <w:p w14:paraId="25B468F7" w14:textId="1C06625A" w:rsidR="00511749" w:rsidRPr="00835148" w:rsidRDefault="00427476" w:rsidP="00F6269D">
      <w:pPr>
        <w:spacing w:before="240" w:after="240"/>
        <w:ind w:left="1440"/>
        <w:jc w:val="both"/>
        <w:rPr>
          <w:rFonts w:ascii="Times New Roman" w:hAnsi="Times New Roman" w:cs="Times New Roman"/>
          <w:szCs w:val="24"/>
        </w:rPr>
      </w:pPr>
      <w:r>
        <w:rPr>
          <w:rFonts w:ascii="Times New Roman" w:hAnsi="Times New Roman"/>
        </w:rPr>
        <w:t xml:space="preserve">la Commission peut examiner ou enquêter ou nommer un agent mandaté chargé d’examiner ou d’étudier une telle question. </w:t>
      </w:r>
    </w:p>
    <w:p w14:paraId="152B8A13" w14:textId="06DA3EBB" w:rsidR="00511749" w:rsidRDefault="00511749" w:rsidP="009A3E29">
      <w:pPr>
        <w:pStyle w:val="ListParagraph"/>
        <w:numPr>
          <w:ilvl w:val="0"/>
          <w:numId w:val="33"/>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Commission peut effectuer les enquêtes qu’elle juge appropriées ou ordonner à un agent mandaté de faire de telles enquêtes, et la Commission, ou un agent mandaté, peut exiger de toute personne qu’elle fournisse sans délai tout renseignement, document ou élément en sa possession ou acquis qu’elle ou l’agent mandaté peut exiger aux fins d’une enquête.  </w:t>
      </w:r>
    </w:p>
    <w:p w14:paraId="20B38135" w14:textId="64297FA6" w:rsidR="0038298A" w:rsidRDefault="0038298A" w:rsidP="0096718D">
      <w:pPr>
        <w:pStyle w:val="ListParagraph"/>
        <w:numPr>
          <w:ilvl w:val="0"/>
          <w:numId w:val="33"/>
        </w:numPr>
        <w:ind w:left="1418" w:hanging="709"/>
        <w:jc w:val="both"/>
        <w:rPr>
          <w:rFonts w:ascii="Times New Roman" w:hAnsi="Times New Roman" w:cs="Times New Roman"/>
          <w:szCs w:val="24"/>
        </w:rPr>
      </w:pPr>
      <w:r>
        <w:rPr>
          <w:rFonts w:ascii="Times New Roman" w:hAnsi="Times New Roman"/>
        </w:rPr>
        <w:t xml:space="preserve">Tous les pouvoirs d’enquête des agents mandatés susceptibles d’être exercés en vertu de la partie 4 à l’égard des publicités politiques en ligne ou autrement doivent être exercés </w:t>
      </w:r>
      <w:r>
        <w:rPr>
          <w:rFonts w:ascii="Times New Roman" w:hAnsi="Times New Roman"/>
          <w:i/>
        </w:rPr>
        <w:t>mutatis mutandis</w:t>
      </w:r>
      <w:r>
        <w:rPr>
          <w:rFonts w:ascii="Times New Roman" w:hAnsi="Times New Roman"/>
        </w:rPr>
        <w:t xml:space="preserve"> à l’égard des informations électorales en ligne fausses [ou trompeuses] et du comportement manipulateur ou inauthentique. </w:t>
      </w:r>
    </w:p>
    <w:p w14:paraId="2712EF5A" w14:textId="77777777" w:rsidR="000F1EE0" w:rsidRDefault="000F1EE0" w:rsidP="0054587C">
      <w:pPr>
        <w:pStyle w:val="ListParagraph"/>
        <w:ind w:left="1418"/>
        <w:jc w:val="both"/>
        <w:rPr>
          <w:rFonts w:ascii="Times New Roman" w:hAnsi="Times New Roman" w:cs="Times New Roman"/>
          <w:szCs w:val="24"/>
          <w:lang w:val="en-IE"/>
        </w:rPr>
      </w:pPr>
    </w:p>
    <w:p w14:paraId="3BACAD69" w14:textId="6045B43A" w:rsidR="000F1EE0" w:rsidRPr="008273CD" w:rsidRDefault="000F1EE0" w:rsidP="008273CD">
      <w:pPr>
        <w:pStyle w:val="ListParagraph"/>
        <w:numPr>
          <w:ilvl w:val="0"/>
          <w:numId w:val="33"/>
        </w:numPr>
        <w:ind w:left="1418" w:hanging="709"/>
        <w:jc w:val="both"/>
        <w:rPr>
          <w:rFonts w:ascii="Times New Roman" w:hAnsi="Times New Roman" w:cs="Times New Roman"/>
          <w:szCs w:val="24"/>
        </w:rPr>
      </w:pPr>
      <w:r>
        <w:rPr>
          <w:rFonts w:ascii="Times New Roman" w:hAnsi="Times New Roman"/>
        </w:rPr>
        <w:t>Lorsqu’un agent mandaté fournit un rapport à la Commission à l’égard d’informations électorales en ligne fausses [ou trompeuses] ou d’un comportement manipulateur ou inauthentique en vertu du point 5), la Commission tient compte de ce rapport, des observations faites et des recommandations de l’agent mandaté ou du membre du personnel de la Commission qui lui sont présentées.</w:t>
      </w:r>
    </w:p>
    <w:p w14:paraId="0E40789A" w14:textId="77777777" w:rsidR="000F1EE0" w:rsidRPr="0054587C" w:rsidRDefault="000F1EE0" w:rsidP="0054587C">
      <w:pPr>
        <w:pStyle w:val="ListParagraph"/>
        <w:rPr>
          <w:rFonts w:ascii="Times New Roman" w:hAnsi="Times New Roman" w:cs="Times New Roman"/>
          <w:szCs w:val="24"/>
          <w:lang w:val="en-IE"/>
        </w:rPr>
      </w:pPr>
    </w:p>
    <w:p w14:paraId="6A855A3A" w14:textId="59A4C9CA" w:rsidR="000F1EE0" w:rsidRPr="008273CD" w:rsidRDefault="000F1EE0" w:rsidP="008273CD">
      <w:pPr>
        <w:pStyle w:val="ListParagraph"/>
        <w:numPr>
          <w:ilvl w:val="0"/>
          <w:numId w:val="33"/>
        </w:numPr>
        <w:ind w:left="1418" w:hanging="709"/>
        <w:jc w:val="both"/>
        <w:rPr>
          <w:rFonts w:ascii="Times New Roman" w:hAnsi="Times New Roman" w:cs="Times New Roman"/>
          <w:szCs w:val="24"/>
        </w:rPr>
      </w:pPr>
      <w:r>
        <w:rPr>
          <w:rFonts w:ascii="Times New Roman" w:hAnsi="Times New Roman"/>
        </w:rPr>
        <w:t xml:space="preserve">La Commission peut, selon qu’elle le juge approprié, inviter toute personne qui, de l’avis de l’agent mandaté ou du membre du personnel de la Commission, a des motifs raisonnables de croire qu’elle contrevient, a potentiellement contrevenu ou a contrevenu aux obligations qui lui incombent en vertu de la présente partie, à présenter d’autres observations par écrit à la Commission dans </w:t>
      </w:r>
      <w:r>
        <w:rPr>
          <w:rFonts w:ascii="Times New Roman" w:hAnsi="Times New Roman"/>
        </w:rPr>
        <w:lastRenderedPageBreak/>
        <w:t xml:space="preserve">le délai qu’elle précise relativement à l’avis et au rapport présentés à la Commission par l’agent mandaté ou le membre du personnel autorisé. </w:t>
      </w:r>
    </w:p>
    <w:p w14:paraId="3F5C6539" w14:textId="77777777" w:rsidR="000F1EE0" w:rsidRPr="0054587C" w:rsidRDefault="000F1EE0" w:rsidP="0054587C">
      <w:pPr>
        <w:pStyle w:val="ListParagraph"/>
        <w:rPr>
          <w:rFonts w:ascii="Times New Roman" w:hAnsi="Times New Roman" w:cs="Times New Roman"/>
          <w:szCs w:val="24"/>
          <w:lang w:val="en-IE"/>
        </w:rPr>
      </w:pPr>
    </w:p>
    <w:p w14:paraId="22FB839C" w14:textId="77777777" w:rsidR="000F1EE0" w:rsidRDefault="000F1EE0" w:rsidP="000F1EE0">
      <w:pPr>
        <w:pStyle w:val="ListParagraph"/>
        <w:numPr>
          <w:ilvl w:val="0"/>
          <w:numId w:val="33"/>
        </w:numPr>
        <w:ind w:left="1418" w:hanging="709"/>
        <w:jc w:val="both"/>
        <w:rPr>
          <w:rFonts w:ascii="Times New Roman" w:hAnsi="Times New Roman" w:cs="Times New Roman"/>
          <w:szCs w:val="24"/>
        </w:rPr>
      </w:pPr>
      <w:r>
        <w:rPr>
          <w:rFonts w:ascii="Times New Roman" w:hAnsi="Times New Roman"/>
        </w:rPr>
        <w:t xml:space="preserve">À la suite de l’examen du rapport et des recommandations faites par l’agent mandaté en vertu du point 5) ou par un membre du personnel de la Commission, et après tout autre exposé en vertu du point 6), la Commission peut: </w:t>
      </w:r>
    </w:p>
    <w:p w14:paraId="21B60AE3" w14:textId="77777777" w:rsidR="000F1EE0" w:rsidRDefault="000F1EE0" w:rsidP="000F1EE0">
      <w:pPr>
        <w:pStyle w:val="ListParagraph"/>
        <w:ind w:left="1418"/>
        <w:jc w:val="both"/>
        <w:rPr>
          <w:rFonts w:ascii="Times New Roman" w:hAnsi="Times New Roman" w:cs="Times New Roman"/>
          <w:szCs w:val="24"/>
          <w:lang w:val="en-IE"/>
        </w:rPr>
      </w:pPr>
    </w:p>
    <w:p w14:paraId="4E1883A8" w14:textId="77777777" w:rsidR="000F1EE0" w:rsidRDefault="000F1EE0" w:rsidP="0054587C">
      <w:pPr>
        <w:pStyle w:val="ListParagraph"/>
        <w:numPr>
          <w:ilvl w:val="0"/>
          <w:numId w:val="126"/>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ne pas entreprendre d’autres mesures, </w:t>
      </w:r>
    </w:p>
    <w:p w14:paraId="096B7143" w14:textId="6182660B" w:rsidR="000F1EE0" w:rsidRDefault="000F1EE0" w:rsidP="0054587C">
      <w:pPr>
        <w:pStyle w:val="ListParagraph"/>
        <w:numPr>
          <w:ilvl w:val="0"/>
          <w:numId w:val="126"/>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si elle est convaincue qu’une infraction est ou a été commise, exerce l’un des pouvoirs dont elle dispose en vertu de l’article 10 à l’égard de toute personne que la Commission estime contraire aux exigences de la présente partie ou qui a contrevenu à celles-ci, </w:t>
      </w:r>
    </w:p>
    <w:p w14:paraId="42E86358" w14:textId="77777777" w:rsidR="000F1EE0" w:rsidRDefault="000F1EE0" w:rsidP="0054587C">
      <w:pPr>
        <w:pStyle w:val="ListParagraph"/>
        <w:numPr>
          <w:ilvl w:val="0"/>
          <w:numId w:val="126"/>
        </w:numPr>
        <w:spacing w:before="240" w:after="240"/>
        <w:ind w:left="2552" w:hanging="567"/>
        <w:contextualSpacing w:val="0"/>
        <w:jc w:val="both"/>
        <w:rPr>
          <w:rFonts w:ascii="Times New Roman" w:hAnsi="Times New Roman" w:cs="Times New Roman"/>
          <w:szCs w:val="24"/>
        </w:rPr>
      </w:pPr>
      <w:r>
        <w:rPr>
          <w:rFonts w:ascii="Times New Roman" w:hAnsi="Times New Roman"/>
        </w:rPr>
        <w:t xml:space="preserve">publier le rapport d’enquête, ou </w:t>
      </w:r>
    </w:p>
    <w:p w14:paraId="545E55B5" w14:textId="02825785" w:rsidR="000F1EE0" w:rsidRPr="0054587C" w:rsidRDefault="000F1EE0" w:rsidP="0054587C">
      <w:pPr>
        <w:pStyle w:val="ListParagraph"/>
        <w:numPr>
          <w:ilvl w:val="0"/>
          <w:numId w:val="126"/>
        </w:numPr>
        <w:spacing w:before="240" w:after="240"/>
        <w:ind w:left="2552" w:hanging="567"/>
        <w:contextualSpacing w:val="0"/>
        <w:jc w:val="both"/>
        <w:rPr>
          <w:rFonts w:ascii="Times New Roman" w:hAnsi="Times New Roman" w:cs="Times New Roman"/>
          <w:szCs w:val="24"/>
        </w:rPr>
      </w:pPr>
      <w:r>
        <w:rPr>
          <w:rFonts w:ascii="Times New Roman" w:hAnsi="Times New Roman"/>
        </w:rPr>
        <w:t>si elle est convaincue qu’une infraction est ou a été commise, engager des poursuites à l’égard de toute infraction qui pourrait avoir été commise conformément aux articles 24, 25 et 26.</w:t>
      </w:r>
    </w:p>
    <w:p w14:paraId="7DA53FB5" w14:textId="77777777" w:rsidR="0038298A" w:rsidRDefault="0038298A" w:rsidP="0096718D">
      <w:pPr>
        <w:pStyle w:val="ListParagraph"/>
        <w:spacing w:before="240" w:after="240"/>
        <w:ind w:left="1440"/>
        <w:contextualSpacing w:val="0"/>
        <w:jc w:val="both"/>
        <w:rPr>
          <w:rFonts w:ascii="Times New Roman" w:hAnsi="Times New Roman" w:cs="Times New Roman"/>
          <w:szCs w:val="24"/>
          <w:lang w:val="en-IE"/>
        </w:rPr>
      </w:pPr>
    </w:p>
    <w:p w14:paraId="57A69D5C" w14:textId="27364FBC" w:rsidR="00231DDE" w:rsidRPr="00883C74" w:rsidRDefault="00231DDE" w:rsidP="003354AE">
      <w:pPr>
        <w:pStyle w:val="Heading1"/>
      </w:pPr>
      <w:bookmarkStart w:id="77" w:name="_Toc106188782"/>
      <w:r>
        <w:t>Article 8A: Délégation des pouvoirs de la Commission au directeur général [ou à un autre membre de la Commission]</w:t>
      </w:r>
      <w:r w:rsidR="00850779" w:rsidRPr="00883C74">
        <w:rPr>
          <w:rStyle w:val="FootnoteReference"/>
          <w:vertAlign w:val="baseline"/>
        </w:rPr>
        <w:footnoteReference w:id="1"/>
      </w:r>
      <w:bookmarkEnd w:id="77"/>
    </w:p>
    <w:p w14:paraId="3C449259" w14:textId="12A9880E" w:rsidR="009F7ED4" w:rsidRPr="004A5780" w:rsidRDefault="009F7ED4" w:rsidP="004A5780">
      <w:pPr>
        <w:ind w:left="720"/>
        <w:jc w:val="both"/>
        <w:rPr>
          <w:rFonts w:ascii="Times New Roman" w:hAnsi="Times New Roman" w:cs="Times New Roman"/>
          <w:i/>
          <w:iCs/>
          <w:szCs w:val="24"/>
        </w:rPr>
      </w:pPr>
      <w:r>
        <w:rPr>
          <w:rFonts w:ascii="Times New Roman" w:hAnsi="Times New Roman"/>
          <w:i/>
        </w:rPr>
        <w:t>Cet article prévoit ce qui suit:</w:t>
      </w:r>
    </w:p>
    <w:p w14:paraId="69D002F6" w14:textId="32158218" w:rsidR="00473A30" w:rsidRDefault="00AE2D7B" w:rsidP="00473A30">
      <w:pPr>
        <w:pStyle w:val="ListParagraph"/>
        <w:numPr>
          <w:ilvl w:val="0"/>
          <w:numId w:val="125"/>
        </w:numPr>
        <w:ind w:hanging="731"/>
        <w:jc w:val="both"/>
        <w:rPr>
          <w:rFonts w:ascii="Times New Roman" w:hAnsi="Times New Roman" w:cs="Times New Roman"/>
        </w:rPr>
      </w:pPr>
      <w:r>
        <w:rPr>
          <w:rFonts w:ascii="Times New Roman" w:hAnsi="Times New Roman"/>
        </w:rPr>
        <w:t>La Commission peut, par voie d’arrêté, déléguer l’exercice de ses pouvoirs au titre de l’article 10 que la Commission juge appropriés au directeur général de la Commission [ou à un autre membre de la Commission] et le directeur général [ou un autre membre de la Commission] exerce les fonctions appropriées aux pouvoirs ainsi délégués et agit à cet effet à la place de la Commission.</w:t>
      </w:r>
    </w:p>
    <w:p w14:paraId="0566BE66" w14:textId="77777777" w:rsidR="00473A30" w:rsidRDefault="00473A30" w:rsidP="004A5780">
      <w:pPr>
        <w:pStyle w:val="ListParagraph"/>
        <w:ind w:left="1440"/>
        <w:jc w:val="both"/>
        <w:rPr>
          <w:rFonts w:ascii="Times New Roman" w:hAnsi="Times New Roman" w:cs="Times New Roman"/>
          <w:lang w:val="en-IE"/>
        </w:rPr>
      </w:pPr>
    </w:p>
    <w:p w14:paraId="56FF6D4A" w14:textId="77777777" w:rsidR="00B95721" w:rsidRPr="00406C29" w:rsidRDefault="008B169A" w:rsidP="00B95721">
      <w:pPr>
        <w:pStyle w:val="ListParagraph"/>
        <w:numPr>
          <w:ilvl w:val="0"/>
          <w:numId w:val="125"/>
        </w:numPr>
        <w:ind w:hanging="731"/>
        <w:jc w:val="both"/>
        <w:rPr>
          <w:rFonts w:ascii="Times New Roman" w:hAnsi="Times New Roman" w:cs="Times New Roman"/>
        </w:rPr>
      </w:pPr>
      <w:r>
        <w:rPr>
          <w:rFonts w:ascii="Times New Roman" w:hAnsi="Times New Roman"/>
        </w:rPr>
        <w:t>Lorsqu’une délégation est faite en vertu du point 2) —</w:t>
      </w:r>
    </w:p>
    <w:p w14:paraId="37E49455" w14:textId="34697F8D" w:rsidR="00B95721" w:rsidRDefault="00B95721" w:rsidP="00B95721">
      <w:pPr>
        <w:pStyle w:val="ListParagraph"/>
        <w:ind w:left="1440"/>
        <w:jc w:val="both"/>
        <w:rPr>
          <w:rFonts w:ascii="Times New Roman" w:hAnsi="Times New Roman" w:cs="Times New Roman"/>
          <w:lang w:val="en-IE"/>
        </w:rPr>
      </w:pPr>
    </w:p>
    <w:p w14:paraId="2DCCB182" w14:textId="2E16730A" w:rsidR="00B95721" w:rsidRPr="008B169A" w:rsidRDefault="00B95721" w:rsidP="00B95721">
      <w:pPr>
        <w:pStyle w:val="ListParagraph"/>
        <w:spacing w:before="240" w:after="240"/>
        <w:ind w:left="2127" w:hanging="698"/>
        <w:jc w:val="both"/>
        <w:rPr>
          <w:rFonts w:ascii="Times New Roman" w:hAnsi="Times New Roman" w:cs="Times New Roman"/>
          <w:szCs w:val="24"/>
        </w:rPr>
      </w:pPr>
      <w:r>
        <w:rPr>
          <w:rFonts w:ascii="Times New Roman" w:hAnsi="Times New Roman"/>
        </w:rPr>
        <w:t xml:space="preserve">(a) </w:t>
      </w:r>
      <w:r>
        <w:rPr>
          <w:rFonts w:ascii="Times New Roman" w:hAnsi="Times New Roman"/>
        </w:rPr>
        <w:tab/>
        <w:t>le directeur général de la Commission [ou un autre membre de la Commission] exerce le pouvoir délégué sous la direction et le contrôle généraux de la Commission,</w:t>
      </w:r>
    </w:p>
    <w:p w14:paraId="20C29B06" w14:textId="77777777" w:rsidR="00B95721" w:rsidRPr="008B169A" w:rsidRDefault="00B95721" w:rsidP="00B95721">
      <w:pPr>
        <w:pStyle w:val="ListParagraph"/>
        <w:spacing w:before="240" w:after="240"/>
        <w:jc w:val="both"/>
        <w:rPr>
          <w:rFonts w:ascii="Times New Roman" w:hAnsi="Times New Roman" w:cs="Times New Roman"/>
          <w:szCs w:val="24"/>
          <w:lang w:val="en-IE"/>
        </w:rPr>
      </w:pPr>
    </w:p>
    <w:p w14:paraId="64C20401" w14:textId="2C049A18" w:rsidR="00B95721" w:rsidRPr="008B169A" w:rsidRDefault="00B95721" w:rsidP="00B95721">
      <w:pPr>
        <w:pStyle w:val="ListParagraph"/>
        <w:spacing w:before="240" w:after="240"/>
        <w:ind w:left="2127" w:hanging="698"/>
        <w:jc w:val="both"/>
        <w:rPr>
          <w:rFonts w:ascii="Times New Roman" w:hAnsi="Times New Roman" w:cs="Times New Roman"/>
          <w:szCs w:val="24"/>
        </w:rPr>
      </w:pPr>
      <w:r>
        <w:rPr>
          <w:rFonts w:ascii="Times New Roman" w:hAnsi="Times New Roman"/>
        </w:rPr>
        <w:t xml:space="preserve">(b) </w:t>
      </w:r>
      <w:r>
        <w:rPr>
          <w:rFonts w:ascii="Times New Roman" w:hAnsi="Times New Roman"/>
        </w:rPr>
        <w:tab/>
        <w:t xml:space="preserve">le directeur général de la Commission [ou tout autre membre de la Commission] exerce le pouvoir délégué conformément (le cas échéant) aux limitations qui peuvent être précisées dans la délégation quant à la </w:t>
      </w:r>
      <w:r>
        <w:rPr>
          <w:rFonts w:ascii="Times New Roman" w:hAnsi="Times New Roman"/>
        </w:rPr>
        <w:lastRenderedPageBreak/>
        <w:t>période pendant laquelle ou la mesure dans laquelle il doit exercer ce pouvoir,</w:t>
      </w:r>
    </w:p>
    <w:p w14:paraId="02207781" w14:textId="77777777" w:rsidR="00B95721" w:rsidRPr="008B169A" w:rsidRDefault="00B95721" w:rsidP="00B95721">
      <w:pPr>
        <w:pStyle w:val="ListParagraph"/>
        <w:spacing w:before="240" w:after="240"/>
        <w:jc w:val="both"/>
        <w:rPr>
          <w:rFonts w:ascii="Times New Roman" w:hAnsi="Times New Roman" w:cs="Times New Roman"/>
          <w:szCs w:val="24"/>
          <w:lang w:val="en-IE"/>
        </w:rPr>
      </w:pPr>
    </w:p>
    <w:p w14:paraId="32953AE0" w14:textId="4262B65A" w:rsidR="00B95721" w:rsidRDefault="00B95721" w:rsidP="00B95721">
      <w:pPr>
        <w:pStyle w:val="ListParagraph"/>
        <w:spacing w:before="240" w:after="240"/>
        <w:ind w:left="2127" w:hanging="698"/>
        <w:contextualSpacing w:val="0"/>
        <w:jc w:val="both"/>
        <w:rPr>
          <w:rFonts w:ascii="Times New Roman" w:hAnsi="Times New Roman" w:cs="Times New Roman"/>
          <w:szCs w:val="24"/>
        </w:rPr>
      </w:pPr>
      <w:r>
        <w:rPr>
          <w:rFonts w:ascii="Times New Roman" w:hAnsi="Times New Roman"/>
        </w:rPr>
        <w:t xml:space="preserve">(c) </w:t>
      </w:r>
      <w:r>
        <w:rPr>
          <w:rFonts w:ascii="Times New Roman" w:hAnsi="Times New Roman"/>
        </w:rPr>
        <w:tab/>
        <w:t>une disposition de ou en vertu de la présente loi ou de tout autre texte qui confère des pouvoirs à la Commission ou réglemente la manière dont tout pouvoir doit être exercé a, si et dans la mesure où elle s’applique au pouvoir délégué, des effets, aux fins de l’exercice du pouvoir par le directeur général [ou un autre membre de la Commission], avec la substitution du directeur général de la Commission [ou d’un autre membre de la Commission] pour la Commission et toute disposition de cette nature est lue en conséquence.</w:t>
      </w:r>
    </w:p>
    <w:p w14:paraId="6EE16632" w14:textId="61B6F248" w:rsidR="00B95721" w:rsidRPr="00406C29" w:rsidRDefault="00CA66CE" w:rsidP="00B95721">
      <w:pPr>
        <w:pStyle w:val="ListParagraph"/>
        <w:numPr>
          <w:ilvl w:val="0"/>
          <w:numId w:val="125"/>
        </w:numPr>
        <w:ind w:hanging="731"/>
        <w:jc w:val="both"/>
        <w:rPr>
          <w:rFonts w:ascii="Times New Roman" w:hAnsi="Times New Roman" w:cs="Times New Roman"/>
        </w:rPr>
      </w:pPr>
      <w:r>
        <w:rPr>
          <w:rFonts w:ascii="Times New Roman" w:hAnsi="Times New Roman"/>
        </w:rPr>
        <w:t>Lorsqu’un pouvoir est délégué en vertu du présent article, le pouvoir reste dévolu à la Commission, mais il est dévolu en même temps au directeur général de la Commission [ou à un autre membre de la Commission] auquel il est délégué et de manière à pouvoir être exercé soit par la Commission, soit par le directeur général de la Commission [ou par un autre membre de la Commission].</w:t>
      </w:r>
    </w:p>
    <w:p w14:paraId="0D79649F" w14:textId="77777777" w:rsidR="00B95721" w:rsidRPr="00406C29" w:rsidRDefault="00B95721" w:rsidP="004A5780">
      <w:pPr>
        <w:pStyle w:val="ListParagraph"/>
        <w:ind w:left="1440"/>
        <w:jc w:val="both"/>
        <w:rPr>
          <w:rFonts w:ascii="Times New Roman" w:hAnsi="Times New Roman" w:cs="Times New Roman"/>
          <w:lang w:val="en-IE"/>
        </w:rPr>
      </w:pPr>
    </w:p>
    <w:p w14:paraId="17ADABBD" w14:textId="00CC748F" w:rsidR="00B95721" w:rsidRPr="00406C29" w:rsidRDefault="00CA66CE" w:rsidP="00B95721">
      <w:pPr>
        <w:pStyle w:val="ListParagraph"/>
        <w:numPr>
          <w:ilvl w:val="0"/>
          <w:numId w:val="125"/>
        </w:numPr>
        <w:ind w:hanging="731"/>
        <w:jc w:val="both"/>
        <w:rPr>
          <w:rFonts w:ascii="Times New Roman" w:hAnsi="Times New Roman" w:cs="Times New Roman"/>
        </w:rPr>
      </w:pPr>
      <w:r>
        <w:rPr>
          <w:rFonts w:ascii="Times New Roman" w:hAnsi="Times New Roman"/>
        </w:rPr>
        <w:t>La Commission peut, par arrêté, modifier ou révoquer une délégation faite sous le présent article.</w:t>
      </w:r>
    </w:p>
    <w:p w14:paraId="770C7821" w14:textId="77777777" w:rsidR="00B95721" w:rsidRPr="00406C29" w:rsidRDefault="00B95721" w:rsidP="004A5780">
      <w:pPr>
        <w:pStyle w:val="ListParagraph"/>
        <w:ind w:left="1440"/>
        <w:jc w:val="both"/>
        <w:rPr>
          <w:rFonts w:ascii="Times New Roman" w:hAnsi="Times New Roman" w:cs="Times New Roman"/>
          <w:lang w:val="en-IE"/>
        </w:rPr>
      </w:pPr>
    </w:p>
    <w:p w14:paraId="7D7EE482" w14:textId="43E9788F" w:rsidR="00511749" w:rsidRPr="00406C29" w:rsidRDefault="00511749" w:rsidP="00B95721">
      <w:pPr>
        <w:pStyle w:val="ListParagraph"/>
        <w:numPr>
          <w:ilvl w:val="0"/>
          <w:numId w:val="125"/>
        </w:numPr>
        <w:ind w:hanging="731"/>
        <w:jc w:val="both"/>
        <w:rPr>
          <w:rFonts w:ascii="Times New Roman" w:hAnsi="Times New Roman" w:cs="Times New Roman"/>
        </w:rPr>
      </w:pPr>
      <w:r>
        <w:rPr>
          <w:rFonts w:ascii="Times New Roman" w:hAnsi="Times New Roman"/>
        </w:rPr>
        <w:t>La Commission peut, à tout moment, fournir au directeur général de la Commission [ou à tout autre membre de la Commission] toute documentation ou information résultant d’une enquête au titre de l’article 8, y compris tout rapport établi par un agent mandaté, et le fait lorsqu’elle estime que ces informations peuvent être nécessaires pour permettre l’exercice correct de tout pouvoir conféré au titre de l’article 10 au directeur général de la Commission [ou à un autre membre de la Commission] en vertu du présent article.</w:t>
      </w:r>
    </w:p>
    <w:p w14:paraId="04BCABA0" w14:textId="77777777" w:rsidR="00375AED" w:rsidRPr="00850779" w:rsidRDefault="00375AED" w:rsidP="004A5780">
      <w:pPr>
        <w:pStyle w:val="ListParagraph"/>
        <w:ind w:left="1440"/>
        <w:jc w:val="both"/>
        <w:rPr>
          <w:rFonts w:ascii="Times New Roman" w:hAnsi="Times New Roman" w:cs="Times New Roman"/>
          <w:lang w:val="en-IE"/>
        </w:rPr>
      </w:pPr>
    </w:p>
    <w:p w14:paraId="04570423" w14:textId="482DD1AA" w:rsidR="00850779" w:rsidRPr="004A5780" w:rsidRDefault="00850779" w:rsidP="004A5780">
      <w:pPr>
        <w:pStyle w:val="ListParagraph"/>
        <w:numPr>
          <w:ilvl w:val="0"/>
          <w:numId w:val="125"/>
        </w:numPr>
        <w:ind w:left="1418" w:hanging="709"/>
        <w:jc w:val="both"/>
        <w:rPr>
          <w:rFonts w:ascii="Times New Roman" w:hAnsi="Times New Roman" w:cs="Times New Roman"/>
        </w:rPr>
      </w:pPr>
      <w:r>
        <w:rPr>
          <w:rFonts w:ascii="Times New Roman" w:hAnsi="Times New Roman"/>
        </w:rPr>
        <w:t>Tout vice dans une délégation relevant du présent article ou l’absence d’une délégation à l’égard d’un pouvoir exercé par le directeur général de la Commission [ou un autre membre de la Commission] agissant de bonne foi au nom de la Commission n’a pas pour effet d’invalider l’exercice des pouvoirs au titre de l’article 10 par le directeur général de la Commission [ou un autre membre de la Commission].</w:t>
      </w:r>
    </w:p>
    <w:p w14:paraId="13115A0C" w14:textId="613F3A09" w:rsidR="00CF5CC6" w:rsidRPr="00835148" w:rsidRDefault="00CF5CC6" w:rsidP="00515022">
      <w:pPr>
        <w:pStyle w:val="Heading1"/>
        <w:keepNext/>
        <w:jc w:val="center"/>
      </w:pPr>
      <w:bookmarkStart w:id="78" w:name="_Toc98764333"/>
      <w:bookmarkStart w:id="79" w:name="_Toc98764375"/>
      <w:bookmarkStart w:id="80" w:name="_Toc98767793"/>
      <w:bookmarkStart w:id="81" w:name="_Toc99116967"/>
      <w:bookmarkStart w:id="82" w:name="_Toc99122347"/>
      <w:bookmarkStart w:id="83" w:name="_Toc97143749"/>
      <w:bookmarkStart w:id="84" w:name="_Toc97143751"/>
      <w:bookmarkStart w:id="85" w:name="_Toc97143752"/>
      <w:bookmarkStart w:id="86" w:name="_Toc97143753"/>
      <w:bookmarkStart w:id="87" w:name="_Toc97143754"/>
      <w:bookmarkStart w:id="88" w:name="_Toc97143755"/>
      <w:bookmarkStart w:id="89" w:name="_Toc106188783"/>
      <w:bookmarkEnd w:id="78"/>
      <w:bookmarkEnd w:id="79"/>
      <w:bookmarkEnd w:id="80"/>
      <w:bookmarkEnd w:id="81"/>
      <w:bookmarkEnd w:id="82"/>
      <w:bookmarkEnd w:id="83"/>
      <w:bookmarkEnd w:id="84"/>
      <w:bookmarkEnd w:id="85"/>
      <w:bookmarkEnd w:id="86"/>
      <w:bookmarkEnd w:id="87"/>
      <w:bookmarkEnd w:id="88"/>
      <w:r>
        <w:t>Article 9: Exigences relatives à l’exercice des pouvoirs de la Commission en vertu de la présente partie</w:t>
      </w:r>
      <w:bookmarkEnd w:id="89"/>
      <w:r>
        <w:t xml:space="preserve"> </w:t>
      </w:r>
    </w:p>
    <w:p w14:paraId="6129DB19" w14:textId="7C0ACFBE" w:rsidR="00C55D7F" w:rsidRPr="00835148" w:rsidRDefault="002A3C42" w:rsidP="00DB1CBC">
      <w:pPr>
        <w:pStyle w:val="ListParagraph"/>
        <w:numPr>
          <w:ilvl w:val="0"/>
          <w:numId w:val="63"/>
        </w:numPr>
        <w:spacing w:before="240" w:after="240"/>
        <w:ind w:left="1418" w:hanging="709"/>
        <w:contextualSpacing w:val="0"/>
        <w:jc w:val="both"/>
        <w:rPr>
          <w:rFonts w:ascii="Times New Roman" w:hAnsi="Times New Roman" w:cs="Times New Roman"/>
          <w:szCs w:val="24"/>
        </w:rPr>
      </w:pPr>
      <w:r>
        <w:rPr>
          <w:rFonts w:ascii="Times New Roman" w:hAnsi="Times New Roman"/>
        </w:rPr>
        <w:t xml:space="preserve">La Commission n’exerce les pouvoirs qui lui incombent en vertu de l’article 10 que si elle estime qu’il est dans l’intérêt public de le faire, compte tenu de toutes </w:t>
      </w:r>
      <w:r>
        <w:rPr>
          <w:rFonts w:ascii="Times New Roman" w:hAnsi="Times New Roman"/>
        </w:rPr>
        <w:lastRenderedPageBreak/>
        <w:t>les circonstances, y compris les droits de toute personne dont la Commission sait qu’elle peut être affectée par l’exercice de ces pouvoirs.</w:t>
      </w:r>
    </w:p>
    <w:p w14:paraId="1BB8380F" w14:textId="51A24422" w:rsidR="00CF5CC6" w:rsidRPr="00835148" w:rsidRDefault="00C55D7F" w:rsidP="00CF5CC6">
      <w:pPr>
        <w:pStyle w:val="ListParagraph"/>
        <w:numPr>
          <w:ilvl w:val="0"/>
          <w:numId w:val="63"/>
        </w:numPr>
        <w:spacing w:before="240" w:after="240"/>
        <w:ind w:left="1418" w:hanging="709"/>
        <w:contextualSpacing w:val="0"/>
        <w:jc w:val="both"/>
        <w:rPr>
          <w:rFonts w:ascii="Times New Roman" w:hAnsi="Times New Roman" w:cs="Times New Roman"/>
          <w:szCs w:val="24"/>
        </w:rPr>
      </w:pPr>
      <w:r>
        <w:rPr>
          <w:rFonts w:ascii="Times New Roman" w:hAnsi="Times New Roman"/>
        </w:rPr>
        <w:t>Sans préjudice du point 1), la Commission, lorsqu’elle examine l’utilisation des pouvoirs prévus au titre de l’article 10, tient dûment compte des questions suivantes:</w:t>
      </w:r>
    </w:p>
    <w:p w14:paraId="054B45AF" w14:textId="77777777" w:rsidR="00CF5CC6" w:rsidRPr="00835148" w:rsidRDefault="00CF5CC6" w:rsidP="00CF5CC6">
      <w:pPr>
        <w:pStyle w:val="ListParagraph"/>
        <w:numPr>
          <w:ilvl w:val="1"/>
          <w:numId w:val="63"/>
        </w:numPr>
        <w:spacing w:before="120" w:after="240"/>
        <w:ind w:left="2268" w:hanging="567"/>
        <w:contextualSpacing w:val="0"/>
        <w:jc w:val="both"/>
        <w:rPr>
          <w:rFonts w:ascii="Times New Roman" w:hAnsi="Times New Roman" w:cs="Times New Roman"/>
          <w:szCs w:val="24"/>
        </w:rPr>
      </w:pPr>
      <w:r>
        <w:rPr>
          <w:rFonts w:ascii="Times New Roman" w:hAnsi="Times New Roman"/>
        </w:rPr>
        <w:t>le droit constitutionnel à la liberté d’expression,</w:t>
      </w:r>
    </w:p>
    <w:p w14:paraId="33BD00D3" w14:textId="77777777" w:rsidR="00CF5CC6" w:rsidRPr="00835148" w:rsidRDefault="00CF5CC6" w:rsidP="00CF5CC6">
      <w:pPr>
        <w:pStyle w:val="ListParagraph"/>
        <w:numPr>
          <w:ilvl w:val="1"/>
          <w:numId w:val="63"/>
        </w:numPr>
        <w:spacing w:before="120" w:after="240"/>
        <w:ind w:left="2268" w:hanging="567"/>
        <w:contextualSpacing w:val="0"/>
        <w:jc w:val="both"/>
        <w:rPr>
          <w:rFonts w:ascii="Times New Roman" w:hAnsi="Times New Roman" w:cs="Times New Roman"/>
          <w:szCs w:val="24"/>
        </w:rPr>
      </w:pPr>
      <w:r>
        <w:rPr>
          <w:rFonts w:ascii="Times New Roman" w:hAnsi="Times New Roman"/>
        </w:rPr>
        <w:t>le droit constitutionnel à la liberté d’association,</w:t>
      </w:r>
    </w:p>
    <w:p w14:paraId="74D5659B" w14:textId="77777777" w:rsidR="00CF5CC6" w:rsidRPr="00835148" w:rsidRDefault="00CF5CC6" w:rsidP="00CF5CC6">
      <w:pPr>
        <w:pStyle w:val="ListParagraph"/>
        <w:numPr>
          <w:ilvl w:val="1"/>
          <w:numId w:val="63"/>
        </w:numPr>
        <w:spacing w:before="120" w:after="240"/>
        <w:ind w:left="2268" w:hanging="567"/>
        <w:contextualSpacing w:val="0"/>
        <w:jc w:val="both"/>
        <w:rPr>
          <w:rFonts w:ascii="Times New Roman" w:hAnsi="Times New Roman" w:cs="Times New Roman"/>
          <w:szCs w:val="24"/>
        </w:rPr>
      </w:pPr>
      <w:r>
        <w:rPr>
          <w:rFonts w:ascii="Times New Roman" w:hAnsi="Times New Roman"/>
        </w:rPr>
        <w:t>le droit constitutionnel de participer aux affaires publiques, et</w:t>
      </w:r>
    </w:p>
    <w:p w14:paraId="39A7EC09" w14:textId="77777777" w:rsidR="00CF5CC6" w:rsidRPr="00835148" w:rsidRDefault="00CF5CC6" w:rsidP="00CF5CC6">
      <w:pPr>
        <w:pStyle w:val="ListParagraph"/>
        <w:numPr>
          <w:ilvl w:val="1"/>
          <w:numId w:val="63"/>
        </w:numPr>
        <w:spacing w:before="120" w:after="240"/>
        <w:ind w:left="2268" w:hanging="567"/>
        <w:contextualSpacing w:val="0"/>
        <w:jc w:val="both"/>
        <w:rPr>
          <w:rFonts w:ascii="Times New Roman" w:hAnsi="Times New Roman" w:cs="Times New Roman"/>
          <w:szCs w:val="24"/>
        </w:rPr>
      </w:pPr>
      <w:r>
        <w:rPr>
          <w:rFonts w:ascii="Times New Roman" w:hAnsi="Times New Roman"/>
        </w:rPr>
        <w:t>l’obligation constitutionnelle de l’État de défendre et de garantir l’équité et l’intégrité des élections et des référendums.</w:t>
      </w:r>
    </w:p>
    <w:p w14:paraId="7A16F181" w14:textId="591CB686" w:rsidR="00CF5CC6" w:rsidRPr="00835148" w:rsidRDefault="00CF5CC6" w:rsidP="00CF5CC6">
      <w:pPr>
        <w:pStyle w:val="ListParagraph"/>
        <w:numPr>
          <w:ilvl w:val="0"/>
          <w:numId w:val="63"/>
        </w:numPr>
        <w:spacing w:before="240" w:after="240"/>
        <w:ind w:left="1418" w:hanging="709"/>
        <w:contextualSpacing w:val="0"/>
        <w:jc w:val="both"/>
        <w:rPr>
          <w:rFonts w:ascii="Times New Roman" w:hAnsi="Times New Roman" w:cs="Times New Roman"/>
          <w:szCs w:val="24"/>
        </w:rPr>
      </w:pPr>
      <w:r>
        <w:rPr>
          <w:rFonts w:ascii="Times New Roman" w:hAnsi="Times New Roman"/>
        </w:rPr>
        <w:t xml:space="preserve">En outre, lorsqu’elle examine l’exercice des compétences prévues au titre de l’article 10, la Commission tient compte des questions suivantes: </w:t>
      </w:r>
    </w:p>
    <w:p w14:paraId="5D3BD2B4" w14:textId="52918D9F" w:rsidR="00CF5CC6" w:rsidRPr="00835148" w:rsidRDefault="00CF5CC6" w:rsidP="00CF5CC6">
      <w:pPr>
        <w:pStyle w:val="ListParagraph"/>
        <w:numPr>
          <w:ilvl w:val="0"/>
          <w:numId w:val="102"/>
        </w:numPr>
        <w:spacing w:before="240" w:after="240"/>
        <w:ind w:left="2268" w:hanging="567"/>
        <w:contextualSpacing w:val="0"/>
        <w:jc w:val="both"/>
        <w:rPr>
          <w:rFonts w:ascii="Times New Roman" w:hAnsi="Times New Roman" w:cs="Times New Roman"/>
          <w:szCs w:val="24"/>
        </w:rPr>
      </w:pPr>
      <w:r>
        <w:rPr>
          <w:rFonts w:ascii="Times New Roman" w:hAnsi="Times New Roman"/>
        </w:rPr>
        <w:t>la nécessité d’assurer l’utilisation économique et efficace des ressources de la Commission;</w:t>
      </w:r>
    </w:p>
    <w:p w14:paraId="5B0F3282" w14:textId="2291B803" w:rsidR="00CF5CC6" w:rsidRPr="00835148" w:rsidRDefault="00CF5CC6" w:rsidP="00CF5CC6">
      <w:pPr>
        <w:pStyle w:val="ListParagraph"/>
        <w:numPr>
          <w:ilvl w:val="0"/>
          <w:numId w:val="102"/>
        </w:numPr>
        <w:spacing w:before="240" w:after="240"/>
        <w:ind w:left="2268" w:hanging="567"/>
        <w:contextualSpacing w:val="0"/>
        <w:jc w:val="both"/>
        <w:rPr>
          <w:rFonts w:ascii="Times New Roman" w:hAnsi="Times New Roman" w:cs="Times New Roman"/>
          <w:i/>
          <w:iCs/>
          <w:szCs w:val="24"/>
        </w:rPr>
      </w:pPr>
      <w:r>
        <w:rPr>
          <w:rFonts w:ascii="Times New Roman" w:hAnsi="Times New Roman"/>
        </w:rPr>
        <w:t>la matérialité de la menace en cause en ce qui concerne l’intégrité globale et l’équité de l’élection ou du référendum;</w:t>
      </w:r>
    </w:p>
    <w:p w14:paraId="71118D60" w14:textId="77777777" w:rsidR="00CF5CC6" w:rsidRPr="00835148" w:rsidRDefault="00CF5CC6" w:rsidP="00CF5CC6">
      <w:pPr>
        <w:pStyle w:val="ListParagraph"/>
        <w:numPr>
          <w:ilvl w:val="0"/>
          <w:numId w:val="102"/>
        </w:numPr>
        <w:spacing w:before="240" w:after="240"/>
        <w:ind w:left="2268" w:hanging="567"/>
        <w:contextualSpacing w:val="0"/>
        <w:jc w:val="both"/>
        <w:rPr>
          <w:rFonts w:ascii="Times New Roman" w:hAnsi="Times New Roman" w:cs="Times New Roman"/>
          <w:i/>
          <w:iCs/>
          <w:szCs w:val="24"/>
        </w:rPr>
      </w:pPr>
      <w:r>
        <w:rPr>
          <w:rFonts w:ascii="Times New Roman" w:hAnsi="Times New Roman"/>
        </w:rPr>
        <w:t>les lignes directrices publiées en vertu du point 3) du présent article.</w:t>
      </w:r>
    </w:p>
    <w:p w14:paraId="49698825" w14:textId="77777777" w:rsidR="00CF5CC6" w:rsidRPr="00835148" w:rsidRDefault="00CF5CC6" w:rsidP="00CF5CC6">
      <w:pPr>
        <w:pStyle w:val="ListParagraph"/>
        <w:numPr>
          <w:ilvl w:val="0"/>
          <w:numId w:val="63"/>
        </w:numPr>
        <w:ind w:left="1418" w:hanging="709"/>
        <w:contextualSpacing w:val="0"/>
        <w:jc w:val="both"/>
        <w:rPr>
          <w:rFonts w:ascii="Times New Roman" w:hAnsi="Times New Roman" w:cs="Times New Roman"/>
          <w:szCs w:val="24"/>
        </w:rPr>
      </w:pPr>
      <w:r>
        <w:rPr>
          <w:rFonts w:ascii="Times New Roman" w:hAnsi="Times New Roman"/>
        </w:rPr>
        <w:t>La Commission met en place des lignes directrices pour informer de l’exercice approprié des pouvoirs de la Commission conférés par la présente partie par la Commission ou, en cas d’arrêté de délégation au titre de l’article 8A, par le directeur général de la Commission [ou par un autre membre de la Commission]. Ces lignes directrices peuvent comprendre:</w:t>
      </w:r>
    </w:p>
    <w:p w14:paraId="7098DF69" w14:textId="77777777" w:rsidR="00CF5CC6" w:rsidRPr="00835148" w:rsidRDefault="00CF5CC6" w:rsidP="00CF5CC6">
      <w:pPr>
        <w:pStyle w:val="ListParagraph"/>
        <w:numPr>
          <w:ilvl w:val="0"/>
          <w:numId w:val="103"/>
        </w:numPr>
        <w:spacing w:before="240" w:after="240"/>
        <w:ind w:left="2268" w:hanging="567"/>
        <w:contextualSpacing w:val="0"/>
        <w:jc w:val="both"/>
        <w:rPr>
          <w:rFonts w:ascii="Times New Roman" w:hAnsi="Times New Roman" w:cs="Times New Roman"/>
          <w:szCs w:val="24"/>
        </w:rPr>
      </w:pPr>
      <w:r>
        <w:rPr>
          <w:rFonts w:ascii="Times New Roman" w:hAnsi="Times New Roman"/>
        </w:rPr>
        <w:t>des mesures visant à garantir que l’exercice des pouvoirs de la Commission est transparent pour le public et conforme aux meilleures pratiques internationales;</w:t>
      </w:r>
    </w:p>
    <w:p w14:paraId="33BFB588" w14:textId="77777777" w:rsidR="00CF5CC6" w:rsidRPr="00835148" w:rsidRDefault="00CF5CC6" w:rsidP="00CF5CC6">
      <w:pPr>
        <w:pStyle w:val="ListParagraph"/>
        <w:numPr>
          <w:ilvl w:val="0"/>
          <w:numId w:val="103"/>
        </w:numPr>
        <w:ind w:left="2268" w:hanging="567"/>
        <w:contextualSpacing w:val="0"/>
        <w:jc w:val="both"/>
        <w:rPr>
          <w:rFonts w:ascii="Times New Roman" w:hAnsi="Times New Roman" w:cs="Times New Roman"/>
          <w:szCs w:val="24"/>
        </w:rPr>
      </w:pPr>
      <w:r>
        <w:rPr>
          <w:rFonts w:ascii="Times New Roman" w:hAnsi="Times New Roman"/>
        </w:rPr>
        <w:t xml:space="preserve">des mesures visant à guider l’appréciation par la Commission de l’importance relative aux fins de l’exercice de ses pouvoirs en vertu du présent article ou de l’un d’eux. </w:t>
      </w:r>
    </w:p>
    <w:p w14:paraId="5CA3FBF2" w14:textId="77777777" w:rsidR="00CF5CC6" w:rsidRPr="00835148" w:rsidRDefault="00CF5CC6" w:rsidP="00CF5CC6">
      <w:pPr>
        <w:pStyle w:val="ListParagraph"/>
        <w:numPr>
          <w:ilvl w:val="0"/>
          <w:numId w:val="63"/>
        </w:numPr>
        <w:spacing w:before="240" w:after="240"/>
        <w:ind w:left="1418" w:hanging="709"/>
        <w:contextualSpacing w:val="0"/>
        <w:jc w:val="both"/>
        <w:rPr>
          <w:rFonts w:ascii="Times New Roman" w:hAnsi="Times New Roman" w:cs="Times New Roman"/>
          <w:szCs w:val="24"/>
        </w:rPr>
      </w:pPr>
      <w:r>
        <w:rPr>
          <w:rFonts w:ascii="Times New Roman" w:hAnsi="Times New Roman"/>
        </w:rPr>
        <w:t xml:space="preserve">Tout avis ou arrêté émis en vertu de l’article 10 doit: </w:t>
      </w:r>
    </w:p>
    <w:p w14:paraId="1A054F14"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inclure un exposé des motifs de l’avis de la Commission selon lequel il convient d’émettre un tel avis ou arrêté,</w:t>
      </w:r>
    </w:p>
    <w:p w14:paraId="58B775C6"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préciser l’heure et la date à laquelle la personne à qui l’avis ou l’arrêté est adressé doit se conformer à l’avis ou à l’arrêté;</w:t>
      </w:r>
    </w:p>
    <w:p w14:paraId="112E2006"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lastRenderedPageBreak/>
        <w:t>préciser la date et l’heure auxquelles la personne destinataire d’un avis ou d’un arrêté doit confirmer à la Commission que l’avis ou l’arrêté a été respecté,</w:t>
      </w:r>
    </w:p>
    <w:p w14:paraId="318F39A8"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indiquer que la personne destinataire de l’avis ou de l’arrêté peut faire appel de l’avis ou de l’arrêté en vertu de l’article 15 et que cet appel doit être introduit par l’intermédiaire du portail sur le site web de la Commission dans un délai de sept jours à compter de la publication de l’avis ou de l’arrêté;</w:t>
      </w:r>
    </w:p>
    <w:p w14:paraId="5EA3B3B4"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 xml:space="preserve">indiquer que, si aucun recours n’est formé conformément à l’article 15, l’avis ou l’arrêté est considéré comme non contesté; </w:t>
      </w:r>
    </w:p>
    <w:p w14:paraId="4931D9C8"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indiquer que le non-respect d’un avis ou d’un arrêté peut entraîner l’imposition d’une amende administrative; et</w:t>
      </w:r>
    </w:p>
    <w:p w14:paraId="187C9BE2" w14:textId="77777777" w:rsidR="00CF5CC6" w:rsidRPr="00835148" w:rsidRDefault="00CF5CC6" w:rsidP="00CF5CC6">
      <w:pPr>
        <w:pStyle w:val="ListParagraph"/>
        <w:widowControl w:val="0"/>
        <w:numPr>
          <w:ilvl w:val="1"/>
          <w:numId w:val="14"/>
        </w:numPr>
        <w:autoSpaceDE w:val="0"/>
        <w:autoSpaceDN w:val="0"/>
        <w:spacing w:before="141" w:after="0"/>
        <w:ind w:left="2268" w:hanging="567"/>
        <w:contextualSpacing w:val="0"/>
        <w:jc w:val="both"/>
        <w:rPr>
          <w:rFonts w:ascii="Times New Roman" w:hAnsi="Times New Roman" w:cs="Times New Roman"/>
          <w:szCs w:val="24"/>
        </w:rPr>
      </w:pPr>
      <w:r>
        <w:rPr>
          <w:rFonts w:ascii="Times New Roman" w:hAnsi="Times New Roman"/>
        </w:rPr>
        <w:t>indiquer qu’il est interdit par la loi de ne pas se conformer à un avis ou à un arrêté émis en vertu de l’article 10.</w:t>
      </w:r>
    </w:p>
    <w:p w14:paraId="7F74F8DA" w14:textId="77777777" w:rsidR="00CF5CC6" w:rsidRPr="00835148" w:rsidRDefault="00CF5CC6" w:rsidP="00CF5CC6">
      <w:pPr>
        <w:pStyle w:val="ListParagraph"/>
        <w:numPr>
          <w:ilvl w:val="0"/>
          <w:numId w:val="63"/>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Afin d’éviter toute ambiguïté, la Commission peut décider qu’il convient, compte tenu de toutes les circonstances, d’émettre plusieurs avis ou arrêtés en rapport avec le même contenu ou comportement en ligne. </w:t>
      </w:r>
    </w:p>
    <w:p w14:paraId="79557470" w14:textId="1761DBA6" w:rsidR="00197D63" w:rsidRPr="005647BF" w:rsidRDefault="00993B94" w:rsidP="00883C74">
      <w:pPr>
        <w:pStyle w:val="Heading1"/>
      </w:pPr>
      <w:bookmarkStart w:id="90" w:name="_Toc99398259"/>
      <w:bookmarkStart w:id="91" w:name="_Toc99549817"/>
      <w:bookmarkStart w:id="92" w:name="_Toc99550566"/>
      <w:bookmarkStart w:id="93" w:name="_Toc99395267"/>
      <w:bookmarkStart w:id="94" w:name="_Toc99398260"/>
      <w:bookmarkStart w:id="95" w:name="_Toc99549818"/>
      <w:bookmarkStart w:id="96" w:name="_Toc99550567"/>
      <w:bookmarkStart w:id="97" w:name="_Toc99395268"/>
      <w:bookmarkStart w:id="98" w:name="_Toc99398261"/>
      <w:bookmarkStart w:id="99" w:name="_Toc99549819"/>
      <w:bookmarkStart w:id="100" w:name="_Toc99550568"/>
      <w:bookmarkStart w:id="101" w:name="_Toc99395269"/>
      <w:bookmarkStart w:id="102" w:name="_Toc99398262"/>
      <w:bookmarkStart w:id="103" w:name="_Toc99549820"/>
      <w:bookmarkStart w:id="104" w:name="_Toc99550569"/>
      <w:bookmarkStart w:id="105" w:name="_Toc99395270"/>
      <w:bookmarkStart w:id="106" w:name="_Toc99398263"/>
      <w:bookmarkStart w:id="107" w:name="_Toc99549821"/>
      <w:bookmarkStart w:id="108" w:name="_Toc99550570"/>
      <w:bookmarkStart w:id="109" w:name="_Toc99395271"/>
      <w:bookmarkStart w:id="110" w:name="_Toc99398264"/>
      <w:bookmarkStart w:id="111" w:name="_Toc99549822"/>
      <w:bookmarkStart w:id="112" w:name="_Toc99550571"/>
      <w:bookmarkStart w:id="113" w:name="_Toc99395272"/>
      <w:bookmarkStart w:id="114" w:name="_Toc99398265"/>
      <w:bookmarkStart w:id="115" w:name="_Toc99549823"/>
      <w:bookmarkStart w:id="116" w:name="_Toc99550572"/>
      <w:bookmarkStart w:id="117" w:name="_Toc99395273"/>
      <w:bookmarkStart w:id="118" w:name="_Toc99398266"/>
      <w:bookmarkStart w:id="119" w:name="_Toc99549824"/>
      <w:bookmarkStart w:id="120" w:name="_Toc99550573"/>
      <w:bookmarkStart w:id="121" w:name="_Toc99395274"/>
      <w:bookmarkStart w:id="122" w:name="_Toc99398267"/>
      <w:bookmarkStart w:id="123" w:name="_Toc99549825"/>
      <w:bookmarkStart w:id="124" w:name="_Toc99550574"/>
      <w:bookmarkStart w:id="125" w:name="_Toc99395275"/>
      <w:bookmarkStart w:id="126" w:name="_Toc99398268"/>
      <w:bookmarkStart w:id="127" w:name="_Toc99549826"/>
      <w:bookmarkStart w:id="128" w:name="_Toc99550575"/>
      <w:bookmarkStart w:id="129" w:name="_Toc99395276"/>
      <w:bookmarkStart w:id="130" w:name="_Toc99398269"/>
      <w:bookmarkStart w:id="131" w:name="_Toc99549827"/>
      <w:bookmarkStart w:id="132" w:name="_Toc99550576"/>
      <w:bookmarkStart w:id="133" w:name="_Toc99395277"/>
      <w:bookmarkStart w:id="134" w:name="_Toc99398270"/>
      <w:bookmarkStart w:id="135" w:name="_Toc99549828"/>
      <w:bookmarkStart w:id="136" w:name="_Toc99550577"/>
      <w:bookmarkStart w:id="137" w:name="_Toc99395278"/>
      <w:bookmarkStart w:id="138" w:name="_Toc99398271"/>
      <w:bookmarkStart w:id="139" w:name="_Toc99549829"/>
      <w:bookmarkStart w:id="140" w:name="_Toc99550578"/>
      <w:bookmarkStart w:id="141" w:name="_Toc99395279"/>
      <w:bookmarkStart w:id="142" w:name="_Toc99398272"/>
      <w:bookmarkStart w:id="143" w:name="_Toc99549830"/>
      <w:bookmarkStart w:id="144" w:name="_Toc99550579"/>
      <w:bookmarkStart w:id="145" w:name="_Toc99395280"/>
      <w:bookmarkStart w:id="146" w:name="_Toc99398273"/>
      <w:bookmarkStart w:id="147" w:name="_Toc99549831"/>
      <w:bookmarkStart w:id="148" w:name="_Toc99550580"/>
      <w:bookmarkStart w:id="149" w:name="_Toc99395281"/>
      <w:bookmarkStart w:id="150" w:name="_Toc99398274"/>
      <w:bookmarkStart w:id="151" w:name="_Toc99549832"/>
      <w:bookmarkStart w:id="152" w:name="_Toc99550581"/>
      <w:bookmarkStart w:id="153" w:name="_Toc99395282"/>
      <w:bookmarkStart w:id="154" w:name="_Toc99398275"/>
      <w:bookmarkStart w:id="155" w:name="_Toc99549833"/>
      <w:bookmarkStart w:id="156" w:name="_Toc99550582"/>
      <w:bookmarkStart w:id="157" w:name="_Toc99395283"/>
      <w:bookmarkStart w:id="158" w:name="_Toc99398276"/>
      <w:bookmarkStart w:id="159" w:name="_Toc99549834"/>
      <w:bookmarkStart w:id="160" w:name="_Toc99550583"/>
      <w:bookmarkStart w:id="161" w:name="_Toc99395284"/>
      <w:bookmarkStart w:id="162" w:name="_Toc99398277"/>
      <w:bookmarkStart w:id="163" w:name="_Toc99549835"/>
      <w:bookmarkStart w:id="164" w:name="_Toc99550584"/>
      <w:bookmarkStart w:id="165" w:name="_Toc99395285"/>
      <w:bookmarkStart w:id="166" w:name="_Toc99398278"/>
      <w:bookmarkStart w:id="167" w:name="_Toc99549836"/>
      <w:bookmarkStart w:id="168" w:name="_Toc99550585"/>
      <w:bookmarkStart w:id="169" w:name="_Toc99395286"/>
      <w:bookmarkStart w:id="170" w:name="_Toc99398279"/>
      <w:bookmarkStart w:id="171" w:name="_Toc99549837"/>
      <w:bookmarkStart w:id="172" w:name="_Toc99550586"/>
      <w:bookmarkStart w:id="173" w:name="_Toc99395287"/>
      <w:bookmarkStart w:id="174" w:name="_Toc99398280"/>
      <w:bookmarkStart w:id="175" w:name="_Toc99549838"/>
      <w:bookmarkStart w:id="176" w:name="_Toc99550587"/>
      <w:bookmarkStart w:id="177" w:name="_Toc99395288"/>
      <w:bookmarkStart w:id="178" w:name="_Toc99398281"/>
      <w:bookmarkStart w:id="179" w:name="_Toc99549839"/>
      <w:bookmarkStart w:id="180" w:name="_Toc99550588"/>
      <w:bookmarkStart w:id="181" w:name="_Toc99395289"/>
      <w:bookmarkStart w:id="182" w:name="_Toc99398282"/>
      <w:bookmarkStart w:id="183" w:name="_Toc99549840"/>
      <w:bookmarkStart w:id="184" w:name="_Toc99550589"/>
      <w:bookmarkStart w:id="185" w:name="_Toc99395290"/>
      <w:bookmarkStart w:id="186" w:name="_Toc99398283"/>
      <w:bookmarkStart w:id="187" w:name="_Toc99549841"/>
      <w:bookmarkStart w:id="188" w:name="_Toc99550590"/>
      <w:bookmarkStart w:id="189" w:name="_Toc99395291"/>
      <w:bookmarkStart w:id="190" w:name="_Toc99398284"/>
      <w:bookmarkStart w:id="191" w:name="_Toc99549842"/>
      <w:bookmarkStart w:id="192" w:name="_Toc99550591"/>
      <w:bookmarkStart w:id="193" w:name="_Toc99395292"/>
      <w:bookmarkStart w:id="194" w:name="_Toc99398285"/>
      <w:bookmarkStart w:id="195" w:name="_Toc99549843"/>
      <w:bookmarkStart w:id="196" w:name="_Toc99550592"/>
      <w:bookmarkStart w:id="197" w:name="_Toc99395293"/>
      <w:bookmarkStart w:id="198" w:name="_Toc99398286"/>
      <w:bookmarkStart w:id="199" w:name="_Toc99549844"/>
      <w:bookmarkStart w:id="200" w:name="_Toc99550593"/>
      <w:bookmarkStart w:id="201" w:name="_Toc99395294"/>
      <w:bookmarkStart w:id="202" w:name="_Toc99398287"/>
      <w:bookmarkStart w:id="203" w:name="_Toc99549845"/>
      <w:bookmarkStart w:id="204" w:name="_Toc99550594"/>
      <w:bookmarkStart w:id="205" w:name="_Toc99395295"/>
      <w:bookmarkStart w:id="206" w:name="_Toc99398288"/>
      <w:bookmarkStart w:id="207" w:name="_Toc99549846"/>
      <w:bookmarkStart w:id="208" w:name="_Toc99550595"/>
      <w:bookmarkStart w:id="209" w:name="_Toc99395296"/>
      <w:bookmarkStart w:id="210" w:name="_Toc99398289"/>
      <w:bookmarkStart w:id="211" w:name="_Toc99549847"/>
      <w:bookmarkStart w:id="212" w:name="_Toc99550596"/>
      <w:bookmarkStart w:id="213" w:name="_Toc99395297"/>
      <w:bookmarkStart w:id="214" w:name="_Toc99398290"/>
      <w:bookmarkStart w:id="215" w:name="_Toc99549848"/>
      <w:bookmarkStart w:id="216" w:name="_Toc99550597"/>
      <w:bookmarkStart w:id="217" w:name="_Toc99395298"/>
      <w:bookmarkStart w:id="218" w:name="_Toc99398291"/>
      <w:bookmarkStart w:id="219" w:name="_Toc99549849"/>
      <w:bookmarkStart w:id="220" w:name="_Toc99550598"/>
      <w:bookmarkStart w:id="221" w:name="_Toc99395299"/>
      <w:bookmarkStart w:id="222" w:name="_Toc99398292"/>
      <w:bookmarkStart w:id="223" w:name="_Toc99549850"/>
      <w:bookmarkStart w:id="224" w:name="_Toc99550599"/>
      <w:bookmarkStart w:id="225" w:name="_Toc99395300"/>
      <w:bookmarkStart w:id="226" w:name="_Toc99398293"/>
      <w:bookmarkStart w:id="227" w:name="_Toc99549851"/>
      <w:bookmarkStart w:id="228" w:name="_Toc99550600"/>
      <w:bookmarkStart w:id="229" w:name="_Toc99395301"/>
      <w:bookmarkStart w:id="230" w:name="_Toc99398294"/>
      <w:bookmarkStart w:id="231" w:name="_Toc99549852"/>
      <w:bookmarkStart w:id="232" w:name="_Toc99550601"/>
      <w:bookmarkStart w:id="233" w:name="_Toc99395302"/>
      <w:bookmarkStart w:id="234" w:name="_Toc99398295"/>
      <w:bookmarkStart w:id="235" w:name="_Toc99549853"/>
      <w:bookmarkStart w:id="236" w:name="_Toc99550602"/>
      <w:bookmarkStart w:id="237" w:name="_Toc99395303"/>
      <w:bookmarkStart w:id="238" w:name="_Toc99398296"/>
      <w:bookmarkStart w:id="239" w:name="_Toc99549854"/>
      <w:bookmarkStart w:id="240" w:name="_Toc99550603"/>
      <w:bookmarkStart w:id="241" w:name="_Toc99395304"/>
      <w:bookmarkStart w:id="242" w:name="_Toc99398297"/>
      <w:bookmarkStart w:id="243" w:name="_Toc99549855"/>
      <w:bookmarkStart w:id="244" w:name="_Toc99550604"/>
      <w:bookmarkStart w:id="245" w:name="_Toc99395305"/>
      <w:bookmarkStart w:id="246" w:name="_Toc99398298"/>
      <w:bookmarkStart w:id="247" w:name="_Toc99549856"/>
      <w:bookmarkStart w:id="248" w:name="_Toc99550605"/>
      <w:bookmarkStart w:id="249" w:name="_Toc99395306"/>
      <w:bookmarkStart w:id="250" w:name="_Toc99398299"/>
      <w:bookmarkStart w:id="251" w:name="_Toc99549857"/>
      <w:bookmarkStart w:id="252" w:name="_Toc99550606"/>
      <w:bookmarkStart w:id="253" w:name="_Toc99395307"/>
      <w:bookmarkStart w:id="254" w:name="_Toc99398300"/>
      <w:bookmarkStart w:id="255" w:name="_Toc99549858"/>
      <w:bookmarkStart w:id="256" w:name="_Toc99550607"/>
      <w:bookmarkStart w:id="257" w:name="_Toc99395308"/>
      <w:bookmarkStart w:id="258" w:name="_Toc99398301"/>
      <w:bookmarkStart w:id="259" w:name="_Toc99549859"/>
      <w:bookmarkStart w:id="260" w:name="_Toc99550608"/>
      <w:bookmarkStart w:id="261" w:name="_Toc99395309"/>
      <w:bookmarkStart w:id="262" w:name="_Toc99398302"/>
      <w:bookmarkStart w:id="263" w:name="_Toc99549860"/>
      <w:bookmarkStart w:id="264" w:name="_Toc99550609"/>
      <w:bookmarkStart w:id="265" w:name="_Toc99395310"/>
      <w:bookmarkStart w:id="266" w:name="_Toc99398303"/>
      <w:bookmarkStart w:id="267" w:name="_Toc99549861"/>
      <w:bookmarkStart w:id="268" w:name="_Toc99550610"/>
      <w:bookmarkStart w:id="269" w:name="_Toc99395311"/>
      <w:bookmarkStart w:id="270" w:name="_Toc99398304"/>
      <w:bookmarkStart w:id="271" w:name="_Toc99549862"/>
      <w:bookmarkStart w:id="272" w:name="_Toc99550611"/>
      <w:bookmarkStart w:id="273" w:name="_Toc99395312"/>
      <w:bookmarkStart w:id="274" w:name="_Toc99398305"/>
      <w:bookmarkStart w:id="275" w:name="_Toc99549863"/>
      <w:bookmarkStart w:id="276" w:name="_Toc99550612"/>
      <w:bookmarkStart w:id="277" w:name="_Toc99395313"/>
      <w:bookmarkStart w:id="278" w:name="_Toc99398306"/>
      <w:bookmarkStart w:id="279" w:name="_Toc99549864"/>
      <w:bookmarkStart w:id="280" w:name="_Toc99550613"/>
      <w:bookmarkStart w:id="281" w:name="_Toc99395314"/>
      <w:bookmarkStart w:id="282" w:name="_Toc99398307"/>
      <w:bookmarkStart w:id="283" w:name="_Toc99549865"/>
      <w:bookmarkStart w:id="284" w:name="_Toc99550614"/>
      <w:bookmarkStart w:id="285" w:name="_Toc99395315"/>
      <w:bookmarkStart w:id="286" w:name="_Toc99398308"/>
      <w:bookmarkStart w:id="287" w:name="_Toc99549866"/>
      <w:bookmarkStart w:id="288" w:name="_Toc99550615"/>
      <w:bookmarkStart w:id="289" w:name="_Toc99395316"/>
      <w:bookmarkStart w:id="290" w:name="_Toc99398309"/>
      <w:bookmarkStart w:id="291" w:name="_Toc99549867"/>
      <w:bookmarkStart w:id="292" w:name="_Toc99550616"/>
      <w:bookmarkStart w:id="293" w:name="_Toc97143758"/>
      <w:bookmarkStart w:id="294" w:name="_Toc97143759"/>
      <w:bookmarkStart w:id="295" w:name="_Toc97143760"/>
      <w:bookmarkStart w:id="296" w:name="_Toc97143761"/>
      <w:bookmarkStart w:id="297" w:name="_Toc97143762"/>
      <w:bookmarkStart w:id="298" w:name="_Toc97143763"/>
      <w:bookmarkStart w:id="299" w:name="_Toc97143764"/>
      <w:bookmarkStart w:id="300" w:name="_Toc97143765"/>
      <w:bookmarkStart w:id="301" w:name="_Toc97143766"/>
      <w:bookmarkStart w:id="302" w:name="_Toc97143767"/>
      <w:bookmarkStart w:id="303" w:name="_Toc97143768"/>
      <w:bookmarkStart w:id="304" w:name="_Toc97143769"/>
      <w:bookmarkStart w:id="305" w:name="_Toc97143770"/>
      <w:bookmarkStart w:id="306" w:name="_Toc97143771"/>
      <w:bookmarkStart w:id="307" w:name="_Toc97143772"/>
      <w:bookmarkStart w:id="308" w:name="_Toc97143773"/>
      <w:bookmarkStart w:id="309" w:name="_Toc97143774"/>
      <w:bookmarkStart w:id="310" w:name="_Toc97143775"/>
      <w:bookmarkStart w:id="311" w:name="_Toc99398310"/>
      <w:bookmarkStart w:id="312" w:name="_Toc99549868"/>
      <w:bookmarkStart w:id="313" w:name="_Toc99550617"/>
      <w:bookmarkStart w:id="314" w:name="_Toc99398311"/>
      <w:bookmarkStart w:id="315" w:name="_Toc99549869"/>
      <w:bookmarkStart w:id="316" w:name="_Toc99550618"/>
      <w:bookmarkStart w:id="317" w:name="_Toc99398312"/>
      <w:bookmarkStart w:id="318" w:name="_Toc99549870"/>
      <w:bookmarkStart w:id="319" w:name="_Toc99550619"/>
      <w:bookmarkStart w:id="320" w:name="_Toc99398313"/>
      <w:bookmarkStart w:id="321" w:name="_Toc99549871"/>
      <w:bookmarkStart w:id="322" w:name="_Toc99550620"/>
      <w:bookmarkStart w:id="323" w:name="_Toc99398314"/>
      <w:bookmarkStart w:id="324" w:name="_Toc99549872"/>
      <w:bookmarkStart w:id="325" w:name="_Toc99550621"/>
      <w:bookmarkStart w:id="326" w:name="_Toc99398315"/>
      <w:bookmarkStart w:id="327" w:name="_Toc99549873"/>
      <w:bookmarkStart w:id="328" w:name="_Toc99550622"/>
      <w:bookmarkStart w:id="329" w:name="_Toc99398316"/>
      <w:bookmarkStart w:id="330" w:name="_Toc99549874"/>
      <w:bookmarkStart w:id="331" w:name="_Toc99550623"/>
      <w:bookmarkStart w:id="332" w:name="_Toc99398317"/>
      <w:bookmarkStart w:id="333" w:name="_Toc99549875"/>
      <w:bookmarkStart w:id="334" w:name="_Toc99550624"/>
      <w:bookmarkStart w:id="335" w:name="_Toc99398318"/>
      <w:bookmarkStart w:id="336" w:name="_Toc99549876"/>
      <w:bookmarkStart w:id="337" w:name="_Toc99550625"/>
      <w:bookmarkStart w:id="338" w:name="_Toc99398319"/>
      <w:bookmarkStart w:id="339" w:name="_Toc99549877"/>
      <w:bookmarkStart w:id="340" w:name="_Toc99550626"/>
      <w:bookmarkStart w:id="341" w:name="_Toc99398320"/>
      <w:bookmarkStart w:id="342" w:name="_Toc99549878"/>
      <w:bookmarkStart w:id="343" w:name="_Toc99550627"/>
      <w:bookmarkStart w:id="344" w:name="_Toc99398321"/>
      <w:bookmarkStart w:id="345" w:name="_Toc99549879"/>
      <w:bookmarkStart w:id="346" w:name="_Toc99550628"/>
      <w:bookmarkStart w:id="347" w:name="_Toc99398322"/>
      <w:bookmarkStart w:id="348" w:name="_Toc99549880"/>
      <w:bookmarkStart w:id="349" w:name="_Toc99550629"/>
      <w:bookmarkStart w:id="350" w:name="_Toc99116971"/>
      <w:bookmarkStart w:id="351" w:name="_Toc99122352"/>
      <w:bookmarkStart w:id="352" w:name="_Toc99126776"/>
      <w:bookmarkStart w:id="353" w:name="_Toc99395320"/>
      <w:bookmarkStart w:id="354" w:name="_Toc99398323"/>
      <w:bookmarkStart w:id="355" w:name="_Toc99549881"/>
      <w:bookmarkStart w:id="356" w:name="_Toc99550630"/>
      <w:bookmarkStart w:id="357" w:name="_Toc99398324"/>
      <w:bookmarkStart w:id="358" w:name="_Toc99549882"/>
      <w:bookmarkStart w:id="359" w:name="_Toc99550631"/>
      <w:bookmarkStart w:id="360" w:name="_Toc99398325"/>
      <w:bookmarkStart w:id="361" w:name="_Toc99549883"/>
      <w:bookmarkStart w:id="362" w:name="_Toc99550632"/>
      <w:bookmarkStart w:id="363" w:name="_Toc99398326"/>
      <w:bookmarkStart w:id="364" w:name="_Toc99549884"/>
      <w:bookmarkStart w:id="365" w:name="_Toc99550633"/>
      <w:bookmarkStart w:id="366" w:name="_Toc99398327"/>
      <w:bookmarkStart w:id="367" w:name="_Toc99549885"/>
      <w:bookmarkStart w:id="368" w:name="_Toc99550634"/>
      <w:bookmarkStart w:id="369" w:name="_Toc99398328"/>
      <w:bookmarkStart w:id="370" w:name="_Toc99549886"/>
      <w:bookmarkStart w:id="371" w:name="_Toc99550635"/>
      <w:bookmarkStart w:id="372" w:name="_Toc99398329"/>
      <w:bookmarkStart w:id="373" w:name="_Toc99549887"/>
      <w:bookmarkStart w:id="374" w:name="_Toc99550636"/>
      <w:bookmarkStart w:id="375" w:name="_Toc99398330"/>
      <w:bookmarkStart w:id="376" w:name="_Toc99549888"/>
      <w:bookmarkStart w:id="377" w:name="_Toc99550637"/>
      <w:bookmarkStart w:id="378" w:name="_Toc99398331"/>
      <w:bookmarkStart w:id="379" w:name="_Toc99549889"/>
      <w:bookmarkStart w:id="380" w:name="_Toc99550638"/>
      <w:bookmarkStart w:id="381" w:name="_Toc99398332"/>
      <w:bookmarkStart w:id="382" w:name="_Toc99549890"/>
      <w:bookmarkStart w:id="383" w:name="_Toc99550639"/>
      <w:bookmarkStart w:id="384" w:name="_Toc99398333"/>
      <w:bookmarkStart w:id="385" w:name="_Toc99549891"/>
      <w:bookmarkStart w:id="386" w:name="_Toc99550640"/>
      <w:bookmarkStart w:id="387" w:name="_Toc99398334"/>
      <w:bookmarkStart w:id="388" w:name="_Toc99549892"/>
      <w:bookmarkStart w:id="389" w:name="_Toc99550641"/>
      <w:bookmarkStart w:id="390" w:name="_Toc99398335"/>
      <w:bookmarkStart w:id="391" w:name="_Toc99549893"/>
      <w:bookmarkStart w:id="392" w:name="_Toc99550642"/>
      <w:bookmarkStart w:id="393" w:name="_Toc99398336"/>
      <w:bookmarkStart w:id="394" w:name="_Toc99549894"/>
      <w:bookmarkStart w:id="395" w:name="_Toc99550643"/>
      <w:bookmarkStart w:id="396" w:name="_Toc99398337"/>
      <w:bookmarkStart w:id="397" w:name="_Toc99549895"/>
      <w:bookmarkStart w:id="398" w:name="_Toc99550644"/>
      <w:bookmarkStart w:id="399" w:name="_Toc99398338"/>
      <w:bookmarkStart w:id="400" w:name="_Toc99549896"/>
      <w:bookmarkStart w:id="401" w:name="_Toc99550645"/>
      <w:bookmarkStart w:id="402" w:name="_Toc99395322"/>
      <w:bookmarkStart w:id="403" w:name="_Toc99398339"/>
      <w:bookmarkStart w:id="404" w:name="_Toc99549897"/>
      <w:bookmarkStart w:id="405" w:name="_Toc99550646"/>
      <w:bookmarkStart w:id="406" w:name="_Toc99395323"/>
      <w:bookmarkStart w:id="407" w:name="_Toc99398340"/>
      <w:bookmarkStart w:id="408" w:name="_Toc99549898"/>
      <w:bookmarkStart w:id="409" w:name="_Toc99550647"/>
      <w:bookmarkStart w:id="410" w:name="_Toc99398341"/>
      <w:bookmarkStart w:id="411" w:name="_Toc99549899"/>
      <w:bookmarkStart w:id="412" w:name="_Toc99550648"/>
      <w:bookmarkStart w:id="413" w:name="_Toc99398342"/>
      <w:bookmarkStart w:id="414" w:name="_Toc99549900"/>
      <w:bookmarkStart w:id="415" w:name="_Toc99550649"/>
      <w:bookmarkStart w:id="416" w:name="_Toc99398343"/>
      <w:bookmarkStart w:id="417" w:name="_Toc99549901"/>
      <w:bookmarkStart w:id="418" w:name="_Toc99550650"/>
      <w:bookmarkStart w:id="419" w:name="_Toc99398344"/>
      <w:bookmarkStart w:id="420" w:name="_Toc99549902"/>
      <w:bookmarkStart w:id="421" w:name="_Toc99550651"/>
      <w:bookmarkStart w:id="422" w:name="_Toc99398345"/>
      <w:bookmarkStart w:id="423" w:name="_Toc99549903"/>
      <w:bookmarkStart w:id="424" w:name="_Toc99550652"/>
      <w:bookmarkStart w:id="425" w:name="_Toc99398346"/>
      <w:bookmarkStart w:id="426" w:name="_Toc99549904"/>
      <w:bookmarkStart w:id="427" w:name="_Toc99550653"/>
      <w:bookmarkStart w:id="428" w:name="_Toc99116974"/>
      <w:bookmarkStart w:id="429" w:name="_Toc99122355"/>
      <w:bookmarkStart w:id="430" w:name="_Toc99126779"/>
      <w:bookmarkStart w:id="431" w:name="_Toc99395325"/>
      <w:bookmarkStart w:id="432" w:name="_Toc99398347"/>
      <w:bookmarkStart w:id="433" w:name="_Toc99549905"/>
      <w:bookmarkStart w:id="434" w:name="_Toc99550654"/>
      <w:bookmarkStart w:id="435" w:name="_Toc106188784"/>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t>Article 10: Compétences de la Commission</w:t>
      </w:r>
      <w:bookmarkEnd w:id="435"/>
    </w:p>
    <w:p w14:paraId="69E362D2" w14:textId="5A36DF05" w:rsidR="003C524C" w:rsidRPr="00835148" w:rsidRDefault="003C524C" w:rsidP="00F6269D">
      <w:pPr>
        <w:pStyle w:val="Heading2"/>
      </w:pPr>
      <w:bookmarkStart w:id="436" w:name="_Toc106188785"/>
      <w:r>
        <w:t>Article 10(i): Pouvoir d’émettre un avis de retrait</w:t>
      </w:r>
      <w:bookmarkEnd w:id="436"/>
    </w:p>
    <w:p w14:paraId="5353108B" w14:textId="77777777" w:rsidR="003C524C" w:rsidRPr="00835148" w:rsidRDefault="003C524C" w:rsidP="00F6269D">
      <w:pPr>
        <w:ind w:left="717"/>
        <w:jc w:val="both"/>
        <w:rPr>
          <w:rFonts w:ascii="Times New Roman" w:hAnsi="Times New Roman" w:cs="Times New Roman"/>
          <w:i/>
          <w:iCs/>
          <w:szCs w:val="24"/>
        </w:rPr>
      </w:pPr>
      <w:r>
        <w:rPr>
          <w:rFonts w:ascii="Times New Roman" w:hAnsi="Times New Roman"/>
          <w:i/>
        </w:rPr>
        <w:t>Cet article prévoit ce qui suit:</w:t>
      </w:r>
    </w:p>
    <w:p w14:paraId="2F86A508" w14:textId="77777777" w:rsidR="003D5CE3" w:rsidRPr="00835148" w:rsidRDefault="003D5CE3" w:rsidP="003D5CE3">
      <w:pPr>
        <w:pStyle w:val="ListParagraph"/>
        <w:numPr>
          <w:ilvl w:val="0"/>
          <w:numId w:val="66"/>
        </w:numPr>
        <w:spacing w:before="240" w:after="240"/>
        <w:ind w:left="1418" w:hanging="698"/>
        <w:contextualSpacing w:val="0"/>
        <w:jc w:val="both"/>
        <w:rPr>
          <w:rFonts w:ascii="Times New Roman" w:hAnsi="Times New Roman" w:cs="Times New Roman"/>
          <w:szCs w:val="24"/>
        </w:rPr>
      </w:pPr>
      <w:r>
        <w:rPr>
          <w:rFonts w:ascii="Times New Roman" w:hAnsi="Times New Roman"/>
        </w:rPr>
        <w:t>Où:</w:t>
      </w:r>
    </w:p>
    <w:p w14:paraId="5B75E6D1" w14:textId="70F73308" w:rsidR="003D5CE3" w:rsidRPr="00835148" w:rsidRDefault="003D5CE3" w:rsidP="003D5CE3">
      <w:pPr>
        <w:pStyle w:val="ListParagraph"/>
        <w:numPr>
          <w:ilvl w:val="0"/>
          <w:numId w:val="65"/>
        </w:numPr>
        <w:spacing w:before="240" w:after="240"/>
        <w:ind w:left="2268" w:hanging="567"/>
        <w:contextualSpacing w:val="0"/>
        <w:jc w:val="both"/>
        <w:rPr>
          <w:rFonts w:ascii="Times New Roman" w:hAnsi="Times New Roman" w:cs="Times New Roman"/>
          <w:szCs w:val="24"/>
        </w:rPr>
      </w:pPr>
      <w:r>
        <w:rPr>
          <w:rFonts w:ascii="Times New Roman" w:hAnsi="Times New Roman"/>
        </w:rPr>
        <w:t>au cours de la campagne électorale, la Commission est convaincue, à partir des informations disponibles, qu’elles soient obtenues par le biais de son suivi des informations électorales en ligne ou fournies par toute autre personne ou autrement, que toute information électorale en ligne constitue une désinformation; ou</w:t>
      </w:r>
    </w:p>
    <w:p w14:paraId="5524C1A2" w14:textId="61BC186F" w:rsidR="003D5CE3" w:rsidRPr="00835148" w:rsidRDefault="003D5CE3" w:rsidP="003D5CE3">
      <w:pPr>
        <w:pStyle w:val="ListParagraph"/>
        <w:numPr>
          <w:ilvl w:val="0"/>
          <w:numId w:val="65"/>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à tout moment, la Commission est convaincue, d’après les informations disponibles, qu’elles soient obtenues par le biais d’un suivi des informations électorales en ligne ou fournies par toute autre personne ou autrement, que toute information sur le processus électoral en ligne constitue une mésinformation, </w:t>
      </w:r>
    </w:p>
    <w:p w14:paraId="34AE80CF" w14:textId="5FBE861D" w:rsidR="003C524C" w:rsidRPr="00835148" w:rsidRDefault="007113C3" w:rsidP="009A3E29">
      <w:pPr>
        <w:pStyle w:val="ListParagraph"/>
        <w:spacing w:before="240" w:after="240"/>
        <w:ind w:left="1440"/>
        <w:contextualSpacing w:val="0"/>
        <w:jc w:val="both"/>
        <w:rPr>
          <w:rFonts w:ascii="Times New Roman" w:hAnsi="Times New Roman" w:cs="Times New Roman"/>
          <w:szCs w:val="24"/>
        </w:rPr>
      </w:pPr>
      <w:r>
        <w:rPr>
          <w:rFonts w:ascii="Times New Roman" w:hAnsi="Times New Roman"/>
        </w:rPr>
        <w:t>et la Commission est convaincue que l’émission d’un tel avis est nécessaire pour protéger l’équité ou l’intégrité de l’élection ou du référendum, la Commission peut émettre un avis de retrait exigeant que toute personne physique ou morale, y compris tout opérateur ou hébergeur d’une plateforme en ligne, retire, dans un délai déterminé, le contenu auquel se rapporte l’avis de retrait.</w:t>
      </w:r>
    </w:p>
    <w:p w14:paraId="7EAC651F" w14:textId="2FDA4648" w:rsidR="00FC397F" w:rsidRPr="00835148" w:rsidRDefault="005D6C2F" w:rsidP="00FC397F">
      <w:pPr>
        <w:pStyle w:val="ListParagraph"/>
        <w:numPr>
          <w:ilvl w:val="0"/>
          <w:numId w:val="66"/>
        </w:numPr>
        <w:spacing w:before="240" w:after="240"/>
        <w:ind w:left="1418" w:hanging="698"/>
        <w:contextualSpacing w:val="0"/>
        <w:jc w:val="both"/>
        <w:rPr>
          <w:rFonts w:ascii="Times New Roman" w:hAnsi="Times New Roman" w:cs="Times New Roman"/>
          <w:szCs w:val="24"/>
        </w:rPr>
      </w:pPr>
      <w:r>
        <w:rPr>
          <w:rFonts w:ascii="Times New Roman" w:hAnsi="Times New Roman"/>
        </w:rPr>
        <w:lastRenderedPageBreak/>
        <w:t>Un avis au titre du présent article doit:</w:t>
      </w:r>
    </w:p>
    <w:p w14:paraId="0E39BAC9" w14:textId="63C70B8D" w:rsidR="00FC397F" w:rsidRPr="00835148" w:rsidRDefault="00FE5CB2" w:rsidP="00FC397F">
      <w:pPr>
        <w:pStyle w:val="ListParagraph"/>
        <w:numPr>
          <w:ilvl w:val="1"/>
          <w:numId w:val="66"/>
        </w:numPr>
        <w:spacing w:before="240" w:after="240"/>
        <w:ind w:left="2268" w:hanging="567"/>
        <w:contextualSpacing w:val="0"/>
        <w:jc w:val="both"/>
        <w:rPr>
          <w:rFonts w:ascii="Times New Roman" w:hAnsi="Times New Roman" w:cs="Times New Roman"/>
          <w:szCs w:val="24"/>
        </w:rPr>
      </w:pPr>
      <w:r>
        <w:rPr>
          <w:rFonts w:ascii="Times New Roman" w:hAnsi="Times New Roman"/>
        </w:rPr>
        <w:t>inclure une motivation de l’avis de la Commission selon lequel les conditions énoncées au point 1) sont remplies;</w:t>
      </w:r>
    </w:p>
    <w:p w14:paraId="362BC0AD" w14:textId="692ABBA6" w:rsidR="0002779D" w:rsidRPr="00835148" w:rsidRDefault="0002779D" w:rsidP="00FC397F">
      <w:pPr>
        <w:pStyle w:val="ListParagraph"/>
        <w:numPr>
          <w:ilvl w:val="1"/>
          <w:numId w:val="66"/>
        </w:numPr>
        <w:spacing w:before="240" w:after="240"/>
        <w:ind w:left="2268" w:hanging="567"/>
        <w:contextualSpacing w:val="0"/>
        <w:jc w:val="both"/>
        <w:rPr>
          <w:rFonts w:ascii="Times New Roman" w:hAnsi="Times New Roman" w:cs="Times New Roman"/>
          <w:szCs w:val="24"/>
        </w:rPr>
      </w:pPr>
      <w:r>
        <w:rPr>
          <w:rFonts w:ascii="Times New Roman" w:hAnsi="Times New Roman"/>
        </w:rPr>
        <w:t>indiquer l’emplacement précis en ligne des informations électorales en ligne visées au point 1, alinéa a) ou b) et, le cas échéant, toute donnée supplémentaire permettant d’identifier les informations;</w:t>
      </w:r>
    </w:p>
    <w:p w14:paraId="5F434442" w14:textId="1579F61B" w:rsidR="00A606BA" w:rsidRPr="00835148" w:rsidRDefault="006518AA" w:rsidP="00FC397F">
      <w:pPr>
        <w:pStyle w:val="ListParagraph"/>
        <w:numPr>
          <w:ilvl w:val="1"/>
          <w:numId w:val="66"/>
        </w:numPr>
        <w:spacing w:before="240" w:after="240"/>
        <w:ind w:left="2268" w:hanging="567"/>
        <w:contextualSpacing w:val="0"/>
        <w:jc w:val="both"/>
        <w:rPr>
          <w:rFonts w:ascii="Times New Roman" w:hAnsi="Times New Roman" w:cs="Times New Roman"/>
          <w:szCs w:val="24"/>
        </w:rPr>
      </w:pPr>
      <w:r>
        <w:rPr>
          <w:rFonts w:ascii="Times New Roman" w:hAnsi="Times New Roman"/>
        </w:rPr>
        <w:t>contenir une déclaration prescrite par la Commission à l’égard des renseignements électoraux en ligne visés au point 1, alinéa a) ou b);</w:t>
      </w:r>
    </w:p>
    <w:p w14:paraId="1EFB0800" w14:textId="1C015DE3" w:rsidR="006518AA" w:rsidRPr="00835148" w:rsidRDefault="00A20244" w:rsidP="00FC397F">
      <w:pPr>
        <w:pStyle w:val="ListParagraph"/>
        <w:numPr>
          <w:ilvl w:val="1"/>
          <w:numId w:val="66"/>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informer le destinataire qu’il doit faire déposer la déclaration visée à l’alinéa c) à l’emplacement en ligne visé à l’alinéa b); </w:t>
      </w:r>
    </w:p>
    <w:p w14:paraId="1A78434F" w14:textId="42402F6B" w:rsidR="007813FD" w:rsidRPr="00835148" w:rsidRDefault="007813FD" w:rsidP="00AE1118">
      <w:pPr>
        <w:pStyle w:val="ListParagraph"/>
        <w:numPr>
          <w:ilvl w:val="1"/>
          <w:numId w:val="66"/>
        </w:numPr>
        <w:spacing w:before="240" w:after="240"/>
        <w:ind w:left="2268" w:hanging="567"/>
        <w:contextualSpacing w:val="0"/>
        <w:jc w:val="both"/>
        <w:rPr>
          <w:rFonts w:ascii="Times New Roman" w:hAnsi="Times New Roman" w:cs="Times New Roman"/>
          <w:szCs w:val="24"/>
        </w:rPr>
      </w:pPr>
      <w:r>
        <w:rPr>
          <w:rFonts w:ascii="Times New Roman" w:hAnsi="Times New Roman"/>
        </w:rPr>
        <w:t>informer le destinataire du droit de former un recours contre l’avis prévu à l’article 15 dans un délai de cinq jours.</w:t>
      </w:r>
    </w:p>
    <w:p w14:paraId="2D58E2CA" w14:textId="5EFE21D5" w:rsidR="003C524C" w:rsidRPr="00835148" w:rsidRDefault="003C524C" w:rsidP="00F6269D">
      <w:pPr>
        <w:pStyle w:val="ListParagraph"/>
        <w:numPr>
          <w:ilvl w:val="0"/>
          <w:numId w:val="66"/>
        </w:numPr>
        <w:spacing w:before="240" w:after="240"/>
        <w:ind w:left="1418" w:hanging="698"/>
        <w:contextualSpacing w:val="0"/>
        <w:jc w:val="both"/>
        <w:rPr>
          <w:rFonts w:ascii="Times New Roman" w:hAnsi="Times New Roman" w:cs="Times New Roman"/>
          <w:szCs w:val="24"/>
        </w:rPr>
      </w:pPr>
      <w:r>
        <w:rPr>
          <w:rFonts w:ascii="Times New Roman" w:hAnsi="Times New Roman"/>
        </w:rPr>
        <w:t xml:space="preserve">La déclaration visée au point 3, alinéa c), indique clairement: </w:t>
      </w:r>
    </w:p>
    <w:p w14:paraId="460139F9" w14:textId="5F545AC4" w:rsidR="003C524C" w:rsidRPr="00835148" w:rsidRDefault="00070C56" w:rsidP="00F6269D">
      <w:pPr>
        <w:pStyle w:val="ListParagraph"/>
        <w:widowControl w:val="0"/>
        <w:numPr>
          <w:ilvl w:val="3"/>
          <w:numId w:val="1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qu’il s’agit d’une déclaration prescrite qui doit être publiée en vertu d’un avis de retrait émis par la Commission, en vertu duquel la suppression de certains contenus visibles à cet endroit en ligne a été exigée par la Commission conformément au présent article;</w:t>
      </w:r>
    </w:p>
    <w:p w14:paraId="23425EED" w14:textId="6750D29E" w:rsidR="003C524C" w:rsidRPr="00835148" w:rsidRDefault="003C524C" w:rsidP="002905E3">
      <w:pPr>
        <w:pStyle w:val="ListParagraph"/>
        <w:widowControl w:val="0"/>
        <w:numPr>
          <w:ilvl w:val="3"/>
          <w:numId w:val="1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 xml:space="preserve">que cette mesure </w:t>
      </w:r>
      <w:proofErr w:type="gramStart"/>
      <w:r>
        <w:rPr>
          <w:rFonts w:ascii="Times New Roman" w:hAnsi="Times New Roman"/>
        </w:rPr>
        <w:t>a</w:t>
      </w:r>
      <w:proofErr w:type="gramEnd"/>
      <w:r>
        <w:rPr>
          <w:rFonts w:ascii="Times New Roman" w:hAnsi="Times New Roman"/>
        </w:rPr>
        <w:t xml:space="preserve"> été prise parce que le contenu précédemment publié sur le site constituait une désinformation ou une mésinformation;</w:t>
      </w:r>
    </w:p>
    <w:p w14:paraId="444067D7" w14:textId="55E31012" w:rsidR="003C524C" w:rsidRPr="00835148" w:rsidRDefault="00F50E28" w:rsidP="00F6269D">
      <w:pPr>
        <w:pStyle w:val="ListParagraph"/>
        <w:widowControl w:val="0"/>
        <w:numPr>
          <w:ilvl w:val="3"/>
          <w:numId w:val="1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un résumé des motifs de l’avis de la Commission selon lequel il était nécessaire d’exiger la suppression des informations afin de protéger l’équité ou l’intégrité de l’élection ou du référendum, selon le cas; et</w:t>
      </w:r>
    </w:p>
    <w:p w14:paraId="1D916831" w14:textId="2B65E88C" w:rsidR="00E1346F" w:rsidRPr="00835148" w:rsidRDefault="00E1346F" w:rsidP="00F6269D">
      <w:pPr>
        <w:pStyle w:val="ListParagraph"/>
        <w:widowControl w:val="0"/>
        <w:numPr>
          <w:ilvl w:val="3"/>
          <w:numId w:val="1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que toute personne physique ou morale directement touchée par l’avis peut faire appel de l’avis visé à l’article 15 dans un délai de cinq jours.</w:t>
      </w:r>
    </w:p>
    <w:p w14:paraId="75DC705B" w14:textId="2F2F5DC7" w:rsidR="003C524C" w:rsidRPr="00835148" w:rsidRDefault="003C524C" w:rsidP="00F6269D">
      <w:pPr>
        <w:pStyle w:val="Heading2"/>
        <w:spacing w:before="480" w:after="240"/>
      </w:pPr>
      <w:bookmarkStart w:id="437" w:name="_Toc97143779"/>
      <w:bookmarkStart w:id="438" w:name="_Toc106188786"/>
      <w:bookmarkEnd w:id="437"/>
      <w:r>
        <w:t>Article 10(ii): Pouvoir d’émettre un avis de correction</w:t>
      </w:r>
      <w:bookmarkEnd w:id="438"/>
    </w:p>
    <w:p w14:paraId="24CF3751" w14:textId="77777777" w:rsidR="003C524C" w:rsidRPr="00835148" w:rsidRDefault="003C524C" w:rsidP="00F6269D">
      <w:pPr>
        <w:ind w:left="720"/>
        <w:jc w:val="both"/>
        <w:rPr>
          <w:rFonts w:ascii="Times New Roman" w:hAnsi="Times New Roman" w:cs="Times New Roman"/>
          <w:i/>
          <w:iCs/>
          <w:szCs w:val="24"/>
        </w:rPr>
      </w:pPr>
      <w:r>
        <w:rPr>
          <w:rFonts w:ascii="Times New Roman" w:hAnsi="Times New Roman"/>
          <w:i/>
        </w:rPr>
        <w:t>Cet article prévoit ce qui suit:</w:t>
      </w:r>
    </w:p>
    <w:p w14:paraId="68DE536F" w14:textId="5E1DEB46" w:rsidR="003D5CE3" w:rsidRPr="00835148" w:rsidRDefault="00355B69" w:rsidP="00AE1118">
      <w:pPr>
        <w:pStyle w:val="ListParagraph"/>
        <w:numPr>
          <w:ilvl w:val="0"/>
          <w:numId w:val="117"/>
        </w:numPr>
        <w:spacing w:before="240" w:after="240"/>
        <w:ind w:left="1418" w:hanging="698"/>
        <w:contextualSpacing w:val="0"/>
        <w:jc w:val="both"/>
        <w:rPr>
          <w:rFonts w:ascii="Times New Roman" w:hAnsi="Times New Roman" w:cs="Times New Roman"/>
          <w:szCs w:val="24"/>
        </w:rPr>
      </w:pPr>
      <w:r>
        <w:rPr>
          <w:rFonts w:ascii="Times New Roman" w:hAnsi="Times New Roman"/>
        </w:rPr>
        <w:t>Où:</w:t>
      </w:r>
    </w:p>
    <w:p w14:paraId="1EA06993" w14:textId="6100B620" w:rsidR="00355B69" w:rsidRPr="00835148" w:rsidRDefault="00663193" w:rsidP="00F6269D">
      <w:pPr>
        <w:pStyle w:val="ListParagraph"/>
        <w:widowControl w:val="0"/>
        <w:numPr>
          <w:ilvl w:val="0"/>
          <w:numId w:val="2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au cours de la campagne électorale, la Commission est convaincue, à partir des informations disponibles, qu’elles soient obtenues par le biais de son suivi des informations électorales en ligne ou fournies par toute autre personne ou autrement, que toute information électorale en ligne constitue une désinformation; ou</w:t>
      </w:r>
    </w:p>
    <w:p w14:paraId="48CD7B73" w14:textId="0ECAF852" w:rsidR="00663193" w:rsidRPr="00835148" w:rsidRDefault="003D5CE3" w:rsidP="00F6269D">
      <w:pPr>
        <w:pStyle w:val="ListParagraph"/>
        <w:widowControl w:val="0"/>
        <w:numPr>
          <w:ilvl w:val="0"/>
          <w:numId w:val="22"/>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lastRenderedPageBreak/>
        <w:t xml:space="preserve">à tout moment, la Commission est convaincue, d’après les informations disponibles, qu’elles soient obtenues par le biais de son suivi des informations électorales en ligne ou fournies par toute autre personne ou autrement, que toute information sur le processus électoral en ligne constitue une mésinformation, </w:t>
      </w:r>
    </w:p>
    <w:p w14:paraId="3C89D367" w14:textId="790DB58C" w:rsidR="003C524C" w:rsidRPr="00835148" w:rsidRDefault="00355B69" w:rsidP="00F6269D">
      <w:pPr>
        <w:spacing w:before="240" w:after="240"/>
        <w:ind w:left="1418" w:firstLine="22"/>
        <w:jc w:val="both"/>
        <w:rPr>
          <w:rFonts w:ascii="Times New Roman" w:hAnsi="Times New Roman" w:cs="Times New Roman"/>
          <w:szCs w:val="24"/>
        </w:rPr>
      </w:pPr>
      <w:r>
        <w:rPr>
          <w:rFonts w:ascii="Times New Roman" w:hAnsi="Times New Roman"/>
        </w:rPr>
        <w:t>et la Commission est convaincue que l’émission d’un tel avis est nécessaire pour protéger l’équité ou l’intégrité de l’élection ou du référendum, elle peut émettre un avis de correction exigeant que toute personne physique ou morale à qui il est adressé, y compris tout opérateur ou hébergeur d’une plateforme en ligne, communique à tous les utilisateurs finaux une déclaration prescrite par la Commission en vertu du présent article.</w:t>
      </w:r>
    </w:p>
    <w:p w14:paraId="7F665791" w14:textId="015CB07B" w:rsidR="00E972F7" w:rsidRPr="00835148" w:rsidRDefault="00E972F7" w:rsidP="008A1159">
      <w:pPr>
        <w:pStyle w:val="ListParagraph"/>
        <w:numPr>
          <w:ilvl w:val="0"/>
          <w:numId w:val="117"/>
        </w:numPr>
        <w:spacing w:before="240" w:after="240"/>
        <w:ind w:left="1418" w:hanging="709"/>
        <w:contextualSpacing w:val="0"/>
        <w:jc w:val="both"/>
        <w:rPr>
          <w:rFonts w:ascii="Times New Roman" w:hAnsi="Times New Roman" w:cs="Times New Roman"/>
          <w:szCs w:val="24"/>
        </w:rPr>
      </w:pPr>
      <w:r>
        <w:rPr>
          <w:rFonts w:ascii="Times New Roman" w:hAnsi="Times New Roman"/>
        </w:rPr>
        <w:t>Un avis au titre du présent article doit:</w:t>
      </w:r>
    </w:p>
    <w:p w14:paraId="143A5FEC" w14:textId="773E8A3D" w:rsidR="00E972F7" w:rsidRPr="00835148" w:rsidRDefault="006A5228" w:rsidP="00AE1118">
      <w:pPr>
        <w:pStyle w:val="ListParagraph"/>
        <w:numPr>
          <w:ilvl w:val="1"/>
          <w:numId w:val="117"/>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comprendre un exposé des motifs de l’avis de la </w:t>
      </w:r>
      <w:bookmarkStart w:id="439" w:name="_Hlk103674927"/>
      <w:r>
        <w:rPr>
          <w:rFonts w:ascii="Times New Roman" w:hAnsi="Times New Roman"/>
        </w:rPr>
        <w:t>Commission</w:t>
      </w:r>
      <w:bookmarkEnd w:id="439"/>
      <w:r>
        <w:t xml:space="preserve"> </w:t>
      </w:r>
      <w:r>
        <w:rPr>
          <w:rFonts w:ascii="Times New Roman" w:hAnsi="Times New Roman"/>
        </w:rPr>
        <w:t>selon lequel les conditions énoncées au point 1) sont remplies;</w:t>
      </w:r>
    </w:p>
    <w:p w14:paraId="1E7E9928" w14:textId="08CCD6D7" w:rsidR="00E972F7" w:rsidRPr="00835148" w:rsidRDefault="00E972F7" w:rsidP="00AE1118">
      <w:pPr>
        <w:pStyle w:val="ListParagraph"/>
        <w:numPr>
          <w:ilvl w:val="1"/>
          <w:numId w:val="117"/>
        </w:numPr>
        <w:spacing w:before="240" w:after="240"/>
        <w:ind w:left="2268" w:hanging="567"/>
        <w:contextualSpacing w:val="0"/>
        <w:jc w:val="both"/>
        <w:rPr>
          <w:rFonts w:ascii="Times New Roman" w:hAnsi="Times New Roman" w:cs="Times New Roman"/>
          <w:szCs w:val="24"/>
        </w:rPr>
      </w:pPr>
      <w:r>
        <w:rPr>
          <w:rFonts w:ascii="Times New Roman" w:hAnsi="Times New Roman"/>
        </w:rPr>
        <w:t>indiquer l’emplacement précis en ligne des informations électorales en ligne visées au point 1, alinéa a) ou b) et, le cas échéant, toute donnée supplémentaire permettant d’identifier les informations;</w:t>
      </w:r>
    </w:p>
    <w:p w14:paraId="79C664C0" w14:textId="0D7B9CA9" w:rsidR="00E972F7" w:rsidRPr="00835148" w:rsidRDefault="00E972F7" w:rsidP="00AE1118">
      <w:pPr>
        <w:pStyle w:val="ListParagraph"/>
        <w:numPr>
          <w:ilvl w:val="1"/>
          <w:numId w:val="117"/>
        </w:numPr>
        <w:spacing w:before="240" w:after="240"/>
        <w:ind w:left="2268" w:hanging="567"/>
        <w:contextualSpacing w:val="0"/>
        <w:jc w:val="both"/>
        <w:rPr>
          <w:rFonts w:ascii="Times New Roman" w:hAnsi="Times New Roman" w:cs="Times New Roman"/>
          <w:szCs w:val="24"/>
        </w:rPr>
      </w:pPr>
      <w:r>
        <w:rPr>
          <w:rFonts w:ascii="Times New Roman" w:hAnsi="Times New Roman"/>
        </w:rPr>
        <w:t>contenir une déclaration prescrite par la Commission à l’égard des renseignements électoraux en ligne visés au point 1, alinéa a) ou b);</w:t>
      </w:r>
    </w:p>
    <w:p w14:paraId="4B14160E" w14:textId="4B5F171C" w:rsidR="00E972F7" w:rsidRPr="00835148" w:rsidRDefault="00E972F7" w:rsidP="00AE1118">
      <w:pPr>
        <w:pStyle w:val="ListParagraph"/>
        <w:numPr>
          <w:ilvl w:val="1"/>
          <w:numId w:val="117"/>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informer le destinataire qu’il doit faire déposer la déclaration visée à l’alinéa c) à l’emplacement en ligne visé à l’alinéa b); </w:t>
      </w:r>
    </w:p>
    <w:p w14:paraId="4E5A75CF" w14:textId="65B8226F" w:rsidR="00E972F7" w:rsidRPr="00835148" w:rsidRDefault="00E972F7" w:rsidP="00AE1118">
      <w:pPr>
        <w:pStyle w:val="ListParagraph"/>
        <w:numPr>
          <w:ilvl w:val="1"/>
          <w:numId w:val="117"/>
        </w:numPr>
        <w:spacing w:before="240" w:after="240"/>
        <w:ind w:left="2268" w:hanging="567"/>
        <w:contextualSpacing w:val="0"/>
        <w:jc w:val="both"/>
        <w:rPr>
          <w:rFonts w:ascii="Times New Roman" w:hAnsi="Times New Roman" w:cs="Times New Roman"/>
          <w:szCs w:val="24"/>
        </w:rPr>
      </w:pPr>
      <w:r>
        <w:rPr>
          <w:rFonts w:ascii="Times New Roman" w:hAnsi="Times New Roman"/>
        </w:rPr>
        <w:t>informer le destinataire du droit de former un recours contre l’avis prévu à l’article 15 dans un délai de cinq jours.</w:t>
      </w:r>
    </w:p>
    <w:p w14:paraId="59DB2C0F" w14:textId="7BB0AAC5" w:rsidR="003C524C" w:rsidRPr="00835148" w:rsidRDefault="003C524C" w:rsidP="00AE1118">
      <w:pPr>
        <w:pStyle w:val="ListParagraph"/>
        <w:numPr>
          <w:ilvl w:val="0"/>
          <w:numId w:val="117"/>
        </w:numPr>
        <w:spacing w:before="240" w:after="240"/>
        <w:ind w:left="1418" w:hanging="698"/>
        <w:contextualSpacing w:val="0"/>
        <w:jc w:val="both"/>
        <w:rPr>
          <w:rFonts w:ascii="Times New Roman" w:hAnsi="Times New Roman" w:cs="Times New Roman"/>
          <w:szCs w:val="24"/>
        </w:rPr>
      </w:pPr>
      <w:r>
        <w:rPr>
          <w:rFonts w:ascii="Times New Roman" w:hAnsi="Times New Roman"/>
        </w:rPr>
        <w:t>La déclaration visée au point 3, alinéa c), indique clairement:</w:t>
      </w:r>
    </w:p>
    <w:p w14:paraId="4836112B" w14:textId="597AC26A" w:rsidR="003C524C" w:rsidRPr="00835148" w:rsidRDefault="003C524C" w:rsidP="00AE1118">
      <w:pPr>
        <w:pStyle w:val="ListParagraph"/>
        <w:widowControl w:val="0"/>
        <w:numPr>
          <w:ilvl w:val="0"/>
          <w:numId w:val="121"/>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qu’il s’agit d’une déclaration prescrite qui doit être publiée conformément à un avis de correction émis par la Commission en vertu duquel la correction de certains contenus visibles à cet endroit en ligne a été exigée par la Commission conformément au présent article;</w:t>
      </w:r>
    </w:p>
    <w:p w14:paraId="03ECFEBA" w14:textId="69B47C90" w:rsidR="00663193" w:rsidRPr="00835148" w:rsidRDefault="003C524C" w:rsidP="002905E3">
      <w:pPr>
        <w:pStyle w:val="ListParagraph"/>
        <w:widowControl w:val="0"/>
        <w:numPr>
          <w:ilvl w:val="0"/>
          <w:numId w:val="121"/>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 xml:space="preserve">que cette mesure </w:t>
      </w:r>
      <w:proofErr w:type="gramStart"/>
      <w:r>
        <w:rPr>
          <w:rFonts w:ascii="Times New Roman" w:hAnsi="Times New Roman"/>
        </w:rPr>
        <w:t>a</w:t>
      </w:r>
      <w:proofErr w:type="gramEnd"/>
      <w:r>
        <w:rPr>
          <w:rFonts w:ascii="Times New Roman" w:hAnsi="Times New Roman"/>
        </w:rPr>
        <w:t xml:space="preserve"> été prise parce que le contenu du site en ligne constituait une désinformation ou une mésinformation;</w:t>
      </w:r>
    </w:p>
    <w:p w14:paraId="124FDDEB" w14:textId="56748CF7" w:rsidR="006214E5" w:rsidRPr="00835148" w:rsidRDefault="006A5228" w:rsidP="006214E5">
      <w:pPr>
        <w:pStyle w:val="ListParagraph"/>
        <w:widowControl w:val="0"/>
        <w:numPr>
          <w:ilvl w:val="0"/>
          <w:numId w:val="121"/>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un résumé des motifs de l’avis de la Commission selon lequel l’émission d’un avis de correction était appropriée dans toutes les circonstances; et</w:t>
      </w:r>
    </w:p>
    <w:p w14:paraId="0C396209" w14:textId="53760861" w:rsidR="006214E5" w:rsidRPr="00835148" w:rsidRDefault="006214E5" w:rsidP="00AE1118">
      <w:pPr>
        <w:pStyle w:val="ListParagraph"/>
        <w:widowControl w:val="0"/>
        <w:numPr>
          <w:ilvl w:val="0"/>
          <w:numId w:val="121"/>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que toute personne physique ou morale directement touchée par l’avis peut faire appel de l’avis visé à l’article 15 dans un délai de cinq jours.</w:t>
      </w:r>
    </w:p>
    <w:p w14:paraId="55939BB4" w14:textId="4770047C" w:rsidR="003C524C" w:rsidRPr="00835148" w:rsidRDefault="006214E5" w:rsidP="00AE1118">
      <w:pPr>
        <w:pStyle w:val="ListParagraph"/>
        <w:numPr>
          <w:ilvl w:val="0"/>
          <w:numId w:val="117"/>
        </w:numPr>
        <w:spacing w:before="240" w:after="240"/>
        <w:ind w:left="1418" w:hanging="698"/>
        <w:contextualSpacing w:val="0"/>
        <w:jc w:val="both"/>
        <w:rPr>
          <w:rFonts w:ascii="Times New Roman" w:hAnsi="Times New Roman" w:cs="Times New Roman"/>
          <w:szCs w:val="24"/>
        </w:rPr>
      </w:pPr>
      <w:r>
        <w:rPr>
          <w:rFonts w:ascii="Times New Roman" w:hAnsi="Times New Roman"/>
        </w:rPr>
        <w:lastRenderedPageBreak/>
        <w:t>La déclaration visée au point 3, alinéa c), peut également contenir l’une ou l’autre des mentions suivantes:</w:t>
      </w:r>
    </w:p>
    <w:p w14:paraId="1AC93916" w14:textId="2F68EEA7" w:rsidR="003C524C" w:rsidRPr="00835148" w:rsidRDefault="006214E5" w:rsidP="00F6269D">
      <w:pPr>
        <w:pStyle w:val="ListParagraph"/>
        <w:numPr>
          <w:ilvl w:val="0"/>
          <w:numId w:val="100"/>
        </w:numPr>
        <w:spacing w:before="120" w:after="240"/>
        <w:ind w:left="2268" w:hanging="567"/>
        <w:contextualSpacing w:val="0"/>
        <w:jc w:val="both"/>
        <w:rPr>
          <w:rFonts w:ascii="Times New Roman" w:hAnsi="Times New Roman" w:cs="Times New Roman"/>
          <w:szCs w:val="24"/>
        </w:rPr>
      </w:pPr>
      <w:r>
        <w:rPr>
          <w:rFonts w:ascii="Times New Roman" w:hAnsi="Times New Roman"/>
        </w:rPr>
        <w:t>une déclaration indiquant en quoi le contenu était faux ou trompeur;</w:t>
      </w:r>
    </w:p>
    <w:p w14:paraId="349FBBA9" w14:textId="030B0E12" w:rsidR="003C524C" w:rsidRPr="00835148" w:rsidRDefault="003C524C" w:rsidP="00F6269D">
      <w:pPr>
        <w:pStyle w:val="ListParagraph"/>
        <w:numPr>
          <w:ilvl w:val="0"/>
          <w:numId w:val="100"/>
        </w:numPr>
        <w:spacing w:before="120" w:after="240"/>
        <w:ind w:left="2268" w:hanging="567"/>
        <w:contextualSpacing w:val="0"/>
        <w:jc w:val="both"/>
        <w:rPr>
          <w:rFonts w:ascii="Times New Roman" w:hAnsi="Times New Roman" w:cs="Times New Roman"/>
          <w:szCs w:val="24"/>
        </w:rPr>
      </w:pPr>
      <w:r>
        <w:rPr>
          <w:rFonts w:ascii="Times New Roman" w:hAnsi="Times New Roman"/>
        </w:rPr>
        <w:t>une déclaration d’information correcte; et</w:t>
      </w:r>
    </w:p>
    <w:p w14:paraId="6EEF24D9" w14:textId="5050D1EC" w:rsidR="003C524C" w:rsidRPr="00835148" w:rsidRDefault="003C524C" w:rsidP="00F6269D">
      <w:pPr>
        <w:pStyle w:val="ListParagraph"/>
        <w:numPr>
          <w:ilvl w:val="0"/>
          <w:numId w:val="100"/>
        </w:numPr>
        <w:spacing w:before="120" w:after="240"/>
        <w:ind w:left="2268" w:hanging="567"/>
        <w:contextualSpacing w:val="0"/>
        <w:jc w:val="both"/>
        <w:rPr>
          <w:rFonts w:ascii="Times New Roman" w:hAnsi="Times New Roman" w:cs="Times New Roman"/>
          <w:szCs w:val="24"/>
        </w:rPr>
      </w:pPr>
      <w:r>
        <w:rPr>
          <w:rFonts w:ascii="Times New Roman" w:hAnsi="Times New Roman"/>
        </w:rPr>
        <w:t xml:space="preserve">toute autre information ou déclaration que la Commission juge appropriée compte tenu de toutes les circonstances. </w:t>
      </w:r>
    </w:p>
    <w:p w14:paraId="67658C98" w14:textId="74DD1000" w:rsidR="003C524C" w:rsidRPr="00835148" w:rsidRDefault="003C524C" w:rsidP="00F6269D">
      <w:pPr>
        <w:pStyle w:val="Heading2"/>
        <w:spacing w:before="480" w:after="240"/>
      </w:pPr>
      <w:bookmarkStart w:id="440" w:name="_Toc106188787"/>
      <w:r>
        <w:t>Article 10(iii): Pouvoir d’émettre un arrêté d’étiquetage</w:t>
      </w:r>
      <w:bookmarkEnd w:id="440"/>
    </w:p>
    <w:p w14:paraId="340F1A7B" w14:textId="77777777" w:rsidR="00961267" w:rsidRPr="00835148" w:rsidRDefault="00961267" w:rsidP="00F6269D">
      <w:pPr>
        <w:spacing w:after="240"/>
        <w:ind w:left="720"/>
        <w:jc w:val="both"/>
        <w:rPr>
          <w:rFonts w:ascii="Times New Roman" w:hAnsi="Times New Roman" w:cs="Times New Roman"/>
          <w:i/>
          <w:iCs/>
          <w:szCs w:val="24"/>
        </w:rPr>
      </w:pPr>
      <w:r>
        <w:rPr>
          <w:rFonts w:ascii="Times New Roman" w:hAnsi="Times New Roman"/>
          <w:i/>
        </w:rPr>
        <w:t>Cet article prévoit ce qui suit:</w:t>
      </w:r>
    </w:p>
    <w:p w14:paraId="620CE5C6" w14:textId="77777777" w:rsidR="003D5CE3" w:rsidRPr="00835148" w:rsidRDefault="003D5CE3" w:rsidP="00F6269D">
      <w:pPr>
        <w:pStyle w:val="ListParagraph"/>
        <w:numPr>
          <w:ilvl w:val="0"/>
          <w:numId w:val="115"/>
        </w:numPr>
        <w:spacing w:before="240" w:after="240"/>
        <w:ind w:left="1418" w:hanging="698"/>
        <w:contextualSpacing w:val="0"/>
        <w:jc w:val="both"/>
        <w:rPr>
          <w:rFonts w:ascii="Times New Roman" w:hAnsi="Times New Roman" w:cs="Times New Roman"/>
          <w:szCs w:val="24"/>
        </w:rPr>
      </w:pPr>
      <w:r>
        <w:rPr>
          <w:rFonts w:ascii="Times New Roman" w:hAnsi="Times New Roman"/>
        </w:rPr>
        <w:t>Où:</w:t>
      </w:r>
    </w:p>
    <w:p w14:paraId="23D7BFD6" w14:textId="2EB823C9" w:rsidR="003D5CE3" w:rsidRPr="00835148" w:rsidRDefault="003D5CE3" w:rsidP="00F6269D">
      <w:pPr>
        <w:pStyle w:val="ListParagraph"/>
        <w:numPr>
          <w:ilvl w:val="0"/>
          <w:numId w:val="116"/>
        </w:numPr>
        <w:spacing w:before="240" w:after="240"/>
        <w:ind w:left="2268" w:hanging="567"/>
        <w:contextualSpacing w:val="0"/>
        <w:jc w:val="both"/>
        <w:rPr>
          <w:rFonts w:ascii="Times New Roman" w:hAnsi="Times New Roman" w:cs="Times New Roman"/>
          <w:szCs w:val="24"/>
        </w:rPr>
      </w:pPr>
      <w:r>
        <w:rPr>
          <w:rFonts w:ascii="Times New Roman" w:hAnsi="Times New Roman"/>
        </w:rPr>
        <w:t>au cours de la campagne électorale, la Commission est convaincue, à partir des informations disponibles, qu’elles soient obtenues par le biais de son suivi des informations électorales en ligne ou fournies par toute autre personne ou autrement, que toute information électorale en ligne constitue une désinformation; ou</w:t>
      </w:r>
    </w:p>
    <w:p w14:paraId="26E74597" w14:textId="1CADB9B4" w:rsidR="003D5CE3" w:rsidRPr="00835148" w:rsidRDefault="003D5CE3" w:rsidP="00F6269D">
      <w:pPr>
        <w:pStyle w:val="ListParagraph"/>
        <w:numPr>
          <w:ilvl w:val="0"/>
          <w:numId w:val="116"/>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à tout moment, la Commission est convaincue, d’après les informations disponibles, qu’elles soient obtenues par le biais de son suivi des informations électorales en ligne ou fournies par toute autre personne ou autrement, que toute information sur le processus électoral en ligne constitue une mésinformation, </w:t>
      </w:r>
    </w:p>
    <w:p w14:paraId="5FA68FF6" w14:textId="3AEBC45F" w:rsidR="003C524C" w:rsidRPr="00835148" w:rsidRDefault="00663193" w:rsidP="00F6269D">
      <w:pPr>
        <w:spacing w:before="240" w:after="240"/>
        <w:ind w:left="1440"/>
        <w:jc w:val="both"/>
        <w:rPr>
          <w:rFonts w:ascii="Times New Roman" w:hAnsi="Times New Roman" w:cs="Times New Roman"/>
        </w:rPr>
      </w:pPr>
      <w:r>
        <w:rPr>
          <w:rFonts w:ascii="Times New Roman" w:hAnsi="Times New Roman"/>
        </w:rPr>
        <w:t xml:space="preserve">et la Commission est convaincue que l’émission d’une tel arrêté est appropriée dans toutes les circonstances, elle peut, dans l’attente d’une enquête plus approfondie de la Commission, émettre un arrêté d’étiquetage exigeant que la plateforme en ligne indique que le contenu en question fait actuellement l’objet d’une enquête de la Commission en vertu de la présente partie afin de déterminer s’il constitue ou non une désinformation ou une mésinformation. </w:t>
      </w:r>
    </w:p>
    <w:p w14:paraId="1F38D737" w14:textId="59BD6A39" w:rsidR="000020EA" w:rsidRPr="00835148" w:rsidRDefault="00811FC2" w:rsidP="004A5780">
      <w:pPr>
        <w:pStyle w:val="ListParagraph"/>
        <w:numPr>
          <w:ilvl w:val="0"/>
          <w:numId w:val="115"/>
        </w:numPr>
        <w:spacing w:before="240" w:after="240"/>
        <w:ind w:left="1418" w:hanging="709"/>
        <w:contextualSpacing w:val="0"/>
        <w:jc w:val="both"/>
        <w:rPr>
          <w:rFonts w:ascii="Times New Roman" w:hAnsi="Times New Roman" w:cs="Times New Roman"/>
          <w:szCs w:val="24"/>
        </w:rPr>
      </w:pPr>
      <w:r>
        <w:rPr>
          <w:rFonts w:ascii="Times New Roman" w:hAnsi="Times New Roman"/>
        </w:rPr>
        <w:t>L’arrêté visé par le présent article doit:</w:t>
      </w:r>
    </w:p>
    <w:p w14:paraId="62A5184B" w14:textId="15F9EC40" w:rsidR="000020EA" w:rsidRPr="00835148" w:rsidRDefault="006A5228" w:rsidP="00AE1118">
      <w:pPr>
        <w:pStyle w:val="ListParagraph"/>
        <w:numPr>
          <w:ilvl w:val="1"/>
          <w:numId w:val="115"/>
        </w:numPr>
        <w:spacing w:before="240" w:after="240"/>
        <w:ind w:left="2268" w:hanging="567"/>
        <w:contextualSpacing w:val="0"/>
        <w:jc w:val="both"/>
        <w:rPr>
          <w:rFonts w:ascii="Times New Roman" w:hAnsi="Times New Roman" w:cs="Times New Roman"/>
          <w:szCs w:val="24"/>
        </w:rPr>
      </w:pPr>
      <w:r>
        <w:rPr>
          <w:rFonts w:ascii="Times New Roman" w:hAnsi="Times New Roman"/>
        </w:rPr>
        <w:t>inclure une motivation de l’avis de la Commission selon lequel les conditions énoncées au point 1) sont remplies;</w:t>
      </w:r>
    </w:p>
    <w:p w14:paraId="72A1E1BD" w14:textId="08089244" w:rsidR="000020EA" w:rsidRPr="00835148" w:rsidRDefault="000020EA" w:rsidP="00AE1118">
      <w:pPr>
        <w:pStyle w:val="ListParagraph"/>
        <w:numPr>
          <w:ilvl w:val="1"/>
          <w:numId w:val="115"/>
        </w:numPr>
        <w:spacing w:before="240" w:after="240"/>
        <w:ind w:left="2268" w:hanging="567"/>
        <w:contextualSpacing w:val="0"/>
        <w:jc w:val="both"/>
        <w:rPr>
          <w:rFonts w:ascii="Times New Roman" w:hAnsi="Times New Roman" w:cs="Times New Roman"/>
          <w:szCs w:val="24"/>
        </w:rPr>
      </w:pPr>
      <w:r>
        <w:rPr>
          <w:rFonts w:ascii="Times New Roman" w:hAnsi="Times New Roman"/>
        </w:rPr>
        <w:t>indiquer l’emplacement précis en ligne des informations électorales en ligne visées au point 1, alinéa a) ou b) et, le cas échéant, toute donnée supplémentaire permettant d’identifier les informations;</w:t>
      </w:r>
    </w:p>
    <w:p w14:paraId="475E1076" w14:textId="2FE91FD4" w:rsidR="000020EA" w:rsidRPr="00835148" w:rsidRDefault="000020EA" w:rsidP="00AE1118">
      <w:pPr>
        <w:pStyle w:val="ListParagraph"/>
        <w:numPr>
          <w:ilvl w:val="1"/>
          <w:numId w:val="115"/>
        </w:numPr>
        <w:spacing w:before="240" w:after="240"/>
        <w:ind w:left="2268" w:hanging="567"/>
        <w:contextualSpacing w:val="0"/>
        <w:jc w:val="both"/>
        <w:rPr>
          <w:rFonts w:ascii="Times New Roman" w:hAnsi="Times New Roman" w:cs="Times New Roman"/>
          <w:szCs w:val="24"/>
        </w:rPr>
      </w:pPr>
      <w:r>
        <w:rPr>
          <w:rFonts w:ascii="Times New Roman" w:hAnsi="Times New Roman"/>
        </w:rPr>
        <w:t>contenir une déclaration prescrite par la Commission à l’égard des renseignements électoraux en ligne visés au point 1, alinéa a) ou b);</w:t>
      </w:r>
    </w:p>
    <w:p w14:paraId="7EAA61FE" w14:textId="5CDD52E3" w:rsidR="000020EA" w:rsidRPr="00835148" w:rsidRDefault="000020EA" w:rsidP="00AE1118">
      <w:pPr>
        <w:pStyle w:val="ListParagraph"/>
        <w:numPr>
          <w:ilvl w:val="1"/>
          <w:numId w:val="115"/>
        </w:numPr>
        <w:spacing w:before="240" w:after="240"/>
        <w:ind w:left="2268" w:hanging="567"/>
        <w:contextualSpacing w:val="0"/>
        <w:jc w:val="both"/>
        <w:rPr>
          <w:rFonts w:ascii="Times New Roman" w:hAnsi="Times New Roman" w:cs="Times New Roman"/>
          <w:szCs w:val="24"/>
        </w:rPr>
      </w:pPr>
      <w:r>
        <w:rPr>
          <w:rFonts w:ascii="Times New Roman" w:hAnsi="Times New Roman"/>
        </w:rPr>
        <w:lastRenderedPageBreak/>
        <w:t xml:space="preserve">informer le destinataire qu’il doit faire déposer la déclaration visée à l’alinéa c) à l’emplacement en ligne visé à l’alinéa b); </w:t>
      </w:r>
    </w:p>
    <w:p w14:paraId="7EE7D73A" w14:textId="19028A40" w:rsidR="000020EA" w:rsidRPr="00835148" w:rsidRDefault="000020EA" w:rsidP="00AE1118">
      <w:pPr>
        <w:pStyle w:val="ListParagraph"/>
        <w:numPr>
          <w:ilvl w:val="1"/>
          <w:numId w:val="115"/>
        </w:numPr>
        <w:spacing w:before="240" w:after="240"/>
        <w:ind w:left="2268" w:hanging="567"/>
        <w:contextualSpacing w:val="0"/>
        <w:jc w:val="both"/>
        <w:rPr>
          <w:rFonts w:ascii="Times New Roman" w:hAnsi="Times New Roman" w:cs="Times New Roman"/>
          <w:szCs w:val="24"/>
        </w:rPr>
      </w:pPr>
      <w:r>
        <w:rPr>
          <w:rFonts w:ascii="Times New Roman" w:hAnsi="Times New Roman"/>
        </w:rPr>
        <w:t>informer le destinataire du droit de faire appel de l’arrêté visé à l’article 15 dans un délai de cinq jours.</w:t>
      </w:r>
    </w:p>
    <w:p w14:paraId="13EDA903" w14:textId="0FC8C532" w:rsidR="003C524C" w:rsidRPr="00835148" w:rsidRDefault="00130605" w:rsidP="00F6269D">
      <w:pPr>
        <w:pStyle w:val="ListParagraph"/>
        <w:numPr>
          <w:ilvl w:val="0"/>
          <w:numId w:val="115"/>
        </w:numPr>
        <w:spacing w:before="240" w:after="240"/>
        <w:ind w:left="1418" w:hanging="698"/>
        <w:contextualSpacing w:val="0"/>
        <w:jc w:val="both"/>
        <w:rPr>
          <w:rFonts w:ascii="Times New Roman" w:hAnsi="Times New Roman" w:cs="Times New Roman"/>
          <w:szCs w:val="24"/>
        </w:rPr>
      </w:pPr>
      <w:r>
        <w:rPr>
          <w:rFonts w:ascii="Times New Roman" w:hAnsi="Times New Roman"/>
        </w:rPr>
        <w:t xml:space="preserve">La déclaration visée au point 3, alinéa c), indique clairement: </w:t>
      </w:r>
    </w:p>
    <w:p w14:paraId="1F7986FF" w14:textId="6369E3AA" w:rsidR="003C524C" w:rsidRPr="00835148" w:rsidRDefault="002B2FEC" w:rsidP="00F6269D">
      <w:pPr>
        <w:pStyle w:val="ListParagraph"/>
        <w:numPr>
          <w:ilvl w:val="0"/>
          <w:numId w:val="23"/>
        </w:numPr>
        <w:spacing w:before="240" w:after="240"/>
        <w:ind w:left="2268" w:hanging="567"/>
        <w:contextualSpacing w:val="0"/>
        <w:jc w:val="both"/>
        <w:rPr>
          <w:rFonts w:ascii="Times New Roman" w:hAnsi="Times New Roman" w:cs="Times New Roman"/>
          <w:szCs w:val="24"/>
        </w:rPr>
      </w:pPr>
      <w:r>
        <w:rPr>
          <w:rFonts w:ascii="Times New Roman" w:hAnsi="Times New Roman"/>
        </w:rPr>
        <w:t>qu’il s’agit d’une déclaration devant être publiée conformément à un arrêté d’étiquetage émis par la Commission en vertu du présent article, lorsqu’il est d’avis que la déclaration en question peut contenir une désinformation ou une mésinformation;</w:t>
      </w:r>
    </w:p>
    <w:p w14:paraId="143CB33D" w14:textId="6E832DB8" w:rsidR="003C524C" w:rsidRPr="00835148" w:rsidRDefault="00E7532E" w:rsidP="00F6269D">
      <w:pPr>
        <w:pStyle w:val="ListParagraph"/>
        <w:widowControl w:val="0"/>
        <w:numPr>
          <w:ilvl w:val="0"/>
          <w:numId w:val="2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 xml:space="preserve">que l’émission de l’arrêté ne </w:t>
      </w:r>
      <w:proofErr w:type="gramStart"/>
      <w:r>
        <w:rPr>
          <w:rFonts w:ascii="Times New Roman" w:hAnsi="Times New Roman"/>
        </w:rPr>
        <w:t>permet</w:t>
      </w:r>
      <w:proofErr w:type="gramEnd"/>
      <w:r>
        <w:rPr>
          <w:rFonts w:ascii="Times New Roman" w:hAnsi="Times New Roman"/>
        </w:rPr>
        <w:t xml:space="preserve"> pas de conclure que le contenu est une désinformation ou une mésinformation; </w:t>
      </w:r>
    </w:p>
    <w:p w14:paraId="77B4F363" w14:textId="397DD318" w:rsidR="003C524C" w:rsidRPr="00835148" w:rsidRDefault="006A5228" w:rsidP="00F6269D">
      <w:pPr>
        <w:pStyle w:val="ListParagraph"/>
        <w:widowControl w:val="0"/>
        <w:numPr>
          <w:ilvl w:val="0"/>
          <w:numId w:val="2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un résumé des raisons de l’avis de la Commission selon lequel les exigences du paragraphe 1 sont remplies;</w:t>
      </w:r>
    </w:p>
    <w:p w14:paraId="15C3CD3E" w14:textId="46A35B9A" w:rsidR="00944A4A" w:rsidRPr="00835148" w:rsidRDefault="002B2FEC" w:rsidP="00F6269D">
      <w:pPr>
        <w:pStyle w:val="ListParagraph"/>
        <w:widowControl w:val="0"/>
        <w:numPr>
          <w:ilvl w:val="0"/>
          <w:numId w:val="2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qu’une décision sur la question de savoir si le contenu est une désinformation ou une mésinformation sera prise dans l’attente d’une enquête plus approfondie; et</w:t>
      </w:r>
    </w:p>
    <w:p w14:paraId="73EA2110" w14:textId="32C400DD" w:rsidR="003C524C" w:rsidRPr="00835148" w:rsidRDefault="003C524C" w:rsidP="00AE1118">
      <w:pPr>
        <w:pStyle w:val="ListParagraph"/>
        <w:widowControl w:val="0"/>
        <w:numPr>
          <w:ilvl w:val="0"/>
          <w:numId w:val="121"/>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 xml:space="preserve"> que toute personne physique ou morale directement concernée par l’arrêté peut faire appel de l’arrêté au titre de l’article 15 dans un délai de cinq jours.</w:t>
      </w:r>
    </w:p>
    <w:p w14:paraId="780345A4" w14:textId="03FDF213" w:rsidR="003C524C" w:rsidRPr="00835148" w:rsidRDefault="003C524C" w:rsidP="00F6269D">
      <w:pPr>
        <w:pStyle w:val="ListParagraph"/>
        <w:numPr>
          <w:ilvl w:val="0"/>
          <w:numId w:val="115"/>
        </w:numPr>
        <w:spacing w:before="240" w:after="240"/>
        <w:ind w:left="1418" w:hanging="698"/>
        <w:contextualSpacing w:val="0"/>
        <w:jc w:val="both"/>
        <w:rPr>
          <w:rFonts w:ascii="Times New Roman" w:hAnsi="Times New Roman" w:cs="Times New Roman"/>
          <w:szCs w:val="24"/>
        </w:rPr>
      </w:pPr>
      <w:r>
        <w:rPr>
          <w:rFonts w:ascii="Times New Roman" w:hAnsi="Times New Roman"/>
        </w:rPr>
        <w:t>L’arrêté peut également contenir les informations ou déclarations complémentaires que la Commission jugera appropriées compte tenu de toutes les circonstances.</w:t>
      </w:r>
    </w:p>
    <w:p w14:paraId="58DDECE0" w14:textId="403C6F2F" w:rsidR="00D43F9C" w:rsidRPr="00835148" w:rsidRDefault="00D43F9C" w:rsidP="00F6269D">
      <w:pPr>
        <w:pStyle w:val="ListParagraph"/>
        <w:numPr>
          <w:ilvl w:val="0"/>
          <w:numId w:val="115"/>
        </w:numPr>
        <w:spacing w:before="240" w:after="240"/>
        <w:ind w:left="1418" w:hanging="698"/>
        <w:contextualSpacing w:val="0"/>
        <w:jc w:val="both"/>
        <w:rPr>
          <w:rFonts w:ascii="Times New Roman" w:hAnsi="Times New Roman" w:cs="Times New Roman"/>
          <w:szCs w:val="24"/>
        </w:rPr>
      </w:pPr>
      <w:r>
        <w:rPr>
          <w:rFonts w:ascii="Times New Roman" w:hAnsi="Times New Roman"/>
        </w:rPr>
        <w:t>La Commission prend la décision visée à l’article 3, point d), dès que possible et par la suite:</w:t>
      </w:r>
    </w:p>
    <w:p w14:paraId="6D3868C5" w14:textId="6199F4BD" w:rsidR="00D43F9C" w:rsidRPr="00835148" w:rsidRDefault="00D43F9C" w:rsidP="00AE1118">
      <w:pPr>
        <w:pStyle w:val="ListParagraph"/>
        <w:numPr>
          <w:ilvl w:val="1"/>
          <w:numId w:val="120"/>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donne des directives à la personne à qui l’arrêté d’étiquetage a été adressée pour l’informer que l’arrêté d’étiquetage a été révoqué; ou </w:t>
      </w:r>
    </w:p>
    <w:p w14:paraId="32E95EBB" w14:textId="31513141" w:rsidR="00D43F9C" w:rsidRPr="00835148" w:rsidRDefault="00D43F9C" w:rsidP="00AE1118">
      <w:pPr>
        <w:pStyle w:val="ListParagraph"/>
        <w:numPr>
          <w:ilvl w:val="1"/>
          <w:numId w:val="120"/>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peut exercer tout autre pouvoir qu’elle juge nécessaire. </w:t>
      </w:r>
    </w:p>
    <w:p w14:paraId="794ADC0D" w14:textId="69824553" w:rsidR="00D43F9C" w:rsidRPr="00835148" w:rsidRDefault="00D43F9C" w:rsidP="00AE1118">
      <w:pPr>
        <w:pStyle w:val="ListParagraph"/>
        <w:numPr>
          <w:ilvl w:val="0"/>
          <w:numId w:val="115"/>
        </w:numPr>
        <w:spacing w:before="240" w:after="240"/>
        <w:ind w:left="1418" w:hanging="698"/>
        <w:contextualSpacing w:val="0"/>
        <w:jc w:val="both"/>
        <w:rPr>
          <w:rFonts w:ascii="Times New Roman" w:hAnsi="Times New Roman" w:cs="Times New Roman"/>
          <w:szCs w:val="24"/>
        </w:rPr>
      </w:pPr>
      <w:r>
        <w:rPr>
          <w:rFonts w:ascii="Times New Roman" w:hAnsi="Times New Roman"/>
        </w:rPr>
        <w:t xml:space="preserve">Si la Commission donne les directives visées au point 6, alinéa a), la déclaration prescrite visée au point 3) est retirée. </w:t>
      </w:r>
    </w:p>
    <w:p w14:paraId="309394E6" w14:textId="6B40018E" w:rsidR="003C524C" w:rsidRPr="00835148" w:rsidRDefault="003C524C" w:rsidP="00F6269D">
      <w:pPr>
        <w:pStyle w:val="Heading2"/>
        <w:spacing w:before="480" w:after="240"/>
      </w:pPr>
      <w:bookmarkStart w:id="441" w:name="_Toc106188788"/>
      <w:r>
        <w:t>Article 10(iv): Pouvoir d’émettre un arrêté de blocage d’accès</w:t>
      </w:r>
      <w:bookmarkEnd w:id="441"/>
    </w:p>
    <w:p w14:paraId="30351F73" w14:textId="77777777" w:rsidR="00961267" w:rsidRPr="00835148" w:rsidRDefault="00961267" w:rsidP="00F6269D">
      <w:pPr>
        <w:spacing w:after="240"/>
        <w:ind w:left="720"/>
        <w:jc w:val="both"/>
        <w:rPr>
          <w:rFonts w:ascii="Times New Roman" w:hAnsi="Times New Roman" w:cs="Times New Roman"/>
          <w:i/>
          <w:iCs/>
          <w:szCs w:val="24"/>
        </w:rPr>
      </w:pPr>
      <w:r>
        <w:rPr>
          <w:rFonts w:ascii="Times New Roman" w:hAnsi="Times New Roman"/>
          <w:i/>
        </w:rPr>
        <w:t>Cet article prévoit ce qui suit:</w:t>
      </w:r>
    </w:p>
    <w:p w14:paraId="590074A8" w14:textId="77777777" w:rsidR="00FF0A78" w:rsidRPr="00835148" w:rsidRDefault="003C524C" w:rsidP="009A3E29">
      <w:pPr>
        <w:pStyle w:val="ListParagraph"/>
        <w:numPr>
          <w:ilvl w:val="0"/>
          <w:numId w:val="37"/>
        </w:numPr>
        <w:spacing w:before="240" w:after="240"/>
        <w:ind w:left="1440" w:hanging="720"/>
        <w:contextualSpacing w:val="0"/>
        <w:jc w:val="both"/>
        <w:rPr>
          <w:rFonts w:ascii="Times New Roman" w:hAnsi="Times New Roman" w:cs="Times New Roman"/>
          <w:szCs w:val="24"/>
        </w:rPr>
      </w:pPr>
      <w:r>
        <w:rPr>
          <w:rFonts w:ascii="Times New Roman" w:hAnsi="Times New Roman"/>
        </w:rPr>
        <w:t>Où:</w:t>
      </w:r>
    </w:p>
    <w:p w14:paraId="62C14251" w14:textId="4665BD14" w:rsidR="000C2806" w:rsidRPr="00835148" w:rsidRDefault="003C524C" w:rsidP="00F6269D">
      <w:pPr>
        <w:pStyle w:val="ListParagraph"/>
        <w:numPr>
          <w:ilvl w:val="0"/>
          <w:numId w:val="70"/>
        </w:numPr>
        <w:spacing w:before="240" w:after="240"/>
        <w:ind w:left="2268" w:hanging="567"/>
        <w:contextualSpacing w:val="0"/>
        <w:jc w:val="both"/>
        <w:rPr>
          <w:rFonts w:ascii="Times New Roman" w:hAnsi="Times New Roman" w:cs="Times New Roman"/>
          <w:szCs w:val="24"/>
        </w:rPr>
      </w:pPr>
      <w:r>
        <w:rPr>
          <w:rFonts w:ascii="Times New Roman" w:hAnsi="Times New Roman"/>
        </w:rPr>
        <w:lastRenderedPageBreak/>
        <w:t>au cours de la campagne électorale, la Commission est convaincue, à partir des informations disponibles, qu’elles soient obtenues par le biais de la surveillance des informations électorales en ligne ou fournies par toute autre personne ou autrement, en ce qui concerne un emplacement en ligne précédemment identifié, que toute information électorale en ligne constitue une désinformation, ou</w:t>
      </w:r>
    </w:p>
    <w:p w14:paraId="2547AD08" w14:textId="7862B69D" w:rsidR="000C2806" w:rsidRPr="00835148" w:rsidRDefault="000C2806" w:rsidP="009A3E29">
      <w:pPr>
        <w:pStyle w:val="ListParagraph"/>
        <w:numPr>
          <w:ilvl w:val="0"/>
          <w:numId w:val="70"/>
        </w:numPr>
        <w:spacing w:before="240" w:after="240"/>
        <w:ind w:left="2268" w:hanging="567"/>
        <w:contextualSpacing w:val="0"/>
        <w:jc w:val="both"/>
        <w:rPr>
          <w:rFonts w:ascii="Times New Roman" w:hAnsi="Times New Roman" w:cs="Times New Roman"/>
          <w:szCs w:val="24"/>
        </w:rPr>
      </w:pPr>
      <w:r>
        <w:rPr>
          <w:rFonts w:ascii="Times New Roman" w:hAnsi="Times New Roman"/>
        </w:rPr>
        <w:t>à tout moment, que ce soit au cours de la période électorale [ou de la campagne électorale] ou autrement, la Commission est convaincue, à partir des informations disponibles, obtenues par le biais de son suivi des informations électorales en ligne ou fournies par toute autre personne ou autrement, en ce qui concerne un emplacement en ligne précédemment identifié, que toute information sur le processus électoral en ligne constitue une mésinformation,</w:t>
      </w:r>
    </w:p>
    <w:p w14:paraId="0153C4F6" w14:textId="34A2F661" w:rsidR="003C524C" w:rsidRPr="00835148" w:rsidRDefault="000C2806" w:rsidP="00F6269D">
      <w:pPr>
        <w:spacing w:before="240" w:after="240"/>
        <w:ind w:left="1440"/>
        <w:jc w:val="both"/>
        <w:rPr>
          <w:rFonts w:ascii="Times New Roman" w:hAnsi="Times New Roman" w:cs="Times New Roman"/>
          <w:szCs w:val="24"/>
        </w:rPr>
      </w:pPr>
      <w:r>
        <w:rPr>
          <w:rFonts w:ascii="Times New Roman" w:hAnsi="Times New Roman"/>
        </w:rPr>
        <w:t>et la Commission est convaincue que l’émission d’un tel arrêté est nécessaire pour protéger l’équité ou l’intégrité de l’élection ou du référendum, elle peut émettre un arrêté de blocage d’accès obligeant un opérateur ou hébergeur d’une plateforme en ligne à prendre des mesures raisonnables pour désactiver l’accès des utilisateurs finaux à l’emplacement en ligne.</w:t>
      </w:r>
    </w:p>
    <w:p w14:paraId="05B7B26A" w14:textId="44D4A7D7" w:rsidR="003C524C" w:rsidRPr="00835148" w:rsidRDefault="003C524C" w:rsidP="009A3E29">
      <w:pPr>
        <w:pStyle w:val="ListParagraph"/>
        <w:numPr>
          <w:ilvl w:val="0"/>
          <w:numId w:val="37"/>
        </w:numPr>
        <w:spacing w:before="240" w:after="240"/>
        <w:ind w:left="1440" w:hanging="720"/>
        <w:contextualSpacing w:val="0"/>
        <w:jc w:val="both"/>
        <w:rPr>
          <w:rFonts w:ascii="Times New Roman" w:hAnsi="Times New Roman" w:cs="Times New Roman"/>
          <w:szCs w:val="24"/>
        </w:rPr>
      </w:pPr>
      <w:r>
        <w:rPr>
          <w:rFonts w:ascii="Times New Roman" w:hAnsi="Times New Roman"/>
        </w:rPr>
        <w:t>Un «emplacement en ligne précédemment identifié» aux fins du présent article est un emplacement en ligne où plusieurs éléments de contenu en ligne différents ont fait l’objet d’avis en vertu du présent article au cours de la même période électorale, cette période électorale étant la même que celle pour laquelle il est proposé de rendre l’arrêté de blocage d’accès.</w:t>
      </w:r>
    </w:p>
    <w:p w14:paraId="16E58BA8" w14:textId="0449D5CA" w:rsidR="006467B8" w:rsidRPr="00835148" w:rsidRDefault="006467B8" w:rsidP="00AE1118">
      <w:pPr>
        <w:pStyle w:val="ListParagraph"/>
        <w:numPr>
          <w:ilvl w:val="0"/>
          <w:numId w:val="37"/>
        </w:numPr>
        <w:spacing w:before="240" w:after="240"/>
        <w:ind w:left="1418" w:hanging="709"/>
        <w:contextualSpacing w:val="0"/>
        <w:jc w:val="both"/>
        <w:rPr>
          <w:rFonts w:ascii="Times New Roman" w:hAnsi="Times New Roman" w:cs="Times New Roman"/>
          <w:szCs w:val="24"/>
        </w:rPr>
      </w:pPr>
      <w:r>
        <w:rPr>
          <w:rFonts w:ascii="Times New Roman" w:hAnsi="Times New Roman"/>
        </w:rPr>
        <w:t>L’arrêté visé par le présent article doit:</w:t>
      </w:r>
    </w:p>
    <w:p w14:paraId="7F2B7023" w14:textId="68650A8C" w:rsidR="006467B8" w:rsidRPr="00835148" w:rsidRDefault="006A5228" w:rsidP="00AE1118">
      <w:pPr>
        <w:pStyle w:val="ListParagraph"/>
        <w:numPr>
          <w:ilvl w:val="1"/>
          <w:numId w:val="37"/>
        </w:numPr>
        <w:spacing w:before="240" w:after="240"/>
        <w:ind w:left="2268" w:hanging="567"/>
        <w:contextualSpacing w:val="0"/>
        <w:jc w:val="both"/>
        <w:rPr>
          <w:rFonts w:ascii="Times New Roman" w:hAnsi="Times New Roman" w:cs="Times New Roman"/>
          <w:szCs w:val="24"/>
        </w:rPr>
      </w:pPr>
      <w:r>
        <w:rPr>
          <w:rFonts w:ascii="Times New Roman" w:hAnsi="Times New Roman"/>
        </w:rPr>
        <w:t>inclure une motivation de l’avis de la Commission selon lequel les conditions énoncées au point 1) sont remplies;</w:t>
      </w:r>
    </w:p>
    <w:p w14:paraId="4079F330" w14:textId="7EE3AF7E" w:rsidR="006467B8" w:rsidRPr="00835148" w:rsidRDefault="006467B8" w:rsidP="00AE1118">
      <w:pPr>
        <w:pStyle w:val="ListParagraph"/>
        <w:numPr>
          <w:ilvl w:val="1"/>
          <w:numId w:val="37"/>
        </w:numPr>
        <w:spacing w:before="240" w:after="240"/>
        <w:ind w:left="2268" w:hanging="567"/>
        <w:contextualSpacing w:val="0"/>
        <w:jc w:val="both"/>
        <w:rPr>
          <w:rFonts w:ascii="Times New Roman" w:hAnsi="Times New Roman" w:cs="Times New Roman"/>
          <w:szCs w:val="24"/>
        </w:rPr>
      </w:pPr>
      <w:r>
        <w:rPr>
          <w:rFonts w:ascii="Times New Roman" w:hAnsi="Times New Roman"/>
        </w:rPr>
        <w:t>indiquer l’emplacement en ligne précédemment identifié précis pour les informations électorales en ligne visées au point 1, alinéa a) ou b);</w:t>
      </w:r>
    </w:p>
    <w:p w14:paraId="217357AC" w14:textId="07529187" w:rsidR="006467B8" w:rsidRPr="00835148" w:rsidRDefault="006467B8" w:rsidP="00AE1118">
      <w:pPr>
        <w:pStyle w:val="ListParagraph"/>
        <w:numPr>
          <w:ilvl w:val="1"/>
          <w:numId w:val="37"/>
        </w:numPr>
        <w:spacing w:before="240" w:after="240"/>
        <w:ind w:left="2268" w:hanging="567"/>
        <w:contextualSpacing w:val="0"/>
        <w:jc w:val="both"/>
        <w:rPr>
          <w:rFonts w:ascii="Times New Roman" w:hAnsi="Times New Roman" w:cs="Times New Roman"/>
          <w:szCs w:val="24"/>
        </w:rPr>
      </w:pPr>
      <w:r>
        <w:rPr>
          <w:rFonts w:ascii="Times New Roman" w:hAnsi="Times New Roman"/>
        </w:rPr>
        <w:t>contenir une déclaration prescrite par la Commission concernant l’emplacement en ligne précédemment identifié;</w:t>
      </w:r>
    </w:p>
    <w:p w14:paraId="60F73627" w14:textId="2B783FDC" w:rsidR="006467B8" w:rsidRPr="00835148" w:rsidRDefault="006467B8" w:rsidP="00AE1118">
      <w:pPr>
        <w:pStyle w:val="ListParagraph"/>
        <w:numPr>
          <w:ilvl w:val="1"/>
          <w:numId w:val="37"/>
        </w:numPr>
        <w:spacing w:before="240" w:after="240"/>
        <w:ind w:left="2268" w:hanging="567"/>
        <w:contextualSpacing w:val="0"/>
        <w:jc w:val="both"/>
        <w:rPr>
          <w:rFonts w:ascii="Times New Roman" w:hAnsi="Times New Roman" w:cs="Times New Roman"/>
          <w:szCs w:val="24"/>
        </w:rPr>
      </w:pPr>
      <w:r>
        <w:rPr>
          <w:rFonts w:ascii="Times New Roman" w:hAnsi="Times New Roman"/>
        </w:rPr>
        <w:t xml:space="preserve">informer le destinataire qu’il doit faire déposer la déclaration visée à l’alinéa c) à l’emplacement en ligne précédemment identifié visé à l’alinéa b); </w:t>
      </w:r>
    </w:p>
    <w:p w14:paraId="06E559C0" w14:textId="77777777" w:rsidR="006467B8" w:rsidRPr="00835148" w:rsidRDefault="006467B8" w:rsidP="00AE1118">
      <w:pPr>
        <w:pStyle w:val="ListParagraph"/>
        <w:numPr>
          <w:ilvl w:val="1"/>
          <w:numId w:val="37"/>
        </w:numPr>
        <w:spacing w:before="240" w:after="240"/>
        <w:ind w:left="2268" w:hanging="567"/>
        <w:contextualSpacing w:val="0"/>
        <w:jc w:val="both"/>
        <w:rPr>
          <w:rFonts w:ascii="Times New Roman" w:hAnsi="Times New Roman" w:cs="Times New Roman"/>
          <w:szCs w:val="24"/>
        </w:rPr>
      </w:pPr>
      <w:r>
        <w:rPr>
          <w:rFonts w:ascii="Times New Roman" w:hAnsi="Times New Roman"/>
        </w:rPr>
        <w:t>informer le destinataire du droit de faire appel de l’arrêté visé à l’article 15 dans un délai de cinq jours.</w:t>
      </w:r>
    </w:p>
    <w:p w14:paraId="734443F4" w14:textId="38F6647F" w:rsidR="003C524C" w:rsidRPr="00835148" w:rsidRDefault="00097B82" w:rsidP="00AE1118">
      <w:pPr>
        <w:pStyle w:val="ListParagraph"/>
        <w:numPr>
          <w:ilvl w:val="0"/>
          <w:numId w:val="37"/>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déclaration visée au point 3, alinéa c), indique clairement: </w:t>
      </w:r>
    </w:p>
    <w:p w14:paraId="1CEFDCDD" w14:textId="27A4CEA9" w:rsidR="003C524C" w:rsidRPr="00835148" w:rsidRDefault="000C2806" w:rsidP="00F6269D">
      <w:pPr>
        <w:pStyle w:val="ListParagraph"/>
        <w:widowControl w:val="0"/>
        <w:numPr>
          <w:ilvl w:val="1"/>
          <w:numId w:val="1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lastRenderedPageBreak/>
        <w:t>qu’un arrêté de blocage d’accès a été émis en vertu du présent article;</w:t>
      </w:r>
    </w:p>
    <w:p w14:paraId="24BD4A3F" w14:textId="05A59468" w:rsidR="000C2806" w:rsidRPr="00835148" w:rsidRDefault="006A5228" w:rsidP="00F6269D">
      <w:pPr>
        <w:pStyle w:val="ListParagraph"/>
        <w:widowControl w:val="0"/>
        <w:numPr>
          <w:ilvl w:val="1"/>
          <w:numId w:val="1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 xml:space="preserve">un résumé des raisons pour lesquelles la Commission a rendu l’arrêté; et </w:t>
      </w:r>
    </w:p>
    <w:p w14:paraId="7193586D" w14:textId="3C3AFB46" w:rsidR="004530EF" w:rsidRPr="00835148" w:rsidRDefault="000C2806" w:rsidP="00F6269D">
      <w:pPr>
        <w:pStyle w:val="ListParagraph"/>
        <w:widowControl w:val="0"/>
        <w:numPr>
          <w:ilvl w:val="1"/>
          <w:numId w:val="13"/>
        </w:numPr>
        <w:autoSpaceDE w:val="0"/>
        <w:autoSpaceDN w:val="0"/>
        <w:spacing w:before="240" w:after="240"/>
        <w:ind w:left="2268" w:hanging="567"/>
        <w:contextualSpacing w:val="0"/>
        <w:jc w:val="both"/>
        <w:rPr>
          <w:rFonts w:ascii="Times New Roman" w:hAnsi="Times New Roman" w:cs="Times New Roman"/>
          <w:szCs w:val="24"/>
        </w:rPr>
      </w:pPr>
      <w:r>
        <w:rPr>
          <w:rFonts w:ascii="Times New Roman" w:hAnsi="Times New Roman"/>
        </w:rPr>
        <w:t>les informations supplémentaires qui peuvent être prescrites par des lignes directrices ou jugées nécessaires ou appropriées par la Commission dans toutes les circonstances.</w:t>
      </w:r>
    </w:p>
    <w:p w14:paraId="5CE40083" w14:textId="3DC68DB0" w:rsidR="006B183B" w:rsidRPr="00835148" w:rsidRDefault="006B183B" w:rsidP="00AE1118">
      <w:pPr>
        <w:pStyle w:val="ListParagraph"/>
        <w:numPr>
          <w:ilvl w:val="0"/>
          <w:numId w:val="37"/>
        </w:numPr>
        <w:spacing w:before="240" w:after="240"/>
        <w:ind w:left="1440" w:hanging="720"/>
        <w:contextualSpacing w:val="0"/>
        <w:jc w:val="both"/>
        <w:rPr>
          <w:rFonts w:ascii="Times New Roman" w:hAnsi="Times New Roman" w:cs="Times New Roman"/>
          <w:szCs w:val="24"/>
        </w:rPr>
      </w:pPr>
      <w:r>
        <w:rPr>
          <w:rFonts w:ascii="Times New Roman" w:hAnsi="Times New Roman"/>
        </w:rPr>
        <w:t>L’arrêté peut également contenir les informations ou déclarations complémentaires que la Commission jugera appropriées compte tenu de toutes les circonstances.</w:t>
      </w:r>
    </w:p>
    <w:p w14:paraId="10614316" w14:textId="276DB608" w:rsidR="003C524C" w:rsidRPr="00835148" w:rsidRDefault="003C524C" w:rsidP="00F6269D">
      <w:pPr>
        <w:pStyle w:val="Heading2"/>
        <w:spacing w:before="480" w:after="240"/>
        <w:jc w:val="both"/>
      </w:pPr>
      <w:bookmarkStart w:id="442" w:name="_Toc106188789"/>
      <w:r>
        <w:t>Article 10(v): Pouvoirs de régulation des comportements manipulateurs ou inauthentiques, y compris l’activité de robot non divulguée</w:t>
      </w:r>
      <w:bookmarkEnd w:id="442"/>
    </w:p>
    <w:p w14:paraId="7E575A49" w14:textId="77777777" w:rsidR="003C524C" w:rsidRPr="00835148" w:rsidRDefault="003C524C" w:rsidP="00F6269D">
      <w:pPr>
        <w:shd w:val="clear" w:color="auto" w:fill="FFFFFF"/>
        <w:spacing w:after="240"/>
        <w:ind w:left="720"/>
        <w:jc w:val="both"/>
        <w:rPr>
          <w:rFonts w:ascii="Times New Roman" w:eastAsia="Times New Roman" w:hAnsi="Times New Roman" w:cs="Times New Roman"/>
          <w:szCs w:val="24"/>
        </w:rPr>
      </w:pPr>
      <w:r>
        <w:rPr>
          <w:rFonts w:ascii="Times New Roman" w:hAnsi="Times New Roman"/>
          <w:i/>
          <w:bdr w:val="none" w:sz="0" w:space="0" w:color="auto" w:frame="1"/>
        </w:rPr>
        <w:t>Cet article prévoit ce qui suit: </w:t>
      </w:r>
    </w:p>
    <w:p w14:paraId="3ED03645" w14:textId="63A126AC" w:rsidR="0054222A" w:rsidRDefault="003C524C" w:rsidP="009A3E29">
      <w:pPr>
        <w:pStyle w:val="ListParagraph"/>
        <w:numPr>
          <w:ilvl w:val="0"/>
          <w:numId w:val="38"/>
        </w:numPr>
        <w:spacing w:before="240" w:after="240"/>
        <w:ind w:left="1440" w:hanging="720"/>
        <w:contextualSpacing w:val="0"/>
        <w:jc w:val="both"/>
        <w:rPr>
          <w:rFonts w:ascii="Times New Roman" w:hAnsi="Times New Roman" w:cs="Times New Roman"/>
          <w:szCs w:val="24"/>
        </w:rPr>
      </w:pPr>
      <w:r>
        <w:rPr>
          <w:rFonts w:ascii="Times New Roman" w:hAnsi="Times New Roman"/>
        </w:rPr>
        <w:t>Lorsque, au cours de la campagne électorale, la Commission est convaincue que:</w:t>
      </w:r>
    </w:p>
    <w:p w14:paraId="05AE388B" w14:textId="7C90F935" w:rsidR="0054222A" w:rsidRDefault="003C524C" w:rsidP="0054222A">
      <w:pPr>
        <w:pStyle w:val="ListParagraph"/>
        <w:numPr>
          <w:ilvl w:val="1"/>
          <w:numId w:val="38"/>
        </w:numPr>
        <w:spacing w:before="240" w:after="240"/>
        <w:ind w:left="2127" w:hanging="709"/>
        <w:contextualSpacing w:val="0"/>
        <w:jc w:val="both"/>
        <w:rPr>
          <w:rFonts w:ascii="Times New Roman" w:hAnsi="Times New Roman" w:cs="Times New Roman"/>
          <w:szCs w:val="24"/>
        </w:rPr>
      </w:pPr>
      <w:r>
        <w:rPr>
          <w:rFonts w:ascii="Times New Roman" w:hAnsi="Times New Roman"/>
        </w:rPr>
        <w:t>une activité de robot qui constitue un comportement manipulateur ou inauthentique ou l’utilisation d’un robot non divulgué contrairement à l’article 24 est en cours ou a eu lieu, et</w:t>
      </w:r>
    </w:p>
    <w:p w14:paraId="46032534" w14:textId="2F30FB7A" w:rsidR="00E54139" w:rsidRDefault="00E54139" w:rsidP="0054222A">
      <w:pPr>
        <w:pStyle w:val="ListParagraph"/>
        <w:numPr>
          <w:ilvl w:val="1"/>
          <w:numId w:val="38"/>
        </w:numPr>
        <w:spacing w:before="240" w:after="240"/>
        <w:ind w:left="2127" w:hanging="709"/>
        <w:contextualSpacing w:val="0"/>
        <w:jc w:val="both"/>
        <w:rPr>
          <w:rFonts w:ascii="Times New Roman" w:hAnsi="Times New Roman" w:cs="Times New Roman"/>
          <w:szCs w:val="24"/>
        </w:rPr>
      </w:pPr>
      <w:r>
        <w:rPr>
          <w:rFonts w:ascii="Times New Roman" w:hAnsi="Times New Roman"/>
        </w:rPr>
        <w:t>la délivrance d’un avis en vertu du présent point est nécessaire pour protéger l’équité ou l’intégrité d’une élection ou d’un référendum,</w:t>
      </w:r>
    </w:p>
    <w:p w14:paraId="782FA4AB" w14:textId="36ED2BDF" w:rsidR="003C524C" w:rsidRPr="00097869" w:rsidRDefault="00E573A7" w:rsidP="00350080">
      <w:pPr>
        <w:spacing w:before="240" w:after="240"/>
        <w:ind w:left="1418"/>
        <w:jc w:val="both"/>
        <w:rPr>
          <w:rFonts w:ascii="Times New Roman" w:hAnsi="Times New Roman" w:cs="Times New Roman"/>
          <w:szCs w:val="24"/>
        </w:rPr>
      </w:pPr>
      <w:r>
        <w:rPr>
          <w:rFonts w:ascii="Times New Roman" w:hAnsi="Times New Roman"/>
        </w:rPr>
        <w:t>la Commission peut publier un avis exigeant de tout opérateur ou hébergeur de plateforme en ligne qu’il publie une déclaration informant tous les utilisateurs finaux concernés du comportement manipulateur ou inauthentique ou de l’utilisation d’un robot non divulgué qui est contraire à l’article 24;</w:t>
      </w:r>
    </w:p>
    <w:p w14:paraId="19A832FF" w14:textId="70E529D0" w:rsidR="0082567D" w:rsidRPr="00835148" w:rsidRDefault="0082567D" w:rsidP="009A3E29">
      <w:pPr>
        <w:pStyle w:val="ListParagraph"/>
        <w:numPr>
          <w:ilvl w:val="0"/>
          <w:numId w:val="38"/>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déclaration qui doit être publiée en vertu du point 1) indique clairement: </w:t>
      </w:r>
    </w:p>
    <w:p w14:paraId="64B9292A" w14:textId="0B40F8D5" w:rsidR="0082567D" w:rsidRPr="00835148" w:rsidRDefault="0082567D" w:rsidP="00F6269D">
      <w:pPr>
        <w:numPr>
          <w:ilvl w:val="0"/>
          <w:numId w:val="24"/>
        </w:numPr>
        <w:shd w:val="clear" w:color="auto" w:fill="FFFFFF"/>
        <w:spacing w:before="120" w:after="240"/>
        <w:ind w:left="2268" w:hanging="567"/>
        <w:jc w:val="both"/>
        <w:rPr>
          <w:rFonts w:ascii="Times New Roman" w:eastAsia="Times New Roman" w:hAnsi="Times New Roman" w:cs="Times New Roman"/>
          <w:szCs w:val="24"/>
        </w:rPr>
      </w:pPr>
      <w:r>
        <w:rPr>
          <w:rFonts w:ascii="Times New Roman" w:hAnsi="Times New Roman"/>
          <w:bdr w:val="none" w:sz="0" w:space="0" w:color="auto" w:frame="1"/>
        </w:rPr>
        <w:t xml:space="preserve">que la Commission, conformément au présent article, a publié un avis identifiant l’activité de robot </w:t>
      </w:r>
      <w:r>
        <w:rPr>
          <w:rFonts w:ascii="Times New Roman" w:hAnsi="Times New Roman"/>
        </w:rPr>
        <w:t>qui constitue un comportement manipulateur ou inauthentique</w:t>
      </w:r>
      <w:r>
        <w:rPr>
          <w:rFonts w:ascii="Times New Roman" w:hAnsi="Times New Roman"/>
          <w:bdr w:val="none" w:sz="0" w:space="0" w:color="auto" w:frame="1"/>
        </w:rPr>
        <w:t>;</w:t>
      </w:r>
    </w:p>
    <w:p w14:paraId="2E6D29DE" w14:textId="3444D4C6" w:rsidR="0082567D" w:rsidRPr="00835148" w:rsidRDefault="0082567D" w:rsidP="00F6269D">
      <w:pPr>
        <w:numPr>
          <w:ilvl w:val="0"/>
          <w:numId w:val="24"/>
        </w:numPr>
        <w:shd w:val="clear" w:color="auto" w:fill="FFFFFF"/>
        <w:spacing w:before="120" w:after="240"/>
        <w:ind w:left="2268" w:hanging="567"/>
        <w:jc w:val="both"/>
        <w:rPr>
          <w:rFonts w:ascii="Times New Roman" w:eastAsia="Times New Roman" w:hAnsi="Times New Roman" w:cs="Times New Roman"/>
          <w:szCs w:val="24"/>
        </w:rPr>
      </w:pPr>
      <w:r>
        <w:rPr>
          <w:rFonts w:ascii="Times New Roman" w:hAnsi="Times New Roman"/>
          <w:bdr w:val="none" w:sz="0" w:space="0" w:color="auto" w:frame="1"/>
        </w:rPr>
        <w:t xml:space="preserve">que cette mesure </w:t>
      </w:r>
      <w:proofErr w:type="gramStart"/>
      <w:r>
        <w:rPr>
          <w:rFonts w:ascii="Times New Roman" w:hAnsi="Times New Roman"/>
          <w:bdr w:val="none" w:sz="0" w:space="0" w:color="auto" w:frame="1"/>
        </w:rPr>
        <w:t>a</w:t>
      </w:r>
      <w:proofErr w:type="gramEnd"/>
      <w:r>
        <w:rPr>
          <w:rFonts w:ascii="Times New Roman" w:hAnsi="Times New Roman"/>
          <w:bdr w:val="none" w:sz="0" w:space="0" w:color="auto" w:frame="1"/>
        </w:rPr>
        <w:t xml:space="preserve"> été prise parce que l’activité de robot menaçait l’équité ou l’intégrité d’une élection ou d’un référendum à venir;</w:t>
      </w:r>
    </w:p>
    <w:p w14:paraId="58CF0964" w14:textId="5696B7E7" w:rsidR="0082567D" w:rsidRPr="00835148" w:rsidRDefault="006A5228" w:rsidP="00F6269D">
      <w:pPr>
        <w:numPr>
          <w:ilvl w:val="0"/>
          <w:numId w:val="24"/>
        </w:numPr>
        <w:shd w:val="clear" w:color="auto" w:fill="FFFFFF"/>
        <w:spacing w:before="120" w:after="240"/>
        <w:ind w:left="2268" w:hanging="567"/>
        <w:jc w:val="both"/>
        <w:rPr>
          <w:rFonts w:ascii="Times New Roman" w:eastAsia="Times New Roman" w:hAnsi="Times New Roman" w:cs="Times New Roman"/>
          <w:szCs w:val="24"/>
        </w:rPr>
      </w:pPr>
      <w:r>
        <w:rPr>
          <w:rFonts w:ascii="Times New Roman" w:hAnsi="Times New Roman"/>
        </w:rPr>
        <w:t xml:space="preserve">une motivation </w:t>
      </w:r>
      <w:r>
        <w:rPr>
          <w:rFonts w:ascii="Times New Roman" w:hAnsi="Times New Roman"/>
          <w:bdr w:val="none" w:sz="0" w:space="0" w:color="auto" w:frame="1"/>
        </w:rPr>
        <w:t>de l’avis de la Commission selon lequel il convenait d’exiger l’étiquetage de l’activité dans toutes les circonstances; et</w:t>
      </w:r>
    </w:p>
    <w:p w14:paraId="5FB2D273" w14:textId="2D63E9ED" w:rsidR="00CB3032" w:rsidRPr="00835148" w:rsidRDefault="00CB3032" w:rsidP="00F6269D">
      <w:pPr>
        <w:numPr>
          <w:ilvl w:val="0"/>
          <w:numId w:val="24"/>
        </w:numPr>
        <w:shd w:val="clear" w:color="auto" w:fill="FFFFFF"/>
        <w:spacing w:before="120" w:after="240"/>
        <w:ind w:left="2268" w:hanging="567"/>
        <w:jc w:val="both"/>
        <w:rPr>
          <w:rFonts w:ascii="Times New Roman" w:eastAsia="Times New Roman" w:hAnsi="Times New Roman" w:cs="Times New Roman"/>
          <w:szCs w:val="24"/>
        </w:rPr>
      </w:pPr>
      <w:r>
        <w:rPr>
          <w:rFonts w:ascii="Times New Roman" w:hAnsi="Times New Roman"/>
        </w:rPr>
        <w:t>que toute personne physique ou morale directement touchée par l’avis peut faire appel de l’avis visé à l’article 15 dans un délai de cinq jours.</w:t>
      </w:r>
    </w:p>
    <w:p w14:paraId="2DDE423A" w14:textId="77777777" w:rsidR="005E136A" w:rsidRDefault="003C524C" w:rsidP="005E136A">
      <w:pPr>
        <w:pStyle w:val="ListParagraph"/>
        <w:numPr>
          <w:ilvl w:val="0"/>
          <w:numId w:val="38"/>
        </w:numPr>
        <w:spacing w:before="240" w:after="240"/>
        <w:ind w:left="1440" w:hanging="720"/>
        <w:contextualSpacing w:val="0"/>
        <w:jc w:val="both"/>
        <w:rPr>
          <w:rFonts w:ascii="Times New Roman" w:hAnsi="Times New Roman" w:cs="Times New Roman"/>
          <w:szCs w:val="24"/>
        </w:rPr>
      </w:pPr>
      <w:r>
        <w:rPr>
          <w:rFonts w:ascii="Times New Roman" w:hAnsi="Times New Roman"/>
        </w:rPr>
        <w:lastRenderedPageBreak/>
        <w:t>Lorsque, pendant la période électorale, la Commission est convaincue que:</w:t>
      </w:r>
    </w:p>
    <w:p w14:paraId="6577E340" w14:textId="7A7CE14A" w:rsidR="005E136A" w:rsidRDefault="005E136A" w:rsidP="005E136A">
      <w:pPr>
        <w:pStyle w:val="ListParagraph"/>
        <w:numPr>
          <w:ilvl w:val="1"/>
          <w:numId w:val="38"/>
        </w:numPr>
        <w:spacing w:before="240" w:after="240"/>
        <w:ind w:left="2127" w:hanging="709"/>
        <w:contextualSpacing w:val="0"/>
        <w:jc w:val="both"/>
        <w:rPr>
          <w:rFonts w:ascii="Times New Roman" w:hAnsi="Times New Roman" w:cs="Times New Roman"/>
          <w:szCs w:val="24"/>
        </w:rPr>
      </w:pPr>
      <w:r>
        <w:rPr>
          <w:rFonts w:ascii="Times New Roman" w:hAnsi="Times New Roman"/>
        </w:rPr>
        <w:t>un comportement manipulateur ou inauthentique s’est produit (y compris lorsque ce comportement implique l’utilisation de robots), et</w:t>
      </w:r>
    </w:p>
    <w:p w14:paraId="12730342" w14:textId="04F95985" w:rsidR="005E136A" w:rsidRDefault="003C524C" w:rsidP="005E136A">
      <w:pPr>
        <w:pStyle w:val="ListParagraph"/>
        <w:numPr>
          <w:ilvl w:val="1"/>
          <w:numId w:val="38"/>
        </w:numPr>
        <w:spacing w:before="240" w:after="240"/>
        <w:ind w:left="2127" w:hanging="709"/>
        <w:contextualSpacing w:val="0"/>
        <w:jc w:val="both"/>
        <w:rPr>
          <w:rFonts w:ascii="Times New Roman" w:hAnsi="Times New Roman" w:cs="Times New Roman"/>
          <w:szCs w:val="24"/>
        </w:rPr>
      </w:pPr>
      <w:r>
        <w:rPr>
          <w:rFonts w:ascii="Times New Roman" w:hAnsi="Times New Roman"/>
        </w:rPr>
        <w:t xml:space="preserve">la délivrance d’un avis en vertu du présent point est nécessaire pour protéger l’équité ou l’intégrité d’une élection ou d’un référendum, </w:t>
      </w:r>
    </w:p>
    <w:p w14:paraId="56CD2197" w14:textId="425E4875" w:rsidR="003C524C" w:rsidRPr="00097869" w:rsidRDefault="005E136A" w:rsidP="00097869">
      <w:pPr>
        <w:spacing w:before="240" w:after="240"/>
        <w:ind w:left="1418"/>
        <w:jc w:val="both"/>
        <w:rPr>
          <w:rFonts w:ascii="Times New Roman" w:hAnsi="Times New Roman" w:cs="Times New Roman"/>
          <w:szCs w:val="24"/>
        </w:rPr>
      </w:pPr>
      <w:r>
        <w:rPr>
          <w:rFonts w:ascii="Times New Roman" w:hAnsi="Times New Roman"/>
        </w:rPr>
        <w:t>la Commission peut émettre un avis exigeant de tout opérateur ou hébergeur d’une plateforme en ligne qu’il prenne des mesures raisonnables pour supprimer ou empêcher un tel comportement.</w:t>
      </w:r>
    </w:p>
    <w:p w14:paraId="2C7CE5DE" w14:textId="6379130B" w:rsidR="0082567D" w:rsidRPr="00835148" w:rsidRDefault="0082567D" w:rsidP="009A3E29">
      <w:pPr>
        <w:pStyle w:val="ListParagraph"/>
        <w:numPr>
          <w:ilvl w:val="0"/>
          <w:numId w:val="38"/>
        </w:numPr>
        <w:spacing w:before="240" w:after="240"/>
        <w:ind w:left="1440" w:hanging="720"/>
        <w:contextualSpacing w:val="0"/>
        <w:jc w:val="both"/>
        <w:rPr>
          <w:rFonts w:ascii="Times New Roman" w:hAnsi="Times New Roman" w:cs="Times New Roman"/>
          <w:szCs w:val="24"/>
        </w:rPr>
      </w:pPr>
      <w:r>
        <w:rPr>
          <w:rFonts w:ascii="Times New Roman" w:hAnsi="Times New Roman"/>
        </w:rPr>
        <w:t>L’avis prévu au point 3) indique clairement que:</w:t>
      </w:r>
    </w:p>
    <w:p w14:paraId="4E8B3E8E" w14:textId="575865BD" w:rsidR="0082567D" w:rsidRPr="00835148" w:rsidRDefault="0082567D" w:rsidP="00F6269D">
      <w:pPr>
        <w:numPr>
          <w:ilvl w:val="0"/>
          <w:numId w:val="98"/>
        </w:numPr>
        <w:shd w:val="clear" w:color="auto" w:fill="FFFFFF"/>
        <w:spacing w:before="120" w:after="120"/>
        <w:ind w:left="2268" w:hanging="567"/>
        <w:jc w:val="both"/>
        <w:rPr>
          <w:rFonts w:ascii="Times New Roman" w:eastAsia="Times New Roman" w:hAnsi="Times New Roman" w:cs="Times New Roman"/>
          <w:szCs w:val="24"/>
        </w:rPr>
      </w:pPr>
      <w:r>
        <w:rPr>
          <w:rFonts w:ascii="Times New Roman" w:hAnsi="Times New Roman"/>
          <w:bdr w:val="none" w:sz="0" w:space="0" w:color="auto" w:frame="1"/>
        </w:rPr>
        <w:t xml:space="preserve">La Commission, conformément au présent article, a émis un avis exigeant la cessation du comportement en question parce qu’il a été identifié comme </w:t>
      </w:r>
      <w:r>
        <w:rPr>
          <w:rFonts w:ascii="Times New Roman" w:hAnsi="Times New Roman"/>
        </w:rPr>
        <w:t>un comportement manipulateur ou inauthentique</w:t>
      </w:r>
      <w:r>
        <w:rPr>
          <w:rFonts w:ascii="Times New Roman" w:hAnsi="Times New Roman"/>
          <w:bdr w:val="none" w:sz="0" w:space="0" w:color="auto" w:frame="1"/>
        </w:rPr>
        <w:t>;</w:t>
      </w:r>
    </w:p>
    <w:p w14:paraId="46C4F88D" w14:textId="6CEBF01F" w:rsidR="0082567D" w:rsidRPr="00835148" w:rsidRDefault="0082567D" w:rsidP="00F6269D">
      <w:pPr>
        <w:numPr>
          <w:ilvl w:val="0"/>
          <w:numId w:val="98"/>
        </w:numPr>
        <w:shd w:val="clear" w:color="auto" w:fill="FFFFFF"/>
        <w:spacing w:before="120" w:after="120"/>
        <w:ind w:left="2268" w:hanging="567"/>
        <w:jc w:val="both"/>
        <w:rPr>
          <w:rFonts w:ascii="Times New Roman" w:eastAsia="Times New Roman" w:hAnsi="Times New Roman" w:cs="Times New Roman"/>
          <w:szCs w:val="24"/>
        </w:rPr>
      </w:pPr>
      <w:r>
        <w:rPr>
          <w:rFonts w:ascii="Times New Roman" w:hAnsi="Times New Roman"/>
          <w:bdr w:val="none" w:sz="0" w:space="0" w:color="auto" w:frame="1"/>
        </w:rPr>
        <w:t>cette mesure a été prise par la Commission parce que l’activité identifiée menaçait l’équité ou l’intégrité d’une élection ou d’un référendum à venir; et</w:t>
      </w:r>
    </w:p>
    <w:p w14:paraId="34065D32" w14:textId="4858C061" w:rsidR="00C556FC" w:rsidRPr="00835148" w:rsidRDefault="006A5228" w:rsidP="00F6269D">
      <w:pPr>
        <w:numPr>
          <w:ilvl w:val="0"/>
          <w:numId w:val="98"/>
        </w:numPr>
        <w:shd w:val="clear" w:color="auto" w:fill="FFFFFF"/>
        <w:spacing w:before="120" w:after="120"/>
        <w:ind w:left="2268" w:hanging="567"/>
        <w:jc w:val="both"/>
        <w:rPr>
          <w:rFonts w:ascii="Times New Roman" w:eastAsia="Times New Roman" w:hAnsi="Times New Roman" w:cs="Times New Roman"/>
          <w:szCs w:val="24"/>
        </w:rPr>
      </w:pPr>
      <w:r>
        <w:rPr>
          <w:rFonts w:ascii="Times New Roman" w:hAnsi="Times New Roman"/>
        </w:rPr>
        <w:t xml:space="preserve">un exposé des motifs </w:t>
      </w:r>
      <w:r>
        <w:rPr>
          <w:rFonts w:ascii="Times New Roman" w:hAnsi="Times New Roman"/>
          <w:bdr w:val="none" w:sz="0" w:space="0" w:color="auto" w:frame="1"/>
        </w:rPr>
        <w:t>de l’avis de la Commission selon lequel il convenait d’exiger la suppression des informations; et</w:t>
      </w:r>
    </w:p>
    <w:p w14:paraId="3A8A15A3" w14:textId="73321C48" w:rsidR="0082567D" w:rsidRPr="00835148" w:rsidRDefault="00C556FC" w:rsidP="00F6269D">
      <w:pPr>
        <w:numPr>
          <w:ilvl w:val="0"/>
          <w:numId w:val="98"/>
        </w:numPr>
        <w:shd w:val="clear" w:color="auto" w:fill="FFFFFF"/>
        <w:spacing w:before="120" w:after="120"/>
        <w:ind w:left="2268" w:hanging="567"/>
        <w:jc w:val="both"/>
        <w:rPr>
          <w:rFonts w:ascii="Times New Roman" w:eastAsia="Times New Roman" w:hAnsi="Times New Roman" w:cs="Times New Roman"/>
          <w:szCs w:val="24"/>
        </w:rPr>
      </w:pPr>
      <w:r>
        <w:rPr>
          <w:rFonts w:ascii="Times New Roman" w:hAnsi="Times New Roman"/>
        </w:rPr>
        <w:t>que toute personne physique ou morale directement concernée par l’avis peut former un recours contre l’avis au titre de l’article 15 dans un délai de cinq jours</w:t>
      </w:r>
      <w:r>
        <w:rPr>
          <w:rFonts w:ascii="Times New Roman" w:hAnsi="Times New Roman"/>
          <w:bdr w:val="none" w:sz="0" w:space="0" w:color="auto" w:frame="1"/>
        </w:rPr>
        <w:t>.</w:t>
      </w:r>
    </w:p>
    <w:p w14:paraId="36B3C2F7" w14:textId="5ED4DA1F" w:rsidR="00570841" w:rsidRDefault="00570841" w:rsidP="00883C74">
      <w:pPr>
        <w:pStyle w:val="Heading1"/>
      </w:pPr>
      <w:bookmarkStart w:id="443" w:name="_Toc99549912"/>
      <w:bookmarkStart w:id="444" w:name="_Toc99550661"/>
      <w:bookmarkStart w:id="445" w:name="_Toc97143784"/>
      <w:bookmarkStart w:id="446" w:name="_Toc106188790"/>
      <w:bookmarkEnd w:id="443"/>
      <w:bookmarkEnd w:id="444"/>
      <w:bookmarkEnd w:id="445"/>
      <w:r>
        <w:t>[L’article 11 a été supprimé]</w:t>
      </w:r>
      <w:bookmarkEnd w:id="446"/>
    </w:p>
    <w:p w14:paraId="18188DF2" w14:textId="449D75DA" w:rsidR="00351F7D" w:rsidRPr="00835148" w:rsidRDefault="00351F7D" w:rsidP="00883C74">
      <w:pPr>
        <w:pStyle w:val="Heading1"/>
      </w:pPr>
      <w:bookmarkStart w:id="447" w:name="_Toc106188791"/>
      <w:r>
        <w:t>Article 12: Demande au tribunal d’ordonner le respect d’un avis ou d’un arrêté</w:t>
      </w:r>
      <w:bookmarkEnd w:id="447"/>
    </w:p>
    <w:p w14:paraId="010A2A2D" w14:textId="77777777" w:rsidR="00351F7D" w:rsidRPr="00835148" w:rsidRDefault="00351F7D" w:rsidP="00F6269D">
      <w:pPr>
        <w:ind w:left="720"/>
        <w:jc w:val="both"/>
        <w:rPr>
          <w:rFonts w:ascii="Times New Roman" w:hAnsi="Times New Roman" w:cs="Times New Roman"/>
          <w:i/>
          <w:iCs/>
          <w:szCs w:val="24"/>
        </w:rPr>
      </w:pPr>
      <w:r>
        <w:rPr>
          <w:rFonts w:ascii="Times New Roman" w:hAnsi="Times New Roman"/>
          <w:i/>
        </w:rPr>
        <w:t>Cet article prévoit ce qui suit:</w:t>
      </w:r>
    </w:p>
    <w:p w14:paraId="7E00A8BB" w14:textId="57D24FA0" w:rsidR="00351F7D" w:rsidRPr="00835148" w:rsidRDefault="00351F7D" w:rsidP="009A3E29">
      <w:pPr>
        <w:pStyle w:val="PlainText"/>
        <w:numPr>
          <w:ilvl w:val="1"/>
          <w:numId w:val="25"/>
        </w:numPr>
        <w:spacing w:after="240" w:line="276" w:lineRule="auto"/>
        <w:ind w:left="1560" w:hanging="426"/>
        <w:jc w:val="both"/>
        <w:rPr>
          <w:rFonts w:ascii="Times New Roman" w:hAnsi="Times New Roman" w:cs="Times New Roman"/>
          <w:sz w:val="24"/>
          <w:szCs w:val="24"/>
        </w:rPr>
      </w:pPr>
      <w:r>
        <w:rPr>
          <w:rFonts w:ascii="Times New Roman" w:hAnsi="Times New Roman"/>
          <w:sz w:val="24"/>
        </w:rPr>
        <w:t>La Commission peut demander à la Haute cour une ordonnance ordonnant le respect d’un avis ou d’un arrêté émis au titre d’article 10.</w:t>
      </w:r>
    </w:p>
    <w:p w14:paraId="7A560A76" w14:textId="04CC530B" w:rsidR="00351F7D" w:rsidRDefault="00351F7D" w:rsidP="009A3E29">
      <w:pPr>
        <w:pStyle w:val="PlainText"/>
        <w:numPr>
          <w:ilvl w:val="1"/>
          <w:numId w:val="25"/>
        </w:numPr>
        <w:spacing w:after="240" w:line="276" w:lineRule="auto"/>
        <w:ind w:left="1560" w:hanging="426"/>
        <w:jc w:val="both"/>
        <w:rPr>
          <w:rFonts w:ascii="Times New Roman" w:hAnsi="Times New Roman" w:cs="Times New Roman"/>
          <w:sz w:val="24"/>
          <w:szCs w:val="24"/>
        </w:rPr>
      </w:pPr>
      <w:r>
        <w:rPr>
          <w:rFonts w:ascii="Times New Roman" w:hAnsi="Times New Roman"/>
          <w:sz w:val="24"/>
        </w:rPr>
        <w:t xml:space="preserve">Cette demande est présentée sur avis à la personne à qui l’avis ou l’arrêté a été signifié par la Commission. </w:t>
      </w:r>
    </w:p>
    <w:p w14:paraId="5E0785DB" w14:textId="67DB838A" w:rsidR="00351F7D" w:rsidRPr="00835148" w:rsidRDefault="00351F7D" w:rsidP="00883C74">
      <w:pPr>
        <w:pStyle w:val="Heading1"/>
      </w:pPr>
      <w:bookmarkStart w:id="448" w:name="_Toc106188792"/>
      <w:r>
        <w:t>Article 13: Pouvoir d’émettre des avertissements au public au sujet d’activités susceptibles d’entraver l’équité ou l’intégrité d’une élection ou d’un référendum</w:t>
      </w:r>
      <w:bookmarkEnd w:id="448"/>
    </w:p>
    <w:p w14:paraId="61A6FCD8" w14:textId="77777777" w:rsidR="00351F7D" w:rsidRPr="00835148" w:rsidRDefault="00351F7D"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5E3EE5F3" w14:textId="440B579C" w:rsidR="00351F7D" w:rsidRPr="00835148" w:rsidRDefault="00351F7D" w:rsidP="009A3E29">
      <w:pPr>
        <w:pStyle w:val="ListParagraph"/>
        <w:numPr>
          <w:ilvl w:val="0"/>
          <w:numId w:val="31"/>
        </w:numPr>
        <w:spacing w:before="240" w:after="240"/>
        <w:ind w:left="1440" w:hanging="720"/>
        <w:contextualSpacing w:val="0"/>
        <w:jc w:val="both"/>
        <w:rPr>
          <w:rFonts w:ascii="Times New Roman" w:hAnsi="Times New Roman" w:cs="Times New Roman"/>
          <w:szCs w:val="24"/>
        </w:rPr>
      </w:pPr>
      <w:r>
        <w:rPr>
          <w:rFonts w:ascii="Times New Roman" w:hAnsi="Times New Roman"/>
        </w:rPr>
        <w:lastRenderedPageBreak/>
        <w:t>La Commission peut communiquer avec le public ou toute partie du public en ce qui concerne des informations électorales fausses [ou trompeuses] en ligne, des informations fausses [ou trompeuses] sur le processus électoral ou l’utilisation d’un comportement manipulateur ou inauthentique chaque fois qu’elle estime qu’une telle communication est appropriée à la poursuite de ses fonctions éducatives ou autres.</w:t>
      </w:r>
    </w:p>
    <w:p w14:paraId="2E08824E" w14:textId="6E76CF30" w:rsidR="00351F7D" w:rsidRPr="00835148" w:rsidRDefault="00351F7D" w:rsidP="009A3E29">
      <w:pPr>
        <w:pStyle w:val="ListParagraph"/>
        <w:numPr>
          <w:ilvl w:val="0"/>
          <w:numId w:val="31"/>
        </w:numPr>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Commission peut également émettre des avertissements au public, chaque fois qu’elle estime qu’il existe une menace pour l’équité ou l’intégrité d’une élection ou d’un référendum de sorte qu’il est dans l’intérêt public d’attirer l’attention sur une telle menace perçue. Toute communication de ce type peut, entre autres, préciser la nature, la source et la gravité de la menace perçue, ainsi que toute action que la Commission se propose de prendre ou d’envisager à son égard, ainsi que toute recommandation d’action du public ou d’autres personnes à son égard. </w:t>
      </w:r>
    </w:p>
    <w:p w14:paraId="01439B97" w14:textId="1CBD8DEF" w:rsidR="00351F7D" w:rsidRPr="00835148" w:rsidRDefault="00351F7D" w:rsidP="00883C74">
      <w:pPr>
        <w:pStyle w:val="Heading1"/>
      </w:pPr>
      <w:bookmarkStart w:id="449" w:name="_Toc106188793"/>
      <w:r>
        <w:t>Article 14: Mécanisme permettant au public de signaler les cas présumés de désinformation, de mésinformation et de comportement manipulateur ou inauthentique</w:t>
      </w:r>
      <w:bookmarkEnd w:id="449"/>
    </w:p>
    <w:p w14:paraId="19B4A3C9" w14:textId="77777777" w:rsidR="00351F7D" w:rsidRPr="00835148" w:rsidRDefault="00351F7D"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617362B5" w14:textId="77777777" w:rsidR="000C2806" w:rsidRPr="00835148" w:rsidRDefault="00351F7D" w:rsidP="009A3E29">
      <w:pPr>
        <w:spacing w:before="240" w:after="240"/>
        <w:ind w:left="720"/>
        <w:jc w:val="both"/>
        <w:rPr>
          <w:rFonts w:ascii="Times New Roman" w:hAnsi="Times New Roman" w:cs="Times New Roman"/>
          <w:szCs w:val="24"/>
        </w:rPr>
      </w:pPr>
      <w:r>
        <w:rPr>
          <w:rFonts w:ascii="Times New Roman" w:hAnsi="Times New Roman"/>
        </w:rPr>
        <w:t>La Commission peut fournir un système de rapport direct sur son propre site Web permettant aux membres du public de signaler:</w:t>
      </w:r>
    </w:p>
    <w:p w14:paraId="287F4203" w14:textId="1A99BEC2" w:rsidR="000C2806" w:rsidRPr="00835148" w:rsidRDefault="00351F7D" w:rsidP="00F6269D">
      <w:pPr>
        <w:pStyle w:val="ListParagraph"/>
        <w:numPr>
          <w:ilvl w:val="0"/>
          <w:numId w:val="105"/>
        </w:numPr>
        <w:spacing w:before="240" w:after="240"/>
        <w:ind w:left="1701" w:hanging="621"/>
        <w:contextualSpacing w:val="0"/>
        <w:jc w:val="both"/>
        <w:rPr>
          <w:rFonts w:ascii="Times New Roman" w:hAnsi="Times New Roman" w:cs="Times New Roman"/>
          <w:szCs w:val="24"/>
        </w:rPr>
      </w:pPr>
      <w:r>
        <w:rPr>
          <w:rFonts w:ascii="Times New Roman" w:hAnsi="Times New Roman"/>
        </w:rPr>
        <w:t>les cas présumés de désinformation au cours de la période électorale [ou de la campagne électorale];</w:t>
      </w:r>
    </w:p>
    <w:p w14:paraId="13BF49D1" w14:textId="55865F8F" w:rsidR="000C2806" w:rsidRPr="00835148" w:rsidRDefault="000C2806" w:rsidP="00F6269D">
      <w:pPr>
        <w:pStyle w:val="ListParagraph"/>
        <w:numPr>
          <w:ilvl w:val="0"/>
          <w:numId w:val="105"/>
        </w:numPr>
        <w:spacing w:before="240" w:after="240"/>
        <w:ind w:left="1701" w:hanging="621"/>
        <w:contextualSpacing w:val="0"/>
        <w:jc w:val="both"/>
        <w:rPr>
          <w:rFonts w:ascii="Times New Roman" w:hAnsi="Times New Roman" w:cs="Times New Roman"/>
          <w:szCs w:val="24"/>
        </w:rPr>
      </w:pPr>
      <w:r>
        <w:rPr>
          <w:rFonts w:ascii="Times New Roman" w:hAnsi="Times New Roman"/>
        </w:rPr>
        <w:t xml:space="preserve">les cas présumés de mésinformation à tout moment; ou </w:t>
      </w:r>
    </w:p>
    <w:p w14:paraId="5135EF3C" w14:textId="427FE931" w:rsidR="00351F7D" w:rsidRPr="00835148" w:rsidRDefault="00351F7D" w:rsidP="00F6269D">
      <w:pPr>
        <w:pStyle w:val="ListParagraph"/>
        <w:numPr>
          <w:ilvl w:val="0"/>
          <w:numId w:val="105"/>
        </w:numPr>
        <w:spacing w:before="240" w:after="240"/>
        <w:ind w:left="1701" w:hanging="621"/>
        <w:contextualSpacing w:val="0"/>
        <w:jc w:val="both"/>
        <w:rPr>
          <w:rFonts w:ascii="Times New Roman" w:hAnsi="Times New Roman" w:cs="Times New Roman"/>
          <w:szCs w:val="24"/>
        </w:rPr>
      </w:pPr>
      <w:r>
        <w:rPr>
          <w:rFonts w:ascii="Times New Roman" w:hAnsi="Times New Roman"/>
        </w:rPr>
        <w:t>toute suspicion de comportement manipulateur ou inauthentique, y compris l’utilisation non divulguée de robots, pendant la période électorale [ou la campagne électorale].</w:t>
      </w:r>
    </w:p>
    <w:p w14:paraId="11CA4728" w14:textId="1F80FCE0" w:rsidR="00351F7D" w:rsidRPr="008273CD" w:rsidRDefault="00351F7D" w:rsidP="008273CD">
      <w:pPr>
        <w:pStyle w:val="Heading1"/>
        <w:jc w:val="center"/>
        <w:rPr>
          <w:sz w:val="28"/>
          <w:szCs w:val="28"/>
        </w:rPr>
      </w:pPr>
      <w:bookmarkStart w:id="450" w:name="_Toc106188794"/>
      <w:r>
        <w:rPr>
          <w:sz w:val="28"/>
        </w:rPr>
        <w:t>Chapitre 4: Droits procéduraux</w:t>
      </w:r>
      <w:bookmarkEnd w:id="450"/>
    </w:p>
    <w:p w14:paraId="27E6F90E" w14:textId="54105180" w:rsidR="003C524C" w:rsidRPr="00835148" w:rsidRDefault="003C524C" w:rsidP="00883C74">
      <w:pPr>
        <w:pStyle w:val="Heading1"/>
      </w:pPr>
      <w:bookmarkStart w:id="451" w:name="_Toc106188795"/>
      <w:r>
        <w:t>Article 15: Droit de faire appel d’un avis ou d’un arrêté</w:t>
      </w:r>
      <w:bookmarkEnd w:id="451"/>
    </w:p>
    <w:p w14:paraId="51898644" w14:textId="77777777" w:rsidR="008803E5" w:rsidRPr="00835148" w:rsidRDefault="008803E5"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04D10425" w14:textId="456AD3E3" w:rsidR="004D74F5" w:rsidRPr="008273CD" w:rsidRDefault="004D74F5" w:rsidP="008273CD">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(a) Un appel peut être interjeté devant un comité d’appel de la Commission à l’égard d’un avis ou d’un arrêté signifié en vertu de l’article 10, au plus tard 3 jours à compter de la date à laquelle l’avis ou l’arrêté a été signifié, mais le dépôt d’un appel n’affecte pas, dans l’attente du résultat de l’appel, l’exécution </w:t>
      </w:r>
      <w:r>
        <w:rPr>
          <w:rFonts w:ascii="Times New Roman" w:hAnsi="Times New Roman"/>
        </w:rPr>
        <w:lastRenderedPageBreak/>
        <w:t>de l’avis ou de l’arrêté, à moins que, eu égard à l’existence de circonstances exceptionnelles, le comité d’appel n’en décide autrement.</w:t>
      </w:r>
    </w:p>
    <w:p w14:paraId="01BD0325" w14:textId="08C4A515" w:rsidR="00C963E4" w:rsidRPr="0054587C" w:rsidRDefault="00C963E4" w:rsidP="00C963E4">
      <w:pPr>
        <w:spacing w:before="240" w:after="240"/>
        <w:ind w:left="1440"/>
        <w:jc w:val="both"/>
        <w:rPr>
          <w:rFonts w:ascii="Times New Roman" w:hAnsi="Times New Roman" w:cs="Times New Roman"/>
          <w:szCs w:val="24"/>
        </w:rPr>
      </w:pPr>
      <w:r>
        <w:rPr>
          <w:rFonts w:ascii="Times New Roman" w:hAnsi="Times New Roman"/>
        </w:rPr>
        <w:t>(b) Un recours en vertu de l’alinéa a) peut être formé par toute personne physique ou morale directement concernée par l’avis ou l’arrêté, y compris une plateforme en ligne.</w:t>
      </w:r>
    </w:p>
    <w:p w14:paraId="6BA95C15" w14:textId="3A728664" w:rsidR="00C963E4" w:rsidRPr="0054587C" w:rsidRDefault="00C963E4" w:rsidP="0054587C">
      <w:pPr>
        <w:spacing w:before="240" w:after="240"/>
        <w:ind w:left="1440"/>
        <w:jc w:val="both"/>
        <w:rPr>
          <w:rFonts w:ascii="Times New Roman" w:hAnsi="Times New Roman" w:cs="Times New Roman"/>
          <w:szCs w:val="24"/>
        </w:rPr>
      </w:pPr>
      <w:r>
        <w:rPr>
          <w:rFonts w:ascii="Times New Roman" w:hAnsi="Times New Roman"/>
        </w:rPr>
        <w:t>(c) Aucun recours ne peut être accueilli, à moins qu’il n’ait été introduit par une personne physique (que ce soit pour son propre compte ou pour le compte d’une personne morale désignée), et cette personne physique doit fournir son numéro PPS, son numéro de téléphone et se conformer aux autres exigences prescrites pour assurer le bon déroulement du requérant, tel que spécifié par la Commission.</w:t>
      </w:r>
    </w:p>
    <w:p w14:paraId="54F72CAE" w14:textId="38B995C1" w:rsidR="004D74F5" w:rsidRDefault="004D74F5" w:rsidP="0054587C">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Un recours en vertu du point 1: </w:t>
      </w:r>
    </w:p>
    <w:p w14:paraId="73D60D71" w14:textId="55031BAB" w:rsidR="004D74F5" w:rsidRDefault="004D74F5" w:rsidP="004D74F5">
      <w:pPr>
        <w:spacing w:before="240" w:after="240"/>
        <w:ind w:left="1440"/>
        <w:jc w:val="both"/>
        <w:rPr>
          <w:rFonts w:ascii="Times New Roman" w:hAnsi="Times New Roman" w:cs="Times New Roman"/>
          <w:szCs w:val="24"/>
        </w:rPr>
      </w:pPr>
      <w:r>
        <w:rPr>
          <w:rFonts w:ascii="Times New Roman" w:hAnsi="Times New Roman"/>
        </w:rPr>
        <w:t>(a) est fait par écrit, par l’intermédiaire d’un portail mis à disposition à cet effet sur le site internet de la Commission,</w:t>
      </w:r>
    </w:p>
    <w:p w14:paraId="18581404" w14:textId="2003B035" w:rsidR="004D74F5" w:rsidRDefault="004D74F5" w:rsidP="003A319A">
      <w:pPr>
        <w:spacing w:before="240" w:after="240"/>
        <w:ind w:left="1440"/>
        <w:jc w:val="both"/>
        <w:rPr>
          <w:rFonts w:ascii="Times New Roman" w:hAnsi="Times New Roman" w:cs="Times New Roman"/>
          <w:szCs w:val="24"/>
        </w:rPr>
      </w:pPr>
      <w:r>
        <w:rPr>
          <w:rFonts w:ascii="Times New Roman" w:hAnsi="Times New Roman"/>
        </w:rPr>
        <w:t xml:space="preserve">(b) énonce tous les motifs sur lesquels le recours est formé et fournit au comité d’appel tous les documents et éléments de preuve destinés à être invoqués à l’appui de ces motifs, et </w:t>
      </w:r>
    </w:p>
    <w:p w14:paraId="0DEB6A4E" w14:textId="327C0A1F" w:rsidR="007A3BB8" w:rsidRPr="003A319A" w:rsidRDefault="004D74F5" w:rsidP="008273CD">
      <w:pPr>
        <w:spacing w:before="240" w:after="240"/>
        <w:ind w:left="1440"/>
        <w:jc w:val="both"/>
      </w:pPr>
      <w:r>
        <w:rPr>
          <w:rFonts w:ascii="Times New Roman" w:hAnsi="Times New Roman"/>
        </w:rPr>
        <w:t xml:space="preserve">c) est adressé au président du comité d’appel et remis ou envoyé de manière à le joindre dans le délai prévu au point 1. </w:t>
      </w:r>
    </w:p>
    <w:p w14:paraId="6FD810A5" w14:textId="4B4C54CB" w:rsidR="007A3BB8" w:rsidRPr="008273CD" w:rsidRDefault="007A3BB8" w:rsidP="008273CD">
      <w:pPr>
        <w:pStyle w:val="ListParagraph"/>
        <w:numPr>
          <w:ilvl w:val="0"/>
          <w:numId w:val="72"/>
        </w:numPr>
        <w:spacing w:before="240" w:after="240"/>
        <w:ind w:left="1440" w:hanging="720"/>
        <w:contextualSpacing w:val="0"/>
        <w:jc w:val="both"/>
        <w:rPr>
          <w:rFonts w:ascii="Times New Roman" w:hAnsi="Times New Roman" w:cs="Times New Roman"/>
          <w:szCs w:val="24"/>
        </w:rPr>
      </w:pPr>
      <w:r>
        <w:rPr>
          <w:rFonts w:ascii="Times New Roman" w:hAnsi="Times New Roman"/>
        </w:rPr>
        <w:t>Un comité d’appel sera composé d’un ou de plusieurs membres de la Commission et sera indépendant du décideur initial.</w:t>
      </w:r>
    </w:p>
    <w:p w14:paraId="6E65E8BA" w14:textId="445BC72E" w:rsidR="007A3BB8" w:rsidRPr="008273CD" w:rsidRDefault="004D74F5" w:rsidP="008273CD">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La Commission statue sur un appel sans audition, sauf si, compte tenu des circonstances particulières de l’appel, elle estime nécessaire de tenir une audience afin de trancher correctement et équitablement l’appel. </w:t>
      </w:r>
    </w:p>
    <w:p w14:paraId="014018F0" w14:textId="2C9383C1" w:rsidR="007A3BB8" w:rsidRDefault="004D74F5" w:rsidP="004D74F5">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La Commission peut établir les règles et les procédures qu’elle juge appropriées en ce qui concerne la conduite des recours et des auditions et publier ces règles et procédures sur un site web géré par la Commission ou en son nom. </w:t>
      </w:r>
    </w:p>
    <w:p w14:paraId="13095EC5" w14:textId="77777777" w:rsidR="007A3BB8" w:rsidRPr="0054587C" w:rsidRDefault="007A3BB8" w:rsidP="0054587C">
      <w:pPr>
        <w:pStyle w:val="ListParagraph"/>
        <w:rPr>
          <w:rFonts w:ascii="Times New Roman" w:hAnsi="Times New Roman" w:cs="Times New Roman"/>
          <w:szCs w:val="24"/>
          <w:lang w:val="en-IE"/>
        </w:rPr>
      </w:pPr>
    </w:p>
    <w:p w14:paraId="48544A9E" w14:textId="77777777" w:rsidR="007A3BB8" w:rsidRDefault="004D74F5" w:rsidP="004D74F5">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Le président du comité d’appel dispose d’un pouvoir discrétionnaire quant à la tenue d’une audition en vertu du présent article et doit tenir l’audition ou veiller à ce qu’elle se déroule rapidement et sans formalité indue. (</w:t>
      </w:r>
    </w:p>
    <w:p w14:paraId="64BF5D3F" w14:textId="77777777" w:rsidR="007A3BB8" w:rsidRPr="0054587C" w:rsidRDefault="007A3BB8" w:rsidP="0054587C">
      <w:pPr>
        <w:pStyle w:val="ListParagraph"/>
        <w:rPr>
          <w:rFonts w:ascii="Times New Roman" w:hAnsi="Times New Roman" w:cs="Times New Roman"/>
          <w:szCs w:val="24"/>
          <w:lang w:val="en-IE"/>
        </w:rPr>
      </w:pPr>
    </w:p>
    <w:p w14:paraId="50DA68FA" w14:textId="77777777" w:rsidR="007A3BB8" w:rsidRDefault="004D74F5" w:rsidP="004D74F5">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Le comité d’appel, dans le cadre de la détermination d’un appel en vertu du présent article: </w:t>
      </w:r>
    </w:p>
    <w:p w14:paraId="65FA28D8" w14:textId="77777777" w:rsidR="007A3BB8" w:rsidRPr="0054587C" w:rsidRDefault="007A3BB8" w:rsidP="0054587C">
      <w:pPr>
        <w:pStyle w:val="ListParagraph"/>
        <w:rPr>
          <w:rFonts w:ascii="Times New Roman" w:hAnsi="Times New Roman" w:cs="Times New Roman"/>
          <w:szCs w:val="24"/>
          <w:lang w:val="en-IE"/>
        </w:rPr>
      </w:pPr>
    </w:p>
    <w:p w14:paraId="1978BC2F" w14:textId="77777777" w:rsidR="007A3BB8" w:rsidRDefault="004D74F5" w:rsidP="007A3BB8">
      <w:pPr>
        <w:pStyle w:val="ListParagraph"/>
        <w:spacing w:before="240" w:after="240"/>
        <w:ind w:left="1440"/>
        <w:jc w:val="both"/>
        <w:rPr>
          <w:rFonts w:ascii="Times New Roman" w:hAnsi="Times New Roman" w:cs="Times New Roman"/>
          <w:szCs w:val="24"/>
        </w:rPr>
      </w:pPr>
      <w:r>
        <w:rPr>
          <w:rFonts w:ascii="Times New Roman" w:hAnsi="Times New Roman"/>
        </w:rPr>
        <w:t>(a) examine les motifs de l’appel invoqués en vertu du paragraphe 2 point b),</w:t>
      </w:r>
    </w:p>
    <w:p w14:paraId="0E5514C8"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18A5DFD3" w14:textId="66EE3729" w:rsidR="007A3BB8" w:rsidRDefault="004D74F5" w:rsidP="007A3BB8">
      <w:pPr>
        <w:pStyle w:val="ListParagraph"/>
        <w:spacing w:before="240" w:after="240"/>
        <w:ind w:left="1440"/>
        <w:jc w:val="both"/>
        <w:rPr>
          <w:rFonts w:ascii="Times New Roman" w:hAnsi="Times New Roman" w:cs="Times New Roman"/>
          <w:szCs w:val="24"/>
        </w:rPr>
      </w:pPr>
      <w:r>
        <w:rPr>
          <w:rFonts w:ascii="Times New Roman" w:hAnsi="Times New Roman"/>
        </w:rPr>
        <w:lastRenderedPageBreak/>
        <w:t xml:space="preserve">(b) tient compte de l’avis ou de l’arrêté, ainsi que des autres renseignements relatifs à l’avis ou arrêté qui, de l’avis du comité d’appel, peuvent être pertinents aux fins de sa décision et </w:t>
      </w:r>
    </w:p>
    <w:p w14:paraId="0E97B0E3"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4A65FBBC" w14:textId="4FB8A58C" w:rsidR="007A3BB8" w:rsidRDefault="004D74F5" w:rsidP="007A3BB8">
      <w:pPr>
        <w:pStyle w:val="ListParagraph"/>
        <w:spacing w:before="240" w:after="240"/>
        <w:ind w:left="1440"/>
        <w:jc w:val="both"/>
        <w:rPr>
          <w:rFonts w:ascii="Times New Roman" w:hAnsi="Times New Roman" w:cs="Times New Roman"/>
          <w:szCs w:val="24"/>
        </w:rPr>
      </w:pPr>
      <w:r>
        <w:rPr>
          <w:rFonts w:ascii="Times New Roman" w:hAnsi="Times New Roman"/>
        </w:rPr>
        <w:t xml:space="preserve">(c) peut, s’il le juge nécessaire ou opportun pour une décision équitable et appropriée de l’appel, tenir compte des observations, documents ou éléments de preuve qui ne figurent pas dans l’avis ou l’arrêté que le comité d’appel juge approprié. </w:t>
      </w:r>
    </w:p>
    <w:p w14:paraId="7DDC91AD"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5BBE4970" w14:textId="77777777" w:rsidR="007A3BB8" w:rsidRDefault="004D74F5" w:rsidP="007A3BB8">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Pour statuer sur un appel en vertu du présent article, le comité d’appel peut, s’il est convaincu qu’il est raisonnable de le faire: </w:t>
      </w:r>
    </w:p>
    <w:p w14:paraId="06B3C8EE"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63A86DFB" w14:textId="2D0FE11E" w:rsidR="007A3BB8" w:rsidRDefault="004D74F5" w:rsidP="007A3BB8">
      <w:pPr>
        <w:pStyle w:val="ListParagraph"/>
        <w:spacing w:before="240" w:after="240"/>
        <w:ind w:left="1440"/>
        <w:jc w:val="both"/>
        <w:rPr>
          <w:rFonts w:ascii="Times New Roman" w:hAnsi="Times New Roman" w:cs="Times New Roman"/>
          <w:szCs w:val="24"/>
        </w:rPr>
      </w:pPr>
      <w:r>
        <w:rPr>
          <w:rFonts w:ascii="Times New Roman" w:hAnsi="Times New Roman"/>
        </w:rPr>
        <w:t xml:space="preserve">(a) confirmer l’avis ou l’arrêté, </w:t>
      </w:r>
    </w:p>
    <w:p w14:paraId="26F1DF07"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7B5C1BB7" w14:textId="3AB6E884" w:rsidR="007A3BB8" w:rsidRDefault="004D74F5" w:rsidP="007A3BB8">
      <w:pPr>
        <w:pStyle w:val="ListParagraph"/>
        <w:spacing w:before="240" w:after="240"/>
        <w:ind w:left="1440"/>
        <w:jc w:val="both"/>
        <w:rPr>
          <w:rFonts w:ascii="Times New Roman" w:hAnsi="Times New Roman" w:cs="Times New Roman"/>
          <w:szCs w:val="24"/>
        </w:rPr>
      </w:pPr>
      <w:r>
        <w:rPr>
          <w:rFonts w:ascii="Times New Roman" w:hAnsi="Times New Roman"/>
        </w:rPr>
        <w:t xml:space="preserve">(b) modifier l’avis ou l’arrêté aux conditions qu’il juge appropriées, ou </w:t>
      </w:r>
    </w:p>
    <w:p w14:paraId="58FF3D7B"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2973109C" w14:textId="289CE801" w:rsidR="007A3BB8" w:rsidRDefault="003A319A" w:rsidP="007A3BB8">
      <w:pPr>
        <w:pStyle w:val="ListParagraph"/>
        <w:spacing w:before="240" w:after="240"/>
        <w:ind w:left="1440"/>
        <w:jc w:val="both"/>
        <w:rPr>
          <w:rFonts w:ascii="Times New Roman" w:hAnsi="Times New Roman" w:cs="Times New Roman"/>
          <w:szCs w:val="24"/>
        </w:rPr>
      </w:pPr>
      <w:r>
        <w:rPr>
          <w:rFonts w:ascii="Times New Roman" w:hAnsi="Times New Roman"/>
        </w:rPr>
        <w:t xml:space="preserve">(c) annuler l’avis ou l’arrêté. </w:t>
      </w:r>
    </w:p>
    <w:p w14:paraId="3513828B" w14:textId="77777777" w:rsidR="007A3BB8" w:rsidRDefault="007A3BB8" w:rsidP="007A3BB8">
      <w:pPr>
        <w:pStyle w:val="ListParagraph"/>
        <w:spacing w:before="240" w:after="240"/>
        <w:ind w:left="1440"/>
        <w:jc w:val="both"/>
        <w:rPr>
          <w:rFonts w:ascii="Times New Roman" w:hAnsi="Times New Roman" w:cs="Times New Roman"/>
          <w:szCs w:val="24"/>
          <w:lang w:val="en-IE"/>
        </w:rPr>
      </w:pPr>
    </w:p>
    <w:p w14:paraId="5AAE9655" w14:textId="587D77C3" w:rsidR="007A3BB8" w:rsidRDefault="004D74F5" w:rsidP="007A3BB8">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 xml:space="preserve">Si, en appel, le comité d’appel modifie l’avis ou l’arrêté, l’avis ou l’arrêté ainsi modifié prend effet immédiatement après la décision de l’appel. </w:t>
      </w:r>
    </w:p>
    <w:p w14:paraId="4168F76F" w14:textId="77777777" w:rsidR="007A3BB8" w:rsidRDefault="007A3BB8" w:rsidP="0054587C">
      <w:pPr>
        <w:pStyle w:val="ListParagraph"/>
        <w:spacing w:before="240" w:after="240"/>
        <w:ind w:left="1440"/>
        <w:jc w:val="both"/>
        <w:rPr>
          <w:rFonts w:ascii="Times New Roman" w:hAnsi="Times New Roman" w:cs="Times New Roman"/>
          <w:szCs w:val="24"/>
          <w:lang w:val="en-IE"/>
        </w:rPr>
      </w:pPr>
    </w:p>
    <w:p w14:paraId="26491444" w14:textId="77777777" w:rsidR="007A3BB8" w:rsidRDefault="004D74F5" w:rsidP="007A3BB8">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Le comité d’appel peut, dans le but d’assurer une décision efficace, équitable et opportune d’un appel, préciser des procédures à l’égard de la conduite de l’appel.</w:t>
      </w:r>
    </w:p>
    <w:p w14:paraId="5C9B470C" w14:textId="77777777" w:rsidR="007A3BB8" w:rsidRPr="0054587C" w:rsidRDefault="007A3BB8" w:rsidP="0054587C">
      <w:pPr>
        <w:pStyle w:val="ListParagraph"/>
        <w:rPr>
          <w:rFonts w:ascii="Times New Roman" w:hAnsi="Times New Roman" w:cs="Times New Roman"/>
          <w:szCs w:val="24"/>
          <w:lang w:val="en-IE"/>
        </w:rPr>
      </w:pPr>
    </w:p>
    <w:p w14:paraId="5ADFF343" w14:textId="77777777" w:rsidR="007A3BB8" w:rsidRDefault="004D74F5" w:rsidP="007A3BB8">
      <w:pPr>
        <w:pStyle w:val="ListParagraph"/>
        <w:numPr>
          <w:ilvl w:val="0"/>
          <w:numId w:val="72"/>
        </w:numPr>
        <w:spacing w:before="240" w:after="240"/>
        <w:ind w:left="1440" w:hanging="720"/>
        <w:jc w:val="both"/>
        <w:rPr>
          <w:rFonts w:ascii="Times New Roman" w:hAnsi="Times New Roman" w:cs="Times New Roman"/>
          <w:szCs w:val="24"/>
        </w:rPr>
      </w:pPr>
      <w:r>
        <w:rPr>
          <w:rFonts w:ascii="Times New Roman" w:hAnsi="Times New Roman"/>
        </w:rPr>
        <w:t>Le comité d’appel peut demander par écrit des renseignements à toute personne dans le délai précisé dans la demande qu’il peut raisonnablement exiger aux fins de l’exercice de ses fonctions en vertu du présent article.</w:t>
      </w:r>
    </w:p>
    <w:p w14:paraId="5C843B96" w14:textId="77777777" w:rsidR="007A3BB8" w:rsidRPr="0054587C" w:rsidRDefault="007A3BB8" w:rsidP="0054587C">
      <w:pPr>
        <w:pStyle w:val="ListParagraph"/>
        <w:rPr>
          <w:rFonts w:ascii="Times New Roman" w:hAnsi="Times New Roman" w:cs="Times New Roman"/>
          <w:szCs w:val="24"/>
          <w:lang w:val="en-IE"/>
        </w:rPr>
      </w:pPr>
    </w:p>
    <w:p w14:paraId="06E1F871" w14:textId="77777777" w:rsidR="00C963E4" w:rsidRPr="0054587C" w:rsidRDefault="00C963E4" w:rsidP="0054587C">
      <w:pPr>
        <w:pStyle w:val="ListParagraph"/>
        <w:spacing w:before="240" w:after="240"/>
        <w:ind w:left="1440"/>
        <w:jc w:val="both"/>
        <w:rPr>
          <w:rFonts w:ascii="Times New Roman" w:hAnsi="Times New Roman" w:cs="Times New Roman"/>
          <w:szCs w:val="24"/>
          <w:lang w:val="en-IE"/>
        </w:rPr>
      </w:pPr>
    </w:p>
    <w:p w14:paraId="08FCA2BE" w14:textId="29456C59" w:rsidR="003C524C" w:rsidRPr="00835148" w:rsidRDefault="003C524C" w:rsidP="009A3E29">
      <w:pPr>
        <w:pStyle w:val="ListParagraph"/>
        <w:numPr>
          <w:ilvl w:val="0"/>
          <w:numId w:val="72"/>
        </w:numPr>
        <w:spacing w:before="240" w:after="240"/>
        <w:ind w:left="1440" w:hanging="720"/>
        <w:contextualSpacing w:val="0"/>
        <w:jc w:val="both"/>
        <w:rPr>
          <w:rFonts w:ascii="Times New Roman" w:hAnsi="Times New Roman" w:cs="Times New Roman"/>
          <w:szCs w:val="24"/>
        </w:rPr>
      </w:pPr>
      <w:r>
        <w:rPr>
          <w:rFonts w:ascii="Times New Roman" w:hAnsi="Times New Roman"/>
        </w:rPr>
        <w:t>L’introduction d’un recours au nom d’une autre personne ou d’un faux nom ou pour le compte d’une société est une infraction en l’absence du consentement des administrateurs de cette société (ou tel que prévu dans la constitution de la société).</w:t>
      </w:r>
    </w:p>
    <w:p w14:paraId="04A958A7" w14:textId="250E3BF4" w:rsidR="003C524C" w:rsidRDefault="003C524C" w:rsidP="009A3E29">
      <w:pPr>
        <w:pStyle w:val="ListParagraph"/>
        <w:numPr>
          <w:ilvl w:val="0"/>
          <w:numId w:val="72"/>
        </w:numPr>
        <w:spacing w:before="240" w:after="240"/>
        <w:ind w:left="1440" w:hanging="720"/>
        <w:contextualSpacing w:val="0"/>
        <w:jc w:val="both"/>
        <w:rPr>
          <w:rFonts w:ascii="Times New Roman" w:hAnsi="Times New Roman" w:cs="Times New Roman"/>
          <w:szCs w:val="24"/>
        </w:rPr>
      </w:pPr>
      <w:r>
        <w:rPr>
          <w:rFonts w:ascii="Times New Roman" w:hAnsi="Times New Roman"/>
        </w:rPr>
        <w:t>L’appel est entendu et tranché dès que possible.</w:t>
      </w:r>
    </w:p>
    <w:p w14:paraId="2E1EC866" w14:textId="77777777" w:rsidR="003A319A" w:rsidRPr="0054587C" w:rsidRDefault="003A319A" w:rsidP="0054587C">
      <w:pPr>
        <w:spacing w:before="240" w:after="240"/>
        <w:ind w:left="720"/>
        <w:jc w:val="both"/>
        <w:rPr>
          <w:rFonts w:ascii="Times New Roman" w:hAnsi="Times New Roman" w:cs="Times New Roman"/>
          <w:szCs w:val="24"/>
          <w:lang w:val="en-IE"/>
        </w:rPr>
      </w:pPr>
    </w:p>
    <w:p w14:paraId="27844604" w14:textId="4027FC42" w:rsidR="00876C43" w:rsidRDefault="00876C43" w:rsidP="00883C74">
      <w:pPr>
        <w:pStyle w:val="Heading1"/>
      </w:pPr>
      <w:bookmarkStart w:id="452" w:name="_Toc106188796"/>
      <w:r>
        <w:t>Article 15A: Contrôle juridictionnel</w:t>
      </w:r>
      <w:bookmarkEnd w:id="452"/>
      <w:r>
        <w:t xml:space="preserve"> </w:t>
      </w:r>
    </w:p>
    <w:p w14:paraId="33356B84" w14:textId="774E8BCB" w:rsidR="00DA7999" w:rsidRPr="008A1159" w:rsidRDefault="00DA7999" w:rsidP="00DA7999">
      <w:pPr>
        <w:rPr>
          <w:rFonts w:ascii="Times New Roman" w:hAnsi="Times New Roman" w:cs="Times New Roman"/>
        </w:rPr>
      </w:pPr>
      <w:r>
        <w:rPr>
          <w:rFonts w:ascii="Times New Roman" w:hAnsi="Times New Roman"/>
        </w:rPr>
        <w:tab/>
      </w:r>
      <w:r>
        <w:rPr>
          <w:rFonts w:ascii="Times New Roman" w:hAnsi="Times New Roman"/>
          <w:i/>
        </w:rPr>
        <w:t>Cet article prévoit ce qui suit:</w:t>
      </w:r>
    </w:p>
    <w:p w14:paraId="1B55CF9A" w14:textId="491C5B74" w:rsidR="00DA7999" w:rsidRPr="008A1159" w:rsidRDefault="00DA7999" w:rsidP="008A1159">
      <w:pPr>
        <w:ind w:left="1418" w:hanging="720"/>
        <w:jc w:val="both"/>
        <w:rPr>
          <w:rFonts w:ascii="Times New Roman" w:hAnsi="Times New Roman" w:cs="Times New Roman"/>
        </w:rPr>
      </w:pPr>
      <w:r>
        <w:rPr>
          <w:rFonts w:ascii="Times New Roman" w:hAnsi="Times New Roman"/>
        </w:rPr>
        <w:t>(1)</w:t>
      </w:r>
      <w:r>
        <w:rPr>
          <w:rFonts w:ascii="Times New Roman" w:hAnsi="Times New Roman"/>
        </w:rPr>
        <w:tab/>
        <w:t xml:space="preserve">Aucune disposition de la présente partie ne doit être interprétée comme limitant le droit d’une personne concernée par une décision de la Commission de </w:t>
      </w:r>
      <w:r>
        <w:rPr>
          <w:rFonts w:ascii="Times New Roman" w:hAnsi="Times New Roman"/>
        </w:rPr>
        <w:lastRenderedPageBreak/>
        <w:t>demander à la Haute cour de demander réparation au moyen d’une demande de contrôle juridictionnel.</w:t>
      </w:r>
    </w:p>
    <w:p w14:paraId="1E952317" w14:textId="581D568D" w:rsidR="00351F7D" w:rsidRPr="008273CD" w:rsidRDefault="00351F7D" w:rsidP="008273CD">
      <w:pPr>
        <w:pStyle w:val="Heading1"/>
        <w:spacing w:before="480"/>
        <w:jc w:val="center"/>
        <w:rPr>
          <w:sz w:val="28"/>
          <w:szCs w:val="28"/>
        </w:rPr>
      </w:pPr>
      <w:bookmarkStart w:id="453" w:name="_Toc106188797"/>
      <w:r>
        <w:rPr>
          <w:sz w:val="28"/>
        </w:rPr>
        <w:t>Chapitre 5: Codes de conduite</w:t>
      </w:r>
      <w:bookmarkEnd w:id="453"/>
    </w:p>
    <w:p w14:paraId="1582C091" w14:textId="1816809C" w:rsidR="00351F7D" w:rsidRPr="00835148" w:rsidRDefault="00351F7D" w:rsidP="00883C74">
      <w:pPr>
        <w:pStyle w:val="Heading1"/>
      </w:pPr>
      <w:bookmarkStart w:id="454" w:name="_Toc106188798"/>
      <w:r>
        <w:t>Article 16: Promulgation de codes de conduite</w:t>
      </w:r>
      <w:bookmarkEnd w:id="454"/>
    </w:p>
    <w:p w14:paraId="542227DB" w14:textId="77777777" w:rsidR="00351F7D" w:rsidRPr="00835148" w:rsidRDefault="00351F7D"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3D5FEAB4" w14:textId="68CC46AB" w:rsidR="00351F7D" w:rsidRPr="00835148" w:rsidRDefault="00351F7D" w:rsidP="009A3E29">
      <w:pPr>
        <w:pStyle w:val="ListParagraph"/>
        <w:numPr>
          <w:ilvl w:val="0"/>
          <w:numId w:val="27"/>
        </w:numPr>
        <w:tabs>
          <w:tab w:val="left" w:pos="142"/>
        </w:tabs>
        <w:spacing w:before="240" w:after="240"/>
        <w:ind w:left="1440" w:hanging="720"/>
        <w:contextualSpacing w:val="0"/>
        <w:jc w:val="both"/>
        <w:rPr>
          <w:rFonts w:ascii="Times New Roman" w:hAnsi="Times New Roman" w:cs="Times New Roman"/>
          <w:szCs w:val="24"/>
        </w:rPr>
      </w:pPr>
      <w:r>
        <w:rPr>
          <w:rFonts w:ascii="Times New Roman" w:hAnsi="Times New Roman"/>
        </w:rPr>
        <w:t>La Commission peut publier un ou plusieurs codes de conduite en ce qui concerne les informations électorales en ligne ou les informations sur le processus électoral en ligne.</w:t>
      </w:r>
    </w:p>
    <w:p w14:paraId="23BBD5AE" w14:textId="226C9036" w:rsidR="00351F7D" w:rsidRPr="00835148" w:rsidRDefault="00351F7D" w:rsidP="009A3E29">
      <w:pPr>
        <w:pStyle w:val="ListParagraph"/>
        <w:numPr>
          <w:ilvl w:val="0"/>
          <w:numId w:val="27"/>
        </w:numPr>
        <w:spacing w:before="240" w:after="240"/>
        <w:ind w:left="1440" w:hanging="720"/>
        <w:contextualSpacing w:val="0"/>
        <w:jc w:val="both"/>
        <w:rPr>
          <w:rFonts w:ascii="Times New Roman" w:hAnsi="Times New Roman" w:cs="Times New Roman"/>
          <w:szCs w:val="24"/>
        </w:rPr>
      </w:pPr>
      <w:r>
        <w:rPr>
          <w:rFonts w:ascii="Times New Roman" w:hAnsi="Times New Roman"/>
        </w:rPr>
        <w:t>Un code visé au point 1) peut être adressé à tout ou partie: des plateformes en ligne, candidats, parties et/ou tiers.</w:t>
      </w:r>
      <w:r>
        <w:rPr>
          <w:rFonts w:ascii="Times New Roman" w:hAnsi="Times New Roman"/>
          <w:b/>
        </w:rPr>
        <w:t xml:space="preserve"> </w:t>
      </w:r>
    </w:p>
    <w:p w14:paraId="78014954" w14:textId="77777777" w:rsidR="00351F7D" w:rsidRPr="00835148" w:rsidRDefault="00351F7D" w:rsidP="009A3E29">
      <w:pPr>
        <w:pStyle w:val="ListParagraph"/>
        <w:numPr>
          <w:ilvl w:val="0"/>
          <w:numId w:val="27"/>
        </w:numPr>
        <w:spacing w:before="240" w:after="240"/>
        <w:ind w:left="1440" w:hanging="720"/>
        <w:contextualSpacing w:val="0"/>
        <w:jc w:val="both"/>
        <w:rPr>
          <w:rFonts w:ascii="Times New Roman" w:hAnsi="Times New Roman" w:cs="Times New Roman"/>
          <w:szCs w:val="24"/>
        </w:rPr>
      </w:pPr>
      <w:r>
        <w:rPr>
          <w:rFonts w:ascii="Times New Roman" w:hAnsi="Times New Roman"/>
        </w:rPr>
        <w:t>Avant de publier un code de conduite visé au point 1), la Commission peut consulter le conseil consultatif, le conseil des parties prenantes et/ou tout autre groupe convoqué à cette fin par la Commission.</w:t>
      </w:r>
    </w:p>
    <w:p w14:paraId="6467028A" w14:textId="06BCF415" w:rsidR="00351F7D" w:rsidRPr="00835148" w:rsidRDefault="001039E3" w:rsidP="009A3E29">
      <w:pPr>
        <w:pStyle w:val="ListParagraph"/>
        <w:numPr>
          <w:ilvl w:val="0"/>
          <w:numId w:val="27"/>
        </w:numPr>
        <w:spacing w:before="240" w:after="240"/>
        <w:ind w:left="1440" w:hanging="720"/>
        <w:contextualSpacing w:val="0"/>
        <w:jc w:val="both"/>
        <w:rPr>
          <w:rFonts w:ascii="Times New Roman" w:hAnsi="Times New Roman" w:cs="Times New Roman"/>
          <w:szCs w:val="24"/>
        </w:rPr>
      </w:pPr>
      <w:r>
        <w:rPr>
          <w:rFonts w:ascii="Times New Roman" w:hAnsi="Times New Roman"/>
        </w:rPr>
        <w:t>Un code de conduite publié en vertu du point 1) qui se rapporte à des informations électorales en ligne autres que les informations sur le processus électoral en ligne n’a d’effet qu’au cours d’une période électorale.</w:t>
      </w:r>
    </w:p>
    <w:p w14:paraId="5ED95F0B" w14:textId="77777777" w:rsidR="00351F7D" w:rsidRPr="00835148" w:rsidRDefault="00351F7D" w:rsidP="009A3E29">
      <w:pPr>
        <w:pStyle w:val="ListParagraph"/>
        <w:numPr>
          <w:ilvl w:val="0"/>
          <w:numId w:val="27"/>
        </w:numPr>
        <w:spacing w:before="240" w:after="240"/>
        <w:ind w:left="1440" w:hanging="720"/>
        <w:contextualSpacing w:val="0"/>
        <w:jc w:val="both"/>
        <w:rPr>
          <w:rFonts w:ascii="Times New Roman" w:hAnsi="Times New Roman" w:cs="Times New Roman"/>
          <w:szCs w:val="24"/>
        </w:rPr>
      </w:pPr>
      <w:r>
        <w:rPr>
          <w:rFonts w:ascii="Times New Roman" w:hAnsi="Times New Roman"/>
        </w:rPr>
        <w:t>La Commission peut déterminer si un code de conduite est facultatif ou obligatoire.</w:t>
      </w:r>
    </w:p>
    <w:p w14:paraId="54200CF3" w14:textId="77777777" w:rsidR="00351F7D" w:rsidRPr="00835148" w:rsidRDefault="00351F7D" w:rsidP="009A3E29">
      <w:pPr>
        <w:pStyle w:val="ListParagraph"/>
        <w:numPr>
          <w:ilvl w:val="0"/>
          <w:numId w:val="27"/>
        </w:numPr>
        <w:spacing w:before="240" w:after="240"/>
        <w:ind w:left="1440" w:hanging="720"/>
        <w:contextualSpacing w:val="0"/>
        <w:jc w:val="both"/>
        <w:rPr>
          <w:rFonts w:ascii="Times New Roman" w:hAnsi="Times New Roman" w:cs="Times New Roman"/>
          <w:szCs w:val="24"/>
        </w:rPr>
      </w:pPr>
      <w:r>
        <w:rPr>
          <w:rFonts w:ascii="Times New Roman" w:hAnsi="Times New Roman"/>
        </w:rPr>
        <w:t>Lorsqu’elle publie un code de conduite en vertu du point 1), la Commission tient compte des principes et des politiques suivants:</w:t>
      </w:r>
    </w:p>
    <w:p w14:paraId="6C9DABF4" w14:textId="3D0A906A" w:rsidR="00351F7D" w:rsidRPr="00835148" w:rsidRDefault="000C2806" w:rsidP="00F6269D">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rPr>
        <w:t>la nécessité de protéger les valeurs démocratiques dans la société;</w:t>
      </w:r>
    </w:p>
    <w:p w14:paraId="77DA9C22" w14:textId="357945A2" w:rsidR="00351F7D" w:rsidRPr="00835148" w:rsidRDefault="000C2806" w:rsidP="00F6269D">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rPr>
        <w:t>l’intérêt public d’avoir un électorat bien informé;</w:t>
      </w:r>
    </w:p>
    <w:p w14:paraId="18A4C528" w14:textId="2A7E61CC" w:rsidR="00351F7D" w:rsidRPr="00835148" w:rsidRDefault="000C2806" w:rsidP="00F6269D">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rPr>
        <w:t>la menace que représentent pour les valeurs démocratiques la désinformation et la mésinformation;</w:t>
      </w:r>
    </w:p>
    <w:p w14:paraId="042C4C4D" w14:textId="74273085" w:rsidR="00351F7D" w:rsidRPr="00835148" w:rsidRDefault="000C2806" w:rsidP="00F6269D">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rPr>
        <w:t>le droit à la liberté d’expression;</w:t>
      </w:r>
    </w:p>
    <w:p w14:paraId="71787E1D" w14:textId="77777777" w:rsidR="000C2806" w:rsidRPr="00835148" w:rsidRDefault="000C2806" w:rsidP="009A3E29">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rPr>
        <w:t>le droit à la liberté de réunion;</w:t>
      </w:r>
    </w:p>
    <w:p w14:paraId="3CA6EDE3" w14:textId="6488DC4E" w:rsidR="00351F7D" w:rsidRPr="00835148" w:rsidRDefault="00351F7D" w:rsidP="00F6269D">
      <w:pPr>
        <w:pStyle w:val="ListParagraph"/>
        <w:numPr>
          <w:ilvl w:val="0"/>
          <w:numId w:val="28"/>
        </w:numPr>
        <w:spacing w:before="240" w:after="240"/>
        <w:ind w:left="2268" w:hanging="567"/>
        <w:contextualSpacing w:val="0"/>
        <w:jc w:val="both"/>
        <w:rPr>
          <w:rFonts w:ascii="Times New Roman" w:hAnsi="Times New Roman" w:cs="Times New Roman"/>
          <w:szCs w:val="24"/>
        </w:rPr>
      </w:pPr>
      <w:r>
        <w:rPr>
          <w:rFonts w:ascii="Times New Roman" w:hAnsi="Times New Roman"/>
          <w:b/>
        </w:rPr>
        <w:t>[insérez d’autres principes et politiques s’il y a lieu]</w:t>
      </w:r>
    </w:p>
    <w:p w14:paraId="1A292176" w14:textId="01C4BC6F" w:rsidR="00673C0B" w:rsidRPr="008273CD" w:rsidRDefault="00673C0B" w:rsidP="008273CD">
      <w:pPr>
        <w:pStyle w:val="Heading1"/>
        <w:jc w:val="center"/>
        <w:rPr>
          <w:sz w:val="28"/>
          <w:szCs w:val="28"/>
        </w:rPr>
      </w:pPr>
      <w:bookmarkStart w:id="455" w:name="_Toc106188799"/>
      <w:r>
        <w:rPr>
          <w:sz w:val="28"/>
        </w:rPr>
        <w:t>Chapitre 6: Coopération avec d’autres organismes publics</w:t>
      </w:r>
      <w:bookmarkEnd w:id="455"/>
    </w:p>
    <w:p w14:paraId="36F56B55" w14:textId="1305A307" w:rsidR="00673C0B" w:rsidRPr="00835148" w:rsidRDefault="00673C0B" w:rsidP="00883C74">
      <w:pPr>
        <w:pStyle w:val="Heading1"/>
      </w:pPr>
      <w:bookmarkStart w:id="456" w:name="_Toc106188800"/>
      <w:r>
        <w:t>Article 17: La Commission consulte les autres autorités compétentes</w:t>
      </w:r>
      <w:bookmarkEnd w:id="456"/>
    </w:p>
    <w:p w14:paraId="00236FF4" w14:textId="77777777" w:rsidR="00673C0B" w:rsidRPr="00835148" w:rsidRDefault="00673C0B" w:rsidP="00F6269D">
      <w:pPr>
        <w:ind w:firstLine="720"/>
        <w:jc w:val="both"/>
        <w:rPr>
          <w:rFonts w:ascii="Times New Roman" w:hAnsi="Times New Roman" w:cs="Times New Roman"/>
          <w:szCs w:val="24"/>
        </w:rPr>
      </w:pPr>
      <w:r>
        <w:rPr>
          <w:rFonts w:ascii="Times New Roman" w:hAnsi="Times New Roman"/>
          <w:i/>
        </w:rPr>
        <w:lastRenderedPageBreak/>
        <w:t>Cet article prévoit ce qui suit:</w:t>
      </w:r>
    </w:p>
    <w:p w14:paraId="6A8A8F79" w14:textId="77777777" w:rsidR="00673C0B" w:rsidRPr="00835148" w:rsidRDefault="00673C0B" w:rsidP="009A3E29">
      <w:pPr>
        <w:pStyle w:val="ListParagraph"/>
        <w:widowControl w:val="0"/>
        <w:numPr>
          <w:ilvl w:val="0"/>
          <w:numId w:val="43"/>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Pendant la durée de la période électorale, la Commission consulte et tient compte, le cas échéant, des informations reçues de:</w:t>
      </w:r>
    </w:p>
    <w:p w14:paraId="60AEF8C3" w14:textId="77777777" w:rsidR="00673C0B" w:rsidRPr="00835148" w:rsidRDefault="00673C0B" w:rsidP="00F6269D">
      <w:pPr>
        <w:numPr>
          <w:ilvl w:val="1"/>
          <w:numId w:val="19"/>
        </w:numPr>
        <w:ind w:left="2268" w:hanging="567"/>
        <w:jc w:val="both"/>
        <w:rPr>
          <w:rFonts w:ascii="Times New Roman" w:hAnsi="Times New Roman" w:cs="Times New Roman"/>
          <w:szCs w:val="24"/>
        </w:rPr>
      </w:pPr>
      <w:r>
        <w:rPr>
          <w:rFonts w:ascii="Times New Roman" w:hAnsi="Times New Roman"/>
        </w:rPr>
        <w:t>la Commission de protection des données,</w:t>
      </w:r>
    </w:p>
    <w:p w14:paraId="338A36F8" w14:textId="77777777" w:rsidR="00673C0B" w:rsidRPr="00835148" w:rsidRDefault="00673C0B" w:rsidP="00F6269D">
      <w:pPr>
        <w:numPr>
          <w:ilvl w:val="1"/>
          <w:numId w:val="19"/>
        </w:numPr>
        <w:ind w:left="2268" w:hanging="567"/>
        <w:jc w:val="both"/>
        <w:rPr>
          <w:rFonts w:ascii="Times New Roman" w:hAnsi="Times New Roman" w:cs="Times New Roman"/>
          <w:szCs w:val="24"/>
        </w:rPr>
      </w:pPr>
      <w:r>
        <w:rPr>
          <w:rFonts w:ascii="Times New Roman" w:hAnsi="Times New Roman"/>
        </w:rPr>
        <w:t xml:space="preserve">An Garda </w:t>
      </w:r>
      <w:proofErr w:type="spellStart"/>
      <w:r>
        <w:rPr>
          <w:rFonts w:ascii="Times New Roman" w:hAnsi="Times New Roman"/>
        </w:rPr>
        <w:t>Síochána</w:t>
      </w:r>
      <w:proofErr w:type="spellEnd"/>
      <w:r>
        <w:rPr>
          <w:rFonts w:ascii="Times New Roman" w:hAnsi="Times New Roman"/>
        </w:rPr>
        <w:t xml:space="preserve">, </w:t>
      </w:r>
    </w:p>
    <w:p w14:paraId="586B91AC" w14:textId="77777777" w:rsidR="00673C0B" w:rsidRPr="00835148" w:rsidRDefault="00673C0B" w:rsidP="00F6269D">
      <w:pPr>
        <w:numPr>
          <w:ilvl w:val="1"/>
          <w:numId w:val="19"/>
        </w:numPr>
        <w:ind w:left="2268" w:hanging="567"/>
        <w:jc w:val="both"/>
        <w:rPr>
          <w:rFonts w:ascii="Times New Roman" w:hAnsi="Times New Roman" w:cs="Times New Roman"/>
          <w:szCs w:val="24"/>
        </w:rPr>
      </w:pPr>
      <w:r>
        <w:rPr>
          <w:rFonts w:ascii="Times New Roman" w:hAnsi="Times New Roman"/>
        </w:rPr>
        <w:t xml:space="preserve">la Commission de sécurité en ligne, et </w:t>
      </w:r>
    </w:p>
    <w:p w14:paraId="31C05B90" w14:textId="5A4BFA9D" w:rsidR="00673C0B" w:rsidRPr="00835148" w:rsidRDefault="00673C0B" w:rsidP="00F6269D">
      <w:pPr>
        <w:numPr>
          <w:ilvl w:val="1"/>
          <w:numId w:val="19"/>
        </w:numPr>
        <w:ind w:left="2268" w:hanging="567"/>
        <w:jc w:val="both"/>
        <w:rPr>
          <w:rFonts w:ascii="Times New Roman" w:hAnsi="Times New Roman" w:cs="Times New Roman"/>
          <w:szCs w:val="24"/>
        </w:rPr>
      </w:pPr>
      <w:r>
        <w:rPr>
          <w:rFonts w:ascii="Times New Roman" w:hAnsi="Times New Roman"/>
        </w:rPr>
        <w:t xml:space="preserve">le ministre des </w:t>
      </w:r>
      <w:proofErr w:type="gramStart"/>
      <w:r>
        <w:rPr>
          <w:rFonts w:ascii="Times New Roman" w:hAnsi="Times New Roman"/>
        </w:rPr>
        <w:t>communications</w:t>
      </w:r>
      <w:proofErr w:type="gramEnd"/>
      <w:r>
        <w:rPr>
          <w:rFonts w:ascii="Times New Roman" w:hAnsi="Times New Roman"/>
        </w:rPr>
        <w:t>, agissant en sa qualité d’autorité compétente au titre du règlement de 2018 de l’Union européenne (mesures relatives à un haut niveau commun de sécurité des réseaux et des systèmes d’information) (SI 360/2018).</w:t>
      </w:r>
    </w:p>
    <w:p w14:paraId="3B856241" w14:textId="2453D6F8" w:rsidR="00673C0B" w:rsidRPr="00835148" w:rsidRDefault="00673C0B" w:rsidP="009A3E29">
      <w:pPr>
        <w:pStyle w:val="ListParagraph"/>
        <w:widowControl w:val="0"/>
        <w:numPr>
          <w:ilvl w:val="0"/>
          <w:numId w:val="43"/>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Lorsque, au cours d’une période électorale [ou d’une campagne électorale] ou dans les six mois suivant une période électorale anticipée:</w:t>
      </w:r>
    </w:p>
    <w:p w14:paraId="07172146" w14:textId="77777777" w:rsidR="00673C0B" w:rsidRPr="00835148" w:rsidRDefault="00673C0B" w:rsidP="009A3E29">
      <w:pPr>
        <w:numPr>
          <w:ilvl w:val="0"/>
          <w:numId w:val="44"/>
        </w:numPr>
        <w:ind w:left="2563" w:hanging="720"/>
        <w:jc w:val="both"/>
        <w:rPr>
          <w:rFonts w:ascii="Times New Roman" w:hAnsi="Times New Roman" w:cs="Times New Roman"/>
          <w:szCs w:val="24"/>
        </w:rPr>
      </w:pPr>
      <w:r>
        <w:rPr>
          <w:rFonts w:ascii="Times New Roman" w:hAnsi="Times New Roman"/>
        </w:rPr>
        <w:t>la Commission de protection des données;</w:t>
      </w:r>
    </w:p>
    <w:p w14:paraId="1D641CC0" w14:textId="77777777" w:rsidR="00673C0B" w:rsidRPr="00835148" w:rsidRDefault="00673C0B" w:rsidP="009A3E29">
      <w:pPr>
        <w:numPr>
          <w:ilvl w:val="0"/>
          <w:numId w:val="44"/>
        </w:numPr>
        <w:ind w:left="2563" w:hanging="720"/>
        <w:jc w:val="both"/>
        <w:rPr>
          <w:rFonts w:ascii="Times New Roman" w:hAnsi="Times New Roman" w:cs="Times New Roman"/>
          <w:szCs w:val="24"/>
        </w:rPr>
      </w:pPr>
      <w:r>
        <w:rPr>
          <w:rFonts w:ascii="Times New Roman" w:hAnsi="Times New Roman"/>
        </w:rPr>
        <w:t xml:space="preserve">An Garda </w:t>
      </w:r>
      <w:proofErr w:type="spellStart"/>
      <w:r>
        <w:rPr>
          <w:rFonts w:ascii="Times New Roman" w:hAnsi="Times New Roman"/>
        </w:rPr>
        <w:t>Síochána</w:t>
      </w:r>
      <w:proofErr w:type="spellEnd"/>
      <w:r>
        <w:rPr>
          <w:rFonts w:ascii="Times New Roman" w:hAnsi="Times New Roman"/>
        </w:rPr>
        <w:t xml:space="preserve">, </w:t>
      </w:r>
    </w:p>
    <w:p w14:paraId="24AFAC92" w14:textId="77777777" w:rsidR="00673C0B" w:rsidRPr="00835148" w:rsidRDefault="00673C0B" w:rsidP="009A3E29">
      <w:pPr>
        <w:numPr>
          <w:ilvl w:val="0"/>
          <w:numId w:val="44"/>
        </w:numPr>
        <w:ind w:left="2563" w:hanging="720"/>
        <w:jc w:val="both"/>
        <w:rPr>
          <w:rFonts w:ascii="Times New Roman" w:hAnsi="Times New Roman" w:cs="Times New Roman"/>
          <w:szCs w:val="24"/>
        </w:rPr>
      </w:pPr>
      <w:r>
        <w:rPr>
          <w:rFonts w:ascii="Times New Roman" w:hAnsi="Times New Roman"/>
        </w:rPr>
        <w:t>la Commission de sécurité en ligne, ou</w:t>
      </w:r>
    </w:p>
    <w:p w14:paraId="027C2713" w14:textId="77777777" w:rsidR="00673C0B" w:rsidRPr="00835148" w:rsidRDefault="00673C0B" w:rsidP="009A3E29">
      <w:pPr>
        <w:numPr>
          <w:ilvl w:val="0"/>
          <w:numId w:val="44"/>
        </w:numPr>
        <w:ind w:left="2563" w:hanging="720"/>
        <w:jc w:val="both"/>
        <w:rPr>
          <w:rFonts w:ascii="Times New Roman" w:hAnsi="Times New Roman" w:cs="Times New Roman"/>
          <w:szCs w:val="24"/>
        </w:rPr>
      </w:pPr>
      <w:r>
        <w:rPr>
          <w:rFonts w:ascii="Times New Roman" w:hAnsi="Times New Roman"/>
        </w:rPr>
        <w:t xml:space="preserve">le ministre de la </w:t>
      </w:r>
      <w:proofErr w:type="gramStart"/>
      <w:r>
        <w:rPr>
          <w:rFonts w:ascii="Times New Roman" w:hAnsi="Times New Roman"/>
        </w:rPr>
        <w:t>communication</w:t>
      </w:r>
      <w:proofErr w:type="gramEnd"/>
      <w:r>
        <w:rPr>
          <w:rFonts w:ascii="Times New Roman" w:hAnsi="Times New Roman"/>
        </w:rPr>
        <w:t>, agissant en sa qualité d’autorité compétente au titre du règlement de 2018 de l’Union européenne (mesures relatives à un haut niveau commun de sécurité des réseaux et des systèmes d’information) (SI 360/2018),</w:t>
      </w:r>
    </w:p>
    <w:p w14:paraId="6FF3A2B2" w14:textId="1576EA2A" w:rsidR="00673C0B" w:rsidRPr="00835148" w:rsidRDefault="00673C0B" w:rsidP="00F6269D">
      <w:pPr>
        <w:ind w:left="1440"/>
        <w:jc w:val="both"/>
        <w:rPr>
          <w:rFonts w:ascii="Times New Roman" w:hAnsi="Times New Roman" w:cs="Times New Roman"/>
          <w:szCs w:val="24"/>
        </w:rPr>
      </w:pPr>
      <w:r>
        <w:rPr>
          <w:rFonts w:ascii="Times New Roman" w:hAnsi="Times New Roman"/>
        </w:rPr>
        <w:t xml:space="preserve">reçoit ou prend connaissance d’informations concernant des activités ou des tendances dans le cadre de ses attributions statutaires, avec des conséquences potentielles pour une élection, cette autorité informe immédiatement la Commission desdites informations, activités ou tendances. </w:t>
      </w:r>
    </w:p>
    <w:p w14:paraId="70B5799B" w14:textId="77777777" w:rsidR="00673C0B" w:rsidRPr="00835148" w:rsidRDefault="00673C0B" w:rsidP="00F6269D">
      <w:pPr>
        <w:pStyle w:val="ListParagraph"/>
        <w:widowControl w:val="0"/>
        <w:numPr>
          <w:ilvl w:val="0"/>
          <w:numId w:val="43"/>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 xml:space="preserve">La Commission conclut des accords de partage de données avec les organismes visés à l’article 22, paragraphe 1, points a) à d), au sens de la </w:t>
      </w:r>
      <w:r>
        <w:rPr>
          <w:rFonts w:ascii="Times New Roman" w:hAnsi="Times New Roman"/>
          <w:u w:val="single"/>
        </w:rPr>
        <w:t>loi sur le partage des données et la gouvernance de 2019</w:t>
      </w:r>
      <w:r>
        <w:rPr>
          <w:rFonts w:ascii="Times New Roman" w:hAnsi="Times New Roman"/>
        </w:rPr>
        <w:t>.</w:t>
      </w:r>
    </w:p>
    <w:p w14:paraId="6DF4CF56" w14:textId="66481358" w:rsidR="003C524C" w:rsidRPr="008273CD" w:rsidRDefault="00351F7D" w:rsidP="008273CD">
      <w:pPr>
        <w:pStyle w:val="Heading1"/>
        <w:spacing w:before="480"/>
        <w:jc w:val="center"/>
        <w:rPr>
          <w:sz w:val="28"/>
          <w:szCs w:val="28"/>
        </w:rPr>
      </w:pPr>
      <w:bookmarkStart w:id="457" w:name="_Toc106188801"/>
      <w:r>
        <w:rPr>
          <w:sz w:val="28"/>
        </w:rPr>
        <w:t xml:space="preserve">Chapitre 7: </w:t>
      </w:r>
      <w:bookmarkStart w:id="458" w:name="_Toc99116983"/>
      <w:bookmarkStart w:id="459" w:name="_Toc99122364"/>
      <w:bookmarkEnd w:id="458"/>
      <w:bookmarkEnd w:id="459"/>
      <w:r>
        <w:rPr>
          <w:sz w:val="28"/>
        </w:rPr>
        <w:t>[SUPPRIMÉ]</w:t>
      </w:r>
      <w:bookmarkEnd w:id="457"/>
    </w:p>
    <w:p w14:paraId="5555D5B7" w14:textId="40896DFF" w:rsidR="00DC775D" w:rsidRPr="00DC775D" w:rsidRDefault="00DC775D" w:rsidP="00883C74">
      <w:pPr>
        <w:pStyle w:val="Heading1"/>
      </w:pPr>
      <w:bookmarkStart w:id="460" w:name="_Toc106188802"/>
      <w:r>
        <w:t>[Articles 18 à 20 supprimés]</w:t>
      </w:r>
      <w:bookmarkEnd w:id="460"/>
    </w:p>
    <w:p w14:paraId="630C691C" w14:textId="1F063181" w:rsidR="003C524C" w:rsidRPr="008273CD" w:rsidRDefault="00351F7D" w:rsidP="008273CD">
      <w:pPr>
        <w:pStyle w:val="Heading1"/>
        <w:spacing w:before="480"/>
        <w:jc w:val="center"/>
        <w:rPr>
          <w:sz w:val="28"/>
          <w:szCs w:val="28"/>
        </w:rPr>
      </w:pPr>
      <w:bookmarkStart w:id="461" w:name="_Toc106188803"/>
      <w:r>
        <w:rPr>
          <w:sz w:val="28"/>
        </w:rPr>
        <w:t>Chapitre 8: Infractions et peines</w:t>
      </w:r>
      <w:bookmarkEnd w:id="461"/>
    </w:p>
    <w:p w14:paraId="6E2943F7" w14:textId="3308F153" w:rsidR="003C524C" w:rsidRPr="00835148" w:rsidRDefault="003C524C" w:rsidP="00883C74">
      <w:pPr>
        <w:pStyle w:val="Heading1"/>
      </w:pPr>
      <w:bookmarkStart w:id="462" w:name="_Toc106188804"/>
      <w:r>
        <w:lastRenderedPageBreak/>
        <w:t>Article 21: Infraction de non-respect d’un avis ou d’un arrêté émis en vertu de l’article 10</w:t>
      </w:r>
      <w:bookmarkEnd w:id="462"/>
    </w:p>
    <w:p w14:paraId="511D302C" w14:textId="62E3F039" w:rsidR="00FE1C8B" w:rsidRPr="00835148" w:rsidRDefault="00FE1C8B" w:rsidP="00F6269D">
      <w:pPr>
        <w:pStyle w:val="PlainText"/>
        <w:spacing w:before="240" w:after="240" w:line="276" w:lineRule="auto"/>
        <w:ind w:left="539"/>
        <w:jc w:val="both"/>
        <w:rPr>
          <w:rFonts w:ascii="Times New Roman" w:hAnsi="Times New Roman" w:cs="Times New Roman"/>
          <w:i/>
          <w:iCs/>
          <w:sz w:val="24"/>
          <w:szCs w:val="24"/>
        </w:rPr>
      </w:pPr>
      <w:r>
        <w:rPr>
          <w:rFonts w:ascii="Times New Roman" w:hAnsi="Times New Roman"/>
          <w:i/>
          <w:sz w:val="24"/>
        </w:rPr>
        <w:t>Cet article prévoit ce qui suit:</w:t>
      </w:r>
    </w:p>
    <w:p w14:paraId="4021510B" w14:textId="2DD48F56" w:rsidR="003C524C" w:rsidRPr="00835148" w:rsidRDefault="003C524C" w:rsidP="00F6269D">
      <w:pPr>
        <w:pStyle w:val="PlainText"/>
        <w:numPr>
          <w:ilvl w:val="1"/>
          <w:numId w:val="42"/>
        </w:numPr>
        <w:spacing w:after="240" w:line="276" w:lineRule="auto"/>
        <w:ind w:left="1560"/>
        <w:jc w:val="both"/>
        <w:rPr>
          <w:rFonts w:ascii="Times New Roman" w:hAnsi="Times New Roman" w:cs="Times New Roman"/>
          <w:sz w:val="24"/>
          <w:szCs w:val="24"/>
        </w:rPr>
      </w:pPr>
      <w:r>
        <w:rPr>
          <w:rFonts w:ascii="Times New Roman" w:hAnsi="Times New Roman"/>
          <w:sz w:val="24"/>
        </w:rPr>
        <w:t>Le non-respect d’un avis ou d’un arrêté émis en vertu de l’article 10 constitue une infraction.</w:t>
      </w:r>
    </w:p>
    <w:p w14:paraId="592EE5A4" w14:textId="5EA1764D" w:rsidR="003C524C" w:rsidRPr="00835148" w:rsidRDefault="003C524C" w:rsidP="00F6269D">
      <w:pPr>
        <w:pStyle w:val="PlainText"/>
        <w:numPr>
          <w:ilvl w:val="1"/>
          <w:numId w:val="42"/>
        </w:numPr>
        <w:spacing w:after="240" w:line="276" w:lineRule="auto"/>
        <w:ind w:left="1560"/>
        <w:jc w:val="both"/>
        <w:rPr>
          <w:rFonts w:ascii="Times New Roman" w:hAnsi="Times New Roman" w:cs="Times New Roman"/>
          <w:sz w:val="24"/>
          <w:szCs w:val="24"/>
        </w:rPr>
      </w:pPr>
      <w:r>
        <w:rPr>
          <w:rFonts w:ascii="Times New Roman" w:hAnsi="Times New Roman"/>
          <w:sz w:val="24"/>
        </w:rPr>
        <w:t>Toute personne reconnue coupable d’une infraction au présent article est passible de la responsabilité:</w:t>
      </w:r>
    </w:p>
    <w:p w14:paraId="772CABD4" w14:textId="5AEB44CC" w:rsidR="003C524C" w:rsidRPr="00835148" w:rsidRDefault="00CA2822" w:rsidP="00F6269D">
      <w:pPr>
        <w:pStyle w:val="ListParagraph"/>
        <w:widowControl w:val="0"/>
        <w:numPr>
          <w:ilvl w:val="1"/>
          <w:numId w:val="26"/>
        </w:numPr>
        <w:autoSpaceDE w:val="0"/>
        <w:autoSpaceDN w:val="0"/>
        <w:spacing w:before="120" w:after="120"/>
        <w:ind w:left="2268" w:hanging="567"/>
        <w:contextualSpacing w:val="0"/>
        <w:jc w:val="both"/>
        <w:rPr>
          <w:rFonts w:ascii="Times New Roman" w:hAnsi="Times New Roman" w:cs="Times New Roman"/>
          <w:szCs w:val="24"/>
        </w:rPr>
      </w:pPr>
      <w:r>
        <w:rPr>
          <w:rFonts w:ascii="Times New Roman" w:hAnsi="Times New Roman"/>
        </w:rPr>
        <w:t xml:space="preserve">sur déclaration de culpabilité par procédure sommaire, d’une amende de classe A ou d’une peine d’emprisonnement d’une durée de 12 mois au maximum ou des deux; ou </w:t>
      </w:r>
    </w:p>
    <w:p w14:paraId="3C4BF47E" w14:textId="4025DBD0" w:rsidR="003C524C" w:rsidRPr="00835148" w:rsidRDefault="003C524C" w:rsidP="00F6269D">
      <w:pPr>
        <w:pStyle w:val="ListParagraph"/>
        <w:widowControl w:val="0"/>
        <w:numPr>
          <w:ilvl w:val="1"/>
          <w:numId w:val="26"/>
        </w:numPr>
        <w:autoSpaceDE w:val="0"/>
        <w:autoSpaceDN w:val="0"/>
        <w:spacing w:before="120" w:after="240"/>
        <w:ind w:left="2268" w:hanging="567"/>
        <w:contextualSpacing w:val="0"/>
        <w:jc w:val="both"/>
      </w:pPr>
      <w:r>
        <w:rPr>
          <w:rFonts w:ascii="Times New Roman" w:hAnsi="Times New Roman"/>
        </w:rPr>
        <w:t>d'une amende et/ou d’une peine d’emprisonnement ne dépassant pas 5 ans, en cas de déclaration de culpabilité par acte d'accusation.</w:t>
      </w:r>
    </w:p>
    <w:p w14:paraId="67364354" w14:textId="5B33A074" w:rsidR="003C524C" w:rsidRPr="00835148" w:rsidRDefault="003C524C" w:rsidP="00883C74">
      <w:pPr>
        <w:pStyle w:val="Heading1"/>
      </w:pPr>
      <w:bookmarkStart w:id="463" w:name="_Toc99549929"/>
      <w:bookmarkStart w:id="464" w:name="_Toc99550678"/>
      <w:bookmarkStart w:id="465" w:name="_Toc99549930"/>
      <w:bookmarkStart w:id="466" w:name="_Toc99550679"/>
      <w:bookmarkStart w:id="467" w:name="_Toc99549931"/>
      <w:bookmarkStart w:id="468" w:name="_Toc99550680"/>
      <w:bookmarkStart w:id="469" w:name="_Toc99549932"/>
      <w:bookmarkStart w:id="470" w:name="_Toc99550681"/>
      <w:bookmarkStart w:id="471" w:name="_Toc106188805"/>
      <w:bookmarkEnd w:id="463"/>
      <w:bookmarkEnd w:id="464"/>
      <w:bookmarkEnd w:id="465"/>
      <w:bookmarkEnd w:id="466"/>
      <w:bookmarkEnd w:id="467"/>
      <w:bookmarkEnd w:id="468"/>
      <w:bookmarkEnd w:id="469"/>
      <w:bookmarkEnd w:id="470"/>
      <w:r>
        <w:t>Article 22: Infraction à un code de conduite obligatoire</w:t>
      </w:r>
      <w:bookmarkEnd w:id="471"/>
    </w:p>
    <w:p w14:paraId="27C1EE78" w14:textId="52128DAF" w:rsidR="003C524C" w:rsidRPr="00835148" w:rsidRDefault="003C524C"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 xml:space="preserve">Cet article prévoit ce qui suit: </w:t>
      </w:r>
    </w:p>
    <w:p w14:paraId="02C60E9F" w14:textId="36ECD45A" w:rsidR="00CA2822" w:rsidRPr="00835148" w:rsidRDefault="003C524C" w:rsidP="009A3E29">
      <w:pPr>
        <w:pStyle w:val="ListParagraph"/>
        <w:numPr>
          <w:ilvl w:val="0"/>
          <w:numId w:val="75"/>
        </w:numPr>
        <w:spacing w:before="240" w:after="240"/>
        <w:ind w:left="1440" w:hanging="720"/>
        <w:contextualSpacing w:val="0"/>
        <w:jc w:val="both"/>
        <w:rPr>
          <w:rFonts w:ascii="Times New Roman" w:hAnsi="Times New Roman" w:cs="Times New Roman"/>
          <w:szCs w:val="24"/>
        </w:rPr>
      </w:pPr>
      <w:r>
        <w:rPr>
          <w:rFonts w:ascii="Times New Roman" w:hAnsi="Times New Roman"/>
        </w:rPr>
        <w:t>Une personne à laquelle s’applique un code de conduite obligatoire commet une infraction en cas de non-respect de ce code de conduite au cours de la période d’application pertinente.</w:t>
      </w:r>
    </w:p>
    <w:p w14:paraId="17A335EA" w14:textId="42B05BFF" w:rsidR="00CA2822" w:rsidRPr="00835148" w:rsidRDefault="00CA2822" w:rsidP="00F6269D">
      <w:pPr>
        <w:pStyle w:val="ListParagraph"/>
        <w:numPr>
          <w:ilvl w:val="0"/>
          <w:numId w:val="75"/>
        </w:numPr>
        <w:spacing w:before="240" w:after="240"/>
        <w:ind w:left="1440" w:hanging="720"/>
        <w:contextualSpacing w:val="0"/>
        <w:jc w:val="both"/>
        <w:rPr>
          <w:rFonts w:ascii="Times New Roman" w:hAnsi="Times New Roman" w:cs="Times New Roman"/>
          <w:szCs w:val="24"/>
        </w:rPr>
      </w:pPr>
      <w:r>
        <w:rPr>
          <w:rFonts w:ascii="Times New Roman" w:hAnsi="Times New Roman"/>
        </w:rPr>
        <w:t>Toute personne reconnue coupable d’une infraction au présent article est passible de la responsabilité:</w:t>
      </w:r>
    </w:p>
    <w:p w14:paraId="2C19F994" w14:textId="098DA240" w:rsidR="00CA2822" w:rsidRPr="00835148" w:rsidRDefault="00CA2822" w:rsidP="00F6269D">
      <w:pPr>
        <w:pStyle w:val="ListParagraph"/>
        <w:widowControl w:val="0"/>
        <w:numPr>
          <w:ilvl w:val="0"/>
          <w:numId w:val="107"/>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 xml:space="preserve">sur déclaration de culpabilité par procédure sommaire, d’une amende de classe A ou d’une peine d’emprisonnement d’une durée de 12 mois au maximum ou des deux; ou </w:t>
      </w:r>
    </w:p>
    <w:p w14:paraId="26EF400E" w14:textId="1D5AD7D2" w:rsidR="00CA2822" w:rsidRPr="00835148" w:rsidRDefault="00CA2822" w:rsidP="009A3E29">
      <w:pPr>
        <w:pStyle w:val="ListParagraph"/>
        <w:widowControl w:val="0"/>
        <w:numPr>
          <w:ilvl w:val="0"/>
          <w:numId w:val="107"/>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d'une amende et/ou d’une peine d’emprisonnement ne dépassant pas 5 ans, en cas de déclaration de culpabilité par acte d'accusation.</w:t>
      </w:r>
    </w:p>
    <w:p w14:paraId="316B003E" w14:textId="0274888B" w:rsidR="00CA2822" w:rsidRPr="00835148" w:rsidRDefault="00CA2822" w:rsidP="00883C74">
      <w:pPr>
        <w:pStyle w:val="Heading1"/>
      </w:pPr>
      <w:bookmarkStart w:id="472" w:name="_Toc106188806"/>
      <w:r>
        <w:t>Article 23: Infractions liées à la désinformation et à la mésinformation</w:t>
      </w:r>
      <w:bookmarkEnd w:id="472"/>
      <w:r>
        <w:t xml:space="preserve"> </w:t>
      </w:r>
    </w:p>
    <w:p w14:paraId="4B0B6ED5" w14:textId="77777777" w:rsidR="00CA2822" w:rsidRPr="00835148" w:rsidRDefault="00CA2822"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 xml:space="preserve">Cet article prévoit ce qui suit: </w:t>
      </w:r>
    </w:p>
    <w:p w14:paraId="035C252F" w14:textId="15695D3B" w:rsidR="00CA2822" w:rsidRPr="00835148" w:rsidRDefault="00CA2822" w:rsidP="009A3E29">
      <w:pPr>
        <w:pStyle w:val="ListParagraph"/>
        <w:widowControl w:val="0"/>
        <w:numPr>
          <w:ilvl w:val="0"/>
          <w:numId w:val="18"/>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 xml:space="preserve">Une personne qui, ou tout directeur d’un organisme ou d’une association qui, au cours de la période électorale [ou de la campagne électorale] dans l’intention d’influencer les résultats d’une élection ou d’un référendum, ou de porter atteinte à l’équité ou à l’intégrité de cette élection ou de ce référendum, fait ou publie: </w:t>
      </w:r>
    </w:p>
    <w:p w14:paraId="010B2151" w14:textId="63B5E8FF" w:rsidR="00CA2822" w:rsidRPr="00835148" w:rsidRDefault="00B76CA3" w:rsidP="00F6269D">
      <w:pPr>
        <w:pStyle w:val="ListParagraph"/>
        <w:widowControl w:val="0"/>
        <w:numPr>
          <w:ilvl w:val="1"/>
          <w:numId w:val="15"/>
        </w:numPr>
        <w:shd w:val="clear" w:color="auto" w:fill="FFFFFF"/>
        <w:autoSpaceDE w:val="0"/>
        <w:autoSpaceDN w:val="0"/>
        <w:spacing w:before="141" w:after="240"/>
        <w:ind w:left="2268" w:hanging="567"/>
        <w:contextualSpacing w:val="0"/>
        <w:jc w:val="both"/>
        <w:rPr>
          <w:rFonts w:ascii="Times New Roman" w:hAnsi="Times New Roman" w:cs="Times New Roman"/>
          <w:szCs w:val="24"/>
          <w:bdr w:val="none" w:sz="0" w:space="0" w:color="auto" w:frame="1"/>
        </w:rPr>
      </w:pPr>
      <w:r>
        <w:rPr>
          <w:rFonts w:ascii="Times New Roman" w:hAnsi="Times New Roman"/>
          <w:bdr w:val="none" w:sz="0" w:space="0" w:color="auto" w:frame="1"/>
        </w:rPr>
        <w:lastRenderedPageBreak/>
        <w:t>une fausse déclaration de retrait d’un candidat d’une élection; ou</w:t>
      </w:r>
    </w:p>
    <w:p w14:paraId="2309DE78" w14:textId="27E81B64" w:rsidR="00CA2822" w:rsidRPr="00835148" w:rsidRDefault="00B76CA3" w:rsidP="00F6269D">
      <w:pPr>
        <w:pStyle w:val="ListParagraph"/>
        <w:widowControl w:val="0"/>
        <w:numPr>
          <w:ilvl w:val="1"/>
          <w:numId w:val="15"/>
        </w:numPr>
        <w:shd w:val="clear" w:color="auto" w:fill="FFFFFF"/>
        <w:autoSpaceDE w:val="0"/>
        <w:autoSpaceDN w:val="0"/>
        <w:spacing w:before="141" w:after="240"/>
        <w:ind w:left="2268" w:hanging="567"/>
        <w:contextualSpacing w:val="0"/>
        <w:jc w:val="both"/>
        <w:rPr>
          <w:rFonts w:ascii="Times New Roman" w:hAnsi="Times New Roman" w:cs="Times New Roman"/>
          <w:szCs w:val="24"/>
          <w:bdr w:val="none" w:sz="0" w:space="0" w:color="auto" w:frame="1"/>
        </w:rPr>
      </w:pPr>
      <w:r>
        <w:rPr>
          <w:rFonts w:ascii="Times New Roman" w:hAnsi="Times New Roman"/>
          <w:bdr w:val="none" w:sz="0" w:space="0" w:color="auto" w:frame="1"/>
        </w:rPr>
        <w:t>une fausse déclaration de fait dans l’intention de provoquer l’abstention d’un ou de plusieurs électeurs, y compris, mais sans s’y limiter, une déclaration est une mésinformation au sens de l’article 1; ou</w:t>
      </w:r>
    </w:p>
    <w:p w14:paraId="4CA8645B" w14:textId="6E5B7E3F" w:rsidR="00CA2822" w:rsidRPr="00835148" w:rsidRDefault="00B76CA3" w:rsidP="00F6269D">
      <w:pPr>
        <w:pStyle w:val="ListParagraph"/>
        <w:widowControl w:val="0"/>
        <w:numPr>
          <w:ilvl w:val="1"/>
          <w:numId w:val="15"/>
        </w:numPr>
        <w:shd w:val="clear" w:color="auto" w:fill="FFFFFF"/>
        <w:autoSpaceDE w:val="0"/>
        <w:autoSpaceDN w:val="0"/>
        <w:spacing w:before="141" w:after="240"/>
        <w:ind w:left="2268" w:hanging="567"/>
        <w:contextualSpacing w:val="0"/>
        <w:jc w:val="both"/>
        <w:rPr>
          <w:rFonts w:ascii="Times New Roman" w:hAnsi="Times New Roman" w:cs="Times New Roman"/>
          <w:szCs w:val="24"/>
          <w:bdr w:val="none" w:sz="0" w:space="0" w:color="auto" w:frame="1"/>
        </w:rPr>
      </w:pPr>
      <w:r>
        <w:rPr>
          <w:rFonts w:ascii="Times New Roman" w:hAnsi="Times New Roman"/>
          <w:bdr w:val="none" w:sz="0" w:space="0" w:color="auto" w:frame="1"/>
        </w:rPr>
        <w:t>une déclaration en ligne qui prétend provenir d’une autre personne;</w:t>
      </w:r>
    </w:p>
    <w:p w14:paraId="13C71494" w14:textId="41E6603A" w:rsidR="00CA2822" w:rsidRPr="00835148" w:rsidRDefault="00B76CA3" w:rsidP="009A3E29">
      <w:pPr>
        <w:spacing w:after="240"/>
        <w:ind w:left="1440"/>
        <w:jc w:val="both"/>
        <w:rPr>
          <w:rFonts w:ascii="Times New Roman" w:hAnsi="Times New Roman" w:cs="Times New Roman"/>
          <w:szCs w:val="24"/>
          <w:bdr w:val="none" w:sz="0" w:space="0" w:color="auto" w:frame="1"/>
        </w:rPr>
      </w:pPr>
      <w:r>
        <w:rPr>
          <w:rFonts w:ascii="Times New Roman" w:hAnsi="Times New Roman"/>
          <w:bdr w:val="none" w:sz="0" w:space="0" w:color="auto" w:frame="1"/>
        </w:rPr>
        <w:t xml:space="preserve">est coupable d’une infraction, à moins que cette personne ne puisse démontrer qu’elle avait des motifs raisonnables de croire et qu’elle a cru que la déclaration était vraie. </w:t>
      </w:r>
    </w:p>
    <w:p w14:paraId="1B62AA84" w14:textId="77777777" w:rsidR="00B76CA3" w:rsidRPr="00835148" w:rsidRDefault="00B76CA3" w:rsidP="00F6269D">
      <w:pPr>
        <w:pStyle w:val="ListParagraph"/>
        <w:widowControl w:val="0"/>
        <w:numPr>
          <w:ilvl w:val="0"/>
          <w:numId w:val="18"/>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Toute personne reconnue coupable d’une infraction au présent article est passible de la responsabilité:</w:t>
      </w:r>
    </w:p>
    <w:p w14:paraId="19C3B5F4" w14:textId="2C866330" w:rsidR="009A3E29" w:rsidRPr="00835148" w:rsidRDefault="00B76CA3" w:rsidP="00F6269D">
      <w:pPr>
        <w:pStyle w:val="ListParagraph"/>
        <w:widowControl w:val="0"/>
        <w:numPr>
          <w:ilvl w:val="0"/>
          <w:numId w:val="113"/>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 xml:space="preserve">sur déclaration de culpabilité par procédure sommaire, d’une amende de classe A ou d’une peine d’emprisonnement d’une durée de 12 mois au maximum ou des deux; ou </w:t>
      </w:r>
    </w:p>
    <w:p w14:paraId="5882F9C4" w14:textId="73E157DE" w:rsidR="00B76CA3" w:rsidRPr="00835148" w:rsidRDefault="00B76CA3" w:rsidP="00F6269D">
      <w:pPr>
        <w:pStyle w:val="ListParagraph"/>
        <w:widowControl w:val="0"/>
        <w:numPr>
          <w:ilvl w:val="0"/>
          <w:numId w:val="113"/>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d'une amende et/ou d’une peine d’emprisonnement ne dépassant pas 5 ans, en cas de déclaration de culpabilité par acte d'accusation.</w:t>
      </w:r>
    </w:p>
    <w:p w14:paraId="0DD378A1" w14:textId="5BE0B54F" w:rsidR="00CA2822" w:rsidRPr="00835148" w:rsidRDefault="00CA2822" w:rsidP="00883C74">
      <w:pPr>
        <w:pStyle w:val="Heading1"/>
      </w:pPr>
      <w:bookmarkStart w:id="473" w:name="_Toc106188807"/>
      <w:r>
        <w:t>Article 24: Infraction consistant à utiliser un robot non divulgué pour induire des personnes en erreur dans le but d’influencer une élection</w:t>
      </w:r>
      <w:bookmarkEnd w:id="473"/>
      <w:r>
        <w:t xml:space="preserve"> </w:t>
      </w:r>
    </w:p>
    <w:p w14:paraId="04C76646" w14:textId="77777777" w:rsidR="00CA2822" w:rsidRPr="00835148" w:rsidRDefault="00CA2822"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7FEFF3DE" w14:textId="7FF7C93F" w:rsidR="00210751" w:rsidRDefault="00CA2822" w:rsidP="009A3E29">
      <w:pPr>
        <w:pStyle w:val="ListParagraph"/>
        <w:widowControl w:val="0"/>
        <w:numPr>
          <w:ilvl w:val="0"/>
          <w:numId w:val="16"/>
        </w:numPr>
        <w:autoSpaceDE w:val="0"/>
        <w:autoSpaceDN w:val="0"/>
        <w:spacing w:before="240" w:after="240"/>
        <w:ind w:left="1440" w:hanging="720"/>
        <w:contextualSpacing w:val="0"/>
        <w:jc w:val="both"/>
        <w:rPr>
          <w:rFonts w:ascii="Times New Roman" w:hAnsi="Times New Roman" w:cs="Times New Roman"/>
          <w:szCs w:val="24"/>
        </w:rPr>
      </w:pPr>
      <w:r>
        <w:rPr>
          <w:rFonts w:ascii="Times New Roman" w:hAnsi="Times New Roman"/>
        </w:rPr>
        <w:t>Toute personne qui utilise sciemment un robot, ou provoque l’utilisation d’un robot, de manière à générer plusieurs présences en ligne qui:</w:t>
      </w:r>
    </w:p>
    <w:p w14:paraId="5C9E5820" w14:textId="0DCE99FE" w:rsidR="00210751" w:rsidRDefault="00CA2822" w:rsidP="00210751">
      <w:pPr>
        <w:pStyle w:val="ListParagraph"/>
        <w:widowControl w:val="0"/>
        <w:numPr>
          <w:ilvl w:val="1"/>
          <w:numId w:val="16"/>
        </w:numPr>
        <w:autoSpaceDE w:val="0"/>
        <w:autoSpaceDN w:val="0"/>
        <w:spacing w:before="240" w:after="240"/>
        <w:ind w:left="2127" w:hanging="709"/>
        <w:contextualSpacing w:val="0"/>
        <w:jc w:val="both"/>
        <w:rPr>
          <w:rFonts w:ascii="Times New Roman" w:hAnsi="Times New Roman" w:cs="Times New Roman"/>
          <w:szCs w:val="24"/>
        </w:rPr>
      </w:pPr>
      <w:r>
        <w:rPr>
          <w:rFonts w:ascii="Times New Roman" w:hAnsi="Times New Roman"/>
        </w:rPr>
        <w:t xml:space="preserve">visent à influencer le résultat d’une élection ou d’un référendum, </w:t>
      </w:r>
    </w:p>
    <w:p w14:paraId="5A1F240F" w14:textId="2BBF3728" w:rsidR="00210751" w:rsidRDefault="00CA2822" w:rsidP="00210751">
      <w:pPr>
        <w:pStyle w:val="ListParagraph"/>
        <w:widowControl w:val="0"/>
        <w:numPr>
          <w:ilvl w:val="1"/>
          <w:numId w:val="16"/>
        </w:numPr>
        <w:autoSpaceDE w:val="0"/>
        <w:autoSpaceDN w:val="0"/>
        <w:spacing w:before="240" w:after="240"/>
        <w:ind w:left="2127" w:hanging="709"/>
        <w:contextualSpacing w:val="0"/>
        <w:jc w:val="both"/>
        <w:rPr>
          <w:rFonts w:ascii="Times New Roman" w:hAnsi="Times New Roman" w:cs="Times New Roman"/>
          <w:szCs w:val="24"/>
        </w:rPr>
      </w:pPr>
      <w:r>
        <w:rPr>
          <w:rFonts w:ascii="Times New Roman" w:hAnsi="Times New Roman"/>
        </w:rPr>
        <w:t>sont conçues ou destinées à induire les personnes en erreur quant à l’identité artificielle des bots, et</w:t>
      </w:r>
    </w:p>
    <w:p w14:paraId="258E8EDC" w14:textId="3445BA84" w:rsidR="006242A9" w:rsidRDefault="006242A9" w:rsidP="00210751">
      <w:pPr>
        <w:pStyle w:val="ListParagraph"/>
        <w:widowControl w:val="0"/>
        <w:numPr>
          <w:ilvl w:val="1"/>
          <w:numId w:val="16"/>
        </w:numPr>
        <w:autoSpaceDE w:val="0"/>
        <w:autoSpaceDN w:val="0"/>
        <w:spacing w:before="240" w:after="240"/>
        <w:ind w:left="2127" w:hanging="709"/>
        <w:contextualSpacing w:val="0"/>
        <w:jc w:val="both"/>
        <w:rPr>
          <w:rFonts w:ascii="Times New Roman" w:hAnsi="Times New Roman" w:cs="Times New Roman"/>
          <w:szCs w:val="24"/>
        </w:rPr>
      </w:pPr>
      <w:r>
        <w:rPr>
          <w:rFonts w:ascii="Times New Roman" w:hAnsi="Times New Roman"/>
        </w:rPr>
        <w:t>peuvent causer un préjudice public</w:t>
      </w:r>
    </w:p>
    <w:p w14:paraId="70AB3E3A" w14:textId="41A7B6DD" w:rsidR="00CA2822" w:rsidRPr="004A5780" w:rsidRDefault="00CA2822" w:rsidP="004A5780">
      <w:pPr>
        <w:widowControl w:val="0"/>
        <w:autoSpaceDE w:val="0"/>
        <w:autoSpaceDN w:val="0"/>
        <w:spacing w:before="240" w:after="240"/>
        <w:ind w:left="1418"/>
        <w:jc w:val="both"/>
        <w:rPr>
          <w:rFonts w:ascii="Times New Roman" w:hAnsi="Times New Roman" w:cs="Times New Roman"/>
          <w:szCs w:val="24"/>
        </w:rPr>
      </w:pPr>
      <w:r>
        <w:rPr>
          <w:rFonts w:ascii="Times New Roman" w:hAnsi="Times New Roman"/>
        </w:rPr>
        <w:t>se rend coupable d’un délit.</w:t>
      </w:r>
    </w:p>
    <w:p w14:paraId="68B910DC" w14:textId="77777777" w:rsidR="00B76CA3" w:rsidRPr="00835148" w:rsidRDefault="00CA2822" w:rsidP="009A3E29">
      <w:pPr>
        <w:pStyle w:val="ListParagraph"/>
        <w:widowControl w:val="0"/>
        <w:numPr>
          <w:ilvl w:val="0"/>
          <w:numId w:val="16"/>
        </w:numPr>
        <w:autoSpaceDE w:val="0"/>
        <w:autoSpaceDN w:val="0"/>
        <w:spacing w:before="240" w:after="240"/>
        <w:ind w:left="1440" w:hanging="720"/>
        <w:contextualSpacing w:val="0"/>
        <w:jc w:val="both"/>
        <w:rPr>
          <w:rFonts w:ascii="Times New Roman" w:eastAsia="Times New Roman" w:hAnsi="Times New Roman" w:cs="Times New Roman"/>
          <w:szCs w:val="24"/>
        </w:rPr>
      </w:pPr>
      <w:r>
        <w:rPr>
          <w:rFonts w:ascii="Times New Roman" w:hAnsi="Times New Roman"/>
        </w:rPr>
        <w:t>En guise de défense, on peut démontrer que l’utilisation du robot a été divulguée d’une manière claire, visible et raisonnablement conçue pour informer les personnes avec lesquelles le robot a interagi ou communiqué ou était destinée à interagir ou à communiquer qu’il s’agissait d’un robot.</w:t>
      </w:r>
    </w:p>
    <w:p w14:paraId="4CCA02BE" w14:textId="6D54C93D" w:rsidR="00B76CA3" w:rsidRPr="00835148" w:rsidRDefault="00B76CA3" w:rsidP="00F6269D">
      <w:pPr>
        <w:pStyle w:val="ListParagraph"/>
        <w:widowControl w:val="0"/>
        <w:numPr>
          <w:ilvl w:val="0"/>
          <w:numId w:val="16"/>
        </w:numPr>
        <w:autoSpaceDE w:val="0"/>
        <w:autoSpaceDN w:val="0"/>
        <w:spacing w:before="240" w:after="240"/>
        <w:ind w:left="1440" w:hanging="720"/>
        <w:contextualSpacing w:val="0"/>
        <w:jc w:val="both"/>
        <w:rPr>
          <w:rFonts w:ascii="Times New Roman" w:eastAsia="Times New Roman" w:hAnsi="Times New Roman" w:cs="Times New Roman"/>
          <w:szCs w:val="24"/>
        </w:rPr>
      </w:pPr>
      <w:r>
        <w:rPr>
          <w:rFonts w:ascii="Times New Roman" w:hAnsi="Times New Roman"/>
        </w:rPr>
        <w:t>Toute personne reconnue coupable d’une infraction au présent article est passible de la responsabilité:</w:t>
      </w:r>
    </w:p>
    <w:p w14:paraId="7CD81DDE" w14:textId="04E20CAF" w:rsidR="00B76CA3" w:rsidRPr="00835148" w:rsidRDefault="00B76CA3" w:rsidP="00F6269D">
      <w:pPr>
        <w:pStyle w:val="ListParagraph"/>
        <w:widowControl w:val="0"/>
        <w:numPr>
          <w:ilvl w:val="0"/>
          <w:numId w:val="108"/>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lastRenderedPageBreak/>
        <w:t xml:space="preserve">sur déclaration de culpabilité par procédure sommaire, d’une amende de classe A ou d’une peine d’emprisonnement d’une durée de 12 mois au maximum ou des deux; ou </w:t>
      </w:r>
    </w:p>
    <w:p w14:paraId="7A189722" w14:textId="04A15E3B" w:rsidR="00B76CA3" w:rsidRPr="00835148" w:rsidRDefault="00B76CA3" w:rsidP="00F6269D">
      <w:pPr>
        <w:pStyle w:val="ListParagraph"/>
        <w:widowControl w:val="0"/>
        <w:numPr>
          <w:ilvl w:val="0"/>
          <w:numId w:val="108"/>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d'une amende et/ou d’une peine d’emprisonnement ne dépassant pas 5 ans, en cas de déclaration de culpabilité par acte d'accusation.</w:t>
      </w:r>
    </w:p>
    <w:p w14:paraId="06DE4E50" w14:textId="40C556CE" w:rsidR="00DC775D" w:rsidRDefault="00DC775D" w:rsidP="003354AE">
      <w:pPr>
        <w:pStyle w:val="Heading1"/>
      </w:pPr>
      <w:bookmarkStart w:id="474" w:name="_Toc106188808"/>
      <w:r>
        <w:t>[L’article 25 a été supprimé]</w:t>
      </w:r>
      <w:bookmarkEnd w:id="474"/>
    </w:p>
    <w:p w14:paraId="36798607" w14:textId="734DB324" w:rsidR="00CA2822" w:rsidRPr="00835148" w:rsidRDefault="00CA2822" w:rsidP="00883C74">
      <w:pPr>
        <w:pStyle w:val="Heading1"/>
      </w:pPr>
      <w:bookmarkStart w:id="475" w:name="_Toc106188809"/>
      <w:r>
        <w:t>Article 26: Infraction de non-respect des obligations imposées sur les plateformes en ligne</w:t>
      </w:r>
      <w:bookmarkEnd w:id="475"/>
    </w:p>
    <w:p w14:paraId="6F178266" w14:textId="77777777" w:rsidR="00CA2822" w:rsidRPr="00835148" w:rsidRDefault="00CA2822" w:rsidP="00F6269D">
      <w:pPr>
        <w:ind w:firstLine="709"/>
        <w:jc w:val="both"/>
        <w:rPr>
          <w:rFonts w:ascii="Times New Roman" w:hAnsi="Times New Roman" w:cs="Times New Roman"/>
          <w:i/>
          <w:iCs/>
          <w:szCs w:val="24"/>
        </w:rPr>
      </w:pPr>
      <w:r>
        <w:rPr>
          <w:rFonts w:ascii="Times New Roman" w:hAnsi="Times New Roman"/>
          <w:i/>
        </w:rPr>
        <w:t>Cet article prévoit ce qui suit:</w:t>
      </w:r>
    </w:p>
    <w:p w14:paraId="7D5DCEB4" w14:textId="0F7306FB" w:rsidR="00B76CA3" w:rsidRPr="00835148" w:rsidRDefault="00CA2822" w:rsidP="009A3E29">
      <w:pPr>
        <w:pStyle w:val="ListParagraph"/>
        <w:widowControl w:val="0"/>
        <w:numPr>
          <w:ilvl w:val="0"/>
          <w:numId w:val="109"/>
        </w:numPr>
        <w:autoSpaceDE w:val="0"/>
        <w:autoSpaceDN w:val="0"/>
        <w:spacing w:before="240" w:after="240"/>
        <w:ind w:left="1276" w:hanging="567"/>
        <w:contextualSpacing w:val="0"/>
        <w:jc w:val="both"/>
        <w:rPr>
          <w:rFonts w:ascii="Times New Roman" w:hAnsi="Times New Roman" w:cs="Times New Roman"/>
          <w:szCs w:val="24"/>
        </w:rPr>
      </w:pPr>
      <w:r>
        <w:rPr>
          <w:rFonts w:ascii="Times New Roman" w:hAnsi="Times New Roman"/>
        </w:rPr>
        <w:t>Le non-respect par une plateforme en ligne des obligations qui lui incombent en vertu des articles 6 et 7 constitue une infraction.</w:t>
      </w:r>
    </w:p>
    <w:p w14:paraId="32DFB70C" w14:textId="0E841D1E" w:rsidR="00B76CA3" w:rsidRPr="00835148" w:rsidRDefault="00B76CA3" w:rsidP="00F6269D">
      <w:pPr>
        <w:pStyle w:val="ListParagraph"/>
        <w:widowControl w:val="0"/>
        <w:numPr>
          <w:ilvl w:val="0"/>
          <w:numId w:val="109"/>
        </w:numPr>
        <w:autoSpaceDE w:val="0"/>
        <w:autoSpaceDN w:val="0"/>
        <w:spacing w:before="240" w:after="240"/>
        <w:ind w:left="1276" w:hanging="567"/>
        <w:contextualSpacing w:val="0"/>
        <w:jc w:val="both"/>
        <w:rPr>
          <w:rFonts w:ascii="Times New Roman" w:hAnsi="Times New Roman" w:cs="Times New Roman"/>
          <w:szCs w:val="24"/>
        </w:rPr>
      </w:pPr>
      <w:r>
        <w:rPr>
          <w:rFonts w:ascii="Times New Roman" w:hAnsi="Times New Roman"/>
        </w:rPr>
        <w:t>Toute personne reconnue coupable d’une infraction au présent article est passible de la responsabilité:</w:t>
      </w:r>
    </w:p>
    <w:p w14:paraId="4B7E051A" w14:textId="0E2FAE72" w:rsidR="00B76CA3" w:rsidRPr="00835148" w:rsidRDefault="00B76CA3" w:rsidP="00F6269D">
      <w:pPr>
        <w:pStyle w:val="ListParagraph"/>
        <w:widowControl w:val="0"/>
        <w:numPr>
          <w:ilvl w:val="0"/>
          <w:numId w:val="110"/>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 xml:space="preserve">sur déclaration de culpabilité par procédure sommaire, d’une amende de classe A ou d’une peine d’emprisonnement d’une durée de 12 mois au maximum ou des deux; ou </w:t>
      </w:r>
    </w:p>
    <w:p w14:paraId="4795B1AD" w14:textId="0A9616FE" w:rsidR="00B76CA3" w:rsidRPr="00835148" w:rsidRDefault="00B76CA3" w:rsidP="00F6269D">
      <w:pPr>
        <w:pStyle w:val="ListParagraph"/>
        <w:widowControl w:val="0"/>
        <w:numPr>
          <w:ilvl w:val="0"/>
          <w:numId w:val="110"/>
        </w:numPr>
        <w:autoSpaceDE w:val="0"/>
        <w:autoSpaceDN w:val="0"/>
        <w:spacing w:before="120" w:after="240"/>
        <w:ind w:left="2268" w:hanging="567"/>
        <w:contextualSpacing w:val="0"/>
        <w:jc w:val="both"/>
        <w:rPr>
          <w:rFonts w:ascii="Times New Roman" w:hAnsi="Times New Roman" w:cs="Times New Roman"/>
          <w:szCs w:val="24"/>
        </w:rPr>
      </w:pPr>
      <w:r>
        <w:rPr>
          <w:rFonts w:ascii="Times New Roman" w:hAnsi="Times New Roman"/>
        </w:rPr>
        <w:t>d'une amende et/ou d’une peine d’emprisonnement ne dépassant pas 5 ans, en cas de déclaration de culpabilité par acte d'accusation.</w:t>
      </w:r>
    </w:p>
    <w:p w14:paraId="53A21A58" w14:textId="0FC48AF9" w:rsidR="00010433" w:rsidRDefault="00EE2578" w:rsidP="008273CD">
      <w:pPr>
        <w:pStyle w:val="Heading1"/>
        <w:rPr>
          <w:rFonts w:eastAsiaTheme="majorEastAsia"/>
        </w:rPr>
      </w:pPr>
      <w:bookmarkStart w:id="476" w:name="_Toc106188810"/>
      <w:r>
        <w:t>[L’article 27 a été supprimé]</w:t>
      </w:r>
      <w:bookmarkStart w:id="477" w:name="_Toc97143801"/>
      <w:bookmarkStart w:id="478" w:name="_Toc97143804"/>
      <w:bookmarkEnd w:id="477"/>
      <w:bookmarkEnd w:id="478"/>
      <w:bookmarkEnd w:id="476"/>
    </w:p>
    <w:p w14:paraId="0F2F9D55" w14:textId="4A0C4439" w:rsidR="00C21EA1" w:rsidRPr="008273CD" w:rsidRDefault="00673C0B" w:rsidP="008273CD">
      <w:pPr>
        <w:pStyle w:val="Heading1"/>
        <w:spacing w:before="480"/>
        <w:jc w:val="center"/>
        <w:rPr>
          <w:sz w:val="28"/>
          <w:szCs w:val="28"/>
        </w:rPr>
      </w:pPr>
      <w:bookmarkStart w:id="479" w:name="_Toc106188811"/>
      <w:r>
        <w:rPr>
          <w:sz w:val="28"/>
        </w:rPr>
        <w:t>Chapitre 9: Dispositions diverses</w:t>
      </w:r>
      <w:bookmarkEnd w:id="479"/>
    </w:p>
    <w:p w14:paraId="67BDB5CB" w14:textId="77AE4C8E" w:rsidR="00C21EA1" w:rsidRPr="00835148" w:rsidRDefault="001E6A2D" w:rsidP="00883C74">
      <w:pPr>
        <w:pStyle w:val="Heading1"/>
      </w:pPr>
      <w:bookmarkStart w:id="480" w:name="_Toc106188812"/>
      <w:r>
        <w:t>Article 28: Immunité de juridiction</w:t>
      </w:r>
      <w:bookmarkEnd w:id="480"/>
      <w:r>
        <w:t xml:space="preserve"> </w:t>
      </w:r>
    </w:p>
    <w:p w14:paraId="7E1CAEDD" w14:textId="77777777" w:rsidR="008E71CA" w:rsidRPr="00835148" w:rsidRDefault="008E71CA" w:rsidP="00F6269D">
      <w:pPr>
        <w:ind w:left="720"/>
        <w:jc w:val="both"/>
        <w:rPr>
          <w:rFonts w:ascii="Times New Roman" w:hAnsi="Times New Roman" w:cs="Times New Roman"/>
          <w:i/>
          <w:iCs/>
          <w:szCs w:val="24"/>
        </w:rPr>
      </w:pPr>
      <w:r>
        <w:rPr>
          <w:rFonts w:ascii="Times New Roman" w:hAnsi="Times New Roman"/>
          <w:i/>
        </w:rPr>
        <w:t>Cet article prévoit ce qui suit:</w:t>
      </w:r>
    </w:p>
    <w:p w14:paraId="47DD982D" w14:textId="761A80CD" w:rsidR="008E71CA" w:rsidRPr="00835148" w:rsidRDefault="008E71CA" w:rsidP="00F6269D">
      <w:pPr>
        <w:pStyle w:val="ListParagraph"/>
        <w:numPr>
          <w:ilvl w:val="0"/>
          <w:numId w:val="57"/>
        </w:numPr>
        <w:spacing w:before="240" w:after="240"/>
        <w:ind w:left="1560" w:hanging="851"/>
        <w:contextualSpacing w:val="0"/>
        <w:jc w:val="both"/>
        <w:rPr>
          <w:rFonts w:ascii="Times New Roman" w:hAnsi="Times New Roman" w:cs="Times New Roman"/>
          <w:szCs w:val="24"/>
        </w:rPr>
      </w:pPr>
      <w:r>
        <w:rPr>
          <w:rFonts w:ascii="Times New Roman" w:hAnsi="Times New Roman"/>
        </w:rPr>
        <w:t>La Commission exerce ses fonctions de bonne foi et dans l’intérêt du public et de l’électorat en général, compte tenu des ressources disponibles.  Aucune action ne peut être intentée contre elle en raison du simple défaut allégué d’atteindre ses objectifs.</w:t>
      </w:r>
    </w:p>
    <w:p w14:paraId="5F525E80" w14:textId="4B6D7B44" w:rsidR="000A617C" w:rsidRPr="00835148" w:rsidRDefault="00C72229" w:rsidP="00F6269D">
      <w:pPr>
        <w:pStyle w:val="ListParagraph"/>
        <w:numPr>
          <w:ilvl w:val="0"/>
          <w:numId w:val="57"/>
        </w:numPr>
        <w:spacing w:before="240" w:after="240"/>
        <w:ind w:left="1560" w:hanging="851"/>
        <w:contextualSpacing w:val="0"/>
        <w:jc w:val="both"/>
        <w:rPr>
          <w:rFonts w:ascii="Times New Roman" w:hAnsi="Times New Roman" w:cs="Times New Roman"/>
          <w:szCs w:val="24"/>
        </w:rPr>
      </w:pPr>
      <w:r>
        <w:rPr>
          <w:rFonts w:ascii="Times New Roman" w:hAnsi="Times New Roman"/>
        </w:rPr>
        <w:t>Aucune action ne peut être intentée personnellement contre un membre de la Commission en raison d’un acte ou d’une omission commis dans l’exercice de ses fonctions en vertu de la présente partie.</w:t>
      </w:r>
    </w:p>
    <w:p w14:paraId="4F37C77D" w14:textId="3D3028BF" w:rsidR="00C8031E" w:rsidRPr="005647BF" w:rsidRDefault="007A44B6" w:rsidP="00883C74">
      <w:pPr>
        <w:pStyle w:val="Heading1"/>
      </w:pPr>
      <w:bookmarkStart w:id="481" w:name="_Toc99549951"/>
      <w:bookmarkStart w:id="482" w:name="_Toc99550700"/>
      <w:bookmarkStart w:id="483" w:name="_Toc106188813"/>
      <w:bookmarkEnd w:id="481"/>
      <w:bookmarkEnd w:id="482"/>
      <w:r>
        <w:lastRenderedPageBreak/>
        <w:t>Article 29: Signification d’avis ou d’arrêtés émis au titre de l’article 10</w:t>
      </w:r>
      <w:bookmarkEnd w:id="483"/>
    </w:p>
    <w:p w14:paraId="782F86A8" w14:textId="77777777" w:rsidR="00694F92" w:rsidRPr="00835148" w:rsidRDefault="00694F92" w:rsidP="009A3E29">
      <w:pPr>
        <w:pStyle w:val="PlainText"/>
        <w:spacing w:before="240" w:after="240" w:line="276" w:lineRule="auto"/>
        <w:ind w:left="720"/>
        <w:jc w:val="both"/>
        <w:rPr>
          <w:rFonts w:ascii="Times New Roman" w:hAnsi="Times New Roman" w:cs="Times New Roman"/>
          <w:i/>
          <w:iCs/>
          <w:sz w:val="24"/>
          <w:szCs w:val="24"/>
        </w:rPr>
      </w:pPr>
      <w:r>
        <w:rPr>
          <w:rFonts w:ascii="Times New Roman" w:hAnsi="Times New Roman"/>
          <w:i/>
          <w:sz w:val="24"/>
        </w:rPr>
        <w:t>Cet article prévoit ce qui suit:</w:t>
      </w:r>
    </w:p>
    <w:p w14:paraId="7FAE6536" w14:textId="0CD94900" w:rsidR="00E323DB" w:rsidRPr="00835148" w:rsidRDefault="00694F92" w:rsidP="00F6269D">
      <w:pPr>
        <w:widowControl w:val="0"/>
        <w:autoSpaceDE w:val="0"/>
        <w:autoSpaceDN w:val="0"/>
        <w:spacing w:before="240" w:after="240"/>
        <w:ind w:left="720"/>
        <w:jc w:val="both"/>
        <w:rPr>
          <w:rFonts w:ascii="Times New Roman" w:hAnsi="Times New Roman" w:cs="Times New Roman"/>
          <w:szCs w:val="24"/>
        </w:rPr>
      </w:pPr>
      <w:r>
        <w:rPr>
          <w:rFonts w:ascii="Times New Roman" w:hAnsi="Times New Roman"/>
        </w:rPr>
        <w:t>La signification d’un avis ou d’un arrêté émis en vertu de l’article 10 doit être conforme à l’article 128C.</w:t>
      </w:r>
    </w:p>
    <w:sectPr w:rsidR="00E323DB" w:rsidRPr="00835148" w:rsidSect="00E323DB">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425AB" w14:textId="77777777" w:rsidR="00992C59" w:rsidRDefault="00992C59" w:rsidP="003C524C">
      <w:pPr>
        <w:spacing w:after="0" w:line="240" w:lineRule="auto"/>
      </w:pPr>
      <w:r>
        <w:separator/>
      </w:r>
    </w:p>
  </w:endnote>
  <w:endnote w:type="continuationSeparator" w:id="0">
    <w:p w14:paraId="33D7F765" w14:textId="77777777" w:rsidR="00992C59" w:rsidRDefault="00992C59" w:rsidP="003C5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tima">
    <w:altName w:val="Calibri"/>
    <w:charset w:val="00"/>
    <w:family w:val="auto"/>
    <w:pitch w:val="variable"/>
    <w:sig w:usb0="8000006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325706380"/>
      <w:docPartObj>
        <w:docPartGallery w:val="Page Numbers (Bottom of Page)"/>
        <w:docPartUnique/>
      </w:docPartObj>
    </w:sdtPr>
    <w:sdtEndPr>
      <w:rPr>
        <w:noProof/>
      </w:rPr>
    </w:sdtEndPr>
    <w:sdtContent>
      <w:p w14:paraId="30561D3C" w14:textId="0AFB7B82" w:rsidR="004411C6" w:rsidRPr="00F6269D" w:rsidRDefault="004411C6" w:rsidP="00F6269D">
        <w:pPr>
          <w:pStyle w:val="Footer"/>
          <w:jc w:val="center"/>
          <w:rPr>
            <w:rFonts w:ascii="Times New Roman" w:hAnsi="Times New Roman" w:cs="Times New Roman"/>
          </w:rPr>
        </w:pPr>
        <w:r w:rsidRPr="00F6269D">
          <w:rPr>
            <w:rFonts w:ascii="Times New Roman" w:hAnsi="Times New Roman" w:cs="Times New Roman"/>
          </w:rPr>
          <w:fldChar w:fldCharType="begin"/>
        </w:r>
        <w:r w:rsidRPr="00F6269D">
          <w:rPr>
            <w:rFonts w:ascii="Times New Roman" w:hAnsi="Times New Roman" w:cs="Times New Roman"/>
          </w:rPr>
          <w:instrText xml:space="preserve"> PAGE   \* MERGEFORMAT </w:instrText>
        </w:r>
        <w:r w:rsidRPr="00F6269D">
          <w:rPr>
            <w:rFonts w:ascii="Times New Roman" w:hAnsi="Times New Roman" w:cs="Times New Roman"/>
          </w:rPr>
          <w:fldChar w:fldCharType="separate"/>
        </w:r>
        <w:r w:rsidR="00000B58">
          <w:rPr>
            <w:rFonts w:ascii="Times New Roman" w:hAnsi="Times New Roman" w:cs="Times New Roman"/>
          </w:rPr>
          <w:t>1</w:t>
        </w:r>
        <w:r w:rsidRPr="00F6269D">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51CED" w14:textId="77777777" w:rsidR="00992C59" w:rsidRDefault="00992C59" w:rsidP="003C524C">
      <w:pPr>
        <w:spacing w:after="0" w:line="240" w:lineRule="auto"/>
      </w:pPr>
      <w:r>
        <w:separator/>
      </w:r>
    </w:p>
  </w:footnote>
  <w:footnote w:type="continuationSeparator" w:id="0">
    <w:p w14:paraId="4DB69920" w14:textId="77777777" w:rsidR="00992C59" w:rsidRDefault="00992C59" w:rsidP="003C524C">
      <w:pPr>
        <w:spacing w:after="0" w:line="240" w:lineRule="auto"/>
      </w:pPr>
      <w:r>
        <w:continuationSeparator/>
      </w:r>
    </w:p>
  </w:footnote>
  <w:footnote w:id="1">
    <w:p w14:paraId="76350F52" w14:textId="47C44C60" w:rsidR="00850779" w:rsidRPr="002905E3" w:rsidRDefault="0085077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Remarque: les dispositions de cet article sont adaptées de l’article 154 de la loi sur l’administration locale de 2001 (telle que modifiée)</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465"/>
    <w:multiLevelType w:val="hybridMultilevel"/>
    <w:tmpl w:val="6412A51E"/>
    <w:lvl w:ilvl="0" w:tplc="F54AA4F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12B4D"/>
    <w:multiLevelType w:val="hybridMultilevel"/>
    <w:tmpl w:val="CD720244"/>
    <w:lvl w:ilvl="0" w:tplc="337812E8">
      <w:start w:val="1"/>
      <w:numFmt w:val="lowerLetter"/>
      <w:lvlText w:val="(%1)"/>
      <w:lvlJc w:val="left"/>
      <w:pPr>
        <w:ind w:left="2563" w:hanging="360"/>
      </w:pPr>
      <w:rPr>
        <w:rFonts w:ascii="Times New Roman" w:hAnsi="Times New Roman" w:cs="Times New Roman" w:hint="default"/>
      </w:r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2" w15:restartNumberingAfterBreak="0">
    <w:nsid w:val="00DB1288"/>
    <w:multiLevelType w:val="hybridMultilevel"/>
    <w:tmpl w:val="1F50A510"/>
    <w:lvl w:ilvl="0" w:tplc="940AE43A">
      <w:start w:val="1"/>
      <w:numFmt w:val="lowerLetter"/>
      <w:lvlText w:val="(%1)"/>
      <w:lvlJc w:val="left"/>
      <w:pPr>
        <w:ind w:left="2221" w:hanging="360"/>
      </w:pPr>
      <w:rPr>
        <w:rFonts w:ascii="Times New Roman" w:eastAsia="Times New Roman" w:hAnsi="Times New Roman" w:cs="Times New Roman" w:hint="default"/>
        <w:spacing w:val="-26"/>
        <w:w w:val="100"/>
        <w:sz w:val="22"/>
        <w:szCs w:val="22"/>
      </w:rPr>
    </w:lvl>
    <w:lvl w:ilvl="1" w:tplc="08090019" w:tentative="1">
      <w:start w:val="1"/>
      <w:numFmt w:val="lowerLetter"/>
      <w:lvlText w:val="%2."/>
      <w:lvlJc w:val="left"/>
      <w:pPr>
        <w:ind w:left="2941" w:hanging="360"/>
      </w:pPr>
    </w:lvl>
    <w:lvl w:ilvl="2" w:tplc="0809001B" w:tentative="1">
      <w:start w:val="1"/>
      <w:numFmt w:val="lowerRoman"/>
      <w:lvlText w:val="%3."/>
      <w:lvlJc w:val="right"/>
      <w:pPr>
        <w:ind w:left="3661" w:hanging="180"/>
      </w:pPr>
    </w:lvl>
    <w:lvl w:ilvl="3" w:tplc="0809000F" w:tentative="1">
      <w:start w:val="1"/>
      <w:numFmt w:val="decimal"/>
      <w:lvlText w:val="%4."/>
      <w:lvlJc w:val="left"/>
      <w:pPr>
        <w:ind w:left="4381" w:hanging="360"/>
      </w:pPr>
    </w:lvl>
    <w:lvl w:ilvl="4" w:tplc="08090019" w:tentative="1">
      <w:start w:val="1"/>
      <w:numFmt w:val="lowerLetter"/>
      <w:lvlText w:val="%5."/>
      <w:lvlJc w:val="left"/>
      <w:pPr>
        <w:ind w:left="5101" w:hanging="360"/>
      </w:pPr>
    </w:lvl>
    <w:lvl w:ilvl="5" w:tplc="0809001B" w:tentative="1">
      <w:start w:val="1"/>
      <w:numFmt w:val="lowerRoman"/>
      <w:lvlText w:val="%6."/>
      <w:lvlJc w:val="right"/>
      <w:pPr>
        <w:ind w:left="5821" w:hanging="180"/>
      </w:pPr>
    </w:lvl>
    <w:lvl w:ilvl="6" w:tplc="0809000F" w:tentative="1">
      <w:start w:val="1"/>
      <w:numFmt w:val="decimal"/>
      <w:lvlText w:val="%7."/>
      <w:lvlJc w:val="left"/>
      <w:pPr>
        <w:ind w:left="6541" w:hanging="360"/>
      </w:pPr>
    </w:lvl>
    <w:lvl w:ilvl="7" w:tplc="08090019" w:tentative="1">
      <w:start w:val="1"/>
      <w:numFmt w:val="lowerLetter"/>
      <w:lvlText w:val="%8."/>
      <w:lvlJc w:val="left"/>
      <w:pPr>
        <w:ind w:left="7261" w:hanging="360"/>
      </w:pPr>
    </w:lvl>
    <w:lvl w:ilvl="8" w:tplc="0809001B" w:tentative="1">
      <w:start w:val="1"/>
      <w:numFmt w:val="lowerRoman"/>
      <w:lvlText w:val="%9."/>
      <w:lvlJc w:val="right"/>
      <w:pPr>
        <w:ind w:left="7981" w:hanging="180"/>
      </w:pPr>
    </w:lvl>
  </w:abstractNum>
  <w:abstractNum w:abstractNumId="3" w15:restartNumberingAfterBreak="0">
    <w:nsid w:val="02145B8F"/>
    <w:multiLevelType w:val="hybridMultilevel"/>
    <w:tmpl w:val="697ACF7E"/>
    <w:lvl w:ilvl="0" w:tplc="A030FCAC">
      <w:start w:val="1"/>
      <w:numFmt w:val="decimal"/>
      <w:lvlText w:val="(%1)"/>
      <w:lvlJc w:val="left"/>
      <w:pPr>
        <w:ind w:left="720" w:hanging="360"/>
      </w:pPr>
      <w:rPr>
        <w:rFonts w:hint="default"/>
      </w:rPr>
    </w:lvl>
    <w:lvl w:ilvl="1" w:tplc="600ACFD6">
      <w:start w:val="1"/>
      <w:numFmt w:val="lowerLetter"/>
      <w:lvlText w:val="(%2)"/>
      <w:lvlJc w:val="left"/>
      <w:pPr>
        <w:ind w:left="1778"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40E4E4E"/>
    <w:multiLevelType w:val="hybridMultilevel"/>
    <w:tmpl w:val="8C08B932"/>
    <w:lvl w:ilvl="0" w:tplc="13F0374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5DE4883"/>
    <w:multiLevelType w:val="hybridMultilevel"/>
    <w:tmpl w:val="BC0C9AFA"/>
    <w:lvl w:ilvl="0" w:tplc="D1B6D3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464FF8"/>
    <w:multiLevelType w:val="multilevel"/>
    <w:tmpl w:val="376A48F0"/>
    <w:lvl w:ilvl="0">
      <w:start w:val="1"/>
      <w:numFmt w:val="lowerLetter"/>
      <w:lvlText w:val="(%1)"/>
      <w:lvlJc w:val="left"/>
      <w:pPr>
        <w:ind w:left="2203" w:hanging="360"/>
      </w:pPr>
      <w:rPr>
        <w:rFonts w:hint="default"/>
      </w:rPr>
    </w:lvl>
    <w:lvl w:ilvl="1">
      <w:start w:val="1"/>
      <w:numFmt w:val="bullet"/>
      <w:lvlText w:val="o"/>
      <w:lvlJc w:val="left"/>
      <w:pPr>
        <w:tabs>
          <w:tab w:val="num" w:pos="2563"/>
        </w:tabs>
        <w:ind w:left="2563" w:hanging="360"/>
      </w:pPr>
      <w:rPr>
        <w:rFonts w:ascii="Courier New" w:hAnsi="Courier New" w:hint="default"/>
        <w:sz w:val="20"/>
      </w:rPr>
    </w:lvl>
    <w:lvl w:ilvl="2">
      <w:start w:val="1"/>
      <w:numFmt w:val="bullet"/>
      <w:lvlText w:val=""/>
      <w:lvlJc w:val="left"/>
      <w:pPr>
        <w:tabs>
          <w:tab w:val="num" w:pos="3283"/>
        </w:tabs>
        <w:ind w:left="3283" w:hanging="360"/>
      </w:pPr>
      <w:rPr>
        <w:rFonts w:ascii="Wingdings" w:hAnsi="Wingdings" w:hint="default"/>
        <w:sz w:val="20"/>
      </w:rPr>
    </w:lvl>
    <w:lvl w:ilvl="3">
      <w:start w:val="1"/>
      <w:numFmt w:val="decimal"/>
      <w:lvlText w:val="%4."/>
      <w:lvlJc w:val="left"/>
      <w:pPr>
        <w:tabs>
          <w:tab w:val="num" w:pos="4003"/>
        </w:tabs>
        <w:ind w:left="4003" w:hanging="360"/>
      </w:pPr>
    </w:lvl>
    <w:lvl w:ilvl="4" w:tentative="1">
      <w:start w:val="1"/>
      <w:numFmt w:val="decimal"/>
      <w:lvlText w:val="%5."/>
      <w:lvlJc w:val="left"/>
      <w:pPr>
        <w:tabs>
          <w:tab w:val="num" w:pos="4723"/>
        </w:tabs>
        <w:ind w:left="4723" w:hanging="360"/>
      </w:pPr>
    </w:lvl>
    <w:lvl w:ilvl="5" w:tentative="1">
      <w:start w:val="1"/>
      <w:numFmt w:val="decimal"/>
      <w:lvlText w:val="%6."/>
      <w:lvlJc w:val="left"/>
      <w:pPr>
        <w:tabs>
          <w:tab w:val="num" w:pos="5443"/>
        </w:tabs>
        <w:ind w:left="5443" w:hanging="360"/>
      </w:pPr>
    </w:lvl>
    <w:lvl w:ilvl="6" w:tentative="1">
      <w:start w:val="1"/>
      <w:numFmt w:val="decimal"/>
      <w:lvlText w:val="%7."/>
      <w:lvlJc w:val="left"/>
      <w:pPr>
        <w:tabs>
          <w:tab w:val="num" w:pos="6163"/>
        </w:tabs>
        <w:ind w:left="6163" w:hanging="360"/>
      </w:pPr>
    </w:lvl>
    <w:lvl w:ilvl="7" w:tentative="1">
      <w:start w:val="1"/>
      <w:numFmt w:val="decimal"/>
      <w:lvlText w:val="%8."/>
      <w:lvlJc w:val="left"/>
      <w:pPr>
        <w:tabs>
          <w:tab w:val="num" w:pos="6883"/>
        </w:tabs>
        <w:ind w:left="6883" w:hanging="360"/>
      </w:pPr>
    </w:lvl>
    <w:lvl w:ilvl="8" w:tentative="1">
      <w:start w:val="1"/>
      <w:numFmt w:val="decimal"/>
      <w:lvlText w:val="%9."/>
      <w:lvlJc w:val="left"/>
      <w:pPr>
        <w:tabs>
          <w:tab w:val="num" w:pos="7603"/>
        </w:tabs>
        <w:ind w:left="7603" w:hanging="360"/>
      </w:pPr>
    </w:lvl>
  </w:abstractNum>
  <w:abstractNum w:abstractNumId="7" w15:restartNumberingAfterBreak="0">
    <w:nsid w:val="07AC14D0"/>
    <w:multiLevelType w:val="multilevel"/>
    <w:tmpl w:val="A4FE3CFA"/>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8" w15:restartNumberingAfterBreak="0">
    <w:nsid w:val="0BC0692D"/>
    <w:multiLevelType w:val="hybridMultilevel"/>
    <w:tmpl w:val="63D2D7C0"/>
    <w:lvl w:ilvl="0" w:tplc="13F03748">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9" w15:restartNumberingAfterBreak="0">
    <w:nsid w:val="0EE515DC"/>
    <w:multiLevelType w:val="hybridMultilevel"/>
    <w:tmpl w:val="B2667510"/>
    <w:lvl w:ilvl="0" w:tplc="13F03748">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0" w15:restartNumberingAfterBreak="0">
    <w:nsid w:val="0F487DD1"/>
    <w:multiLevelType w:val="hybridMultilevel"/>
    <w:tmpl w:val="63588EF0"/>
    <w:lvl w:ilvl="0" w:tplc="750A8D2C">
      <w:start w:val="1"/>
      <w:numFmt w:val="decimal"/>
      <w:lvlText w:val="(%1)"/>
      <w:lvlJc w:val="left"/>
      <w:pPr>
        <w:ind w:left="720" w:hanging="360"/>
      </w:pPr>
      <w:rPr>
        <w:rFonts w:hint="default"/>
      </w:rPr>
    </w:lvl>
    <w:lvl w:ilvl="1" w:tplc="14F43464">
      <w:start w:val="1"/>
      <w:numFmt w:val="lowerLetter"/>
      <w:lvlText w:val="(%2)"/>
      <w:lvlJc w:val="left"/>
      <w:pPr>
        <w:ind w:left="1480" w:hanging="400"/>
      </w:pPr>
      <w:rPr>
        <w:rFonts w:hint="default"/>
        <w:color w:val="333333"/>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6D7FD2"/>
    <w:multiLevelType w:val="hybridMultilevel"/>
    <w:tmpl w:val="CC6CE962"/>
    <w:lvl w:ilvl="0" w:tplc="77E29664">
      <w:start w:val="1"/>
      <w:numFmt w:val="decimal"/>
      <w:lvlText w:val="(%1)"/>
      <w:lvlJc w:val="left"/>
      <w:pPr>
        <w:ind w:left="1080" w:hanging="360"/>
      </w:pPr>
      <w:rPr>
        <w:rFonts w:hint="default"/>
      </w:rPr>
    </w:lvl>
    <w:lvl w:ilvl="1" w:tplc="63DECFEE">
      <w:start w:val="1"/>
      <w:numFmt w:val="lowerLetter"/>
      <w:lvlText w:val="(%2)"/>
      <w:lvlJc w:val="left"/>
      <w:pPr>
        <w:ind w:left="1800" w:hanging="360"/>
      </w:pPr>
      <w:rPr>
        <w:rFonts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2" w15:restartNumberingAfterBreak="0">
    <w:nsid w:val="1082789F"/>
    <w:multiLevelType w:val="hybridMultilevel"/>
    <w:tmpl w:val="858016D0"/>
    <w:lvl w:ilvl="0" w:tplc="F52ADFA4">
      <w:start w:val="1"/>
      <w:numFmt w:val="decimal"/>
      <w:lvlText w:val="(%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12099E"/>
    <w:multiLevelType w:val="hybridMultilevel"/>
    <w:tmpl w:val="DAD6DB7A"/>
    <w:lvl w:ilvl="0" w:tplc="5170C768">
      <w:start w:val="1"/>
      <w:numFmt w:val="decimal"/>
      <w:lvlText w:val="(%1)"/>
      <w:lvlJc w:val="left"/>
      <w:pPr>
        <w:ind w:left="1080" w:hanging="360"/>
      </w:pPr>
      <w:rPr>
        <w:rFonts w:ascii="Times New Roman" w:eastAsiaTheme="majorEastAsia" w:hAnsi="Times New Roman" w:cs="Times New Roman" w:hint="default"/>
        <w:i w:val="0"/>
        <w:iCs/>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2D706F9"/>
    <w:multiLevelType w:val="hybridMultilevel"/>
    <w:tmpl w:val="92F2E784"/>
    <w:lvl w:ilvl="0" w:tplc="0778F26A">
      <w:start w:val="1"/>
      <w:numFmt w:val="decimal"/>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5" w15:restartNumberingAfterBreak="0">
    <w:nsid w:val="146E668D"/>
    <w:multiLevelType w:val="hybridMultilevel"/>
    <w:tmpl w:val="93362260"/>
    <w:lvl w:ilvl="0" w:tplc="F54AA4F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49E31B1"/>
    <w:multiLevelType w:val="hybridMultilevel"/>
    <w:tmpl w:val="933622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6BD08B0"/>
    <w:multiLevelType w:val="hybridMultilevel"/>
    <w:tmpl w:val="EDE645BC"/>
    <w:lvl w:ilvl="0" w:tplc="13F0374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17386C78"/>
    <w:multiLevelType w:val="hybridMultilevel"/>
    <w:tmpl w:val="8F9A707A"/>
    <w:lvl w:ilvl="0" w:tplc="750A8D2C">
      <w:start w:val="1"/>
      <w:numFmt w:val="decimal"/>
      <w:lvlText w:val="(%1)"/>
      <w:lvlJc w:val="left"/>
      <w:pPr>
        <w:ind w:left="720" w:hanging="360"/>
      </w:pPr>
      <w:rPr>
        <w:rFonts w:hint="default"/>
      </w:rPr>
    </w:lvl>
    <w:lvl w:ilvl="1" w:tplc="66BE063C">
      <w:start w:val="11"/>
      <w:numFmt w:val="bullet"/>
      <w:lvlText w:val=""/>
      <w:lvlJc w:val="left"/>
      <w:pPr>
        <w:ind w:left="1480" w:hanging="400"/>
      </w:pPr>
      <w:rPr>
        <w:rFonts w:ascii="Symbol" w:eastAsia="Times New Roman" w:hAnsi="Symbol" w:cs="Courier New" w:hint="default"/>
        <w:color w:val="333333"/>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7892122"/>
    <w:multiLevelType w:val="hybridMultilevel"/>
    <w:tmpl w:val="F9C6E8F8"/>
    <w:lvl w:ilvl="0" w:tplc="A030FCAC">
      <w:start w:val="1"/>
      <w:numFmt w:val="decimal"/>
      <w:lvlText w:val="(%1)"/>
      <w:lvlJc w:val="left"/>
      <w:pPr>
        <w:ind w:left="720" w:hanging="360"/>
      </w:pPr>
      <w:rPr>
        <w:rFonts w:hint="default"/>
      </w:rPr>
    </w:lvl>
    <w:lvl w:ilvl="1" w:tplc="600ACFD6">
      <w:start w:val="1"/>
      <w:numFmt w:val="lowerLetter"/>
      <w:lvlText w:val="(%2)"/>
      <w:lvlJc w:val="left"/>
      <w:pPr>
        <w:ind w:left="2629" w:hanging="360"/>
      </w:pPr>
      <w:rPr>
        <w:rFonts w:hint="default"/>
      </w:r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18010B37"/>
    <w:multiLevelType w:val="hybridMultilevel"/>
    <w:tmpl w:val="A08CA498"/>
    <w:lvl w:ilvl="0" w:tplc="A030FCAC">
      <w:start w:val="1"/>
      <w:numFmt w:val="decimal"/>
      <w:lvlText w:val="(%1)"/>
      <w:lvlJc w:val="left"/>
      <w:pPr>
        <w:ind w:left="785" w:hanging="360"/>
      </w:pPr>
      <w:rPr>
        <w:rFonts w:hint="default"/>
      </w:rPr>
    </w:lvl>
    <w:lvl w:ilvl="1" w:tplc="18090019" w:tentative="1">
      <w:start w:val="1"/>
      <w:numFmt w:val="lowerLetter"/>
      <w:lvlText w:val="%2."/>
      <w:lvlJc w:val="left"/>
      <w:pPr>
        <w:ind w:left="1505" w:hanging="360"/>
      </w:pPr>
    </w:lvl>
    <w:lvl w:ilvl="2" w:tplc="1809001B" w:tentative="1">
      <w:start w:val="1"/>
      <w:numFmt w:val="lowerRoman"/>
      <w:lvlText w:val="%3."/>
      <w:lvlJc w:val="right"/>
      <w:pPr>
        <w:ind w:left="2225" w:hanging="180"/>
      </w:pPr>
    </w:lvl>
    <w:lvl w:ilvl="3" w:tplc="1809000F" w:tentative="1">
      <w:start w:val="1"/>
      <w:numFmt w:val="decimal"/>
      <w:lvlText w:val="%4."/>
      <w:lvlJc w:val="left"/>
      <w:pPr>
        <w:ind w:left="2945" w:hanging="360"/>
      </w:pPr>
    </w:lvl>
    <w:lvl w:ilvl="4" w:tplc="18090019" w:tentative="1">
      <w:start w:val="1"/>
      <w:numFmt w:val="lowerLetter"/>
      <w:lvlText w:val="%5."/>
      <w:lvlJc w:val="left"/>
      <w:pPr>
        <w:ind w:left="3665" w:hanging="360"/>
      </w:pPr>
    </w:lvl>
    <w:lvl w:ilvl="5" w:tplc="1809001B" w:tentative="1">
      <w:start w:val="1"/>
      <w:numFmt w:val="lowerRoman"/>
      <w:lvlText w:val="%6."/>
      <w:lvlJc w:val="right"/>
      <w:pPr>
        <w:ind w:left="4385" w:hanging="180"/>
      </w:pPr>
    </w:lvl>
    <w:lvl w:ilvl="6" w:tplc="1809000F" w:tentative="1">
      <w:start w:val="1"/>
      <w:numFmt w:val="decimal"/>
      <w:lvlText w:val="%7."/>
      <w:lvlJc w:val="left"/>
      <w:pPr>
        <w:ind w:left="5105" w:hanging="360"/>
      </w:pPr>
    </w:lvl>
    <w:lvl w:ilvl="7" w:tplc="18090019" w:tentative="1">
      <w:start w:val="1"/>
      <w:numFmt w:val="lowerLetter"/>
      <w:lvlText w:val="%8."/>
      <w:lvlJc w:val="left"/>
      <w:pPr>
        <w:ind w:left="5825" w:hanging="360"/>
      </w:pPr>
    </w:lvl>
    <w:lvl w:ilvl="8" w:tplc="1809001B" w:tentative="1">
      <w:start w:val="1"/>
      <w:numFmt w:val="lowerRoman"/>
      <w:lvlText w:val="%9."/>
      <w:lvlJc w:val="right"/>
      <w:pPr>
        <w:ind w:left="6545" w:hanging="180"/>
      </w:pPr>
    </w:lvl>
  </w:abstractNum>
  <w:abstractNum w:abstractNumId="21" w15:restartNumberingAfterBreak="0">
    <w:nsid w:val="187045FC"/>
    <w:multiLevelType w:val="hybridMultilevel"/>
    <w:tmpl w:val="415E0CB4"/>
    <w:lvl w:ilvl="0" w:tplc="925690C0">
      <w:start w:val="1"/>
      <w:numFmt w:val="lowerLetter"/>
      <w:lvlText w:val="(%1)"/>
      <w:lvlJc w:val="left"/>
      <w:pPr>
        <w:ind w:left="1919" w:hanging="360"/>
      </w:pPr>
      <w:rPr>
        <w:rFonts w:hint="default"/>
      </w:r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2" w15:restartNumberingAfterBreak="0">
    <w:nsid w:val="19B72F9E"/>
    <w:multiLevelType w:val="hybridMultilevel"/>
    <w:tmpl w:val="A3A0CCDC"/>
    <w:lvl w:ilvl="0" w:tplc="14F43464">
      <w:start w:val="1"/>
      <w:numFmt w:val="lowerLetter"/>
      <w:lvlText w:val="(%1)"/>
      <w:lvlJc w:val="left"/>
      <w:pPr>
        <w:ind w:left="720" w:hanging="360"/>
      </w:pPr>
      <w:rPr>
        <w:rFonts w:hint="default"/>
      </w:rPr>
    </w:lvl>
    <w:lvl w:ilvl="1" w:tplc="A8E4B614">
      <w:start w:val="1"/>
      <w:numFmt w:val="lowerLetter"/>
      <w:lvlText w:val="(%2)"/>
      <w:lvlJc w:val="left"/>
      <w:pPr>
        <w:ind w:left="1440" w:hanging="360"/>
      </w:pPr>
      <w:rPr>
        <w:rFonts w:hint="default"/>
        <w:b w:val="0"/>
        <w:bCs w:val="0"/>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19BC7C06"/>
    <w:multiLevelType w:val="hybridMultilevel"/>
    <w:tmpl w:val="933622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ABE2E75"/>
    <w:multiLevelType w:val="hybridMultilevel"/>
    <w:tmpl w:val="A934D61C"/>
    <w:lvl w:ilvl="0" w:tplc="4BD222A8">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1C27333D"/>
    <w:multiLevelType w:val="hybridMultilevel"/>
    <w:tmpl w:val="B4F80EF8"/>
    <w:lvl w:ilvl="0" w:tplc="13F037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DF756C0"/>
    <w:multiLevelType w:val="hybridMultilevel"/>
    <w:tmpl w:val="3DF2D99A"/>
    <w:lvl w:ilvl="0" w:tplc="3D207DEE">
      <w:start w:val="73"/>
      <w:numFmt w:val="decimal"/>
      <w:lvlText w:val="%1."/>
      <w:lvlJc w:val="left"/>
      <w:pPr>
        <w:ind w:left="1750" w:hanging="566"/>
      </w:pPr>
      <w:rPr>
        <w:rFonts w:ascii="Times New Roman" w:eastAsia="Times New Roman" w:hAnsi="Times New Roman" w:cs="Times New Roman" w:hint="default"/>
        <w:b/>
        <w:bCs/>
        <w:spacing w:val="-11"/>
        <w:w w:val="100"/>
        <w:sz w:val="22"/>
        <w:szCs w:val="22"/>
      </w:rPr>
    </w:lvl>
    <w:lvl w:ilvl="1" w:tplc="96606F22">
      <w:start w:val="1"/>
      <w:numFmt w:val="lowerLetter"/>
      <w:lvlText w:val="(%2)"/>
      <w:lvlJc w:val="left"/>
      <w:pPr>
        <w:ind w:left="2430" w:hanging="358"/>
      </w:pPr>
      <w:rPr>
        <w:rFonts w:ascii="Times New Roman" w:eastAsia="Times New Roman" w:hAnsi="Times New Roman" w:cs="Times New Roman" w:hint="default"/>
        <w:spacing w:val="-26"/>
        <w:w w:val="100"/>
        <w:sz w:val="24"/>
        <w:szCs w:val="24"/>
      </w:rPr>
    </w:lvl>
    <w:lvl w:ilvl="2" w:tplc="8A7C6312">
      <w:start w:val="1"/>
      <w:numFmt w:val="lowerRoman"/>
      <w:lvlText w:val="(%3)"/>
      <w:lvlJc w:val="left"/>
      <w:pPr>
        <w:ind w:left="2828" w:hanging="324"/>
        <w:jc w:val="right"/>
      </w:pPr>
      <w:rPr>
        <w:rFonts w:ascii="Times New Roman" w:eastAsia="Times New Roman" w:hAnsi="Times New Roman" w:cs="Times New Roman" w:hint="default"/>
        <w:spacing w:val="-6"/>
        <w:w w:val="100"/>
        <w:sz w:val="22"/>
        <w:szCs w:val="22"/>
      </w:rPr>
    </w:lvl>
    <w:lvl w:ilvl="3" w:tplc="220A584C">
      <w:start w:val="1"/>
      <w:numFmt w:val="upperRoman"/>
      <w:lvlText w:val="(%4)"/>
      <w:lvlJc w:val="left"/>
      <w:pPr>
        <w:ind w:left="3224" w:hanging="330"/>
        <w:jc w:val="right"/>
      </w:pPr>
      <w:rPr>
        <w:rFonts w:ascii="Times New Roman" w:eastAsia="Times New Roman" w:hAnsi="Times New Roman" w:cs="Times New Roman" w:hint="default"/>
        <w:spacing w:val="-6"/>
        <w:w w:val="100"/>
        <w:sz w:val="22"/>
        <w:szCs w:val="22"/>
      </w:rPr>
    </w:lvl>
    <w:lvl w:ilvl="4" w:tplc="AE301E3E">
      <w:start w:val="1"/>
      <w:numFmt w:val="lowerLetter"/>
      <w:lvlText w:val="(%5)"/>
      <w:lvlJc w:val="left"/>
      <w:pPr>
        <w:ind w:left="4188" w:hanging="360"/>
      </w:pPr>
      <w:rPr>
        <w:rFonts w:ascii="Times New Roman" w:eastAsia="Times New Roman" w:hAnsi="Times New Roman" w:cs="Times New Roman" w:hint="default"/>
        <w:spacing w:val="-3"/>
        <w:w w:val="100"/>
        <w:sz w:val="22"/>
        <w:szCs w:val="22"/>
      </w:rPr>
    </w:lvl>
    <w:lvl w:ilvl="5" w:tplc="A7089010">
      <w:numFmt w:val="bullet"/>
      <w:lvlText w:val="•"/>
      <w:lvlJc w:val="left"/>
      <w:pPr>
        <w:ind w:left="4180" w:hanging="360"/>
      </w:pPr>
      <w:rPr>
        <w:rFonts w:hint="default"/>
      </w:rPr>
    </w:lvl>
    <w:lvl w:ilvl="6" w:tplc="2C7E2D3A">
      <w:numFmt w:val="bullet"/>
      <w:lvlText w:val="•"/>
      <w:lvlJc w:val="left"/>
      <w:pPr>
        <w:ind w:left="5404" w:hanging="360"/>
      </w:pPr>
      <w:rPr>
        <w:rFonts w:hint="default"/>
      </w:rPr>
    </w:lvl>
    <w:lvl w:ilvl="7" w:tplc="80A01494">
      <w:numFmt w:val="bullet"/>
      <w:lvlText w:val="•"/>
      <w:lvlJc w:val="left"/>
      <w:pPr>
        <w:ind w:left="6628" w:hanging="360"/>
      </w:pPr>
      <w:rPr>
        <w:rFonts w:hint="default"/>
      </w:rPr>
    </w:lvl>
    <w:lvl w:ilvl="8" w:tplc="CFAECD6C">
      <w:numFmt w:val="bullet"/>
      <w:lvlText w:val="•"/>
      <w:lvlJc w:val="left"/>
      <w:pPr>
        <w:ind w:left="7852" w:hanging="360"/>
      </w:pPr>
      <w:rPr>
        <w:rFonts w:hint="default"/>
      </w:rPr>
    </w:lvl>
  </w:abstractNum>
  <w:abstractNum w:abstractNumId="27" w15:restartNumberingAfterBreak="0">
    <w:nsid w:val="1EDA5A37"/>
    <w:multiLevelType w:val="hybridMultilevel"/>
    <w:tmpl w:val="AABECB4A"/>
    <w:lvl w:ilvl="0" w:tplc="750A8D2C">
      <w:start w:val="1"/>
      <w:numFmt w:val="decimal"/>
      <w:lvlText w:val="(%1)"/>
      <w:lvlJc w:val="left"/>
      <w:pPr>
        <w:ind w:left="899" w:hanging="360"/>
      </w:pPr>
      <w:rPr>
        <w:rFonts w:hint="default"/>
      </w:rPr>
    </w:lvl>
    <w:lvl w:ilvl="1" w:tplc="5364A98E">
      <w:start w:val="1"/>
      <w:numFmt w:val="lowerLetter"/>
      <w:lvlText w:val="(%2)"/>
      <w:lvlJc w:val="left"/>
      <w:pPr>
        <w:ind w:left="2203" w:hanging="360"/>
      </w:pPr>
      <w:rPr>
        <w:rFonts w:ascii="Times New Roman" w:hAnsi="Times New Roman" w:cs="Times New Roman" w:hint="default"/>
        <w:color w:val="auto"/>
      </w:rPr>
    </w:lvl>
    <w:lvl w:ilvl="2" w:tplc="0809001B" w:tentative="1">
      <w:start w:val="1"/>
      <w:numFmt w:val="lowerRoman"/>
      <w:lvlText w:val="%3."/>
      <w:lvlJc w:val="right"/>
      <w:pPr>
        <w:ind w:left="2339" w:hanging="180"/>
      </w:pPr>
    </w:lvl>
    <w:lvl w:ilvl="3" w:tplc="0809000F" w:tentative="1">
      <w:start w:val="1"/>
      <w:numFmt w:val="decimal"/>
      <w:lvlText w:val="%4."/>
      <w:lvlJc w:val="left"/>
      <w:pPr>
        <w:ind w:left="3059" w:hanging="360"/>
      </w:pPr>
    </w:lvl>
    <w:lvl w:ilvl="4" w:tplc="08090019" w:tentative="1">
      <w:start w:val="1"/>
      <w:numFmt w:val="lowerLetter"/>
      <w:lvlText w:val="%5."/>
      <w:lvlJc w:val="left"/>
      <w:pPr>
        <w:ind w:left="3779" w:hanging="360"/>
      </w:pPr>
    </w:lvl>
    <w:lvl w:ilvl="5" w:tplc="0809001B" w:tentative="1">
      <w:start w:val="1"/>
      <w:numFmt w:val="lowerRoman"/>
      <w:lvlText w:val="%6."/>
      <w:lvlJc w:val="right"/>
      <w:pPr>
        <w:ind w:left="4499" w:hanging="180"/>
      </w:pPr>
    </w:lvl>
    <w:lvl w:ilvl="6" w:tplc="0809000F" w:tentative="1">
      <w:start w:val="1"/>
      <w:numFmt w:val="decimal"/>
      <w:lvlText w:val="%7."/>
      <w:lvlJc w:val="left"/>
      <w:pPr>
        <w:ind w:left="5219" w:hanging="360"/>
      </w:pPr>
    </w:lvl>
    <w:lvl w:ilvl="7" w:tplc="08090019" w:tentative="1">
      <w:start w:val="1"/>
      <w:numFmt w:val="lowerLetter"/>
      <w:lvlText w:val="%8."/>
      <w:lvlJc w:val="left"/>
      <w:pPr>
        <w:ind w:left="5939" w:hanging="360"/>
      </w:pPr>
    </w:lvl>
    <w:lvl w:ilvl="8" w:tplc="0809001B" w:tentative="1">
      <w:start w:val="1"/>
      <w:numFmt w:val="lowerRoman"/>
      <w:lvlText w:val="%9."/>
      <w:lvlJc w:val="right"/>
      <w:pPr>
        <w:ind w:left="6659" w:hanging="180"/>
      </w:pPr>
    </w:lvl>
  </w:abstractNum>
  <w:abstractNum w:abstractNumId="28" w15:restartNumberingAfterBreak="0">
    <w:nsid w:val="1FBF0B35"/>
    <w:multiLevelType w:val="hybridMultilevel"/>
    <w:tmpl w:val="07BC222E"/>
    <w:lvl w:ilvl="0" w:tplc="205481BA">
      <w:start w:val="1"/>
      <w:numFmt w:val="decimal"/>
      <w:lvlText w:val="(%1)"/>
      <w:lvlJc w:val="left"/>
      <w:pPr>
        <w:ind w:left="720" w:hanging="360"/>
      </w:pPr>
      <w:rPr>
        <w:rFonts w:hint="default"/>
      </w:rPr>
    </w:lvl>
    <w:lvl w:ilvl="1" w:tplc="14F43464">
      <w:start w:val="1"/>
      <w:numFmt w:val="lowerLetter"/>
      <w:lvlText w:val="(%2)"/>
      <w:lvlJc w:val="left"/>
      <w:pPr>
        <w:ind w:left="2203"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201E51C5"/>
    <w:multiLevelType w:val="hybridMultilevel"/>
    <w:tmpl w:val="F4A86B8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0" w15:restartNumberingAfterBreak="0">
    <w:nsid w:val="20482595"/>
    <w:multiLevelType w:val="multilevel"/>
    <w:tmpl w:val="33EC4CFC"/>
    <w:lvl w:ilvl="0">
      <w:start w:val="1"/>
      <w:numFmt w:val="decimal"/>
      <w:pStyle w:val="Opinionnormal"/>
      <w:lvlText w:val="%1."/>
      <w:lvlJc w:val="left"/>
      <w:pPr>
        <w:ind w:left="1429" w:hanging="709"/>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Roman"/>
      <w:lvlText w:val="(%2)"/>
      <w:lvlJc w:val="right"/>
      <w:pPr>
        <w:ind w:left="2506" w:hanging="709"/>
      </w:pPr>
      <w:rPr>
        <w:rFonts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31" w15:restartNumberingAfterBreak="0">
    <w:nsid w:val="21463CE3"/>
    <w:multiLevelType w:val="hybridMultilevel"/>
    <w:tmpl w:val="DBA293E0"/>
    <w:lvl w:ilvl="0" w:tplc="A030FCAC">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216B2F06"/>
    <w:multiLevelType w:val="hybridMultilevel"/>
    <w:tmpl w:val="933622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2F36C18"/>
    <w:multiLevelType w:val="hybridMultilevel"/>
    <w:tmpl w:val="E618A3D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5F76944E">
      <w:start w:val="1"/>
      <w:numFmt w:val="lowerRoman"/>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50606B5"/>
    <w:multiLevelType w:val="hybridMultilevel"/>
    <w:tmpl w:val="1DD6127C"/>
    <w:lvl w:ilvl="0" w:tplc="13F0374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8E7D46"/>
    <w:multiLevelType w:val="hybridMultilevel"/>
    <w:tmpl w:val="7FB60C58"/>
    <w:lvl w:ilvl="0" w:tplc="13F03748">
      <w:start w:val="1"/>
      <w:numFmt w:val="lowerLetter"/>
      <w:lvlText w:val="(%1)"/>
      <w:lvlJc w:val="left"/>
      <w:pPr>
        <w:ind w:left="2700" w:hanging="360"/>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36" w15:restartNumberingAfterBreak="0">
    <w:nsid w:val="268E3C6B"/>
    <w:multiLevelType w:val="hybridMultilevel"/>
    <w:tmpl w:val="381E65CC"/>
    <w:lvl w:ilvl="0" w:tplc="600ACFD6">
      <w:start w:val="1"/>
      <w:numFmt w:val="lowerLetter"/>
      <w:lvlText w:val="(%1)"/>
      <w:lvlJc w:val="left"/>
      <w:pPr>
        <w:ind w:left="2160" w:hanging="360"/>
      </w:pPr>
      <w:rPr>
        <w:rFonts w:hint="default"/>
      </w:rPr>
    </w:lvl>
    <w:lvl w:ilvl="1" w:tplc="600ACFD6">
      <w:start w:val="1"/>
      <w:numFmt w:val="lowerLetter"/>
      <w:lvlText w:val="(%2)"/>
      <w:lvlJc w:val="left"/>
      <w:pPr>
        <w:ind w:left="2486" w:hanging="360"/>
      </w:pPr>
      <w:rPr>
        <w:rFonts w:hint="default"/>
      </w:r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7" w15:restartNumberingAfterBreak="0">
    <w:nsid w:val="27E94610"/>
    <w:multiLevelType w:val="hybridMultilevel"/>
    <w:tmpl w:val="51488F50"/>
    <w:lvl w:ilvl="0" w:tplc="13F03748">
      <w:start w:val="1"/>
      <w:numFmt w:val="lowerLetter"/>
      <w:lvlText w:val="(%1)"/>
      <w:lvlJc w:val="left"/>
      <w:pPr>
        <w:ind w:left="3283" w:hanging="360"/>
      </w:pPr>
      <w:rPr>
        <w:rFonts w:hint="default"/>
      </w:rPr>
    </w:lvl>
    <w:lvl w:ilvl="1" w:tplc="08090019" w:tentative="1">
      <w:start w:val="1"/>
      <w:numFmt w:val="lowerLetter"/>
      <w:lvlText w:val="%2."/>
      <w:lvlJc w:val="left"/>
      <w:pPr>
        <w:ind w:left="4003" w:hanging="360"/>
      </w:pPr>
    </w:lvl>
    <w:lvl w:ilvl="2" w:tplc="0809001B" w:tentative="1">
      <w:start w:val="1"/>
      <w:numFmt w:val="lowerRoman"/>
      <w:lvlText w:val="%3."/>
      <w:lvlJc w:val="right"/>
      <w:pPr>
        <w:ind w:left="4723" w:hanging="180"/>
      </w:pPr>
    </w:lvl>
    <w:lvl w:ilvl="3" w:tplc="0809000F" w:tentative="1">
      <w:start w:val="1"/>
      <w:numFmt w:val="decimal"/>
      <w:lvlText w:val="%4."/>
      <w:lvlJc w:val="left"/>
      <w:pPr>
        <w:ind w:left="5443" w:hanging="360"/>
      </w:pPr>
    </w:lvl>
    <w:lvl w:ilvl="4" w:tplc="08090019" w:tentative="1">
      <w:start w:val="1"/>
      <w:numFmt w:val="lowerLetter"/>
      <w:lvlText w:val="%5."/>
      <w:lvlJc w:val="left"/>
      <w:pPr>
        <w:ind w:left="6163" w:hanging="360"/>
      </w:pPr>
    </w:lvl>
    <w:lvl w:ilvl="5" w:tplc="0809001B" w:tentative="1">
      <w:start w:val="1"/>
      <w:numFmt w:val="lowerRoman"/>
      <w:lvlText w:val="%6."/>
      <w:lvlJc w:val="right"/>
      <w:pPr>
        <w:ind w:left="6883" w:hanging="180"/>
      </w:pPr>
    </w:lvl>
    <w:lvl w:ilvl="6" w:tplc="0809000F" w:tentative="1">
      <w:start w:val="1"/>
      <w:numFmt w:val="decimal"/>
      <w:lvlText w:val="%7."/>
      <w:lvlJc w:val="left"/>
      <w:pPr>
        <w:ind w:left="7603" w:hanging="360"/>
      </w:pPr>
    </w:lvl>
    <w:lvl w:ilvl="7" w:tplc="08090019" w:tentative="1">
      <w:start w:val="1"/>
      <w:numFmt w:val="lowerLetter"/>
      <w:lvlText w:val="%8."/>
      <w:lvlJc w:val="left"/>
      <w:pPr>
        <w:ind w:left="8323" w:hanging="360"/>
      </w:pPr>
    </w:lvl>
    <w:lvl w:ilvl="8" w:tplc="0809001B" w:tentative="1">
      <w:start w:val="1"/>
      <w:numFmt w:val="lowerRoman"/>
      <w:lvlText w:val="%9."/>
      <w:lvlJc w:val="right"/>
      <w:pPr>
        <w:ind w:left="9043" w:hanging="180"/>
      </w:pPr>
    </w:lvl>
  </w:abstractNum>
  <w:abstractNum w:abstractNumId="38" w15:restartNumberingAfterBreak="0">
    <w:nsid w:val="2B1B6197"/>
    <w:multiLevelType w:val="hybridMultilevel"/>
    <w:tmpl w:val="391A1700"/>
    <w:lvl w:ilvl="0" w:tplc="12AEEB9C">
      <w:start w:val="1"/>
      <w:numFmt w:val="decimal"/>
      <w:lvlText w:val="(%1)"/>
      <w:lvlJc w:val="left"/>
      <w:pPr>
        <w:ind w:left="720" w:hanging="360"/>
      </w:pPr>
      <w:rPr>
        <w:rFonts w:hint="default"/>
      </w:rPr>
    </w:lvl>
    <w:lvl w:ilvl="1" w:tplc="66BE063C">
      <w:start w:val="11"/>
      <w:numFmt w:val="bullet"/>
      <w:lvlText w:val=""/>
      <w:lvlJc w:val="left"/>
      <w:pPr>
        <w:ind w:left="1480" w:hanging="400"/>
      </w:pPr>
      <w:rPr>
        <w:rFonts w:ascii="Symbol" w:eastAsia="Times New Roman" w:hAnsi="Symbol" w:cs="Courier New" w:hint="default"/>
        <w:color w:val="333333"/>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C3B7EF7"/>
    <w:multiLevelType w:val="hybridMultilevel"/>
    <w:tmpl w:val="8F9A707A"/>
    <w:lvl w:ilvl="0" w:tplc="750A8D2C">
      <w:start w:val="1"/>
      <w:numFmt w:val="decimal"/>
      <w:lvlText w:val="(%1)"/>
      <w:lvlJc w:val="left"/>
      <w:pPr>
        <w:ind w:left="720" w:hanging="360"/>
      </w:pPr>
      <w:rPr>
        <w:rFonts w:hint="default"/>
      </w:rPr>
    </w:lvl>
    <w:lvl w:ilvl="1" w:tplc="66BE063C">
      <w:start w:val="11"/>
      <w:numFmt w:val="bullet"/>
      <w:lvlText w:val=""/>
      <w:lvlJc w:val="left"/>
      <w:pPr>
        <w:ind w:left="1480" w:hanging="400"/>
      </w:pPr>
      <w:rPr>
        <w:rFonts w:ascii="Symbol" w:eastAsia="Times New Roman" w:hAnsi="Symbol" w:cs="Courier New" w:hint="default"/>
        <w:color w:val="333333"/>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CB83FF8"/>
    <w:multiLevelType w:val="hybridMultilevel"/>
    <w:tmpl w:val="A8AC6666"/>
    <w:lvl w:ilvl="0" w:tplc="5F76944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D4C0965"/>
    <w:multiLevelType w:val="hybridMultilevel"/>
    <w:tmpl w:val="DA7EA2B4"/>
    <w:lvl w:ilvl="0" w:tplc="750A8D2C">
      <w:start w:val="1"/>
      <w:numFmt w:val="decimal"/>
      <w:lvlText w:val="(%1)"/>
      <w:lvlJc w:val="left"/>
      <w:pPr>
        <w:ind w:left="3763" w:hanging="360"/>
      </w:pPr>
      <w:rPr>
        <w:rFonts w:hint="default"/>
      </w:rPr>
    </w:lvl>
    <w:lvl w:ilvl="1" w:tplc="66BE063C">
      <w:start w:val="11"/>
      <w:numFmt w:val="bullet"/>
      <w:lvlText w:val=""/>
      <w:lvlJc w:val="left"/>
      <w:pPr>
        <w:ind w:left="4523" w:hanging="400"/>
      </w:pPr>
      <w:rPr>
        <w:rFonts w:ascii="Symbol" w:eastAsia="Times New Roman" w:hAnsi="Symbol" w:cs="Courier New" w:hint="default"/>
        <w:color w:val="333333"/>
      </w:rPr>
    </w:lvl>
    <w:lvl w:ilvl="2" w:tplc="0809001B" w:tentative="1">
      <w:start w:val="1"/>
      <w:numFmt w:val="lowerRoman"/>
      <w:lvlText w:val="%3."/>
      <w:lvlJc w:val="right"/>
      <w:pPr>
        <w:ind w:left="5203" w:hanging="180"/>
      </w:pPr>
    </w:lvl>
    <w:lvl w:ilvl="3" w:tplc="0809000F" w:tentative="1">
      <w:start w:val="1"/>
      <w:numFmt w:val="decimal"/>
      <w:lvlText w:val="%4."/>
      <w:lvlJc w:val="left"/>
      <w:pPr>
        <w:ind w:left="5923" w:hanging="360"/>
      </w:pPr>
    </w:lvl>
    <w:lvl w:ilvl="4" w:tplc="08090019" w:tentative="1">
      <w:start w:val="1"/>
      <w:numFmt w:val="lowerLetter"/>
      <w:lvlText w:val="%5."/>
      <w:lvlJc w:val="left"/>
      <w:pPr>
        <w:ind w:left="6643" w:hanging="360"/>
      </w:pPr>
    </w:lvl>
    <w:lvl w:ilvl="5" w:tplc="0809001B" w:tentative="1">
      <w:start w:val="1"/>
      <w:numFmt w:val="lowerRoman"/>
      <w:lvlText w:val="%6."/>
      <w:lvlJc w:val="right"/>
      <w:pPr>
        <w:ind w:left="7363" w:hanging="180"/>
      </w:pPr>
    </w:lvl>
    <w:lvl w:ilvl="6" w:tplc="0809000F" w:tentative="1">
      <w:start w:val="1"/>
      <w:numFmt w:val="decimal"/>
      <w:lvlText w:val="%7."/>
      <w:lvlJc w:val="left"/>
      <w:pPr>
        <w:ind w:left="8083" w:hanging="360"/>
      </w:pPr>
    </w:lvl>
    <w:lvl w:ilvl="7" w:tplc="08090019" w:tentative="1">
      <w:start w:val="1"/>
      <w:numFmt w:val="lowerLetter"/>
      <w:lvlText w:val="%8."/>
      <w:lvlJc w:val="left"/>
      <w:pPr>
        <w:ind w:left="8803" w:hanging="360"/>
      </w:pPr>
    </w:lvl>
    <w:lvl w:ilvl="8" w:tplc="0809001B" w:tentative="1">
      <w:start w:val="1"/>
      <w:numFmt w:val="lowerRoman"/>
      <w:lvlText w:val="%9."/>
      <w:lvlJc w:val="right"/>
      <w:pPr>
        <w:ind w:left="9523" w:hanging="180"/>
      </w:pPr>
    </w:lvl>
  </w:abstractNum>
  <w:abstractNum w:abstractNumId="42" w15:restartNumberingAfterBreak="0">
    <w:nsid w:val="2D5003FD"/>
    <w:multiLevelType w:val="hybridMultilevel"/>
    <w:tmpl w:val="DBA293E0"/>
    <w:lvl w:ilvl="0" w:tplc="A030FCA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2E442017"/>
    <w:multiLevelType w:val="hybridMultilevel"/>
    <w:tmpl w:val="6E2C051E"/>
    <w:lvl w:ilvl="0" w:tplc="13F0374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4" w15:restartNumberingAfterBreak="0">
    <w:nsid w:val="2F1454F3"/>
    <w:multiLevelType w:val="hybridMultilevel"/>
    <w:tmpl w:val="75407DA2"/>
    <w:lvl w:ilvl="0" w:tplc="100602A2">
      <w:start w:val="1"/>
      <w:numFmt w:val="lowerLetter"/>
      <w:lvlText w:val="(%1)"/>
      <w:lvlJc w:val="left"/>
      <w:pPr>
        <w:ind w:left="177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1AB304B"/>
    <w:multiLevelType w:val="multilevel"/>
    <w:tmpl w:val="E7568B10"/>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46" w15:restartNumberingAfterBreak="0">
    <w:nsid w:val="32517E45"/>
    <w:multiLevelType w:val="hybridMultilevel"/>
    <w:tmpl w:val="DBA293E0"/>
    <w:lvl w:ilvl="0" w:tplc="A030FCAC">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7" w15:restartNumberingAfterBreak="0">
    <w:nsid w:val="34432149"/>
    <w:multiLevelType w:val="hybridMultilevel"/>
    <w:tmpl w:val="93362260"/>
    <w:lvl w:ilvl="0" w:tplc="F54AA4F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61B69ED"/>
    <w:multiLevelType w:val="hybridMultilevel"/>
    <w:tmpl w:val="D44E3BA2"/>
    <w:lvl w:ilvl="0" w:tplc="750A8D2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38956A8E"/>
    <w:multiLevelType w:val="hybridMultilevel"/>
    <w:tmpl w:val="11A6564A"/>
    <w:lvl w:ilvl="0" w:tplc="940AE43A">
      <w:start w:val="1"/>
      <w:numFmt w:val="lowerLetter"/>
      <w:lvlText w:val="(%1)"/>
      <w:lvlJc w:val="left"/>
      <w:pPr>
        <w:ind w:left="2220" w:hanging="360"/>
      </w:pPr>
      <w:rPr>
        <w:rFonts w:ascii="Times New Roman" w:eastAsia="Times New Roman" w:hAnsi="Times New Roman" w:cs="Times New Roman" w:hint="default"/>
        <w:spacing w:val="-26"/>
        <w:w w:val="100"/>
        <w:sz w:val="22"/>
        <w:szCs w:val="22"/>
      </w:r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50" w15:restartNumberingAfterBreak="0">
    <w:nsid w:val="3AF32BB7"/>
    <w:multiLevelType w:val="hybridMultilevel"/>
    <w:tmpl w:val="0A28EC32"/>
    <w:lvl w:ilvl="0" w:tplc="4BD222A8">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1" w15:restartNumberingAfterBreak="0">
    <w:nsid w:val="40D31C9B"/>
    <w:multiLevelType w:val="hybridMultilevel"/>
    <w:tmpl w:val="5746A06C"/>
    <w:lvl w:ilvl="0" w:tplc="13F03748">
      <w:start w:val="1"/>
      <w:numFmt w:val="lowerLetter"/>
      <w:lvlText w:val="(%1)"/>
      <w:lvlJc w:val="left"/>
      <w:pPr>
        <w:ind w:left="2563" w:hanging="360"/>
      </w:pPr>
      <w:rPr>
        <w:rFonts w:hint="default"/>
      </w:r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52" w15:restartNumberingAfterBreak="0">
    <w:nsid w:val="43210303"/>
    <w:multiLevelType w:val="hybridMultilevel"/>
    <w:tmpl w:val="62B8A7B2"/>
    <w:lvl w:ilvl="0" w:tplc="7868B0D2">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start w:val="1"/>
      <w:numFmt w:val="lowerRoman"/>
      <w:lvlText w:val="%3."/>
      <w:lvlJc w:val="right"/>
      <w:pPr>
        <w:ind w:left="2160" w:hanging="180"/>
      </w:pPr>
    </w:lvl>
    <w:lvl w:ilvl="3" w:tplc="600ACFD6">
      <w:start w:val="1"/>
      <w:numFmt w:val="lowerLetter"/>
      <w:lvlText w:val="(%4)"/>
      <w:lvlJc w:val="left"/>
      <w:pPr>
        <w:ind w:left="2629" w:hanging="360"/>
      </w:pPr>
      <w:rPr>
        <w:rFonts w:hint="default"/>
      </w:r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3" w15:restartNumberingAfterBreak="0">
    <w:nsid w:val="43E730F8"/>
    <w:multiLevelType w:val="hybridMultilevel"/>
    <w:tmpl w:val="00CAC7A0"/>
    <w:lvl w:ilvl="0" w:tplc="61CAEE3A">
      <w:start w:val="1"/>
      <w:numFmt w:val="decimal"/>
      <w:lvlText w:val="(%1)"/>
      <w:lvlJc w:val="left"/>
      <w:pPr>
        <w:ind w:left="720" w:hanging="360"/>
      </w:pPr>
      <w:rPr>
        <w:rFonts w:hint="default"/>
        <w:b w:val="0"/>
      </w:rPr>
    </w:lvl>
    <w:lvl w:ilvl="1" w:tplc="14F43464">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4" w15:restartNumberingAfterBreak="0">
    <w:nsid w:val="46404513"/>
    <w:multiLevelType w:val="hybridMultilevel"/>
    <w:tmpl w:val="7458DC6C"/>
    <w:lvl w:ilvl="0" w:tplc="13F0374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5" w15:restartNumberingAfterBreak="0">
    <w:nsid w:val="479D0FA0"/>
    <w:multiLevelType w:val="hybridMultilevel"/>
    <w:tmpl w:val="4874EE48"/>
    <w:lvl w:ilvl="0" w:tplc="13F03748">
      <w:start w:val="1"/>
      <w:numFmt w:val="lowerLetter"/>
      <w:lvlText w:val="(%1)"/>
      <w:lvlJc w:val="left"/>
      <w:pPr>
        <w:ind w:left="4500" w:hanging="360"/>
      </w:pPr>
      <w:rPr>
        <w:rFonts w:hint="default"/>
      </w:rPr>
    </w:lvl>
    <w:lvl w:ilvl="1" w:tplc="08090019" w:tentative="1">
      <w:start w:val="1"/>
      <w:numFmt w:val="lowerLetter"/>
      <w:lvlText w:val="%2."/>
      <w:lvlJc w:val="left"/>
      <w:pPr>
        <w:ind w:left="5220" w:hanging="360"/>
      </w:pPr>
    </w:lvl>
    <w:lvl w:ilvl="2" w:tplc="0809001B" w:tentative="1">
      <w:start w:val="1"/>
      <w:numFmt w:val="lowerRoman"/>
      <w:lvlText w:val="%3."/>
      <w:lvlJc w:val="right"/>
      <w:pPr>
        <w:ind w:left="5940" w:hanging="180"/>
      </w:pPr>
    </w:lvl>
    <w:lvl w:ilvl="3" w:tplc="0809000F" w:tentative="1">
      <w:start w:val="1"/>
      <w:numFmt w:val="decimal"/>
      <w:lvlText w:val="%4."/>
      <w:lvlJc w:val="left"/>
      <w:pPr>
        <w:ind w:left="6660" w:hanging="360"/>
      </w:pPr>
    </w:lvl>
    <w:lvl w:ilvl="4" w:tplc="08090019" w:tentative="1">
      <w:start w:val="1"/>
      <w:numFmt w:val="lowerLetter"/>
      <w:lvlText w:val="%5."/>
      <w:lvlJc w:val="left"/>
      <w:pPr>
        <w:ind w:left="7380" w:hanging="360"/>
      </w:pPr>
    </w:lvl>
    <w:lvl w:ilvl="5" w:tplc="0809001B" w:tentative="1">
      <w:start w:val="1"/>
      <w:numFmt w:val="lowerRoman"/>
      <w:lvlText w:val="%6."/>
      <w:lvlJc w:val="right"/>
      <w:pPr>
        <w:ind w:left="8100" w:hanging="180"/>
      </w:pPr>
    </w:lvl>
    <w:lvl w:ilvl="6" w:tplc="0809000F" w:tentative="1">
      <w:start w:val="1"/>
      <w:numFmt w:val="decimal"/>
      <w:lvlText w:val="%7."/>
      <w:lvlJc w:val="left"/>
      <w:pPr>
        <w:ind w:left="8820" w:hanging="360"/>
      </w:pPr>
    </w:lvl>
    <w:lvl w:ilvl="7" w:tplc="08090019" w:tentative="1">
      <w:start w:val="1"/>
      <w:numFmt w:val="lowerLetter"/>
      <w:lvlText w:val="%8."/>
      <w:lvlJc w:val="left"/>
      <w:pPr>
        <w:ind w:left="9540" w:hanging="360"/>
      </w:pPr>
    </w:lvl>
    <w:lvl w:ilvl="8" w:tplc="0809001B" w:tentative="1">
      <w:start w:val="1"/>
      <w:numFmt w:val="lowerRoman"/>
      <w:lvlText w:val="%9."/>
      <w:lvlJc w:val="right"/>
      <w:pPr>
        <w:ind w:left="10260" w:hanging="180"/>
      </w:pPr>
    </w:lvl>
  </w:abstractNum>
  <w:abstractNum w:abstractNumId="56" w15:restartNumberingAfterBreak="0">
    <w:nsid w:val="4BA71BDD"/>
    <w:multiLevelType w:val="hybridMultilevel"/>
    <w:tmpl w:val="7ECA7EEA"/>
    <w:lvl w:ilvl="0" w:tplc="750A8D2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4168BA36">
      <w:start w:val="1"/>
      <w:numFmt w:val="lowerLetter"/>
      <w:lvlText w:val="(%3)"/>
      <w:lvlJc w:val="left"/>
      <w:pPr>
        <w:ind w:left="2385" w:hanging="405"/>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C2A34BF"/>
    <w:multiLevelType w:val="hybridMultilevel"/>
    <w:tmpl w:val="6C6E43B8"/>
    <w:lvl w:ilvl="0" w:tplc="600ACFD6">
      <w:start w:val="1"/>
      <w:numFmt w:val="lowerLetter"/>
      <w:lvlText w:val="(%1)"/>
      <w:lvlJc w:val="left"/>
      <w:pPr>
        <w:ind w:left="2498" w:hanging="360"/>
      </w:pPr>
      <w:rPr>
        <w:rFonts w:hint="default"/>
      </w:rPr>
    </w:lvl>
    <w:lvl w:ilvl="1" w:tplc="08090019" w:tentative="1">
      <w:start w:val="1"/>
      <w:numFmt w:val="lowerLetter"/>
      <w:lvlText w:val="%2."/>
      <w:lvlJc w:val="left"/>
      <w:pPr>
        <w:ind w:left="3218" w:hanging="360"/>
      </w:pPr>
    </w:lvl>
    <w:lvl w:ilvl="2" w:tplc="0809001B" w:tentative="1">
      <w:start w:val="1"/>
      <w:numFmt w:val="lowerRoman"/>
      <w:lvlText w:val="%3."/>
      <w:lvlJc w:val="right"/>
      <w:pPr>
        <w:ind w:left="3938" w:hanging="180"/>
      </w:pPr>
    </w:lvl>
    <w:lvl w:ilvl="3" w:tplc="0809000F" w:tentative="1">
      <w:start w:val="1"/>
      <w:numFmt w:val="decimal"/>
      <w:lvlText w:val="%4."/>
      <w:lvlJc w:val="left"/>
      <w:pPr>
        <w:ind w:left="4658" w:hanging="360"/>
      </w:pPr>
    </w:lvl>
    <w:lvl w:ilvl="4" w:tplc="08090019" w:tentative="1">
      <w:start w:val="1"/>
      <w:numFmt w:val="lowerLetter"/>
      <w:lvlText w:val="%5."/>
      <w:lvlJc w:val="left"/>
      <w:pPr>
        <w:ind w:left="5378" w:hanging="360"/>
      </w:pPr>
    </w:lvl>
    <w:lvl w:ilvl="5" w:tplc="0809001B" w:tentative="1">
      <w:start w:val="1"/>
      <w:numFmt w:val="lowerRoman"/>
      <w:lvlText w:val="%6."/>
      <w:lvlJc w:val="right"/>
      <w:pPr>
        <w:ind w:left="6098" w:hanging="180"/>
      </w:pPr>
    </w:lvl>
    <w:lvl w:ilvl="6" w:tplc="0809000F" w:tentative="1">
      <w:start w:val="1"/>
      <w:numFmt w:val="decimal"/>
      <w:lvlText w:val="%7."/>
      <w:lvlJc w:val="left"/>
      <w:pPr>
        <w:ind w:left="6818" w:hanging="360"/>
      </w:pPr>
    </w:lvl>
    <w:lvl w:ilvl="7" w:tplc="08090019" w:tentative="1">
      <w:start w:val="1"/>
      <w:numFmt w:val="lowerLetter"/>
      <w:lvlText w:val="%8."/>
      <w:lvlJc w:val="left"/>
      <w:pPr>
        <w:ind w:left="7538" w:hanging="360"/>
      </w:pPr>
    </w:lvl>
    <w:lvl w:ilvl="8" w:tplc="0809001B" w:tentative="1">
      <w:start w:val="1"/>
      <w:numFmt w:val="lowerRoman"/>
      <w:lvlText w:val="%9."/>
      <w:lvlJc w:val="right"/>
      <w:pPr>
        <w:ind w:left="8258" w:hanging="180"/>
      </w:pPr>
    </w:lvl>
  </w:abstractNum>
  <w:abstractNum w:abstractNumId="58" w15:restartNumberingAfterBreak="0">
    <w:nsid w:val="4EDF0F00"/>
    <w:multiLevelType w:val="multilevel"/>
    <w:tmpl w:val="B49C6C98"/>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59" w15:restartNumberingAfterBreak="0">
    <w:nsid w:val="53E12C67"/>
    <w:multiLevelType w:val="hybridMultilevel"/>
    <w:tmpl w:val="655E65DC"/>
    <w:lvl w:ilvl="0" w:tplc="A030FCAC">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0" w15:restartNumberingAfterBreak="0">
    <w:nsid w:val="56860D15"/>
    <w:multiLevelType w:val="multilevel"/>
    <w:tmpl w:val="B9A2FB30"/>
    <w:lvl w:ilvl="0">
      <w:start w:val="1"/>
      <w:numFmt w:val="upperRoman"/>
      <w:lvlText w:val="%1."/>
      <w:lvlJc w:val="right"/>
      <w:pPr>
        <w:ind w:left="720" w:hanging="18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1" w15:restartNumberingAfterBreak="0">
    <w:nsid w:val="5777337C"/>
    <w:multiLevelType w:val="hybridMultilevel"/>
    <w:tmpl w:val="D2187C4C"/>
    <w:lvl w:ilvl="0" w:tplc="13F03748">
      <w:start w:val="1"/>
      <w:numFmt w:val="lowerLetter"/>
      <w:lvlText w:val="(%1)"/>
      <w:lvlJc w:val="left"/>
      <w:pPr>
        <w:ind w:left="2563" w:hanging="360"/>
      </w:pPr>
      <w:rPr>
        <w:rFonts w:hint="default"/>
      </w:rPr>
    </w:lvl>
    <w:lvl w:ilvl="1" w:tplc="08090019">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62" w15:restartNumberingAfterBreak="0">
    <w:nsid w:val="586E31EA"/>
    <w:multiLevelType w:val="multilevel"/>
    <w:tmpl w:val="A1E699FA"/>
    <w:lvl w:ilvl="0">
      <w:start w:val="1"/>
      <w:numFmt w:val="lowerLetter"/>
      <w:lvlText w:val="(%1)"/>
      <w:lvlJc w:val="left"/>
      <w:pPr>
        <w:ind w:left="2203" w:hanging="360"/>
      </w:pPr>
      <w:rPr>
        <w:rFonts w:hint="default"/>
      </w:rPr>
    </w:lvl>
    <w:lvl w:ilvl="1">
      <w:start w:val="1"/>
      <w:numFmt w:val="bullet"/>
      <w:lvlText w:val="o"/>
      <w:lvlJc w:val="left"/>
      <w:pPr>
        <w:tabs>
          <w:tab w:val="num" w:pos="2563"/>
        </w:tabs>
        <w:ind w:left="2563" w:hanging="360"/>
      </w:pPr>
      <w:rPr>
        <w:rFonts w:ascii="Courier New" w:hAnsi="Courier New" w:hint="default"/>
        <w:sz w:val="20"/>
      </w:rPr>
    </w:lvl>
    <w:lvl w:ilvl="2">
      <w:start w:val="1"/>
      <w:numFmt w:val="bullet"/>
      <w:lvlText w:val=""/>
      <w:lvlJc w:val="left"/>
      <w:pPr>
        <w:tabs>
          <w:tab w:val="num" w:pos="3283"/>
        </w:tabs>
        <w:ind w:left="3283" w:hanging="360"/>
      </w:pPr>
      <w:rPr>
        <w:rFonts w:ascii="Wingdings" w:hAnsi="Wingdings" w:hint="default"/>
        <w:sz w:val="20"/>
      </w:rPr>
    </w:lvl>
    <w:lvl w:ilvl="3">
      <w:start w:val="1"/>
      <w:numFmt w:val="decimal"/>
      <w:lvlText w:val="%4."/>
      <w:lvlJc w:val="left"/>
      <w:pPr>
        <w:tabs>
          <w:tab w:val="num" w:pos="4003"/>
        </w:tabs>
        <w:ind w:left="4003" w:hanging="360"/>
      </w:pPr>
      <w:rPr>
        <w:rFonts w:hint="default"/>
      </w:rPr>
    </w:lvl>
    <w:lvl w:ilvl="4">
      <w:start w:val="1"/>
      <w:numFmt w:val="decimal"/>
      <w:lvlText w:val="%5."/>
      <w:lvlJc w:val="left"/>
      <w:pPr>
        <w:tabs>
          <w:tab w:val="num" w:pos="4723"/>
        </w:tabs>
        <w:ind w:left="4723" w:hanging="360"/>
      </w:pPr>
      <w:rPr>
        <w:rFonts w:hint="default"/>
      </w:rPr>
    </w:lvl>
    <w:lvl w:ilvl="5">
      <w:start w:val="1"/>
      <w:numFmt w:val="decimal"/>
      <w:lvlText w:val="%6."/>
      <w:lvlJc w:val="left"/>
      <w:pPr>
        <w:tabs>
          <w:tab w:val="num" w:pos="5443"/>
        </w:tabs>
        <w:ind w:left="5443" w:hanging="360"/>
      </w:pPr>
      <w:rPr>
        <w:rFonts w:hint="default"/>
      </w:rPr>
    </w:lvl>
    <w:lvl w:ilvl="6">
      <w:start w:val="1"/>
      <w:numFmt w:val="decimal"/>
      <w:lvlText w:val="%7."/>
      <w:lvlJc w:val="left"/>
      <w:pPr>
        <w:tabs>
          <w:tab w:val="num" w:pos="6163"/>
        </w:tabs>
        <w:ind w:left="6163" w:hanging="360"/>
      </w:pPr>
      <w:rPr>
        <w:rFonts w:hint="default"/>
      </w:rPr>
    </w:lvl>
    <w:lvl w:ilvl="7">
      <w:start w:val="1"/>
      <w:numFmt w:val="decimal"/>
      <w:lvlText w:val="%8."/>
      <w:lvlJc w:val="left"/>
      <w:pPr>
        <w:tabs>
          <w:tab w:val="num" w:pos="6883"/>
        </w:tabs>
        <w:ind w:left="6883" w:hanging="360"/>
      </w:pPr>
      <w:rPr>
        <w:rFonts w:hint="default"/>
      </w:rPr>
    </w:lvl>
    <w:lvl w:ilvl="8">
      <w:start w:val="1"/>
      <w:numFmt w:val="decimal"/>
      <w:lvlText w:val="%9."/>
      <w:lvlJc w:val="left"/>
      <w:pPr>
        <w:tabs>
          <w:tab w:val="num" w:pos="7603"/>
        </w:tabs>
        <w:ind w:left="7603" w:hanging="360"/>
      </w:pPr>
      <w:rPr>
        <w:rFonts w:hint="default"/>
      </w:rPr>
    </w:lvl>
  </w:abstractNum>
  <w:abstractNum w:abstractNumId="63" w15:restartNumberingAfterBreak="0">
    <w:nsid w:val="58806B3A"/>
    <w:multiLevelType w:val="hybridMultilevel"/>
    <w:tmpl w:val="A9DAACEE"/>
    <w:lvl w:ilvl="0" w:tplc="13F03748">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4" w15:restartNumberingAfterBreak="0">
    <w:nsid w:val="58A91A35"/>
    <w:multiLevelType w:val="hybridMultilevel"/>
    <w:tmpl w:val="487E9F24"/>
    <w:lvl w:ilvl="0" w:tplc="14F43464">
      <w:start w:val="1"/>
      <w:numFmt w:val="lowerLetter"/>
      <w:lvlText w:val="(%1)"/>
      <w:lvlJc w:val="left"/>
      <w:pPr>
        <w:ind w:left="1919" w:hanging="360"/>
      </w:pPr>
      <w:rPr>
        <w:rFonts w:hint="default"/>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65" w15:restartNumberingAfterBreak="0">
    <w:nsid w:val="58EB66F3"/>
    <w:multiLevelType w:val="hybridMultilevel"/>
    <w:tmpl w:val="4A168EE4"/>
    <w:lvl w:ilvl="0" w:tplc="750A8D2C">
      <w:start w:val="1"/>
      <w:numFmt w:val="decimal"/>
      <w:lvlText w:val="(%1)"/>
      <w:lvlJc w:val="left"/>
      <w:pPr>
        <w:ind w:left="720" w:hanging="360"/>
      </w:pPr>
      <w:rPr>
        <w:rFonts w:hint="default"/>
      </w:rPr>
    </w:lvl>
    <w:lvl w:ilvl="1" w:tplc="600ACFD6">
      <w:start w:val="1"/>
      <w:numFmt w:val="lowerLetter"/>
      <w:lvlText w:val="(%2)"/>
      <w:lvlJc w:val="left"/>
      <w:pPr>
        <w:ind w:left="1440" w:hanging="360"/>
      </w:pPr>
      <w:rPr>
        <w:rFonts w:hint="default"/>
        <w:color w:val="333333"/>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92A60A3"/>
    <w:multiLevelType w:val="hybridMultilevel"/>
    <w:tmpl w:val="835E242E"/>
    <w:lvl w:ilvl="0" w:tplc="A030FCAC">
      <w:start w:val="1"/>
      <w:numFmt w:val="decimal"/>
      <w:lvlText w:val="(%1)"/>
      <w:lvlJc w:val="left"/>
      <w:pPr>
        <w:ind w:left="1080" w:hanging="360"/>
      </w:pPr>
      <w:rPr>
        <w:rFonts w:hint="default"/>
      </w:rPr>
    </w:lvl>
    <w:lvl w:ilvl="1" w:tplc="63DECFEE">
      <w:start w:val="1"/>
      <w:numFmt w:val="lowerLetter"/>
      <w:lvlText w:val="(%2)"/>
      <w:lvlJc w:val="left"/>
      <w:pPr>
        <w:ind w:left="1800" w:hanging="360"/>
      </w:pPr>
      <w:rPr>
        <w:rFonts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67" w15:restartNumberingAfterBreak="0">
    <w:nsid w:val="593F1D52"/>
    <w:multiLevelType w:val="hybridMultilevel"/>
    <w:tmpl w:val="328ECA58"/>
    <w:lvl w:ilvl="0" w:tplc="750A8D2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925690C0">
      <w:start w:val="1"/>
      <w:numFmt w:val="lowerLetter"/>
      <w:lvlText w:val="(%4)"/>
      <w:lvlJc w:val="left"/>
      <w:pPr>
        <w:ind w:left="1211" w:hanging="360"/>
      </w:pPr>
      <w:rPr>
        <w:rFonts w:hint="default"/>
      </w:rPr>
    </w:lvl>
    <w:lvl w:ilvl="4" w:tplc="8A7C6312">
      <w:start w:val="1"/>
      <w:numFmt w:val="lowerRoman"/>
      <w:lvlText w:val="(%5)"/>
      <w:lvlJc w:val="left"/>
      <w:pPr>
        <w:ind w:left="2628" w:hanging="360"/>
      </w:pPr>
      <w:rPr>
        <w:rFonts w:ascii="Times New Roman" w:eastAsia="Times New Roman" w:hAnsi="Times New Roman" w:cs="Times New Roman" w:hint="default"/>
        <w:spacing w:val="-6"/>
        <w:w w:val="100"/>
        <w:sz w:val="22"/>
        <w:szCs w:val="22"/>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BDA7A26"/>
    <w:multiLevelType w:val="multilevel"/>
    <w:tmpl w:val="A4FE3CFA"/>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69" w15:restartNumberingAfterBreak="0">
    <w:nsid w:val="5E9E1596"/>
    <w:multiLevelType w:val="hybridMultilevel"/>
    <w:tmpl w:val="A934D61C"/>
    <w:lvl w:ilvl="0" w:tplc="4BD222A8">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0" w15:restartNumberingAfterBreak="0">
    <w:nsid w:val="5F7550D9"/>
    <w:multiLevelType w:val="hybridMultilevel"/>
    <w:tmpl w:val="AB348E6C"/>
    <w:lvl w:ilvl="0" w:tplc="600ACFD6">
      <w:start w:val="1"/>
      <w:numFmt w:val="low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71" w15:restartNumberingAfterBreak="0">
    <w:nsid w:val="600038DB"/>
    <w:multiLevelType w:val="hybridMultilevel"/>
    <w:tmpl w:val="AF06274C"/>
    <w:lvl w:ilvl="0" w:tplc="13F0374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2" w15:restartNumberingAfterBreak="0">
    <w:nsid w:val="60F853A8"/>
    <w:multiLevelType w:val="hybridMultilevel"/>
    <w:tmpl w:val="50CAA6F2"/>
    <w:lvl w:ilvl="0" w:tplc="4036B6CA">
      <w:start w:val="1"/>
      <w:numFmt w:val="lowerLetter"/>
      <w:lvlText w:val="(%1)"/>
      <w:lvlJc w:val="left"/>
      <w:pPr>
        <w:ind w:left="2430" w:hanging="358"/>
      </w:pPr>
      <w:rPr>
        <w:rFonts w:ascii="Times New Roman" w:eastAsia="Times New Roman" w:hAnsi="Times New Roman" w:cs="Times New Roman" w:hint="default"/>
        <w:spacing w:val="-11"/>
        <w:w w:val="100"/>
        <w:sz w:val="22"/>
        <w:szCs w:val="22"/>
      </w:rPr>
    </w:lvl>
    <w:lvl w:ilvl="1" w:tplc="030A1426">
      <w:numFmt w:val="bullet"/>
      <w:lvlText w:val="•"/>
      <w:lvlJc w:val="left"/>
      <w:pPr>
        <w:ind w:left="3226" w:hanging="358"/>
      </w:pPr>
      <w:rPr>
        <w:rFonts w:hint="default"/>
      </w:rPr>
    </w:lvl>
    <w:lvl w:ilvl="2" w:tplc="7572FD40">
      <w:numFmt w:val="bullet"/>
      <w:lvlText w:val="•"/>
      <w:lvlJc w:val="left"/>
      <w:pPr>
        <w:ind w:left="4012" w:hanging="358"/>
      </w:pPr>
      <w:rPr>
        <w:rFonts w:hint="default"/>
      </w:rPr>
    </w:lvl>
    <w:lvl w:ilvl="3" w:tplc="212E3F36">
      <w:numFmt w:val="bullet"/>
      <w:lvlText w:val="•"/>
      <w:lvlJc w:val="left"/>
      <w:pPr>
        <w:ind w:left="4798" w:hanging="358"/>
      </w:pPr>
      <w:rPr>
        <w:rFonts w:hint="default"/>
      </w:rPr>
    </w:lvl>
    <w:lvl w:ilvl="4" w:tplc="4AECB56E">
      <w:numFmt w:val="bullet"/>
      <w:lvlText w:val="•"/>
      <w:lvlJc w:val="left"/>
      <w:pPr>
        <w:ind w:left="5584" w:hanging="358"/>
      </w:pPr>
      <w:rPr>
        <w:rFonts w:hint="default"/>
      </w:rPr>
    </w:lvl>
    <w:lvl w:ilvl="5" w:tplc="B1E2C898">
      <w:numFmt w:val="bullet"/>
      <w:lvlText w:val="•"/>
      <w:lvlJc w:val="left"/>
      <w:pPr>
        <w:ind w:left="6370" w:hanging="358"/>
      </w:pPr>
      <w:rPr>
        <w:rFonts w:hint="default"/>
      </w:rPr>
    </w:lvl>
    <w:lvl w:ilvl="6" w:tplc="ECF06A26">
      <w:numFmt w:val="bullet"/>
      <w:lvlText w:val="•"/>
      <w:lvlJc w:val="left"/>
      <w:pPr>
        <w:ind w:left="7156" w:hanging="358"/>
      </w:pPr>
      <w:rPr>
        <w:rFonts w:hint="default"/>
      </w:rPr>
    </w:lvl>
    <w:lvl w:ilvl="7" w:tplc="9B00E08A">
      <w:numFmt w:val="bullet"/>
      <w:lvlText w:val="•"/>
      <w:lvlJc w:val="left"/>
      <w:pPr>
        <w:ind w:left="7942" w:hanging="358"/>
      </w:pPr>
      <w:rPr>
        <w:rFonts w:hint="default"/>
      </w:rPr>
    </w:lvl>
    <w:lvl w:ilvl="8" w:tplc="9C8E72B4">
      <w:numFmt w:val="bullet"/>
      <w:lvlText w:val="•"/>
      <w:lvlJc w:val="left"/>
      <w:pPr>
        <w:ind w:left="8728" w:hanging="358"/>
      </w:pPr>
      <w:rPr>
        <w:rFonts w:hint="default"/>
      </w:rPr>
    </w:lvl>
  </w:abstractNum>
  <w:abstractNum w:abstractNumId="73" w15:restartNumberingAfterBreak="0">
    <w:nsid w:val="614F507A"/>
    <w:multiLevelType w:val="hybridMultilevel"/>
    <w:tmpl w:val="2F983EC4"/>
    <w:lvl w:ilvl="0" w:tplc="750A8D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18858F7"/>
    <w:multiLevelType w:val="hybridMultilevel"/>
    <w:tmpl w:val="7C0C6264"/>
    <w:lvl w:ilvl="0" w:tplc="940AE43A">
      <w:start w:val="1"/>
      <w:numFmt w:val="lowerLetter"/>
      <w:lvlText w:val="(%1)"/>
      <w:lvlJc w:val="left"/>
      <w:pPr>
        <w:ind w:left="643" w:hanging="360"/>
      </w:pPr>
      <w:rPr>
        <w:rFonts w:ascii="Times New Roman" w:eastAsia="Times New Roman" w:hAnsi="Times New Roman" w:cs="Times New Roman" w:hint="default"/>
        <w:spacing w:val="-26"/>
        <w:w w:val="100"/>
        <w:sz w:val="22"/>
        <w:szCs w:val="22"/>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5" w15:restartNumberingAfterBreak="0">
    <w:nsid w:val="61CA5BAB"/>
    <w:multiLevelType w:val="hybridMultilevel"/>
    <w:tmpl w:val="EF60B946"/>
    <w:lvl w:ilvl="0" w:tplc="600ACFD6">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76" w15:restartNumberingAfterBreak="0">
    <w:nsid w:val="61FE2528"/>
    <w:multiLevelType w:val="multilevel"/>
    <w:tmpl w:val="1AC0A696"/>
    <w:lvl w:ilvl="0">
      <w:start w:val="1"/>
      <w:numFmt w:val="lowerRoman"/>
      <w:pStyle w:val="Heading2"/>
      <w:lvlText w:val="(%1)"/>
      <w:lvlJc w:val="left"/>
      <w:pPr>
        <w:ind w:left="720" w:hanging="360"/>
      </w:pPr>
      <w:rPr>
        <w:rFonts w:hint="default"/>
      </w:rPr>
    </w:lvl>
    <w:lvl w:ilvl="1">
      <w:start w:val="1"/>
      <w:numFmt w:val="lowerLetter"/>
      <w:lvlText w:val="%2."/>
      <w:lvlJc w:val="left"/>
      <w:pPr>
        <w:ind w:left="1919" w:hanging="360"/>
      </w:pPr>
      <w:rPr>
        <w:rFonts w:ascii="Times New Roman" w:eastAsiaTheme="majorEastAsia" w:hAnsi="Times New Roman" w:cs="Times New Roman"/>
        <w:spacing w:val="-26"/>
        <w:w w:val="100"/>
        <w:sz w:val="22"/>
        <w:szCs w:val="22"/>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626F0F18"/>
    <w:multiLevelType w:val="multilevel"/>
    <w:tmpl w:val="A4FE3CFA"/>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78" w15:restartNumberingAfterBreak="0">
    <w:nsid w:val="63270D30"/>
    <w:multiLevelType w:val="hybridMultilevel"/>
    <w:tmpl w:val="63E82B94"/>
    <w:lvl w:ilvl="0" w:tplc="2DE87654">
      <w:start w:val="1"/>
      <w:numFmt w:val="lowerRoman"/>
      <w:lvlText w:val="(%1)"/>
      <w:lvlJc w:val="left"/>
      <w:pPr>
        <w:ind w:left="2160" w:hanging="360"/>
      </w:pPr>
      <w:rPr>
        <w:rFonts w:ascii="Times New Roman" w:eastAsia="Times New Roman" w:hAnsi="Times New Roman" w:cs="Times New Roman" w:hint="default"/>
        <w:i w:val="0"/>
        <w:iCs w:val="0"/>
        <w:spacing w:val="-4"/>
        <w:w w:val="100"/>
        <w:sz w:val="22"/>
        <w:szCs w:val="22"/>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9" w15:restartNumberingAfterBreak="0">
    <w:nsid w:val="6529190A"/>
    <w:multiLevelType w:val="hybridMultilevel"/>
    <w:tmpl w:val="B7D4F34E"/>
    <w:lvl w:ilvl="0" w:tplc="D988B23A">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80" w15:restartNumberingAfterBreak="0">
    <w:nsid w:val="68624DEF"/>
    <w:multiLevelType w:val="hybridMultilevel"/>
    <w:tmpl w:val="0D5026B4"/>
    <w:lvl w:ilvl="0" w:tplc="13F03748">
      <w:start w:val="1"/>
      <w:numFmt w:val="lowerLetter"/>
      <w:lvlText w:val="(%1)"/>
      <w:lvlJc w:val="left"/>
      <w:pPr>
        <w:ind w:left="2580" w:hanging="360"/>
      </w:pPr>
      <w:rPr>
        <w:rFonts w:hint="default"/>
      </w:rPr>
    </w:lvl>
    <w:lvl w:ilvl="1" w:tplc="08090019" w:tentative="1">
      <w:start w:val="1"/>
      <w:numFmt w:val="lowerLetter"/>
      <w:lvlText w:val="%2."/>
      <w:lvlJc w:val="left"/>
      <w:pPr>
        <w:ind w:left="3300" w:hanging="360"/>
      </w:pPr>
    </w:lvl>
    <w:lvl w:ilvl="2" w:tplc="0809001B" w:tentative="1">
      <w:start w:val="1"/>
      <w:numFmt w:val="lowerRoman"/>
      <w:lvlText w:val="%3."/>
      <w:lvlJc w:val="right"/>
      <w:pPr>
        <w:ind w:left="4020" w:hanging="180"/>
      </w:pPr>
    </w:lvl>
    <w:lvl w:ilvl="3" w:tplc="0809000F" w:tentative="1">
      <w:start w:val="1"/>
      <w:numFmt w:val="decimal"/>
      <w:lvlText w:val="%4."/>
      <w:lvlJc w:val="left"/>
      <w:pPr>
        <w:ind w:left="4740" w:hanging="360"/>
      </w:pPr>
    </w:lvl>
    <w:lvl w:ilvl="4" w:tplc="08090019" w:tentative="1">
      <w:start w:val="1"/>
      <w:numFmt w:val="lowerLetter"/>
      <w:lvlText w:val="%5."/>
      <w:lvlJc w:val="left"/>
      <w:pPr>
        <w:ind w:left="5460" w:hanging="360"/>
      </w:pPr>
    </w:lvl>
    <w:lvl w:ilvl="5" w:tplc="0809001B" w:tentative="1">
      <w:start w:val="1"/>
      <w:numFmt w:val="lowerRoman"/>
      <w:lvlText w:val="%6."/>
      <w:lvlJc w:val="right"/>
      <w:pPr>
        <w:ind w:left="6180" w:hanging="180"/>
      </w:pPr>
    </w:lvl>
    <w:lvl w:ilvl="6" w:tplc="0809000F" w:tentative="1">
      <w:start w:val="1"/>
      <w:numFmt w:val="decimal"/>
      <w:lvlText w:val="%7."/>
      <w:lvlJc w:val="left"/>
      <w:pPr>
        <w:ind w:left="6900" w:hanging="360"/>
      </w:pPr>
    </w:lvl>
    <w:lvl w:ilvl="7" w:tplc="08090019" w:tentative="1">
      <w:start w:val="1"/>
      <w:numFmt w:val="lowerLetter"/>
      <w:lvlText w:val="%8."/>
      <w:lvlJc w:val="left"/>
      <w:pPr>
        <w:ind w:left="7620" w:hanging="360"/>
      </w:pPr>
    </w:lvl>
    <w:lvl w:ilvl="8" w:tplc="0809001B" w:tentative="1">
      <w:start w:val="1"/>
      <w:numFmt w:val="lowerRoman"/>
      <w:lvlText w:val="%9."/>
      <w:lvlJc w:val="right"/>
      <w:pPr>
        <w:ind w:left="8340" w:hanging="180"/>
      </w:pPr>
    </w:lvl>
  </w:abstractNum>
  <w:abstractNum w:abstractNumId="81" w15:restartNumberingAfterBreak="0">
    <w:nsid w:val="688D37A9"/>
    <w:multiLevelType w:val="hybridMultilevel"/>
    <w:tmpl w:val="933622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99A0632"/>
    <w:multiLevelType w:val="hybridMultilevel"/>
    <w:tmpl w:val="D1564744"/>
    <w:lvl w:ilvl="0" w:tplc="534E4C06">
      <w:start w:val="1"/>
      <w:numFmt w:val="decimal"/>
      <w:lvlText w:val="(%1)"/>
      <w:lvlJc w:val="left"/>
      <w:pPr>
        <w:ind w:left="1080" w:hanging="360"/>
      </w:pPr>
      <w:rPr>
        <w:rFonts w:hint="default"/>
      </w:rPr>
    </w:lvl>
    <w:lvl w:ilvl="1" w:tplc="63DECFE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A2F4A60"/>
    <w:multiLevelType w:val="hybridMultilevel"/>
    <w:tmpl w:val="DB861CFC"/>
    <w:lvl w:ilvl="0" w:tplc="446EC2B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4" w15:restartNumberingAfterBreak="0">
    <w:nsid w:val="6A5E7776"/>
    <w:multiLevelType w:val="hybridMultilevel"/>
    <w:tmpl w:val="DBA293E0"/>
    <w:lvl w:ilvl="0" w:tplc="A030FCA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5" w15:restartNumberingAfterBreak="0">
    <w:nsid w:val="6BCE79F0"/>
    <w:multiLevelType w:val="hybridMultilevel"/>
    <w:tmpl w:val="9154C81A"/>
    <w:lvl w:ilvl="0" w:tplc="13F0374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6" w15:restartNumberingAfterBreak="0">
    <w:nsid w:val="6BFC63D6"/>
    <w:multiLevelType w:val="hybridMultilevel"/>
    <w:tmpl w:val="FFCAA800"/>
    <w:lvl w:ilvl="0" w:tplc="A030FCAC">
      <w:start w:val="1"/>
      <w:numFmt w:val="decimal"/>
      <w:lvlText w:val="(%1)"/>
      <w:lvlJc w:val="left"/>
      <w:pPr>
        <w:ind w:left="1080" w:hanging="360"/>
      </w:pPr>
      <w:rPr>
        <w:rFonts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87" w15:restartNumberingAfterBreak="0">
    <w:nsid w:val="6C036A95"/>
    <w:multiLevelType w:val="hybridMultilevel"/>
    <w:tmpl w:val="DBA293E0"/>
    <w:lvl w:ilvl="0" w:tplc="A030FCA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8" w15:restartNumberingAfterBreak="0">
    <w:nsid w:val="6C9C68F0"/>
    <w:multiLevelType w:val="hybridMultilevel"/>
    <w:tmpl w:val="93362260"/>
    <w:lvl w:ilvl="0" w:tplc="F54AA4F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EA8759B"/>
    <w:multiLevelType w:val="hybridMultilevel"/>
    <w:tmpl w:val="96A48F04"/>
    <w:lvl w:ilvl="0" w:tplc="A030FCAC">
      <w:start w:val="1"/>
      <w:numFmt w:val="decimal"/>
      <w:lvlText w:val="(%1)"/>
      <w:lvlJc w:val="left"/>
      <w:pPr>
        <w:ind w:left="720" w:hanging="360"/>
      </w:pPr>
      <w:rPr>
        <w:rFonts w:hint="default"/>
      </w:rPr>
    </w:lvl>
    <w:lvl w:ilvl="1" w:tplc="63DECFEE">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6F380E94"/>
    <w:multiLevelType w:val="hybridMultilevel"/>
    <w:tmpl w:val="1D14C7A8"/>
    <w:lvl w:ilvl="0" w:tplc="A030FCAC">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3F03748">
      <w:start w:val="1"/>
      <w:numFmt w:val="lowerLetter"/>
      <w:lvlText w:val="(%3)"/>
      <w:lvlJc w:val="left"/>
      <w:pPr>
        <w:ind w:left="2340" w:hanging="360"/>
      </w:pPr>
      <w:rPr>
        <w:rFonts w:hint="default"/>
        <w:spacing w:val="-3"/>
        <w:w w:val="100"/>
        <w:sz w:val="22"/>
        <w:szCs w:val="22"/>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1" w15:restartNumberingAfterBreak="0">
    <w:nsid w:val="729347C0"/>
    <w:multiLevelType w:val="hybridMultilevel"/>
    <w:tmpl w:val="A62EB47E"/>
    <w:lvl w:ilvl="0" w:tplc="13F0374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2" w15:restartNumberingAfterBreak="0">
    <w:nsid w:val="7548230F"/>
    <w:multiLevelType w:val="hybridMultilevel"/>
    <w:tmpl w:val="48DED8EC"/>
    <w:lvl w:ilvl="0" w:tplc="600ACFD6">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93" w15:restartNumberingAfterBreak="0">
    <w:nsid w:val="75C26295"/>
    <w:multiLevelType w:val="hybridMultilevel"/>
    <w:tmpl w:val="7CAC5D94"/>
    <w:lvl w:ilvl="0" w:tplc="13F0374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88253D0"/>
    <w:multiLevelType w:val="hybridMultilevel"/>
    <w:tmpl w:val="DBA293E0"/>
    <w:lvl w:ilvl="0" w:tplc="A030FCAC">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5" w15:restartNumberingAfterBreak="0">
    <w:nsid w:val="78C44DD1"/>
    <w:multiLevelType w:val="hybridMultilevel"/>
    <w:tmpl w:val="24EA823C"/>
    <w:lvl w:ilvl="0" w:tplc="7BB2CB5A">
      <w:start w:val="1"/>
      <w:numFmt w:val="lowerLetter"/>
      <w:lvlText w:val="(%1)"/>
      <w:lvlJc w:val="left"/>
      <w:pPr>
        <w:ind w:left="191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9447C34"/>
    <w:multiLevelType w:val="hybridMultilevel"/>
    <w:tmpl w:val="415E0CB4"/>
    <w:lvl w:ilvl="0" w:tplc="925690C0">
      <w:start w:val="1"/>
      <w:numFmt w:val="lowerLetter"/>
      <w:lvlText w:val="(%1)"/>
      <w:lvlJc w:val="left"/>
      <w:pPr>
        <w:ind w:left="1919" w:hanging="360"/>
      </w:pPr>
      <w:rPr>
        <w:rFonts w:hint="default"/>
      </w:r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97" w15:restartNumberingAfterBreak="0">
    <w:nsid w:val="79A20400"/>
    <w:multiLevelType w:val="hybridMultilevel"/>
    <w:tmpl w:val="0A04AD7C"/>
    <w:lvl w:ilvl="0" w:tplc="2026CE5A">
      <w:start w:val="1"/>
      <w:numFmt w:val="lowerLetter"/>
      <w:lvlText w:val="(%1)"/>
      <w:lvlJc w:val="left"/>
      <w:pPr>
        <w:ind w:left="2203" w:hanging="36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98" w15:restartNumberingAfterBreak="0">
    <w:nsid w:val="79B45180"/>
    <w:multiLevelType w:val="multilevel"/>
    <w:tmpl w:val="A4FE3CFA"/>
    <w:lvl w:ilvl="0">
      <w:start w:val="1"/>
      <w:numFmt w:val="decimal"/>
      <w:lvlText w:val="5.%1"/>
      <w:lvlJc w:val="left"/>
      <w:pPr>
        <w:ind w:left="142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2506" w:hanging="709"/>
      </w:pPr>
      <w:rPr>
        <w:rFonts w:ascii="Times New Roman" w:hAnsi="Times New Roman" w:cs="Times New Roman" w:hint="default"/>
        <w:b w:val="0"/>
        <w:bCs w:val="0"/>
        <w:i w:val="0"/>
        <w:sz w:val="24"/>
        <w:szCs w:val="24"/>
      </w:rPr>
    </w:lvl>
    <w:lvl w:ilvl="2">
      <w:start w:val="1"/>
      <w:numFmt w:val="lowerRoman"/>
      <w:lvlText w:val="(%3)"/>
      <w:lvlJc w:val="left"/>
      <w:pPr>
        <w:ind w:left="3583" w:hanging="709"/>
      </w:pPr>
      <w:rPr>
        <w:rFonts w:hint="default"/>
      </w:rPr>
    </w:lvl>
    <w:lvl w:ilvl="3">
      <w:start w:val="1"/>
      <w:numFmt w:val="decimal"/>
      <w:lvlText w:val="%4."/>
      <w:lvlJc w:val="left"/>
      <w:pPr>
        <w:ind w:left="4660" w:hanging="709"/>
      </w:pPr>
      <w:rPr>
        <w:rFonts w:cs="Times New Roman" w:hint="default"/>
      </w:rPr>
    </w:lvl>
    <w:lvl w:ilvl="4">
      <w:start w:val="1"/>
      <w:numFmt w:val="lowerLetter"/>
      <w:lvlText w:val="%5."/>
      <w:lvlJc w:val="left"/>
      <w:pPr>
        <w:ind w:left="5737" w:hanging="709"/>
      </w:pPr>
      <w:rPr>
        <w:rFonts w:cs="Times New Roman" w:hint="default"/>
      </w:rPr>
    </w:lvl>
    <w:lvl w:ilvl="5">
      <w:start w:val="1"/>
      <w:numFmt w:val="lowerRoman"/>
      <w:lvlText w:val="%6."/>
      <w:lvlJc w:val="right"/>
      <w:pPr>
        <w:ind w:left="6814" w:hanging="709"/>
      </w:pPr>
      <w:rPr>
        <w:rFonts w:cs="Times New Roman" w:hint="default"/>
      </w:rPr>
    </w:lvl>
    <w:lvl w:ilvl="6">
      <w:start w:val="1"/>
      <w:numFmt w:val="decimal"/>
      <w:lvlText w:val="%7."/>
      <w:lvlJc w:val="left"/>
      <w:pPr>
        <w:ind w:left="7891" w:hanging="709"/>
      </w:pPr>
      <w:rPr>
        <w:rFonts w:cs="Times New Roman" w:hint="default"/>
      </w:rPr>
    </w:lvl>
    <w:lvl w:ilvl="7">
      <w:start w:val="1"/>
      <w:numFmt w:val="lowerLetter"/>
      <w:lvlText w:val="%8."/>
      <w:lvlJc w:val="left"/>
      <w:pPr>
        <w:ind w:left="8968" w:hanging="709"/>
      </w:pPr>
      <w:rPr>
        <w:rFonts w:cs="Times New Roman" w:hint="default"/>
      </w:rPr>
    </w:lvl>
    <w:lvl w:ilvl="8">
      <w:start w:val="1"/>
      <w:numFmt w:val="lowerRoman"/>
      <w:lvlText w:val="%9."/>
      <w:lvlJc w:val="right"/>
      <w:pPr>
        <w:ind w:left="10045" w:hanging="709"/>
      </w:pPr>
      <w:rPr>
        <w:rFonts w:cs="Times New Roman" w:hint="default"/>
      </w:rPr>
    </w:lvl>
  </w:abstractNum>
  <w:abstractNum w:abstractNumId="99" w15:restartNumberingAfterBreak="0">
    <w:nsid w:val="7A6E11AF"/>
    <w:multiLevelType w:val="hybridMultilevel"/>
    <w:tmpl w:val="4F76C4E0"/>
    <w:lvl w:ilvl="0" w:tplc="534E4C06">
      <w:start w:val="1"/>
      <w:numFmt w:val="decimal"/>
      <w:lvlText w:val="(%1)"/>
      <w:lvlJc w:val="left"/>
      <w:pPr>
        <w:ind w:left="1080" w:hanging="360"/>
      </w:pPr>
      <w:rPr>
        <w:rFonts w:hint="default"/>
      </w:rPr>
    </w:lvl>
    <w:lvl w:ilvl="1" w:tplc="600ACFD6">
      <w:start w:val="1"/>
      <w:numFmt w:val="lowerLetter"/>
      <w:lvlText w:val="(%2)"/>
      <w:lvlJc w:val="left"/>
      <w:pPr>
        <w:ind w:left="1778"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7DFA34C6"/>
    <w:multiLevelType w:val="hybridMultilevel"/>
    <w:tmpl w:val="919EC784"/>
    <w:lvl w:ilvl="0" w:tplc="835AA936">
      <w:start w:val="1"/>
      <w:numFmt w:val="decimal"/>
      <w:lvlText w:val="(%1)"/>
      <w:lvlJc w:val="left"/>
      <w:pPr>
        <w:ind w:left="720" w:hanging="360"/>
      </w:pPr>
      <w:rPr>
        <w:rFonts w:hint="default"/>
      </w:rPr>
    </w:lvl>
    <w:lvl w:ilvl="1" w:tplc="66BE063C">
      <w:start w:val="11"/>
      <w:numFmt w:val="bullet"/>
      <w:lvlText w:val=""/>
      <w:lvlJc w:val="left"/>
      <w:pPr>
        <w:ind w:left="1480" w:hanging="400"/>
      </w:pPr>
      <w:rPr>
        <w:rFonts w:ascii="Symbol" w:eastAsia="Times New Roman" w:hAnsi="Symbol" w:cs="Courier New" w:hint="default"/>
        <w:color w:val="333333"/>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7E612292"/>
    <w:multiLevelType w:val="hybridMultilevel"/>
    <w:tmpl w:val="F4C49460"/>
    <w:lvl w:ilvl="0" w:tplc="7868B0D2">
      <w:start w:val="1"/>
      <w:numFmt w:val="decimal"/>
      <w:lvlText w:val="(%1)"/>
      <w:lvlJc w:val="left"/>
      <w:pPr>
        <w:ind w:left="720" w:hanging="360"/>
      </w:pPr>
      <w:rPr>
        <w:rFonts w:hint="default"/>
      </w:rPr>
    </w:lvl>
    <w:lvl w:ilvl="1" w:tplc="14F43464">
      <w:start w:val="1"/>
      <w:numFmt w:val="lowerLetter"/>
      <w:lvlText w:val="(%2)"/>
      <w:lvlJc w:val="left"/>
      <w:pPr>
        <w:ind w:left="1440" w:hanging="360"/>
      </w:pPr>
      <w:rPr>
        <w:rFonts w:hint="default"/>
      </w:r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2" w15:restartNumberingAfterBreak="0">
    <w:nsid w:val="7E670B3E"/>
    <w:multiLevelType w:val="hybridMultilevel"/>
    <w:tmpl w:val="F4A86B8A"/>
    <w:lvl w:ilvl="0" w:tplc="13F03748">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3" w15:restartNumberingAfterBreak="0">
    <w:nsid w:val="7E850009"/>
    <w:multiLevelType w:val="hybridMultilevel"/>
    <w:tmpl w:val="DBA293E0"/>
    <w:lvl w:ilvl="0" w:tplc="A030FCA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4" w15:restartNumberingAfterBreak="0">
    <w:nsid w:val="7EFA01AE"/>
    <w:multiLevelType w:val="hybridMultilevel"/>
    <w:tmpl w:val="F07C78C6"/>
    <w:lvl w:ilvl="0" w:tplc="DCA2C06E">
      <w:start w:val="1"/>
      <w:numFmt w:val="lowerLetter"/>
      <w:lvlText w:val="(%1)"/>
      <w:lvlJc w:val="left"/>
      <w:pPr>
        <w:ind w:left="2517" w:hanging="360"/>
      </w:pPr>
      <w:rPr>
        <w:rFonts w:hint="default"/>
        <w:i w:val="0"/>
        <w:iCs w:val="0"/>
      </w:rPr>
    </w:lvl>
    <w:lvl w:ilvl="1" w:tplc="08090019" w:tentative="1">
      <w:start w:val="1"/>
      <w:numFmt w:val="lowerLetter"/>
      <w:lvlText w:val="%2."/>
      <w:lvlJc w:val="left"/>
      <w:pPr>
        <w:ind w:left="3237" w:hanging="360"/>
      </w:pPr>
    </w:lvl>
    <w:lvl w:ilvl="2" w:tplc="0809001B" w:tentative="1">
      <w:start w:val="1"/>
      <w:numFmt w:val="lowerRoman"/>
      <w:lvlText w:val="%3."/>
      <w:lvlJc w:val="right"/>
      <w:pPr>
        <w:ind w:left="3957" w:hanging="180"/>
      </w:pPr>
    </w:lvl>
    <w:lvl w:ilvl="3" w:tplc="0809000F" w:tentative="1">
      <w:start w:val="1"/>
      <w:numFmt w:val="decimal"/>
      <w:lvlText w:val="%4."/>
      <w:lvlJc w:val="left"/>
      <w:pPr>
        <w:ind w:left="4677" w:hanging="360"/>
      </w:pPr>
    </w:lvl>
    <w:lvl w:ilvl="4" w:tplc="08090019" w:tentative="1">
      <w:start w:val="1"/>
      <w:numFmt w:val="lowerLetter"/>
      <w:lvlText w:val="%5."/>
      <w:lvlJc w:val="left"/>
      <w:pPr>
        <w:ind w:left="5397" w:hanging="360"/>
      </w:pPr>
    </w:lvl>
    <w:lvl w:ilvl="5" w:tplc="0809001B" w:tentative="1">
      <w:start w:val="1"/>
      <w:numFmt w:val="lowerRoman"/>
      <w:lvlText w:val="%6."/>
      <w:lvlJc w:val="right"/>
      <w:pPr>
        <w:ind w:left="6117" w:hanging="180"/>
      </w:pPr>
    </w:lvl>
    <w:lvl w:ilvl="6" w:tplc="0809000F" w:tentative="1">
      <w:start w:val="1"/>
      <w:numFmt w:val="decimal"/>
      <w:lvlText w:val="%7."/>
      <w:lvlJc w:val="left"/>
      <w:pPr>
        <w:ind w:left="6837" w:hanging="360"/>
      </w:pPr>
    </w:lvl>
    <w:lvl w:ilvl="7" w:tplc="08090019" w:tentative="1">
      <w:start w:val="1"/>
      <w:numFmt w:val="lowerLetter"/>
      <w:lvlText w:val="%8."/>
      <w:lvlJc w:val="left"/>
      <w:pPr>
        <w:ind w:left="7557" w:hanging="360"/>
      </w:pPr>
    </w:lvl>
    <w:lvl w:ilvl="8" w:tplc="0809001B" w:tentative="1">
      <w:start w:val="1"/>
      <w:numFmt w:val="lowerRoman"/>
      <w:lvlText w:val="%9."/>
      <w:lvlJc w:val="right"/>
      <w:pPr>
        <w:ind w:left="8277" w:hanging="180"/>
      </w:pPr>
    </w:lvl>
  </w:abstractNum>
  <w:abstractNum w:abstractNumId="105" w15:restartNumberingAfterBreak="0">
    <w:nsid w:val="7F227D85"/>
    <w:multiLevelType w:val="hybridMultilevel"/>
    <w:tmpl w:val="415E0CB4"/>
    <w:lvl w:ilvl="0" w:tplc="925690C0">
      <w:start w:val="1"/>
      <w:numFmt w:val="lowerLetter"/>
      <w:lvlText w:val="(%1)"/>
      <w:lvlJc w:val="left"/>
      <w:pPr>
        <w:ind w:left="1919" w:hanging="360"/>
      </w:pPr>
      <w:rPr>
        <w:rFonts w:hint="default"/>
      </w:r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06" w15:restartNumberingAfterBreak="0">
    <w:nsid w:val="7FA24FF7"/>
    <w:multiLevelType w:val="hybridMultilevel"/>
    <w:tmpl w:val="ABCE8E20"/>
    <w:lvl w:ilvl="0" w:tplc="750A8D2C">
      <w:start w:val="1"/>
      <w:numFmt w:val="decimal"/>
      <w:lvlText w:val="(%1)"/>
      <w:lvlJc w:val="left"/>
      <w:pPr>
        <w:ind w:left="720" w:hanging="360"/>
      </w:pPr>
      <w:rPr>
        <w:rFonts w:hint="default"/>
      </w:rPr>
    </w:lvl>
    <w:lvl w:ilvl="1" w:tplc="E6527D80">
      <w:start w:val="1"/>
      <w:numFmt w:val="lowerLetter"/>
      <w:lvlText w:val="(%2)"/>
      <w:lvlJc w:val="left"/>
      <w:pPr>
        <w:ind w:left="1353" w:hanging="360"/>
      </w:pPr>
      <w:rPr>
        <w:rFonts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787073">
    <w:abstractNumId w:val="60"/>
  </w:num>
  <w:num w:numId="2" w16cid:durableId="646010174">
    <w:abstractNumId w:val="76"/>
  </w:num>
  <w:num w:numId="3" w16cid:durableId="1699890001">
    <w:abstractNumId w:val="56"/>
  </w:num>
  <w:num w:numId="4" w16cid:durableId="1288438082">
    <w:abstractNumId w:val="50"/>
  </w:num>
  <w:num w:numId="5" w16cid:durableId="1472477563">
    <w:abstractNumId w:val="101"/>
  </w:num>
  <w:num w:numId="6" w16cid:durableId="422576533">
    <w:abstractNumId w:val="103"/>
  </w:num>
  <w:num w:numId="7" w16cid:durableId="769471787">
    <w:abstractNumId w:val="87"/>
  </w:num>
  <w:num w:numId="8" w16cid:durableId="2124496252">
    <w:abstractNumId w:val="72"/>
  </w:num>
  <w:num w:numId="9" w16cid:durableId="1732339942">
    <w:abstractNumId w:val="26"/>
  </w:num>
  <w:num w:numId="10" w16cid:durableId="55666220">
    <w:abstractNumId w:val="30"/>
  </w:num>
  <w:num w:numId="11" w16cid:durableId="269045118">
    <w:abstractNumId w:val="22"/>
  </w:num>
  <w:num w:numId="12" w16cid:durableId="1508516299">
    <w:abstractNumId w:val="67"/>
  </w:num>
  <w:num w:numId="13" w16cid:durableId="1179269703">
    <w:abstractNumId w:val="65"/>
  </w:num>
  <w:num w:numId="14" w16cid:durableId="82802754">
    <w:abstractNumId w:val="106"/>
  </w:num>
  <w:num w:numId="15" w16cid:durableId="536427393">
    <w:abstractNumId w:val="36"/>
  </w:num>
  <w:num w:numId="16" w16cid:durableId="1287811027">
    <w:abstractNumId w:val="10"/>
  </w:num>
  <w:num w:numId="17" w16cid:durableId="1572696972">
    <w:abstractNumId w:val="84"/>
  </w:num>
  <w:num w:numId="18" w16cid:durableId="755134067">
    <w:abstractNumId w:val="41"/>
  </w:num>
  <w:num w:numId="19" w16cid:durableId="1944874232">
    <w:abstractNumId w:val="28"/>
  </w:num>
  <w:num w:numId="20" w16cid:durableId="200166269">
    <w:abstractNumId w:val="53"/>
  </w:num>
  <w:num w:numId="21" w16cid:durableId="34427372">
    <w:abstractNumId w:val="52"/>
  </w:num>
  <w:num w:numId="22" w16cid:durableId="1104885208">
    <w:abstractNumId w:val="96"/>
  </w:num>
  <w:num w:numId="23" w16cid:durableId="570622539">
    <w:abstractNumId w:val="21"/>
  </w:num>
  <w:num w:numId="24" w16cid:durableId="268856551">
    <w:abstractNumId w:val="6"/>
  </w:num>
  <w:num w:numId="25" w16cid:durableId="1834446847">
    <w:abstractNumId w:val="7"/>
  </w:num>
  <w:num w:numId="26" w16cid:durableId="802432157">
    <w:abstractNumId w:val="27"/>
  </w:num>
  <w:num w:numId="27" w16cid:durableId="662928810">
    <w:abstractNumId w:val="47"/>
  </w:num>
  <w:num w:numId="28" w16cid:durableId="1347636817">
    <w:abstractNumId w:val="83"/>
  </w:num>
  <w:num w:numId="29" w16cid:durableId="1792741623">
    <w:abstractNumId w:val="32"/>
  </w:num>
  <w:num w:numId="30" w16cid:durableId="77095843">
    <w:abstractNumId w:val="23"/>
  </w:num>
  <w:num w:numId="31" w16cid:durableId="2134592441">
    <w:abstractNumId w:val="81"/>
  </w:num>
  <w:num w:numId="32" w16cid:durableId="2025738474">
    <w:abstractNumId w:val="16"/>
  </w:num>
  <w:num w:numId="33" w16cid:durableId="1744788883">
    <w:abstractNumId w:val="31"/>
  </w:num>
  <w:num w:numId="34" w16cid:durableId="2138137054">
    <w:abstractNumId w:val="94"/>
  </w:num>
  <w:num w:numId="35" w16cid:durableId="552237185">
    <w:abstractNumId w:val="19"/>
  </w:num>
  <w:num w:numId="36" w16cid:durableId="581334579">
    <w:abstractNumId w:val="46"/>
  </w:num>
  <w:num w:numId="37" w16cid:durableId="1232539764">
    <w:abstractNumId w:val="89"/>
  </w:num>
  <w:num w:numId="38" w16cid:durableId="775709066">
    <w:abstractNumId w:val="59"/>
  </w:num>
  <w:num w:numId="39" w16cid:durableId="23606373">
    <w:abstractNumId w:val="42"/>
  </w:num>
  <w:num w:numId="40" w16cid:durableId="1096093907">
    <w:abstractNumId w:val="20"/>
  </w:num>
  <w:num w:numId="41" w16cid:durableId="479999792">
    <w:abstractNumId w:val="77"/>
  </w:num>
  <w:num w:numId="42" w16cid:durableId="1809473213">
    <w:abstractNumId w:val="98"/>
  </w:num>
  <w:num w:numId="43" w16cid:durableId="419060600">
    <w:abstractNumId w:val="18"/>
  </w:num>
  <w:num w:numId="44" w16cid:durableId="279070430">
    <w:abstractNumId w:val="64"/>
  </w:num>
  <w:num w:numId="45" w16cid:durableId="12155505">
    <w:abstractNumId w:val="39"/>
  </w:num>
  <w:num w:numId="46" w16cid:durableId="1131510310">
    <w:abstractNumId w:val="73"/>
  </w:num>
  <w:num w:numId="47" w16cid:durableId="823082231">
    <w:abstractNumId w:val="90"/>
  </w:num>
  <w:num w:numId="48" w16cid:durableId="1010571656">
    <w:abstractNumId w:val="60"/>
  </w:num>
  <w:num w:numId="49" w16cid:durableId="1912887072">
    <w:abstractNumId w:val="60"/>
  </w:num>
  <w:num w:numId="50" w16cid:durableId="949168787">
    <w:abstractNumId w:val="2"/>
  </w:num>
  <w:num w:numId="51" w16cid:durableId="90248215">
    <w:abstractNumId w:val="49"/>
  </w:num>
  <w:num w:numId="52" w16cid:durableId="272708530">
    <w:abstractNumId w:val="74"/>
  </w:num>
  <w:num w:numId="53" w16cid:durableId="1091778472">
    <w:abstractNumId w:val="78"/>
  </w:num>
  <w:num w:numId="54" w16cid:durableId="1284844651">
    <w:abstractNumId w:val="48"/>
  </w:num>
  <w:num w:numId="55" w16cid:durableId="467742751">
    <w:abstractNumId w:val="3"/>
  </w:num>
  <w:num w:numId="56" w16cid:durableId="771047348">
    <w:abstractNumId w:val="13"/>
  </w:num>
  <w:num w:numId="57" w16cid:durableId="978730087">
    <w:abstractNumId w:val="12"/>
  </w:num>
  <w:num w:numId="58" w16cid:durableId="996962122">
    <w:abstractNumId w:val="60"/>
  </w:num>
  <w:num w:numId="59" w16cid:durableId="1930305277">
    <w:abstractNumId w:val="75"/>
  </w:num>
  <w:num w:numId="60" w16cid:durableId="234825666">
    <w:abstractNumId w:val="60"/>
  </w:num>
  <w:num w:numId="61" w16cid:durableId="1830436983">
    <w:abstractNumId w:val="60"/>
  </w:num>
  <w:num w:numId="62" w16cid:durableId="1143085567">
    <w:abstractNumId w:val="60"/>
  </w:num>
  <w:num w:numId="63" w16cid:durableId="846359282">
    <w:abstractNumId w:val="69"/>
  </w:num>
  <w:num w:numId="64" w16cid:durableId="1873423563">
    <w:abstractNumId w:val="60"/>
  </w:num>
  <w:num w:numId="65" w16cid:durableId="920916637">
    <w:abstractNumId w:val="70"/>
  </w:num>
  <w:num w:numId="66" w16cid:durableId="114249943">
    <w:abstractNumId w:val="66"/>
  </w:num>
  <w:num w:numId="67" w16cid:durableId="1592542423">
    <w:abstractNumId w:val="86"/>
  </w:num>
  <w:num w:numId="68" w16cid:durableId="434449214">
    <w:abstractNumId w:val="57"/>
  </w:num>
  <w:num w:numId="69" w16cid:durableId="329718894">
    <w:abstractNumId w:val="92"/>
  </w:num>
  <w:num w:numId="70" w16cid:durableId="194270816">
    <w:abstractNumId w:val="105"/>
  </w:num>
  <w:num w:numId="71" w16cid:durableId="5443421">
    <w:abstractNumId w:val="5"/>
  </w:num>
  <w:num w:numId="72" w16cid:durableId="1649896521">
    <w:abstractNumId w:val="24"/>
  </w:num>
  <w:num w:numId="73" w16cid:durableId="1858080700">
    <w:abstractNumId w:val="0"/>
  </w:num>
  <w:num w:numId="74" w16cid:durableId="1389450103">
    <w:abstractNumId w:val="88"/>
  </w:num>
  <w:num w:numId="75" w16cid:durableId="2124567254">
    <w:abstractNumId w:val="15"/>
  </w:num>
  <w:num w:numId="76" w16cid:durableId="491026821">
    <w:abstractNumId w:val="60"/>
  </w:num>
  <w:num w:numId="77" w16cid:durableId="1977030208">
    <w:abstractNumId w:val="60"/>
  </w:num>
  <w:num w:numId="78" w16cid:durableId="543062161">
    <w:abstractNumId w:val="60"/>
  </w:num>
  <w:num w:numId="79" w16cid:durableId="1024021003">
    <w:abstractNumId w:val="60"/>
  </w:num>
  <w:num w:numId="80" w16cid:durableId="1728722640">
    <w:abstractNumId w:val="60"/>
  </w:num>
  <w:num w:numId="81" w16cid:durableId="806557859">
    <w:abstractNumId w:val="60"/>
  </w:num>
  <w:num w:numId="82" w16cid:durableId="1858033933">
    <w:abstractNumId w:val="60"/>
  </w:num>
  <w:num w:numId="83" w16cid:durableId="545413879">
    <w:abstractNumId w:val="60"/>
  </w:num>
  <w:num w:numId="84" w16cid:durableId="337077669">
    <w:abstractNumId w:val="60"/>
  </w:num>
  <w:num w:numId="85" w16cid:durableId="2054688642">
    <w:abstractNumId w:val="60"/>
  </w:num>
  <w:num w:numId="86" w16cid:durableId="1723022194">
    <w:abstractNumId w:val="8"/>
  </w:num>
  <w:num w:numId="87" w16cid:durableId="170528842">
    <w:abstractNumId w:val="79"/>
  </w:num>
  <w:num w:numId="88" w16cid:durableId="1435980573">
    <w:abstractNumId w:val="1"/>
  </w:num>
  <w:num w:numId="89" w16cid:durableId="859397187">
    <w:abstractNumId w:val="51"/>
  </w:num>
  <w:num w:numId="90" w16cid:durableId="790248397">
    <w:abstractNumId w:val="97"/>
  </w:num>
  <w:num w:numId="91" w16cid:durableId="1208951591">
    <w:abstractNumId w:val="25"/>
  </w:num>
  <w:num w:numId="92" w16cid:durableId="294407984">
    <w:abstractNumId w:val="35"/>
  </w:num>
  <w:num w:numId="93" w16cid:durableId="1495760447">
    <w:abstractNumId w:val="9"/>
  </w:num>
  <w:num w:numId="94" w16cid:durableId="1915314900">
    <w:abstractNumId w:val="55"/>
  </w:num>
  <w:num w:numId="95" w16cid:durableId="1125463436">
    <w:abstractNumId w:val="60"/>
  </w:num>
  <w:num w:numId="96" w16cid:durableId="1234052018">
    <w:abstractNumId w:val="63"/>
  </w:num>
  <w:num w:numId="97" w16cid:durableId="576131503">
    <w:abstractNumId w:val="102"/>
  </w:num>
  <w:num w:numId="98" w16cid:durableId="959454163">
    <w:abstractNumId w:val="62"/>
  </w:num>
  <w:num w:numId="99" w16cid:durableId="712078806">
    <w:abstractNumId w:val="61"/>
  </w:num>
  <w:num w:numId="100" w16cid:durableId="748313373">
    <w:abstractNumId w:val="37"/>
  </w:num>
  <w:num w:numId="101" w16cid:durableId="1268468664">
    <w:abstractNumId w:val="71"/>
  </w:num>
  <w:num w:numId="102" w16cid:durableId="1393232486">
    <w:abstractNumId w:val="104"/>
  </w:num>
  <w:num w:numId="103" w16cid:durableId="2051874341">
    <w:abstractNumId w:val="80"/>
  </w:num>
  <w:num w:numId="104" w16cid:durableId="1341004115">
    <w:abstractNumId w:val="60"/>
  </w:num>
  <w:num w:numId="105" w16cid:durableId="632633410">
    <w:abstractNumId w:val="4"/>
  </w:num>
  <w:num w:numId="106" w16cid:durableId="1416441141">
    <w:abstractNumId w:val="27"/>
    <w:lvlOverride w:ilvl="0">
      <w:lvl w:ilvl="0" w:tplc="750A8D2C">
        <w:start w:val="1"/>
        <w:numFmt w:val="lowerLetter"/>
        <w:lvlText w:val="(%1)"/>
        <w:lvlJc w:val="left"/>
        <w:pPr>
          <w:ind w:left="2203" w:hanging="360"/>
        </w:pPr>
        <w:rPr>
          <w:rFonts w:ascii="Times New Roman" w:hAnsi="Times New Roman" w:cs="Times New Roman" w:hint="default"/>
          <w:color w:val="auto"/>
        </w:rPr>
      </w:lvl>
    </w:lvlOverride>
    <w:lvlOverride w:ilvl="1">
      <w:lvl w:ilvl="1" w:tplc="5364A98E">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07" w16cid:durableId="1171721311">
    <w:abstractNumId w:val="54"/>
  </w:num>
  <w:num w:numId="108" w16cid:durableId="869874506">
    <w:abstractNumId w:val="85"/>
  </w:num>
  <w:num w:numId="109" w16cid:durableId="1761104032">
    <w:abstractNumId w:val="38"/>
  </w:num>
  <w:num w:numId="110" w16cid:durableId="285165509">
    <w:abstractNumId w:val="91"/>
  </w:num>
  <w:num w:numId="111" w16cid:durableId="1579754221">
    <w:abstractNumId w:val="43"/>
  </w:num>
  <w:num w:numId="112" w16cid:durableId="19940596">
    <w:abstractNumId w:val="100"/>
  </w:num>
  <w:num w:numId="113" w16cid:durableId="1051997190">
    <w:abstractNumId w:val="17"/>
  </w:num>
  <w:num w:numId="114" w16cid:durableId="231548545">
    <w:abstractNumId w:val="60"/>
  </w:num>
  <w:num w:numId="115" w16cid:durableId="1388843058">
    <w:abstractNumId w:val="82"/>
  </w:num>
  <w:num w:numId="116" w16cid:durableId="926228357">
    <w:abstractNumId w:val="44"/>
  </w:num>
  <w:num w:numId="117" w16cid:durableId="732772049">
    <w:abstractNumId w:val="11"/>
  </w:num>
  <w:num w:numId="118" w16cid:durableId="1194153645">
    <w:abstractNumId w:val="93"/>
  </w:num>
  <w:num w:numId="119" w16cid:durableId="1699039229">
    <w:abstractNumId w:val="34"/>
  </w:num>
  <w:num w:numId="120" w16cid:durableId="1155803678">
    <w:abstractNumId w:val="99"/>
  </w:num>
  <w:num w:numId="121" w16cid:durableId="294726891">
    <w:abstractNumId w:val="95"/>
  </w:num>
  <w:num w:numId="122" w16cid:durableId="728653846">
    <w:abstractNumId w:val="68"/>
  </w:num>
  <w:num w:numId="123" w16cid:durableId="1628463169">
    <w:abstractNumId w:val="58"/>
  </w:num>
  <w:num w:numId="124" w16cid:durableId="626202048">
    <w:abstractNumId w:val="45"/>
  </w:num>
  <w:num w:numId="125" w16cid:durableId="1606035920">
    <w:abstractNumId w:val="14"/>
  </w:num>
  <w:num w:numId="126" w16cid:durableId="1995524839">
    <w:abstractNumId w:val="29"/>
  </w:num>
  <w:num w:numId="127" w16cid:durableId="134106682">
    <w:abstractNumId w:val="40"/>
  </w:num>
  <w:num w:numId="128" w16cid:durableId="1877573479">
    <w:abstractNumId w:val="3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24C"/>
    <w:rsid w:val="00000B58"/>
    <w:rsid w:val="000020EA"/>
    <w:rsid w:val="00006988"/>
    <w:rsid w:val="00010433"/>
    <w:rsid w:val="00016F2D"/>
    <w:rsid w:val="00022F99"/>
    <w:rsid w:val="00023BB3"/>
    <w:rsid w:val="0002765F"/>
    <w:rsid w:val="0002779D"/>
    <w:rsid w:val="0003190B"/>
    <w:rsid w:val="00033E53"/>
    <w:rsid w:val="00034675"/>
    <w:rsid w:val="00034BF4"/>
    <w:rsid w:val="0003573F"/>
    <w:rsid w:val="00040468"/>
    <w:rsid w:val="000431F8"/>
    <w:rsid w:val="000432E9"/>
    <w:rsid w:val="00043B1C"/>
    <w:rsid w:val="0005062D"/>
    <w:rsid w:val="00054144"/>
    <w:rsid w:val="00054C0D"/>
    <w:rsid w:val="0005789A"/>
    <w:rsid w:val="00060848"/>
    <w:rsid w:val="00061711"/>
    <w:rsid w:val="00070C56"/>
    <w:rsid w:val="000716E9"/>
    <w:rsid w:val="000764CD"/>
    <w:rsid w:val="000767F2"/>
    <w:rsid w:val="00082920"/>
    <w:rsid w:val="00091ED1"/>
    <w:rsid w:val="000925A0"/>
    <w:rsid w:val="000937F7"/>
    <w:rsid w:val="000939E6"/>
    <w:rsid w:val="00097869"/>
    <w:rsid w:val="00097B82"/>
    <w:rsid w:val="000A488A"/>
    <w:rsid w:val="000A617C"/>
    <w:rsid w:val="000A694F"/>
    <w:rsid w:val="000A7AF6"/>
    <w:rsid w:val="000A7C00"/>
    <w:rsid w:val="000B073C"/>
    <w:rsid w:val="000B6172"/>
    <w:rsid w:val="000C0A6F"/>
    <w:rsid w:val="000C147B"/>
    <w:rsid w:val="000C2806"/>
    <w:rsid w:val="000C2B0D"/>
    <w:rsid w:val="000C3812"/>
    <w:rsid w:val="000C41C8"/>
    <w:rsid w:val="000C7FE4"/>
    <w:rsid w:val="000D0107"/>
    <w:rsid w:val="000D1772"/>
    <w:rsid w:val="000D25FC"/>
    <w:rsid w:val="000D286D"/>
    <w:rsid w:val="000D355D"/>
    <w:rsid w:val="000E15AE"/>
    <w:rsid w:val="000E25CC"/>
    <w:rsid w:val="000E2716"/>
    <w:rsid w:val="000F09DD"/>
    <w:rsid w:val="000F1AD6"/>
    <w:rsid w:val="000F1EE0"/>
    <w:rsid w:val="000F3DA2"/>
    <w:rsid w:val="0010318E"/>
    <w:rsid w:val="001039E3"/>
    <w:rsid w:val="00105640"/>
    <w:rsid w:val="00107B78"/>
    <w:rsid w:val="00114122"/>
    <w:rsid w:val="00116E4D"/>
    <w:rsid w:val="00117320"/>
    <w:rsid w:val="00120F66"/>
    <w:rsid w:val="00125854"/>
    <w:rsid w:val="00130605"/>
    <w:rsid w:val="0013169E"/>
    <w:rsid w:val="00135AEE"/>
    <w:rsid w:val="00136F70"/>
    <w:rsid w:val="001407C4"/>
    <w:rsid w:val="00142AD6"/>
    <w:rsid w:val="00144B50"/>
    <w:rsid w:val="001503D1"/>
    <w:rsid w:val="0015774E"/>
    <w:rsid w:val="00157CE6"/>
    <w:rsid w:val="00164750"/>
    <w:rsid w:val="00164E72"/>
    <w:rsid w:val="00166E2B"/>
    <w:rsid w:val="001721E7"/>
    <w:rsid w:val="0017333E"/>
    <w:rsid w:val="00174C5E"/>
    <w:rsid w:val="00174F74"/>
    <w:rsid w:val="001757C3"/>
    <w:rsid w:val="00175E59"/>
    <w:rsid w:val="00177DF5"/>
    <w:rsid w:val="00181014"/>
    <w:rsid w:val="001818C4"/>
    <w:rsid w:val="00181E9E"/>
    <w:rsid w:val="00183683"/>
    <w:rsid w:val="00185F4D"/>
    <w:rsid w:val="00186DCA"/>
    <w:rsid w:val="00190B92"/>
    <w:rsid w:val="00193182"/>
    <w:rsid w:val="00194D4E"/>
    <w:rsid w:val="001975FA"/>
    <w:rsid w:val="001977DA"/>
    <w:rsid w:val="00197D63"/>
    <w:rsid w:val="001A03EC"/>
    <w:rsid w:val="001A0EA7"/>
    <w:rsid w:val="001A287A"/>
    <w:rsid w:val="001A408A"/>
    <w:rsid w:val="001B1F9C"/>
    <w:rsid w:val="001B595F"/>
    <w:rsid w:val="001B5FB4"/>
    <w:rsid w:val="001C2A0D"/>
    <w:rsid w:val="001C38AC"/>
    <w:rsid w:val="001C3C59"/>
    <w:rsid w:val="001C78EA"/>
    <w:rsid w:val="001E223F"/>
    <w:rsid w:val="001E34DB"/>
    <w:rsid w:val="001E3617"/>
    <w:rsid w:val="001E6A2D"/>
    <w:rsid w:val="001F1AEE"/>
    <w:rsid w:val="001F4D00"/>
    <w:rsid w:val="00200410"/>
    <w:rsid w:val="00201576"/>
    <w:rsid w:val="00201F52"/>
    <w:rsid w:val="002036F1"/>
    <w:rsid w:val="002036F2"/>
    <w:rsid w:val="002052DC"/>
    <w:rsid w:val="00205D20"/>
    <w:rsid w:val="00210751"/>
    <w:rsid w:val="002124C8"/>
    <w:rsid w:val="00212E27"/>
    <w:rsid w:val="00214714"/>
    <w:rsid w:val="00214C64"/>
    <w:rsid w:val="00222048"/>
    <w:rsid w:val="00222909"/>
    <w:rsid w:val="0022402A"/>
    <w:rsid w:val="0023017C"/>
    <w:rsid w:val="00230BCD"/>
    <w:rsid w:val="00231DDE"/>
    <w:rsid w:val="0023396B"/>
    <w:rsid w:val="00235BED"/>
    <w:rsid w:val="00237FB5"/>
    <w:rsid w:val="00240F9C"/>
    <w:rsid w:val="0024428A"/>
    <w:rsid w:val="002465D4"/>
    <w:rsid w:val="00252209"/>
    <w:rsid w:val="002554F9"/>
    <w:rsid w:val="00256737"/>
    <w:rsid w:val="0026379E"/>
    <w:rsid w:val="00265262"/>
    <w:rsid w:val="002726B8"/>
    <w:rsid w:val="00273E22"/>
    <w:rsid w:val="002765E1"/>
    <w:rsid w:val="00280F6C"/>
    <w:rsid w:val="00283222"/>
    <w:rsid w:val="00284AFA"/>
    <w:rsid w:val="0028637A"/>
    <w:rsid w:val="0029001F"/>
    <w:rsid w:val="002902FF"/>
    <w:rsid w:val="002905E3"/>
    <w:rsid w:val="002927DE"/>
    <w:rsid w:val="00292E3D"/>
    <w:rsid w:val="002957DC"/>
    <w:rsid w:val="002A1124"/>
    <w:rsid w:val="002A2002"/>
    <w:rsid w:val="002A3C42"/>
    <w:rsid w:val="002B2FEC"/>
    <w:rsid w:val="002B6220"/>
    <w:rsid w:val="002C064D"/>
    <w:rsid w:val="002C0764"/>
    <w:rsid w:val="002C1712"/>
    <w:rsid w:val="002C36A5"/>
    <w:rsid w:val="002D42A5"/>
    <w:rsid w:val="002D4A86"/>
    <w:rsid w:val="002D4D6A"/>
    <w:rsid w:val="002D638D"/>
    <w:rsid w:val="002E2709"/>
    <w:rsid w:val="002E5404"/>
    <w:rsid w:val="002E6C49"/>
    <w:rsid w:val="002F03F8"/>
    <w:rsid w:val="002F0D52"/>
    <w:rsid w:val="002F45A4"/>
    <w:rsid w:val="002F629D"/>
    <w:rsid w:val="002F78C2"/>
    <w:rsid w:val="003000E8"/>
    <w:rsid w:val="003030C2"/>
    <w:rsid w:val="00304147"/>
    <w:rsid w:val="0030665D"/>
    <w:rsid w:val="00307A19"/>
    <w:rsid w:val="00310449"/>
    <w:rsid w:val="00316211"/>
    <w:rsid w:val="00322656"/>
    <w:rsid w:val="00331485"/>
    <w:rsid w:val="00332F9A"/>
    <w:rsid w:val="003354AE"/>
    <w:rsid w:val="003357B7"/>
    <w:rsid w:val="00345A78"/>
    <w:rsid w:val="0034664F"/>
    <w:rsid w:val="00350080"/>
    <w:rsid w:val="00351F7D"/>
    <w:rsid w:val="00353FEE"/>
    <w:rsid w:val="00355B69"/>
    <w:rsid w:val="003565F7"/>
    <w:rsid w:val="00357387"/>
    <w:rsid w:val="003728A0"/>
    <w:rsid w:val="00373334"/>
    <w:rsid w:val="003734DC"/>
    <w:rsid w:val="0037518D"/>
    <w:rsid w:val="00375AED"/>
    <w:rsid w:val="00376AB6"/>
    <w:rsid w:val="00377930"/>
    <w:rsid w:val="0038298A"/>
    <w:rsid w:val="00386580"/>
    <w:rsid w:val="00391E6A"/>
    <w:rsid w:val="00392521"/>
    <w:rsid w:val="003A05A0"/>
    <w:rsid w:val="003A319A"/>
    <w:rsid w:val="003A3D85"/>
    <w:rsid w:val="003A6BD1"/>
    <w:rsid w:val="003A7458"/>
    <w:rsid w:val="003B7FB2"/>
    <w:rsid w:val="003C36B6"/>
    <w:rsid w:val="003C4154"/>
    <w:rsid w:val="003C524C"/>
    <w:rsid w:val="003D2742"/>
    <w:rsid w:val="003D5CE3"/>
    <w:rsid w:val="003E288A"/>
    <w:rsid w:val="003F0BD4"/>
    <w:rsid w:val="003F5B47"/>
    <w:rsid w:val="003F685D"/>
    <w:rsid w:val="003F6C57"/>
    <w:rsid w:val="003F7173"/>
    <w:rsid w:val="003F7244"/>
    <w:rsid w:val="004004F1"/>
    <w:rsid w:val="00403DF8"/>
    <w:rsid w:val="00404389"/>
    <w:rsid w:val="00405BD7"/>
    <w:rsid w:val="00406C29"/>
    <w:rsid w:val="00414BB5"/>
    <w:rsid w:val="004160B6"/>
    <w:rsid w:val="00426D36"/>
    <w:rsid w:val="00426F58"/>
    <w:rsid w:val="00427476"/>
    <w:rsid w:val="004373CE"/>
    <w:rsid w:val="004411C6"/>
    <w:rsid w:val="0044215C"/>
    <w:rsid w:val="00443F80"/>
    <w:rsid w:val="00447C5C"/>
    <w:rsid w:val="00450931"/>
    <w:rsid w:val="0045098A"/>
    <w:rsid w:val="004530EF"/>
    <w:rsid w:val="00454C52"/>
    <w:rsid w:val="00457F7B"/>
    <w:rsid w:val="00465DDD"/>
    <w:rsid w:val="004664C6"/>
    <w:rsid w:val="00473A30"/>
    <w:rsid w:val="00474132"/>
    <w:rsid w:val="00474D4B"/>
    <w:rsid w:val="00480D3B"/>
    <w:rsid w:val="00482BC2"/>
    <w:rsid w:val="004855E5"/>
    <w:rsid w:val="00486E24"/>
    <w:rsid w:val="004928E2"/>
    <w:rsid w:val="00493818"/>
    <w:rsid w:val="00497A1D"/>
    <w:rsid w:val="004A0CD6"/>
    <w:rsid w:val="004A338F"/>
    <w:rsid w:val="004A5780"/>
    <w:rsid w:val="004B4466"/>
    <w:rsid w:val="004C07F1"/>
    <w:rsid w:val="004C77FA"/>
    <w:rsid w:val="004C79F5"/>
    <w:rsid w:val="004D18B5"/>
    <w:rsid w:val="004D74F5"/>
    <w:rsid w:val="004E0533"/>
    <w:rsid w:val="004E16C5"/>
    <w:rsid w:val="004E2A32"/>
    <w:rsid w:val="004E2DBE"/>
    <w:rsid w:val="004F1E15"/>
    <w:rsid w:val="004F5F8B"/>
    <w:rsid w:val="005011D1"/>
    <w:rsid w:val="00502637"/>
    <w:rsid w:val="005039A3"/>
    <w:rsid w:val="005040FA"/>
    <w:rsid w:val="005070CD"/>
    <w:rsid w:val="00511749"/>
    <w:rsid w:val="0051262F"/>
    <w:rsid w:val="00513DA8"/>
    <w:rsid w:val="00515022"/>
    <w:rsid w:val="005153C3"/>
    <w:rsid w:val="00515757"/>
    <w:rsid w:val="00520AA8"/>
    <w:rsid w:val="00522C17"/>
    <w:rsid w:val="005230FF"/>
    <w:rsid w:val="005324C7"/>
    <w:rsid w:val="00535017"/>
    <w:rsid w:val="00540DFC"/>
    <w:rsid w:val="0054222A"/>
    <w:rsid w:val="0054587C"/>
    <w:rsid w:val="0054697C"/>
    <w:rsid w:val="00547511"/>
    <w:rsid w:val="00553883"/>
    <w:rsid w:val="00553C69"/>
    <w:rsid w:val="00555123"/>
    <w:rsid w:val="005574CD"/>
    <w:rsid w:val="0056213F"/>
    <w:rsid w:val="00563753"/>
    <w:rsid w:val="005647BF"/>
    <w:rsid w:val="0056794F"/>
    <w:rsid w:val="00570841"/>
    <w:rsid w:val="00571ACC"/>
    <w:rsid w:val="00572622"/>
    <w:rsid w:val="005735CF"/>
    <w:rsid w:val="005752B3"/>
    <w:rsid w:val="00577F8E"/>
    <w:rsid w:val="005837F2"/>
    <w:rsid w:val="00586C2C"/>
    <w:rsid w:val="00587FCD"/>
    <w:rsid w:val="00592630"/>
    <w:rsid w:val="005A0C99"/>
    <w:rsid w:val="005A25EE"/>
    <w:rsid w:val="005A5505"/>
    <w:rsid w:val="005B53A2"/>
    <w:rsid w:val="005B7B09"/>
    <w:rsid w:val="005C0DE2"/>
    <w:rsid w:val="005C2FFD"/>
    <w:rsid w:val="005C76F8"/>
    <w:rsid w:val="005D4440"/>
    <w:rsid w:val="005D6C2F"/>
    <w:rsid w:val="005E136A"/>
    <w:rsid w:val="005E1F62"/>
    <w:rsid w:val="005E5BC1"/>
    <w:rsid w:val="005E6D83"/>
    <w:rsid w:val="005F068A"/>
    <w:rsid w:val="005F1721"/>
    <w:rsid w:val="005F1F52"/>
    <w:rsid w:val="0060204E"/>
    <w:rsid w:val="0060549D"/>
    <w:rsid w:val="0061506D"/>
    <w:rsid w:val="006214E5"/>
    <w:rsid w:val="00623198"/>
    <w:rsid w:val="006242A9"/>
    <w:rsid w:val="00624E90"/>
    <w:rsid w:val="00640428"/>
    <w:rsid w:val="006467B8"/>
    <w:rsid w:val="0065111D"/>
    <w:rsid w:val="006518AA"/>
    <w:rsid w:val="00652384"/>
    <w:rsid w:val="00652F41"/>
    <w:rsid w:val="00656319"/>
    <w:rsid w:val="00656A29"/>
    <w:rsid w:val="00656CE8"/>
    <w:rsid w:val="006575F7"/>
    <w:rsid w:val="00660786"/>
    <w:rsid w:val="00662B04"/>
    <w:rsid w:val="00663193"/>
    <w:rsid w:val="006643EF"/>
    <w:rsid w:val="00666806"/>
    <w:rsid w:val="00672BA0"/>
    <w:rsid w:val="00672BF0"/>
    <w:rsid w:val="00673C0B"/>
    <w:rsid w:val="00677709"/>
    <w:rsid w:val="00683078"/>
    <w:rsid w:val="00683E30"/>
    <w:rsid w:val="00685166"/>
    <w:rsid w:val="00685507"/>
    <w:rsid w:val="006869EC"/>
    <w:rsid w:val="00687387"/>
    <w:rsid w:val="00687883"/>
    <w:rsid w:val="00692A00"/>
    <w:rsid w:val="00694F92"/>
    <w:rsid w:val="006A4A51"/>
    <w:rsid w:val="006A5228"/>
    <w:rsid w:val="006A62F2"/>
    <w:rsid w:val="006B183B"/>
    <w:rsid w:val="006B2E10"/>
    <w:rsid w:val="006B43F1"/>
    <w:rsid w:val="006B7C55"/>
    <w:rsid w:val="006B7CF4"/>
    <w:rsid w:val="006C38B7"/>
    <w:rsid w:val="006D103E"/>
    <w:rsid w:val="006D5E1E"/>
    <w:rsid w:val="006D6251"/>
    <w:rsid w:val="006D7FF3"/>
    <w:rsid w:val="006E3812"/>
    <w:rsid w:val="006E4C69"/>
    <w:rsid w:val="006E5DA7"/>
    <w:rsid w:val="006E6F1E"/>
    <w:rsid w:val="006F3570"/>
    <w:rsid w:val="006F4EC8"/>
    <w:rsid w:val="00702360"/>
    <w:rsid w:val="0070331B"/>
    <w:rsid w:val="007060C2"/>
    <w:rsid w:val="007113C3"/>
    <w:rsid w:val="00712831"/>
    <w:rsid w:val="00720F19"/>
    <w:rsid w:val="00724E51"/>
    <w:rsid w:val="00725B62"/>
    <w:rsid w:val="007343DC"/>
    <w:rsid w:val="007347A8"/>
    <w:rsid w:val="00740E5B"/>
    <w:rsid w:val="007440A5"/>
    <w:rsid w:val="00752F14"/>
    <w:rsid w:val="00754016"/>
    <w:rsid w:val="007563EC"/>
    <w:rsid w:val="00756D19"/>
    <w:rsid w:val="00757A94"/>
    <w:rsid w:val="00757DED"/>
    <w:rsid w:val="00760F2B"/>
    <w:rsid w:val="00762EC2"/>
    <w:rsid w:val="0076345B"/>
    <w:rsid w:val="00767947"/>
    <w:rsid w:val="00771496"/>
    <w:rsid w:val="00777EAF"/>
    <w:rsid w:val="0078096A"/>
    <w:rsid w:val="00781164"/>
    <w:rsid w:val="007813FD"/>
    <w:rsid w:val="00784DB1"/>
    <w:rsid w:val="00785E24"/>
    <w:rsid w:val="00787456"/>
    <w:rsid w:val="00790BD3"/>
    <w:rsid w:val="00791C02"/>
    <w:rsid w:val="0079211F"/>
    <w:rsid w:val="007924B3"/>
    <w:rsid w:val="00792CE5"/>
    <w:rsid w:val="0079317A"/>
    <w:rsid w:val="00797334"/>
    <w:rsid w:val="007A3BB8"/>
    <w:rsid w:val="007A44B6"/>
    <w:rsid w:val="007A51D8"/>
    <w:rsid w:val="007A668D"/>
    <w:rsid w:val="007B3FA0"/>
    <w:rsid w:val="007B50B2"/>
    <w:rsid w:val="007B7094"/>
    <w:rsid w:val="007C00D4"/>
    <w:rsid w:val="007E04D6"/>
    <w:rsid w:val="007E0C9C"/>
    <w:rsid w:val="007E3213"/>
    <w:rsid w:val="007F0300"/>
    <w:rsid w:val="007F7211"/>
    <w:rsid w:val="00802152"/>
    <w:rsid w:val="00804CD3"/>
    <w:rsid w:val="00806DFD"/>
    <w:rsid w:val="00807730"/>
    <w:rsid w:val="00811FC2"/>
    <w:rsid w:val="00816681"/>
    <w:rsid w:val="00820EEC"/>
    <w:rsid w:val="0082543D"/>
    <w:rsid w:val="0082567D"/>
    <w:rsid w:val="00825C67"/>
    <w:rsid w:val="0082660F"/>
    <w:rsid w:val="008273CD"/>
    <w:rsid w:val="00831DCE"/>
    <w:rsid w:val="008322D4"/>
    <w:rsid w:val="00835148"/>
    <w:rsid w:val="008369AA"/>
    <w:rsid w:val="008445BB"/>
    <w:rsid w:val="00847BD6"/>
    <w:rsid w:val="00850779"/>
    <w:rsid w:val="0085282E"/>
    <w:rsid w:val="00855BE9"/>
    <w:rsid w:val="008573BA"/>
    <w:rsid w:val="008576C6"/>
    <w:rsid w:val="00860ECF"/>
    <w:rsid w:val="0086228C"/>
    <w:rsid w:val="008627A3"/>
    <w:rsid w:val="00863999"/>
    <w:rsid w:val="00864F48"/>
    <w:rsid w:val="008657AF"/>
    <w:rsid w:val="00873230"/>
    <w:rsid w:val="008750A5"/>
    <w:rsid w:val="00876C43"/>
    <w:rsid w:val="008803E5"/>
    <w:rsid w:val="00883C74"/>
    <w:rsid w:val="00890862"/>
    <w:rsid w:val="00894A99"/>
    <w:rsid w:val="008A1159"/>
    <w:rsid w:val="008B106E"/>
    <w:rsid w:val="008B169A"/>
    <w:rsid w:val="008B7232"/>
    <w:rsid w:val="008C0D4B"/>
    <w:rsid w:val="008C5461"/>
    <w:rsid w:val="008D44A2"/>
    <w:rsid w:val="008D79B7"/>
    <w:rsid w:val="008E132D"/>
    <w:rsid w:val="008E3393"/>
    <w:rsid w:val="008E71CA"/>
    <w:rsid w:val="008F61FD"/>
    <w:rsid w:val="00901B32"/>
    <w:rsid w:val="00905C11"/>
    <w:rsid w:val="009139A7"/>
    <w:rsid w:val="009151B6"/>
    <w:rsid w:val="00917817"/>
    <w:rsid w:val="0092440C"/>
    <w:rsid w:val="0092775A"/>
    <w:rsid w:val="009329AD"/>
    <w:rsid w:val="00933599"/>
    <w:rsid w:val="00937103"/>
    <w:rsid w:val="00942D49"/>
    <w:rsid w:val="00944A4A"/>
    <w:rsid w:val="00945003"/>
    <w:rsid w:val="00946E1E"/>
    <w:rsid w:val="00951888"/>
    <w:rsid w:val="00951F79"/>
    <w:rsid w:val="0095363C"/>
    <w:rsid w:val="00954AB8"/>
    <w:rsid w:val="00960222"/>
    <w:rsid w:val="0096057F"/>
    <w:rsid w:val="0096078B"/>
    <w:rsid w:val="00960CA3"/>
    <w:rsid w:val="00961267"/>
    <w:rsid w:val="00962CD0"/>
    <w:rsid w:val="0096718D"/>
    <w:rsid w:val="009675E5"/>
    <w:rsid w:val="00971292"/>
    <w:rsid w:val="00971755"/>
    <w:rsid w:val="0098059D"/>
    <w:rsid w:val="009825B8"/>
    <w:rsid w:val="009843E0"/>
    <w:rsid w:val="009847EB"/>
    <w:rsid w:val="00990F8A"/>
    <w:rsid w:val="00992C59"/>
    <w:rsid w:val="00993B94"/>
    <w:rsid w:val="00997A7A"/>
    <w:rsid w:val="009A3493"/>
    <w:rsid w:val="009A3E29"/>
    <w:rsid w:val="009B0003"/>
    <w:rsid w:val="009B2BBD"/>
    <w:rsid w:val="009B5A6A"/>
    <w:rsid w:val="009C3610"/>
    <w:rsid w:val="009C7EE8"/>
    <w:rsid w:val="009D4316"/>
    <w:rsid w:val="009D5E27"/>
    <w:rsid w:val="009D65FA"/>
    <w:rsid w:val="009E08F0"/>
    <w:rsid w:val="009E1545"/>
    <w:rsid w:val="009E7018"/>
    <w:rsid w:val="009E7E38"/>
    <w:rsid w:val="009F10B5"/>
    <w:rsid w:val="009F6146"/>
    <w:rsid w:val="009F7ED4"/>
    <w:rsid w:val="00A10E5D"/>
    <w:rsid w:val="00A16335"/>
    <w:rsid w:val="00A20244"/>
    <w:rsid w:val="00A20B47"/>
    <w:rsid w:val="00A21194"/>
    <w:rsid w:val="00A22698"/>
    <w:rsid w:val="00A22E0E"/>
    <w:rsid w:val="00A2432C"/>
    <w:rsid w:val="00A25C43"/>
    <w:rsid w:val="00A30E21"/>
    <w:rsid w:val="00A31EED"/>
    <w:rsid w:val="00A36EAE"/>
    <w:rsid w:val="00A41772"/>
    <w:rsid w:val="00A4238D"/>
    <w:rsid w:val="00A4348F"/>
    <w:rsid w:val="00A45E42"/>
    <w:rsid w:val="00A47B3D"/>
    <w:rsid w:val="00A55A98"/>
    <w:rsid w:val="00A5687B"/>
    <w:rsid w:val="00A606BA"/>
    <w:rsid w:val="00A726A7"/>
    <w:rsid w:val="00A73507"/>
    <w:rsid w:val="00A7406B"/>
    <w:rsid w:val="00A7597D"/>
    <w:rsid w:val="00A75C5E"/>
    <w:rsid w:val="00A80AD4"/>
    <w:rsid w:val="00A84221"/>
    <w:rsid w:val="00A87FBF"/>
    <w:rsid w:val="00A943DD"/>
    <w:rsid w:val="00A96B88"/>
    <w:rsid w:val="00AA1983"/>
    <w:rsid w:val="00AA3106"/>
    <w:rsid w:val="00AA36DC"/>
    <w:rsid w:val="00AB3B66"/>
    <w:rsid w:val="00AB6C76"/>
    <w:rsid w:val="00AC0223"/>
    <w:rsid w:val="00AC1F51"/>
    <w:rsid w:val="00AD5419"/>
    <w:rsid w:val="00AD5C32"/>
    <w:rsid w:val="00AD7BAB"/>
    <w:rsid w:val="00AD7BBA"/>
    <w:rsid w:val="00AE10E8"/>
    <w:rsid w:val="00AE1118"/>
    <w:rsid w:val="00AE2334"/>
    <w:rsid w:val="00AE23CB"/>
    <w:rsid w:val="00AE2D7B"/>
    <w:rsid w:val="00AE38C7"/>
    <w:rsid w:val="00AE4943"/>
    <w:rsid w:val="00AE5866"/>
    <w:rsid w:val="00AE699E"/>
    <w:rsid w:val="00AE770C"/>
    <w:rsid w:val="00AF1C44"/>
    <w:rsid w:val="00AF3EB2"/>
    <w:rsid w:val="00AF49CC"/>
    <w:rsid w:val="00AF51E8"/>
    <w:rsid w:val="00AF55F2"/>
    <w:rsid w:val="00AF7A4A"/>
    <w:rsid w:val="00B0514D"/>
    <w:rsid w:val="00B05C26"/>
    <w:rsid w:val="00B05F91"/>
    <w:rsid w:val="00B1331A"/>
    <w:rsid w:val="00B16322"/>
    <w:rsid w:val="00B17ED4"/>
    <w:rsid w:val="00B20F90"/>
    <w:rsid w:val="00B22A59"/>
    <w:rsid w:val="00B23E5D"/>
    <w:rsid w:val="00B24B7D"/>
    <w:rsid w:val="00B35499"/>
    <w:rsid w:val="00B35EE1"/>
    <w:rsid w:val="00B40350"/>
    <w:rsid w:val="00B436CE"/>
    <w:rsid w:val="00B46766"/>
    <w:rsid w:val="00B47F40"/>
    <w:rsid w:val="00B50893"/>
    <w:rsid w:val="00B51C90"/>
    <w:rsid w:val="00B55753"/>
    <w:rsid w:val="00B57729"/>
    <w:rsid w:val="00B61FBC"/>
    <w:rsid w:val="00B72AF3"/>
    <w:rsid w:val="00B768B5"/>
    <w:rsid w:val="00B76CA3"/>
    <w:rsid w:val="00B9195A"/>
    <w:rsid w:val="00B95721"/>
    <w:rsid w:val="00BA0A7C"/>
    <w:rsid w:val="00BB06F2"/>
    <w:rsid w:val="00BB2FBC"/>
    <w:rsid w:val="00BC37EC"/>
    <w:rsid w:val="00BC5F50"/>
    <w:rsid w:val="00BD32F6"/>
    <w:rsid w:val="00BD7871"/>
    <w:rsid w:val="00BF1D3D"/>
    <w:rsid w:val="00BF3C23"/>
    <w:rsid w:val="00BF56F3"/>
    <w:rsid w:val="00C011A4"/>
    <w:rsid w:val="00C028FF"/>
    <w:rsid w:val="00C03395"/>
    <w:rsid w:val="00C06E3C"/>
    <w:rsid w:val="00C12541"/>
    <w:rsid w:val="00C2067D"/>
    <w:rsid w:val="00C20FC8"/>
    <w:rsid w:val="00C2162D"/>
    <w:rsid w:val="00C21EA1"/>
    <w:rsid w:val="00C22E47"/>
    <w:rsid w:val="00C25916"/>
    <w:rsid w:val="00C2591D"/>
    <w:rsid w:val="00C26144"/>
    <w:rsid w:val="00C2782E"/>
    <w:rsid w:val="00C325DA"/>
    <w:rsid w:val="00C344AC"/>
    <w:rsid w:val="00C35953"/>
    <w:rsid w:val="00C40F84"/>
    <w:rsid w:val="00C4418B"/>
    <w:rsid w:val="00C47AF9"/>
    <w:rsid w:val="00C526F6"/>
    <w:rsid w:val="00C556FC"/>
    <w:rsid w:val="00C55D7F"/>
    <w:rsid w:val="00C617F0"/>
    <w:rsid w:val="00C67C26"/>
    <w:rsid w:val="00C70221"/>
    <w:rsid w:val="00C70D1A"/>
    <w:rsid w:val="00C7178C"/>
    <w:rsid w:val="00C72229"/>
    <w:rsid w:val="00C742E7"/>
    <w:rsid w:val="00C753C3"/>
    <w:rsid w:val="00C8031E"/>
    <w:rsid w:val="00C83DCF"/>
    <w:rsid w:val="00C92B1D"/>
    <w:rsid w:val="00C963E4"/>
    <w:rsid w:val="00CA2822"/>
    <w:rsid w:val="00CA47B3"/>
    <w:rsid w:val="00CA5519"/>
    <w:rsid w:val="00CA5ACB"/>
    <w:rsid w:val="00CA6674"/>
    <w:rsid w:val="00CA66CE"/>
    <w:rsid w:val="00CB064A"/>
    <w:rsid w:val="00CB2D61"/>
    <w:rsid w:val="00CB3032"/>
    <w:rsid w:val="00CB441A"/>
    <w:rsid w:val="00CB7F17"/>
    <w:rsid w:val="00CC1970"/>
    <w:rsid w:val="00CC3165"/>
    <w:rsid w:val="00CC4068"/>
    <w:rsid w:val="00CD3234"/>
    <w:rsid w:val="00CD367B"/>
    <w:rsid w:val="00CD6709"/>
    <w:rsid w:val="00CE0819"/>
    <w:rsid w:val="00CF0595"/>
    <w:rsid w:val="00CF0B3F"/>
    <w:rsid w:val="00CF2E3B"/>
    <w:rsid w:val="00CF5CC6"/>
    <w:rsid w:val="00CF70F1"/>
    <w:rsid w:val="00D02D82"/>
    <w:rsid w:val="00D15429"/>
    <w:rsid w:val="00D167B8"/>
    <w:rsid w:val="00D17FEA"/>
    <w:rsid w:val="00D21A52"/>
    <w:rsid w:val="00D22BE4"/>
    <w:rsid w:val="00D239E8"/>
    <w:rsid w:val="00D30190"/>
    <w:rsid w:val="00D32162"/>
    <w:rsid w:val="00D36135"/>
    <w:rsid w:val="00D375DD"/>
    <w:rsid w:val="00D4191C"/>
    <w:rsid w:val="00D4373E"/>
    <w:rsid w:val="00D43F9C"/>
    <w:rsid w:val="00D46564"/>
    <w:rsid w:val="00D52A1A"/>
    <w:rsid w:val="00D55137"/>
    <w:rsid w:val="00D57C6F"/>
    <w:rsid w:val="00D57D07"/>
    <w:rsid w:val="00D6079A"/>
    <w:rsid w:val="00D63D30"/>
    <w:rsid w:val="00D659F8"/>
    <w:rsid w:val="00D71A35"/>
    <w:rsid w:val="00D81B69"/>
    <w:rsid w:val="00D856D5"/>
    <w:rsid w:val="00D90DC2"/>
    <w:rsid w:val="00D92C32"/>
    <w:rsid w:val="00D92D3F"/>
    <w:rsid w:val="00D92EE9"/>
    <w:rsid w:val="00DA5198"/>
    <w:rsid w:val="00DA7999"/>
    <w:rsid w:val="00DB1CBC"/>
    <w:rsid w:val="00DB2BE3"/>
    <w:rsid w:val="00DB2F82"/>
    <w:rsid w:val="00DB338C"/>
    <w:rsid w:val="00DC008F"/>
    <w:rsid w:val="00DC18FF"/>
    <w:rsid w:val="00DC2734"/>
    <w:rsid w:val="00DC28C8"/>
    <w:rsid w:val="00DC59D2"/>
    <w:rsid w:val="00DC6B88"/>
    <w:rsid w:val="00DC775D"/>
    <w:rsid w:val="00DD028E"/>
    <w:rsid w:val="00DD1441"/>
    <w:rsid w:val="00DE0D9D"/>
    <w:rsid w:val="00DE4339"/>
    <w:rsid w:val="00DF19DA"/>
    <w:rsid w:val="00E00B01"/>
    <w:rsid w:val="00E00C2D"/>
    <w:rsid w:val="00E01ABF"/>
    <w:rsid w:val="00E028D4"/>
    <w:rsid w:val="00E048B0"/>
    <w:rsid w:val="00E073B4"/>
    <w:rsid w:val="00E076CC"/>
    <w:rsid w:val="00E12CCA"/>
    <w:rsid w:val="00E1346F"/>
    <w:rsid w:val="00E2244E"/>
    <w:rsid w:val="00E26DEC"/>
    <w:rsid w:val="00E30A3F"/>
    <w:rsid w:val="00E31811"/>
    <w:rsid w:val="00E3221E"/>
    <w:rsid w:val="00E323DB"/>
    <w:rsid w:val="00E33931"/>
    <w:rsid w:val="00E34D90"/>
    <w:rsid w:val="00E36291"/>
    <w:rsid w:val="00E362A2"/>
    <w:rsid w:val="00E377ED"/>
    <w:rsid w:val="00E40092"/>
    <w:rsid w:val="00E4177D"/>
    <w:rsid w:val="00E42EAD"/>
    <w:rsid w:val="00E43130"/>
    <w:rsid w:val="00E44874"/>
    <w:rsid w:val="00E45304"/>
    <w:rsid w:val="00E5016A"/>
    <w:rsid w:val="00E51531"/>
    <w:rsid w:val="00E53C6B"/>
    <w:rsid w:val="00E54139"/>
    <w:rsid w:val="00E551DB"/>
    <w:rsid w:val="00E55A7A"/>
    <w:rsid w:val="00E573A7"/>
    <w:rsid w:val="00E57AED"/>
    <w:rsid w:val="00E61FF7"/>
    <w:rsid w:val="00E64F36"/>
    <w:rsid w:val="00E66597"/>
    <w:rsid w:val="00E67962"/>
    <w:rsid w:val="00E7532E"/>
    <w:rsid w:val="00E76461"/>
    <w:rsid w:val="00E77588"/>
    <w:rsid w:val="00E838F6"/>
    <w:rsid w:val="00E851FC"/>
    <w:rsid w:val="00E93BF6"/>
    <w:rsid w:val="00E944B6"/>
    <w:rsid w:val="00E972F7"/>
    <w:rsid w:val="00EA0A8A"/>
    <w:rsid w:val="00EA16DC"/>
    <w:rsid w:val="00EA7898"/>
    <w:rsid w:val="00EB08A2"/>
    <w:rsid w:val="00EC0577"/>
    <w:rsid w:val="00EC0E62"/>
    <w:rsid w:val="00EC1A00"/>
    <w:rsid w:val="00ED0142"/>
    <w:rsid w:val="00ED27F5"/>
    <w:rsid w:val="00ED4EAC"/>
    <w:rsid w:val="00ED70A7"/>
    <w:rsid w:val="00ED7A0C"/>
    <w:rsid w:val="00ED7DE9"/>
    <w:rsid w:val="00EE2578"/>
    <w:rsid w:val="00EE43EA"/>
    <w:rsid w:val="00EE4944"/>
    <w:rsid w:val="00EF08C1"/>
    <w:rsid w:val="00EF6B59"/>
    <w:rsid w:val="00F0445C"/>
    <w:rsid w:val="00F1799C"/>
    <w:rsid w:val="00F22941"/>
    <w:rsid w:val="00F229FD"/>
    <w:rsid w:val="00F25BA3"/>
    <w:rsid w:val="00F3007B"/>
    <w:rsid w:val="00F3659E"/>
    <w:rsid w:val="00F37D2E"/>
    <w:rsid w:val="00F42C1E"/>
    <w:rsid w:val="00F433B7"/>
    <w:rsid w:val="00F50391"/>
    <w:rsid w:val="00F50E28"/>
    <w:rsid w:val="00F51AEC"/>
    <w:rsid w:val="00F51EB2"/>
    <w:rsid w:val="00F601CF"/>
    <w:rsid w:val="00F61BEF"/>
    <w:rsid w:val="00F6269D"/>
    <w:rsid w:val="00F62FF4"/>
    <w:rsid w:val="00F636D4"/>
    <w:rsid w:val="00F72393"/>
    <w:rsid w:val="00F81FC5"/>
    <w:rsid w:val="00F843DC"/>
    <w:rsid w:val="00F8555D"/>
    <w:rsid w:val="00F86637"/>
    <w:rsid w:val="00F9004A"/>
    <w:rsid w:val="00F902D1"/>
    <w:rsid w:val="00F94678"/>
    <w:rsid w:val="00FA62C5"/>
    <w:rsid w:val="00FA743C"/>
    <w:rsid w:val="00FB1305"/>
    <w:rsid w:val="00FB2638"/>
    <w:rsid w:val="00FB51B0"/>
    <w:rsid w:val="00FB5C89"/>
    <w:rsid w:val="00FB62E5"/>
    <w:rsid w:val="00FC0E21"/>
    <w:rsid w:val="00FC2FA9"/>
    <w:rsid w:val="00FC397F"/>
    <w:rsid w:val="00FC6F60"/>
    <w:rsid w:val="00FC75D1"/>
    <w:rsid w:val="00FD6AAA"/>
    <w:rsid w:val="00FE1C8B"/>
    <w:rsid w:val="00FE377C"/>
    <w:rsid w:val="00FE3FEC"/>
    <w:rsid w:val="00FE5CB2"/>
    <w:rsid w:val="00FF000E"/>
    <w:rsid w:val="00FF0A78"/>
    <w:rsid w:val="00FF53D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1134"/>
  <w15:chartTrackingRefBased/>
  <w15:docId w15:val="{6D3ACA8C-685B-5648-8168-9EA21D35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pPr>
        <w:spacing w:before="240" w:after="240" w:line="360" w:lineRule="auto"/>
        <w:ind w:left="1077"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4C"/>
    <w:pPr>
      <w:spacing w:before="0" w:after="200" w:line="276" w:lineRule="auto"/>
      <w:ind w:left="0" w:firstLine="0"/>
    </w:pPr>
    <w:rPr>
      <w:rFonts w:ascii="Optima" w:hAnsi="Optima"/>
      <w:szCs w:val="22"/>
    </w:rPr>
  </w:style>
  <w:style w:type="paragraph" w:styleId="Heading1">
    <w:name w:val="heading 1"/>
    <w:basedOn w:val="Normal"/>
    <w:next w:val="Normal"/>
    <w:link w:val="Heading1Char"/>
    <w:uiPriority w:val="9"/>
    <w:qFormat/>
    <w:rsid w:val="003354AE"/>
    <w:pPr>
      <w:spacing w:before="240" w:after="240" w:line="360" w:lineRule="auto"/>
      <w:ind w:left="1077" w:hanging="720"/>
      <w:outlineLvl w:val="0"/>
    </w:pPr>
    <w:rPr>
      <w:rFonts w:ascii="Times New Roman" w:hAnsi="Times New Roman" w:cs="Times New Roman"/>
      <w:b/>
      <w:bCs/>
      <w:szCs w:val="24"/>
    </w:rPr>
  </w:style>
  <w:style w:type="paragraph" w:styleId="Heading2">
    <w:name w:val="heading 2"/>
    <w:basedOn w:val="Normal"/>
    <w:next w:val="Normal"/>
    <w:link w:val="Heading2Char"/>
    <w:uiPriority w:val="9"/>
    <w:unhideWhenUsed/>
    <w:qFormat/>
    <w:rsid w:val="009329AD"/>
    <w:pPr>
      <w:keepNext/>
      <w:keepLines/>
      <w:numPr>
        <w:numId w:val="2"/>
      </w:numPr>
      <w:spacing w:line="240" w:lineRule="auto"/>
      <w:ind w:left="1418" w:hanging="709"/>
      <w:outlineLvl w:val="1"/>
    </w:pPr>
    <w:rPr>
      <w:rFonts w:ascii="Times New Roman" w:eastAsiaTheme="majorEastAsia" w:hAnsi="Times New Roman" w:cs="Times New Roman"/>
      <w:b/>
      <w:bCs/>
      <w:i/>
      <w:iCs/>
      <w:szCs w:val="24"/>
      <w:lang w:eastAsia="en-GB"/>
    </w:rPr>
  </w:style>
  <w:style w:type="paragraph" w:styleId="Heading3">
    <w:name w:val="heading 3"/>
    <w:basedOn w:val="Normal"/>
    <w:next w:val="Normal"/>
    <w:link w:val="Heading3Char"/>
    <w:uiPriority w:val="9"/>
    <w:unhideWhenUsed/>
    <w:qFormat/>
    <w:rsid w:val="008657AF"/>
    <w:pPr>
      <w:keepNext/>
      <w:keepLines/>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4AE"/>
    <w:rPr>
      <w:rFonts w:ascii="Times New Roman" w:hAnsi="Times New Roman" w:cs="Times New Roman"/>
      <w:b/>
      <w:bCs/>
    </w:rPr>
  </w:style>
  <w:style w:type="character" w:customStyle="1" w:styleId="Heading2Char">
    <w:name w:val="Heading 2 Char"/>
    <w:basedOn w:val="DefaultParagraphFont"/>
    <w:link w:val="Heading2"/>
    <w:uiPriority w:val="9"/>
    <w:rsid w:val="009329AD"/>
    <w:rPr>
      <w:rFonts w:ascii="Times New Roman" w:eastAsiaTheme="majorEastAsia" w:hAnsi="Times New Roman" w:cs="Times New Roman"/>
      <w:b/>
      <w:bCs/>
      <w:i/>
      <w:iCs/>
      <w:lang w:eastAsia="en-GB"/>
    </w:rPr>
  </w:style>
  <w:style w:type="character" w:customStyle="1" w:styleId="Heading3Char">
    <w:name w:val="Heading 3 Char"/>
    <w:basedOn w:val="DefaultParagraphFont"/>
    <w:link w:val="Heading3"/>
    <w:uiPriority w:val="9"/>
    <w:rsid w:val="008657AF"/>
    <w:rPr>
      <w:rFonts w:asciiTheme="majorHAnsi" w:eastAsiaTheme="majorEastAsia" w:hAnsiTheme="majorHAnsi" w:cstheme="majorBidi"/>
      <w:color w:val="1F3763" w:themeColor="accent1" w:themeShade="7F"/>
    </w:rPr>
  </w:style>
  <w:style w:type="paragraph" w:styleId="PlainText">
    <w:name w:val="Plain Text"/>
    <w:basedOn w:val="Normal"/>
    <w:link w:val="PlainTextChar"/>
    <w:uiPriority w:val="99"/>
    <w:unhideWhenUsed/>
    <w:rsid w:val="003C524C"/>
    <w:pPr>
      <w:spacing w:after="0" w:line="240" w:lineRule="auto"/>
    </w:pPr>
    <w:rPr>
      <w:rFonts w:ascii="Calibri" w:hAnsi="Calibri"/>
      <w:sz w:val="22"/>
      <w:szCs w:val="21"/>
    </w:rPr>
  </w:style>
  <w:style w:type="character" w:customStyle="1" w:styleId="PlainTextChar">
    <w:name w:val="Plain Text Char"/>
    <w:basedOn w:val="DefaultParagraphFont"/>
    <w:link w:val="PlainText"/>
    <w:uiPriority w:val="99"/>
    <w:rsid w:val="003C524C"/>
    <w:rPr>
      <w:rFonts w:ascii="Calibri" w:hAnsi="Calibri"/>
      <w:sz w:val="22"/>
      <w:szCs w:val="21"/>
      <w:lang w:val="fr-FR"/>
    </w:rPr>
  </w:style>
  <w:style w:type="paragraph" w:styleId="BodyText">
    <w:name w:val="Body Text"/>
    <w:basedOn w:val="Normal"/>
    <w:link w:val="BodyTextChar"/>
    <w:uiPriority w:val="1"/>
    <w:qFormat/>
    <w:rsid w:val="003C524C"/>
    <w:pPr>
      <w:widowControl w:val="0"/>
      <w:autoSpaceDE w:val="0"/>
      <w:autoSpaceDN w:val="0"/>
      <w:spacing w:after="0" w:line="240" w:lineRule="auto"/>
      <w:ind w:left="2430"/>
    </w:pPr>
    <w:rPr>
      <w:rFonts w:ascii="Times New Roman" w:eastAsia="Times New Roman" w:hAnsi="Times New Roman" w:cs="Times New Roman"/>
      <w:sz w:val="22"/>
    </w:rPr>
  </w:style>
  <w:style w:type="character" w:customStyle="1" w:styleId="BodyTextChar">
    <w:name w:val="Body Text Char"/>
    <w:basedOn w:val="DefaultParagraphFont"/>
    <w:link w:val="BodyText"/>
    <w:uiPriority w:val="1"/>
    <w:rsid w:val="003C524C"/>
    <w:rPr>
      <w:rFonts w:ascii="Times New Roman" w:eastAsia="Times New Roman" w:hAnsi="Times New Roman" w:cs="Times New Roman"/>
      <w:sz w:val="22"/>
      <w:szCs w:val="22"/>
      <w:lang w:val="fr-FR"/>
    </w:rPr>
  </w:style>
  <w:style w:type="paragraph" w:styleId="ListParagraph">
    <w:name w:val="List Paragraph"/>
    <w:basedOn w:val="Normal"/>
    <w:uiPriority w:val="34"/>
    <w:qFormat/>
    <w:rsid w:val="003C524C"/>
    <w:pPr>
      <w:ind w:left="720"/>
      <w:contextualSpacing/>
    </w:pPr>
  </w:style>
  <w:style w:type="paragraph" w:styleId="FootnoteText">
    <w:name w:val="footnote text"/>
    <w:basedOn w:val="Normal"/>
    <w:link w:val="FootnoteTextChar"/>
    <w:uiPriority w:val="99"/>
    <w:semiHidden/>
    <w:unhideWhenUsed/>
    <w:rsid w:val="003C52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24C"/>
    <w:rPr>
      <w:rFonts w:ascii="Optima" w:hAnsi="Optima"/>
      <w:sz w:val="20"/>
      <w:szCs w:val="20"/>
      <w:lang w:val="fr-FR"/>
    </w:rPr>
  </w:style>
  <w:style w:type="character" w:styleId="FootnoteReference">
    <w:name w:val="footnote reference"/>
    <w:basedOn w:val="DefaultParagraphFont"/>
    <w:uiPriority w:val="99"/>
    <w:semiHidden/>
    <w:unhideWhenUsed/>
    <w:rsid w:val="003C524C"/>
    <w:rPr>
      <w:vertAlign w:val="superscript"/>
    </w:rPr>
  </w:style>
  <w:style w:type="paragraph" w:customStyle="1" w:styleId="Opinionnormal">
    <w:name w:val="Opinion normal"/>
    <w:basedOn w:val="Normal"/>
    <w:qFormat/>
    <w:rsid w:val="003C524C"/>
    <w:pPr>
      <w:widowControl w:val="0"/>
      <w:numPr>
        <w:numId w:val="10"/>
      </w:numPr>
      <w:adjustRightInd w:val="0"/>
      <w:spacing w:before="360" w:after="360" w:line="240" w:lineRule="auto"/>
      <w:jc w:val="both"/>
    </w:pPr>
    <w:rPr>
      <w:rFonts w:ascii="Arial" w:eastAsia="Times New Roman" w:hAnsi="Arial" w:cs="Arial"/>
      <w:sz w:val="20"/>
      <w:szCs w:val="20"/>
      <w:lang w:eastAsia="en-IE"/>
    </w:rPr>
  </w:style>
  <w:style w:type="paragraph" w:styleId="BalloonText">
    <w:name w:val="Balloon Text"/>
    <w:basedOn w:val="Normal"/>
    <w:link w:val="BalloonTextChar"/>
    <w:uiPriority w:val="99"/>
    <w:semiHidden/>
    <w:unhideWhenUsed/>
    <w:rsid w:val="003C524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C524C"/>
    <w:rPr>
      <w:rFonts w:ascii="Times New Roman" w:hAnsi="Times New Roman" w:cs="Times New Roman"/>
      <w:sz w:val="18"/>
      <w:szCs w:val="18"/>
      <w:lang w:val="fr-FR"/>
    </w:rPr>
  </w:style>
  <w:style w:type="character" w:styleId="CommentReference">
    <w:name w:val="annotation reference"/>
    <w:basedOn w:val="DefaultParagraphFont"/>
    <w:uiPriority w:val="99"/>
    <w:semiHidden/>
    <w:unhideWhenUsed/>
    <w:rsid w:val="003C524C"/>
    <w:rPr>
      <w:sz w:val="16"/>
      <w:szCs w:val="16"/>
    </w:rPr>
  </w:style>
  <w:style w:type="paragraph" w:styleId="CommentText">
    <w:name w:val="annotation text"/>
    <w:basedOn w:val="Normal"/>
    <w:link w:val="CommentTextChar"/>
    <w:uiPriority w:val="99"/>
    <w:semiHidden/>
    <w:unhideWhenUsed/>
    <w:rsid w:val="003C524C"/>
    <w:pPr>
      <w:spacing w:line="240" w:lineRule="auto"/>
    </w:pPr>
    <w:rPr>
      <w:sz w:val="20"/>
      <w:szCs w:val="20"/>
    </w:rPr>
  </w:style>
  <w:style w:type="character" w:customStyle="1" w:styleId="CommentTextChar">
    <w:name w:val="Comment Text Char"/>
    <w:basedOn w:val="DefaultParagraphFont"/>
    <w:link w:val="CommentText"/>
    <w:uiPriority w:val="99"/>
    <w:semiHidden/>
    <w:rsid w:val="003C524C"/>
    <w:rPr>
      <w:rFonts w:ascii="Optima" w:hAnsi="Optima"/>
      <w:sz w:val="20"/>
      <w:szCs w:val="20"/>
      <w:lang w:val="fr-FR"/>
    </w:rPr>
  </w:style>
  <w:style w:type="paragraph" w:styleId="CommentSubject">
    <w:name w:val="annotation subject"/>
    <w:basedOn w:val="CommentText"/>
    <w:next w:val="CommentText"/>
    <w:link w:val="CommentSubjectChar"/>
    <w:uiPriority w:val="99"/>
    <w:semiHidden/>
    <w:unhideWhenUsed/>
    <w:rsid w:val="003C524C"/>
    <w:rPr>
      <w:b/>
      <w:bCs/>
    </w:rPr>
  </w:style>
  <w:style w:type="character" w:customStyle="1" w:styleId="CommentSubjectChar">
    <w:name w:val="Comment Subject Char"/>
    <w:basedOn w:val="CommentTextChar"/>
    <w:link w:val="CommentSubject"/>
    <w:uiPriority w:val="99"/>
    <w:semiHidden/>
    <w:rsid w:val="003C524C"/>
    <w:rPr>
      <w:rFonts w:ascii="Optima" w:hAnsi="Optima"/>
      <w:b/>
      <w:bCs/>
      <w:sz w:val="20"/>
      <w:szCs w:val="20"/>
      <w:lang w:val="fr-FR"/>
    </w:rPr>
  </w:style>
  <w:style w:type="paragraph" w:styleId="Header">
    <w:name w:val="header"/>
    <w:basedOn w:val="Normal"/>
    <w:link w:val="HeaderChar"/>
    <w:uiPriority w:val="99"/>
    <w:unhideWhenUsed/>
    <w:rsid w:val="003C52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24C"/>
    <w:rPr>
      <w:rFonts w:ascii="Optima" w:hAnsi="Optima"/>
      <w:szCs w:val="22"/>
      <w:lang w:val="fr-FR"/>
    </w:rPr>
  </w:style>
  <w:style w:type="paragraph" w:styleId="Footer">
    <w:name w:val="footer"/>
    <w:basedOn w:val="Normal"/>
    <w:link w:val="FooterChar"/>
    <w:uiPriority w:val="99"/>
    <w:unhideWhenUsed/>
    <w:rsid w:val="003C52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24C"/>
    <w:rPr>
      <w:rFonts w:ascii="Optima" w:hAnsi="Optima"/>
      <w:szCs w:val="22"/>
      <w:lang w:val="fr-FR"/>
    </w:rPr>
  </w:style>
  <w:style w:type="paragraph" w:styleId="TOCHeading">
    <w:name w:val="TOC Heading"/>
    <w:basedOn w:val="Heading1"/>
    <w:next w:val="Normal"/>
    <w:uiPriority w:val="39"/>
    <w:unhideWhenUsed/>
    <w:qFormat/>
    <w:rsid w:val="003C524C"/>
    <w:pPr>
      <w:spacing w:before="480" w:line="276" w:lineRule="auto"/>
      <w:ind w:left="0" w:firstLine="0"/>
      <w:outlineLvl w:val="9"/>
    </w:pPr>
    <w:rPr>
      <w:b w:val="0"/>
      <w:bCs w:val="0"/>
      <w:sz w:val="28"/>
      <w:szCs w:val="28"/>
    </w:rPr>
  </w:style>
  <w:style w:type="paragraph" w:styleId="TOC1">
    <w:name w:val="toc 1"/>
    <w:basedOn w:val="Normal"/>
    <w:next w:val="Normal"/>
    <w:autoRedefine/>
    <w:uiPriority w:val="39"/>
    <w:unhideWhenUsed/>
    <w:rsid w:val="00222048"/>
    <w:pPr>
      <w:tabs>
        <w:tab w:val="left" w:pos="720"/>
        <w:tab w:val="right" w:leader="dot" w:pos="9010"/>
      </w:tabs>
      <w:spacing w:before="120" w:after="0"/>
    </w:pPr>
    <w:rPr>
      <w:rFonts w:ascii="Times New Roman" w:hAnsi="Times New Roman" w:cs="Times New Roman"/>
      <w:b/>
      <w:bCs/>
      <w:noProof/>
      <w:szCs w:val="24"/>
    </w:rPr>
  </w:style>
  <w:style w:type="paragraph" w:styleId="TOC2">
    <w:name w:val="toc 2"/>
    <w:basedOn w:val="Normal"/>
    <w:next w:val="Normal"/>
    <w:autoRedefine/>
    <w:uiPriority w:val="39"/>
    <w:unhideWhenUsed/>
    <w:rsid w:val="003C524C"/>
    <w:pPr>
      <w:spacing w:before="120" w:after="0"/>
      <w:ind w:left="240"/>
    </w:pPr>
    <w:rPr>
      <w:rFonts w:asciiTheme="minorHAnsi" w:hAnsiTheme="minorHAnsi"/>
      <w:b/>
      <w:bCs/>
      <w:sz w:val="22"/>
    </w:rPr>
  </w:style>
  <w:style w:type="character" w:styleId="Hyperlink">
    <w:name w:val="Hyperlink"/>
    <w:basedOn w:val="DefaultParagraphFont"/>
    <w:uiPriority w:val="99"/>
    <w:unhideWhenUsed/>
    <w:rsid w:val="003C524C"/>
    <w:rPr>
      <w:color w:val="0563C1" w:themeColor="hyperlink"/>
      <w:u w:val="single"/>
    </w:rPr>
  </w:style>
  <w:style w:type="paragraph" w:styleId="TOC3">
    <w:name w:val="toc 3"/>
    <w:basedOn w:val="Normal"/>
    <w:next w:val="Normal"/>
    <w:autoRedefine/>
    <w:uiPriority w:val="39"/>
    <w:semiHidden/>
    <w:unhideWhenUsed/>
    <w:rsid w:val="003C524C"/>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3C524C"/>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3C524C"/>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3C524C"/>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3C524C"/>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3C524C"/>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3C524C"/>
    <w:pPr>
      <w:spacing w:after="0"/>
      <w:ind w:left="1920"/>
    </w:pPr>
    <w:rPr>
      <w:rFonts w:asciiTheme="minorHAnsi" w:hAnsiTheme="minorHAnsi"/>
      <w:sz w:val="20"/>
      <w:szCs w:val="20"/>
    </w:rPr>
  </w:style>
  <w:style w:type="paragraph" w:styleId="Revision">
    <w:name w:val="Revision"/>
    <w:hidden/>
    <w:uiPriority w:val="99"/>
    <w:semiHidden/>
    <w:rsid w:val="003C524C"/>
    <w:pPr>
      <w:spacing w:before="0" w:after="0" w:line="240" w:lineRule="auto"/>
      <w:ind w:left="0" w:firstLine="0"/>
    </w:pPr>
    <w:rPr>
      <w:rFonts w:ascii="Optima" w:hAnsi="Optima"/>
      <w:szCs w:val="22"/>
    </w:rPr>
  </w:style>
  <w:style w:type="character" w:styleId="FollowedHyperlink">
    <w:name w:val="FollowedHyperlink"/>
    <w:basedOn w:val="DefaultParagraphFont"/>
    <w:uiPriority w:val="99"/>
    <w:semiHidden/>
    <w:unhideWhenUsed/>
    <w:rsid w:val="003C524C"/>
    <w:rPr>
      <w:color w:val="954F72" w:themeColor="followedHyperlink"/>
      <w:u w:val="single"/>
    </w:rPr>
  </w:style>
  <w:style w:type="paragraph" w:styleId="NormalWeb">
    <w:name w:val="Normal (Web)"/>
    <w:basedOn w:val="Normal"/>
    <w:uiPriority w:val="99"/>
    <w:semiHidden/>
    <w:unhideWhenUsed/>
    <w:rsid w:val="00DE433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UnresolvedMention1">
    <w:name w:val="Unresolved Mention1"/>
    <w:basedOn w:val="DefaultParagraphFont"/>
    <w:uiPriority w:val="99"/>
    <w:semiHidden/>
    <w:unhideWhenUsed/>
    <w:rsid w:val="00AA3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0098">
      <w:bodyDiv w:val="1"/>
      <w:marLeft w:val="0"/>
      <w:marRight w:val="0"/>
      <w:marTop w:val="0"/>
      <w:marBottom w:val="0"/>
      <w:divBdr>
        <w:top w:val="none" w:sz="0" w:space="0" w:color="auto"/>
        <w:left w:val="none" w:sz="0" w:space="0" w:color="auto"/>
        <w:bottom w:val="none" w:sz="0" w:space="0" w:color="auto"/>
        <w:right w:val="none" w:sz="0" w:space="0" w:color="auto"/>
      </w:divBdr>
    </w:div>
    <w:div w:id="181285756">
      <w:bodyDiv w:val="1"/>
      <w:marLeft w:val="0"/>
      <w:marRight w:val="0"/>
      <w:marTop w:val="0"/>
      <w:marBottom w:val="0"/>
      <w:divBdr>
        <w:top w:val="none" w:sz="0" w:space="0" w:color="auto"/>
        <w:left w:val="none" w:sz="0" w:space="0" w:color="auto"/>
        <w:bottom w:val="none" w:sz="0" w:space="0" w:color="auto"/>
        <w:right w:val="none" w:sz="0" w:space="0" w:color="auto"/>
      </w:divBdr>
    </w:div>
    <w:div w:id="306935075">
      <w:bodyDiv w:val="1"/>
      <w:marLeft w:val="0"/>
      <w:marRight w:val="0"/>
      <w:marTop w:val="0"/>
      <w:marBottom w:val="0"/>
      <w:divBdr>
        <w:top w:val="none" w:sz="0" w:space="0" w:color="auto"/>
        <w:left w:val="none" w:sz="0" w:space="0" w:color="auto"/>
        <w:bottom w:val="none" w:sz="0" w:space="0" w:color="auto"/>
        <w:right w:val="none" w:sz="0" w:space="0" w:color="auto"/>
      </w:divBdr>
    </w:div>
    <w:div w:id="836774289">
      <w:bodyDiv w:val="1"/>
      <w:marLeft w:val="0"/>
      <w:marRight w:val="0"/>
      <w:marTop w:val="0"/>
      <w:marBottom w:val="0"/>
      <w:divBdr>
        <w:top w:val="none" w:sz="0" w:space="0" w:color="auto"/>
        <w:left w:val="none" w:sz="0" w:space="0" w:color="auto"/>
        <w:bottom w:val="none" w:sz="0" w:space="0" w:color="auto"/>
        <w:right w:val="none" w:sz="0" w:space="0" w:color="auto"/>
      </w:divBdr>
    </w:div>
    <w:div w:id="1214080734">
      <w:bodyDiv w:val="1"/>
      <w:marLeft w:val="0"/>
      <w:marRight w:val="0"/>
      <w:marTop w:val="0"/>
      <w:marBottom w:val="0"/>
      <w:divBdr>
        <w:top w:val="none" w:sz="0" w:space="0" w:color="auto"/>
        <w:left w:val="none" w:sz="0" w:space="0" w:color="auto"/>
        <w:bottom w:val="none" w:sz="0" w:space="0" w:color="auto"/>
        <w:right w:val="none" w:sz="0" w:space="0" w:color="auto"/>
      </w:divBdr>
    </w:div>
    <w:div w:id="1515026529">
      <w:bodyDiv w:val="1"/>
      <w:marLeft w:val="0"/>
      <w:marRight w:val="0"/>
      <w:marTop w:val="0"/>
      <w:marBottom w:val="0"/>
      <w:divBdr>
        <w:top w:val="none" w:sz="0" w:space="0" w:color="auto"/>
        <w:left w:val="none" w:sz="0" w:space="0" w:color="auto"/>
        <w:bottom w:val="none" w:sz="0" w:space="0" w:color="auto"/>
        <w:right w:val="none" w:sz="0" w:space="0" w:color="auto"/>
      </w:divBdr>
      <w:divsChild>
        <w:div w:id="1349790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5533877">
      <w:bodyDiv w:val="1"/>
      <w:marLeft w:val="0"/>
      <w:marRight w:val="0"/>
      <w:marTop w:val="0"/>
      <w:marBottom w:val="0"/>
      <w:divBdr>
        <w:top w:val="none" w:sz="0" w:space="0" w:color="auto"/>
        <w:left w:val="none" w:sz="0" w:space="0" w:color="auto"/>
        <w:bottom w:val="none" w:sz="0" w:space="0" w:color="auto"/>
        <w:right w:val="none" w:sz="0" w:space="0" w:color="auto"/>
      </w:divBdr>
    </w:div>
    <w:div w:id="1600483003">
      <w:bodyDiv w:val="1"/>
      <w:marLeft w:val="0"/>
      <w:marRight w:val="0"/>
      <w:marTop w:val="0"/>
      <w:marBottom w:val="0"/>
      <w:divBdr>
        <w:top w:val="none" w:sz="0" w:space="0" w:color="auto"/>
        <w:left w:val="none" w:sz="0" w:space="0" w:color="auto"/>
        <w:bottom w:val="none" w:sz="0" w:space="0" w:color="auto"/>
        <w:right w:val="none" w:sz="0" w:space="0" w:color="auto"/>
      </w:divBdr>
    </w:div>
    <w:div w:id="20517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irishstatutebook.ie/1937/en/act/pub/0030/index.html"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irishstatutebook.ie/1997/en/act/pub/0025/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p:Policy xmlns:p="office.server.policy" id="" local="true">
  <p:Name>eDocument</p:Name>
  <p:Description/>
  <p:Statement/>
  <p:PolicyItems>
    <p:PolicyItem featureId="Microsoft.Office.RecordsManagement.PolicyFeatures.Expiration" staticId="0x0101000BC94875665D404BB1351B53C41FD2C0|151133126" UniqueId="2955122d-09ac-4812-a555-651893443ade">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3</number>
                  <property>Modified</property>
                  <period>months</period>
                </formula>
                <action type="action" id="Microsoft.Office.RecordsManagement.PolicyFeatures.Expiration.Action.DeletePreviousVersions"/>
              </data>
            </stages>
          </Schedule>
          <Schedule type="Record">
            <stages>
              <data stageId="2">
                <formula id="Microsoft.Office.RecordsManagement.PolicyFeatures.Expiration.Formula.BuiltIn">
                  <number>3</number>
                  <property>Modified</property>
                  <propertyId>8c06beca-0777-48f7-91c7-6da68bc07b69</propertyId>
                  <period>months</period>
                </formula>
                <action type="action" id="Microsoft.Office.RecordsManagement.PolicyFeatures.Expiration.Action.DeletePreviousVersions"/>
              </data>
            </stages>
          </Schedule>
        </Schedules>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eDocs_SeriesSubSeriesTaxHTField0 xmlns="f6faeed1-01c9-492b-8ffa-bc0a0704e5da">
      <Terms xmlns="http://schemas.microsoft.com/office/infopath/2007/PartnerControls">
        <TermInfo xmlns="http://schemas.microsoft.com/office/infopath/2007/PartnerControls">
          <TermName xmlns="http://schemas.microsoft.com/office/infopath/2007/PartnerControls">020</TermName>
          <TermId xmlns="http://schemas.microsoft.com/office/infopath/2007/PartnerControls">d7f1e50c-b0f6-4950-89a7-ab3340d95277</TermId>
        </TermInfo>
      </Terms>
    </eDocs_SeriesSubSeriesTaxHTField0>
    <eDocs_FileStatus xmlns="http://schemas.microsoft.com/sharepoint/v3">Live</eDocs_FileStatus>
    <eDocs_FileTopicsTaxHTField0 xmlns="f6faeed1-01c9-492b-8ffa-bc0a0704e5da">
      <Terms xmlns="http://schemas.microsoft.com/office/infopath/2007/PartnerControls">
        <TermInfo xmlns="http://schemas.microsoft.com/office/infopath/2007/PartnerControls">
          <TermName xmlns="http://schemas.microsoft.com/office/infopath/2007/PartnerControls">Electoral</TermName>
          <TermId xmlns="http://schemas.microsoft.com/office/infopath/2007/PartnerControls">fc032929-8d74-487b-bbba-561aebac5822</TermId>
        </TermInfo>
      </Terms>
    </eDocs_FileTopicsTaxHTField0>
    <eDocs_FileName xmlns="http://schemas.microsoft.com/sharepoint/v3">HCBSF020-001-2019</eDocs_FileName>
    <eDocs_SecurityClassificationTaxHTField0 xmlns="f6faeed1-01c9-492b-8ffa-bc0a0704e5da">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38981149-6ab4-492e-b035-5180b1eb9314</TermId>
        </TermInfo>
      </Terms>
    </eDocs_SecurityClassificationTaxHTField0>
    <TaxCatchAll xmlns="82394b26-80e7-48c7-b0c3-f24fd39e2003">
      <Value>4</Value>
      <Value>3</Value>
      <Value>2</Value>
      <Value>1</Value>
    </TaxCatchAll>
    <_dlc_ExpireDate xmlns="http://schemas.microsoft.com/sharepoint/v3">2022-08-27T12:53:46+00:00</_dlc_ExpireDate>
    <eDocs_YearTaxHTField0 xmlns="f6faeed1-01c9-492b-8ffa-bc0a0704e5da">
      <Terms xmlns="http://schemas.microsoft.com/office/infopath/2007/PartnerControls">
        <TermInfo xmlns="http://schemas.microsoft.com/office/infopath/2007/PartnerControls">
          <TermName xmlns="http://schemas.microsoft.com/office/infopath/2007/PartnerControls">2019</TermName>
          <TermId xmlns="http://schemas.microsoft.com/office/infopath/2007/PartnerControls">f85df9cd-0f6d-4155-bbd7-ff49d91ec728</TermId>
        </TermInfo>
      </Terms>
    </eDocs_YearTaxHTField0>
    <eDocs_DocumentTopicsTaxHTField0 xmlns="f6faeed1-01c9-492b-8ffa-bc0a0704e5da">
      <Terms xmlns="http://schemas.microsoft.com/office/infopath/2007/PartnerControls"/>
    </eDocs_DocumentTopicsTaxHTField0>
    <_dlc_ExpireDateSaved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eDocument" ma:contentTypeID="0x0101000BC94875665D404BB1351B53C41FD2C0002871DF098B3B884F8936841456A60423" ma:contentTypeVersion="12" ma:contentTypeDescription="Create a new document for eDocs" ma:contentTypeScope="" ma:versionID="e1b1e8c3030c62f728c2e8ef7f4643d3">
  <xsd:schema xmlns:xsd="http://www.w3.org/2001/XMLSchema" xmlns:xs="http://www.w3.org/2001/XMLSchema" xmlns:p="http://schemas.microsoft.com/office/2006/metadata/properties" xmlns:ns1="http://schemas.microsoft.com/sharepoint/v3" xmlns:ns2="f6faeed1-01c9-492b-8ffa-bc0a0704e5da" xmlns:ns3="82394b26-80e7-48c7-b0c3-f24fd39e2003" targetNamespace="http://schemas.microsoft.com/office/2006/metadata/properties" ma:root="true" ma:fieldsID="8a5aedf496b703bfc60b2db019a59765" ns1:_="" ns2:_="" ns3:_="">
    <xsd:import namespace="http://schemas.microsoft.com/sharepoint/v3"/>
    <xsd:import namespace="f6faeed1-01c9-492b-8ffa-bc0a0704e5da"/>
    <xsd:import namespace="82394b26-80e7-48c7-b0c3-f24fd39e2003"/>
    <xsd:element name="properties">
      <xsd:complexType>
        <xsd:sequence>
          <xsd:element name="documentManagement">
            <xsd:complexType>
              <xsd:all>
                <xsd:element ref="ns2:eDocs_DocumentTopicsTaxHTField0" minOccurs="0"/>
                <xsd:element ref="ns1:_vti_ItemDeclaredRecord" minOccurs="0"/>
                <xsd:element ref="ns1:_dlc_Exempt" minOccurs="0"/>
                <xsd:element ref="ns1:_dlc_ExpireDateSaved" minOccurs="0"/>
                <xsd:element ref="ns1:_dlc_ExpireDate" minOccurs="0"/>
                <xsd:element ref="ns3:TaxCatchAll" minOccurs="0"/>
                <xsd:element ref="ns2:eDocs_SeriesSubSeriesTaxHTField0" minOccurs="0"/>
                <xsd:element ref="ns2:eDocs_YearTaxHTField0" minOccurs="0"/>
                <xsd:element ref="ns1:eDocs_FileName" minOccurs="0"/>
                <xsd:element ref="ns1:eDocs_FileStatus"/>
                <xsd:element ref="ns2:eDocs_FileTopicsTaxHTField0" minOccurs="0"/>
                <xsd:element ref="ns2:eDocs_SecurityClassificat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_dlc_Exempt" ma:index="11" nillable="true" ma:displayName="Exempt from Policy" ma:hidden="true" ma:internalName="_dlc_Exempt" ma:readOnly="true">
      <xsd:simpleType>
        <xsd:restriction base="dms:Unknown"/>
      </xsd:simpleType>
    </xsd:element>
    <xsd:element name="_dlc_ExpireDateSaved" ma:index="12" nillable="true" ma:displayName="Original Expiration Date" ma:hidden="true" ma:internalName="_dlc_ExpireDateSaved" ma:readOnly="true">
      <xsd:simpleType>
        <xsd:restriction base="dms:DateTime"/>
      </xsd:simpleType>
    </xsd:element>
    <xsd:element name="_dlc_ExpireDate" ma:index="13" nillable="true" ma:displayName="Expiration Date" ma:description="" ma:hidden="true" ma:indexed="true" ma:internalName="_dlc_ExpireDate" ma:readOnly="true">
      <xsd:simpleType>
        <xsd:restriction base="dms:DateTime"/>
      </xsd:simpleType>
    </xsd:element>
    <xsd:element name="eDocs_FileName" ma:index="19" nillable="true" ma:displayName="File Name" ma:default="0" ma:description="File Number" ma:indexed="true" ma:internalName="eDocs_FileName">
      <xsd:simpleType>
        <xsd:restriction base="dms:Text">
          <xsd:maxLength value="100"/>
        </xsd:restriction>
      </xsd:simpleType>
    </xsd:element>
    <xsd:element name="eDocs_FileStatus" ma:index="20"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schema>
  <xsd:schema xmlns:xsd="http://www.w3.org/2001/XMLSchema" xmlns:xs="http://www.w3.org/2001/XMLSchema" xmlns:dms="http://schemas.microsoft.com/office/2006/documentManagement/types" xmlns:pc="http://schemas.microsoft.com/office/infopath/2007/PartnerControls" targetNamespace="f6faeed1-01c9-492b-8ffa-bc0a0704e5da"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fieldId="{fbaa881f-c4ae-443f-9fda-fbdd527793df}" ma:taxonomyMulti="true" ma:sspId="22527149-431e-4844-bdbf-45755dee181b" ma:termSetId="d7beb67e-cc35-47eb-a3d7-22fc0c2bde99" ma:anchorId="00000000-0000-0000-0000-000000000000" ma:open="false" ma:isKeyword="false">
      <xsd:complexType>
        <xsd:sequence>
          <xsd:element ref="pc:Terms" minOccurs="0" maxOccurs="1"/>
        </xsd:sequence>
      </xsd:complexType>
    </xsd:element>
    <xsd:element name="eDocs_SeriesSubSeriesTaxHTField0" ma:index="15" nillable="true" ma:taxonomy="true" ma:internalName="eDocs_SeriesSubSeriesTaxHTField0" ma:taxonomyFieldName="eDocs_SeriesSubSeries" ma:displayName="Sub Series" ma:fieldId="{11f8bb48-43d6-459a-8b80-9123185593c7}" ma:sspId="22527149-431e-4844-bdbf-45755dee181b" ma:termSetId="4dc6ce17-1441-4d6f-af7a-c7350b4eb356" ma:anchorId="00000000-0000-0000-0000-000000000000" ma:open="false" ma:isKeyword="false">
      <xsd:complexType>
        <xsd:sequence>
          <xsd:element ref="pc:Terms" minOccurs="0" maxOccurs="1"/>
        </xsd:sequence>
      </xsd:complexType>
    </xsd:element>
    <xsd:element name="eDocs_YearTaxHTField0" ma:index="17" nillable="true" ma:taxonomy="true" ma:internalName="eDocs_YearTaxHTField0" ma:taxonomyFieldName="eDocs_Year" ma:displayName="Year" ma:indexed="true" ma:fieldId="{7b1b8a72-8553-41e1-8dd7-5ce464e281f2}" ma:sspId="22527149-431e-4844-bdbf-45755dee181b" ma:termSetId="a141ecdb-69bf-443d-877c-333310d4d291" ma:anchorId="00000000-0000-0000-0000-000000000000" ma:open="false" ma:isKeyword="false">
      <xsd:complexType>
        <xsd:sequence>
          <xsd:element ref="pc:Terms" minOccurs="0" maxOccurs="1"/>
        </xsd:sequence>
      </xsd:complexType>
    </xsd:element>
    <xsd:element name="eDocs_FileTopicsTaxHTField0" ma:index="21" nillable="true" ma:taxonomy="true" ma:internalName="eDocs_FileTopicsTaxHTField0" ma:taxonomyFieldName="eDocs_FileTopics" ma:displayName="File Topics" ma:fieldId="{602c691f-3efa-402d-ab5c-baa8c240a9e7}" ma:taxonomyMulti="true" ma:sspId="22527149-431e-4844-bdbf-45755dee181b" ma:termSetId="d7beb67e-cc35-47eb-a3d7-22fc0c2bde99" ma:anchorId="00000000-0000-0000-0000-000000000000" ma:open="false" ma:isKeyword="false">
      <xsd:complexType>
        <xsd:sequence>
          <xsd:element ref="pc:Terms" minOccurs="0" maxOccurs="1"/>
        </xsd:sequence>
      </xsd:complexType>
    </xsd:element>
    <xsd:element name="eDocs_SecurityClassificationTaxHTField0" ma:index="23" nillable="true" ma:taxonomy="true" ma:internalName="eDocs_SecurityClassificationTaxHTField0" ma:taxonomyFieldName="eDocs_SecurityClassification" ma:displayName="Security Classification" ma:default="1;#Unclassified|38981149-6ab4-492e-b035-5180b1eb9314" ma:fieldId="{6bbd3faf-a5ab-4e5e-b8a6-a5e099cef439}" ma:sspId="22527149-431e-4844-bdbf-45755dee181b" ma:termSetId="6cdf0fdf-130e-4222-9bb4-058e957460d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2394b26-80e7-48c7-b0c3-f24fd39e200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212a85d-b86c-4b1e-a8af-ae026cd1b02f}" ma:internalName="TaxCatchAll" ma:showField="CatchAllData" ma:web="82394b26-80e7-48c7-b0c3-f24fd39e20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D6730-33E1-4B4F-8EE1-244CD2098769}">
  <ds:schemaRefs>
    <ds:schemaRef ds:uri="http://schemas.microsoft.com/sharepoint/events"/>
  </ds:schemaRefs>
</ds:datastoreItem>
</file>

<file path=customXml/itemProps2.xml><?xml version="1.0" encoding="utf-8"?>
<ds:datastoreItem xmlns:ds="http://schemas.openxmlformats.org/officeDocument/2006/customXml" ds:itemID="{7688F679-1B3B-4DC2-81F7-47C637D3227F}">
  <ds:schemaRefs>
    <ds:schemaRef ds:uri="http://schemas.openxmlformats.org/officeDocument/2006/bibliography"/>
  </ds:schemaRefs>
</ds:datastoreItem>
</file>

<file path=customXml/itemProps3.xml><?xml version="1.0" encoding="utf-8"?>
<ds:datastoreItem xmlns:ds="http://schemas.openxmlformats.org/officeDocument/2006/customXml" ds:itemID="{21C41579-DB0D-4843-B5ED-F622776539AB}">
  <ds:schemaRefs>
    <ds:schemaRef ds:uri="office.server.policy"/>
  </ds:schemaRefs>
</ds:datastoreItem>
</file>

<file path=customXml/itemProps4.xml><?xml version="1.0" encoding="utf-8"?>
<ds:datastoreItem xmlns:ds="http://schemas.openxmlformats.org/officeDocument/2006/customXml" ds:itemID="{2C041737-52B3-44C0-A0E5-81B558F92916}">
  <ds:schemaRefs>
    <ds:schemaRef ds:uri="http://schemas.microsoft.com/sharepoint/v3/contenttype/forms"/>
  </ds:schemaRefs>
</ds:datastoreItem>
</file>

<file path=customXml/itemProps5.xml><?xml version="1.0" encoding="utf-8"?>
<ds:datastoreItem xmlns:ds="http://schemas.openxmlformats.org/officeDocument/2006/customXml" ds:itemID="{B2D36FAC-95F1-4744-8EED-85006D986742}">
  <ds:schemaRefs>
    <ds:schemaRef ds:uri="http://schemas.microsoft.com/office/2006/documentManagement/types"/>
    <ds:schemaRef ds:uri="82394b26-80e7-48c7-b0c3-f24fd39e2003"/>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f6faeed1-01c9-492b-8ffa-bc0a0704e5da"/>
    <ds:schemaRef ds:uri="http://www.w3.org/XML/1998/namespace"/>
    <ds:schemaRef ds:uri="http://purl.org/dc/dcmitype/"/>
  </ds:schemaRefs>
</ds:datastoreItem>
</file>

<file path=customXml/itemProps6.xml><?xml version="1.0" encoding="utf-8"?>
<ds:datastoreItem xmlns:ds="http://schemas.openxmlformats.org/officeDocument/2006/customXml" ds:itemID="{CB7377BD-E20A-41A1-B993-EE7EE9878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6faeed1-01c9-492b-8ffa-bc0a0704e5da"/>
    <ds:schemaRef ds:uri="82394b26-80e7-48c7-b0c3-f24fd39e20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8653</Words>
  <Characters>49326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Fennelly BL</dc:creator>
  <cp:keywords/>
  <dc:description/>
  <cp:lastModifiedBy>Liana Brili</cp:lastModifiedBy>
  <cp:revision>3</cp:revision>
  <dcterms:created xsi:type="dcterms:W3CDTF">2022-05-27T12:53:00Z</dcterms:created>
  <dcterms:modified xsi:type="dcterms:W3CDTF">2022-06-15T09:48:00Z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curityClassification">
    <vt:lpwstr>1;#Unclassified|38981149-6ab4-492e-b035-5180b1eb9314</vt:lpwstr>
  </property>
  <property fmtid="{D5CDD505-2E9C-101B-9397-08002B2CF9AE}" pid="3" name="_dlc_policyId">
    <vt:lpwstr>0x0101000BC94875665D404BB1351B53C41FD2C0|151133126</vt:lpwstr>
  </property>
  <property fmtid="{D5CDD505-2E9C-101B-9397-08002B2CF9AE}" pid="4" name="eDocs_Year">
    <vt:lpwstr>3;#2019|f85df9cd-0f6d-4155-bbd7-ff49d91ec728</vt:lpwstr>
  </property>
  <property fmtid="{D5CDD505-2E9C-101B-9397-08002B2CF9AE}" pid="5" name="ContentTypeId">
    <vt:lpwstr>0x0101000BC94875665D404BB1351B53C41FD2C0002871DF098B3B884F8936841456A60423</vt:lpwstr>
  </property>
  <property fmtid="{D5CDD505-2E9C-101B-9397-08002B2CF9AE}" pid="6" name="eDocs_SeriesSubSeries">
    <vt:lpwstr>4;#020|d7f1e50c-b0f6-4950-89a7-ab3340d95277</vt:lpwstr>
  </property>
  <property fmtid="{D5CDD505-2E9C-101B-9397-08002B2CF9AE}" pid="7" name="eDocs_FileTopics">
    <vt:lpwstr>2;#Electoral|fc032929-8d74-487b-bbba-561aebac5822</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eDocs_DocumentTopics">
    <vt:lpwstr/>
  </property>
</Properties>
</file>