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40E" w:rsidRDefault="00A3740E" w:rsidP="00A3740E">
      <w:pPr>
        <w:ind w:right="29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0832 F-- PL- ------ 20201230 --- --- PROJET</w:t>
      </w:r>
    </w:p>
    <w:p w:rsidR="00A3740E" w:rsidRDefault="00A3740E"/>
    <w:tbl>
      <w:tblPr>
        <w:tblW w:w="4338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526"/>
        <w:gridCol w:w="968"/>
        <w:gridCol w:w="1844"/>
      </w:tblGrid>
      <w:tr w:rsidR="00DB0F74" w:rsidRPr="00282E2D" w:rsidTr="006956AB">
        <w:trPr>
          <w:cantSplit/>
        </w:trPr>
        <w:tc>
          <w:tcPr>
            <w:tcW w:w="4338" w:type="dxa"/>
            <w:gridSpan w:val="3"/>
            <w:shd w:val="clear" w:color="auto" w:fill="FFFFFF"/>
          </w:tcPr>
          <w:p w:rsidR="00DB0F74" w:rsidRPr="00282E2D" w:rsidRDefault="00DB0F74" w:rsidP="00DF56E1">
            <w:pPr>
              <w:pStyle w:val="SNREPUBLIQUE"/>
            </w:pPr>
            <w:r>
              <w:t>REPUBLIKA FRANCUSKA</w:t>
            </w:r>
          </w:p>
        </w:tc>
      </w:tr>
      <w:tr w:rsidR="00DB0F74" w:rsidRPr="00282E2D" w:rsidTr="006956AB">
        <w:trPr>
          <w:cantSplit/>
          <w:trHeight w:hRule="exact" w:val="113"/>
        </w:trPr>
        <w:tc>
          <w:tcPr>
            <w:tcW w:w="1526" w:type="dxa"/>
            <w:shd w:val="clear" w:color="auto" w:fill="FFFFFF"/>
          </w:tcPr>
          <w:p w:rsidR="00DB0F74" w:rsidRPr="00282E2D" w:rsidRDefault="00DB0F74" w:rsidP="00DF56E1"/>
        </w:tc>
        <w:tc>
          <w:tcPr>
            <w:tcW w:w="968" w:type="dxa"/>
            <w:tcBorders>
              <w:bottom w:val="single" w:sz="2" w:space="0" w:color="000001"/>
            </w:tcBorders>
            <w:shd w:val="clear" w:color="auto" w:fill="FFFFFF"/>
          </w:tcPr>
          <w:p w:rsidR="00DB0F74" w:rsidRPr="00282E2D" w:rsidRDefault="00DB0F74" w:rsidP="00DF56E1"/>
        </w:tc>
        <w:tc>
          <w:tcPr>
            <w:tcW w:w="1844" w:type="dxa"/>
            <w:shd w:val="clear" w:color="auto" w:fill="FFFFFF"/>
          </w:tcPr>
          <w:p w:rsidR="00DB0F74" w:rsidRPr="00282E2D" w:rsidRDefault="00DB0F74" w:rsidP="00DF56E1"/>
        </w:tc>
      </w:tr>
      <w:tr w:rsidR="00DB0F74" w:rsidRPr="00282E2D" w:rsidTr="006956AB">
        <w:trPr>
          <w:cantSplit/>
        </w:trPr>
        <w:tc>
          <w:tcPr>
            <w:tcW w:w="4338" w:type="dxa"/>
            <w:gridSpan w:val="3"/>
            <w:shd w:val="clear" w:color="auto" w:fill="FFFFFF"/>
          </w:tcPr>
          <w:p w:rsidR="00DF56E1" w:rsidRPr="00282E2D" w:rsidRDefault="00DB0F74" w:rsidP="006956AB">
            <w:pPr>
              <w:pStyle w:val="SNTimbre"/>
              <w:ind w:hanging="57"/>
              <w:jc w:val="center"/>
            </w:pPr>
            <w:r>
              <w:t>Ministerstwo Transformacji Ekologicznej</w:t>
            </w:r>
          </w:p>
          <w:p w:rsidR="00DF56E1" w:rsidRPr="00282E2D" w:rsidRDefault="00DB0F74" w:rsidP="006956AB">
            <w:pPr>
              <w:pStyle w:val="SNTimbre"/>
              <w:ind w:hanging="57"/>
              <w:jc w:val="center"/>
            </w:pPr>
            <w:r>
              <w:t>Ministerstwo Zdrowia i Solidarności</w:t>
            </w:r>
          </w:p>
          <w:p w:rsidR="00DF56E1" w:rsidRPr="00282E2D" w:rsidRDefault="00DB0F74" w:rsidP="006956AB">
            <w:pPr>
              <w:pStyle w:val="SNTimbre"/>
              <w:ind w:hanging="57"/>
              <w:jc w:val="center"/>
            </w:pPr>
            <w:r>
              <w:t>Ministerstwo Sprawiedliwości</w:t>
            </w:r>
          </w:p>
        </w:tc>
      </w:tr>
      <w:tr w:rsidR="00DB0F74" w:rsidRPr="00282E2D" w:rsidTr="006956AB">
        <w:trPr>
          <w:cantSplit/>
          <w:trHeight w:hRule="exact" w:val="227"/>
        </w:trPr>
        <w:tc>
          <w:tcPr>
            <w:tcW w:w="1526" w:type="dxa"/>
            <w:shd w:val="clear" w:color="auto" w:fill="FFFFFF"/>
          </w:tcPr>
          <w:p w:rsidR="00DB0F74" w:rsidRPr="00282E2D" w:rsidRDefault="00DB0F74" w:rsidP="00DF56E1"/>
        </w:tc>
        <w:tc>
          <w:tcPr>
            <w:tcW w:w="968" w:type="dxa"/>
            <w:tcBorders>
              <w:bottom w:val="single" w:sz="2" w:space="0" w:color="000001"/>
            </w:tcBorders>
            <w:shd w:val="clear" w:color="auto" w:fill="FFFFFF"/>
          </w:tcPr>
          <w:p w:rsidR="00DB0F74" w:rsidRPr="00282E2D" w:rsidRDefault="00DB0F74" w:rsidP="00DF56E1"/>
        </w:tc>
        <w:tc>
          <w:tcPr>
            <w:tcW w:w="1844" w:type="dxa"/>
            <w:shd w:val="clear" w:color="auto" w:fill="FFFFFF"/>
          </w:tcPr>
          <w:p w:rsidR="00DB0F74" w:rsidRPr="00282E2D" w:rsidRDefault="00DB0F74" w:rsidP="00DF56E1"/>
        </w:tc>
      </w:tr>
      <w:tr w:rsidR="00DB0F74" w:rsidRPr="00282E2D" w:rsidTr="006956AB">
        <w:trPr>
          <w:cantSplit/>
          <w:trHeight w:hRule="exact" w:val="227"/>
        </w:trPr>
        <w:tc>
          <w:tcPr>
            <w:tcW w:w="1526" w:type="dxa"/>
            <w:shd w:val="clear" w:color="auto" w:fill="FFFFFF"/>
          </w:tcPr>
          <w:p w:rsidR="00DB0F74" w:rsidRPr="00282E2D" w:rsidRDefault="00DB0F74" w:rsidP="00DF56E1"/>
        </w:tc>
        <w:tc>
          <w:tcPr>
            <w:tcW w:w="968" w:type="dxa"/>
            <w:shd w:val="clear" w:color="auto" w:fill="FFFFFF"/>
          </w:tcPr>
          <w:p w:rsidR="00DB0F74" w:rsidRPr="00282E2D" w:rsidRDefault="00DB0F74" w:rsidP="00DF56E1"/>
        </w:tc>
        <w:tc>
          <w:tcPr>
            <w:tcW w:w="1844" w:type="dxa"/>
            <w:shd w:val="clear" w:color="auto" w:fill="FFFFFF"/>
          </w:tcPr>
          <w:p w:rsidR="00DB0F74" w:rsidRPr="00282E2D" w:rsidRDefault="00DB0F74" w:rsidP="00DF56E1"/>
        </w:tc>
      </w:tr>
    </w:tbl>
    <w:p w:rsidR="00294A53" w:rsidRPr="00282E2D" w:rsidRDefault="00294A53" w:rsidP="00294A53">
      <w:pPr>
        <w:pStyle w:val="SNNature"/>
      </w:pPr>
      <w:r>
        <w:t>Dekret nr</w:t>
      </w:r>
      <w:bookmarkStart w:id="0" w:name="_GoBack"/>
      <w:r>
        <w:t xml:space="preserve">  </w:t>
      </w:r>
      <w:bookmarkEnd w:id="0"/>
      <w:r>
        <w:t xml:space="preserve">      z dnia</w:t>
      </w:r>
    </w:p>
    <w:p w:rsidR="00294A53" w:rsidRPr="00282E2D" w:rsidRDefault="00F17BFA" w:rsidP="00294A53">
      <w:pPr>
        <w:pStyle w:val="SNtitre"/>
      </w:pPr>
      <w:r>
        <w:t>w sprawie udostępniania informacji umożliwiających identyfikację w produkcie substancji zaburzających funkcjonowanie układu hormonalnego</w:t>
      </w:r>
    </w:p>
    <w:p w:rsidR="00294A53" w:rsidRPr="00282E2D" w:rsidRDefault="00294A53" w:rsidP="00294A53">
      <w:pPr>
        <w:pStyle w:val="SNNORCentr"/>
      </w:pPr>
      <w:r>
        <w:t>NR REF.: TREP</w:t>
      </w:r>
    </w:p>
    <w:p w:rsidR="00294A53" w:rsidRPr="00282E2D" w:rsidRDefault="00294A53" w:rsidP="00294A53">
      <w:pPr>
        <w:spacing w:before="720" w:after="120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Grupy docelowe:</w:t>
      </w:r>
      <w:r>
        <w:rPr>
          <w:rFonts w:ascii="Times New Roman" w:hAnsi="Times New Roman"/>
          <w:i/>
          <w:iCs/>
          <w:sz w:val="24"/>
          <w:szCs w:val="24"/>
        </w:rPr>
        <w:t xml:space="preserve"> wszystkie osoby, które wprowadzają do obrotu produkty przeznaczone dla konsumentów, które po zakończeniu procesu produkcji zawierają substancje zakwalifikowane przez Krajową Agencję Bezpieczeństwa Sanitarnego Żywności, Środowiska i Pracy (ANSES) jako substancje, co do których potwierdzono, istnieje domniemanie lub podejrzewa się, że zaburzają funkcjonowanie układu hormonalnego</w:t>
      </w:r>
    </w:p>
    <w:p w:rsidR="00294A53" w:rsidRPr="00282E2D" w:rsidRDefault="00294A53" w:rsidP="00294A53">
      <w:pPr>
        <w:spacing w:before="120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Przedmiot:</w:t>
      </w:r>
      <w:r>
        <w:rPr>
          <w:rFonts w:ascii="Times New Roman" w:hAnsi="Times New Roman"/>
          <w:i/>
          <w:iCs/>
          <w:sz w:val="24"/>
          <w:szCs w:val="24"/>
        </w:rPr>
        <w:t xml:space="preserve"> art. 1 dekretu zawiera przepisy krajowe przewidujące udostępnianie informacji umożliwiających identyfikację zawartych w produkcie substancji zaburzających funkcjonowanie układu hormonalnego. </w:t>
      </w:r>
    </w:p>
    <w:p w:rsidR="00294A53" w:rsidRPr="00282E2D" w:rsidRDefault="00294A53" w:rsidP="00502224">
      <w:pPr>
        <w:pStyle w:val="SNVisa"/>
        <w:ind w:firstLine="708"/>
        <w:rPr>
          <w:i/>
          <w:iCs/>
        </w:rPr>
      </w:pPr>
      <w:r>
        <w:rPr>
          <w:b/>
          <w:bCs/>
          <w:i/>
        </w:rPr>
        <w:t xml:space="preserve">Wejście w życie: </w:t>
      </w:r>
      <w:r>
        <w:rPr>
          <w:i/>
        </w:rPr>
        <w:t>dekret wchodzi w życie z dniem 1 stycznia 2022 r.</w:t>
      </w:r>
    </w:p>
    <w:p w:rsidR="00294A53" w:rsidRPr="00282E2D" w:rsidRDefault="00294A53" w:rsidP="00294A53">
      <w:pPr>
        <w:spacing w:after="120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Uwaga: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art. 13-II ustawy nr 2020-105 z dnia 10 lutego 2020 r. o zwalczaniu marnotrawstwa i gospodarce o obiegu zamkniętym przewiduje przyjęcie w formie dekretu Rady Stanu przepisów wykonawczych regulujących udostępnianie informacji umożliwiających identyfikację substancji zaburzających funkcjonowanie układu hormonalnego zawartych w produkcie wprowadzonym do obrotu. Celem przywołanym w motywach wyjaśniających do tego artykułu jest „zapewnienie obywatelom przejrzystych informacji na temat obecności w produktach substancji zaburzających funkcjonowanie układu hormonalnego. Przewiduje się w nim, że każda osoba wprowadzająca do obrotu produkty zawierające substancje, które w ocenie ANSES zaburzają funkcjonowanie układu hormonalnego, publikuje wykaz takich produktów i substancji zawartych w każdym z tych produktów. Publikacja ma formę otwartą umożliwiającą platformom współpracującym wykorzystywanie zawartych w niej informacji, a także lepsze informowanie konsumentów. Informacje, które mogą być udostępniane, to na przykład: kategoria produktu, nazwa handlowa produktu, numer referencyjny produktu, nazwa chemiczna substancji zaburzających funkcjonowanie układu hormonalnego, wzór chemiczny, numer CAS i numer CE substancji zaburzającej funkcjonowanie układu </w:t>
      </w:r>
      <w:r>
        <w:rPr>
          <w:rFonts w:ascii="Times New Roman" w:hAnsi="Times New Roman"/>
          <w:bCs/>
          <w:i/>
          <w:iCs/>
          <w:sz w:val="24"/>
          <w:szCs w:val="24"/>
        </w:rPr>
        <w:lastRenderedPageBreak/>
        <w:t>hormonalnego, bądź też nazwy użytkowe i handlowe substancji zaburzających funkcjonowanie układu hormonalnego. </w:t>
      </w:r>
      <w:r>
        <w:rPr>
          <w:rFonts w:ascii="Times New Roman" w:hAnsi="Times New Roman"/>
          <w:i/>
          <w:iCs/>
          <w:sz w:val="24"/>
          <w:szCs w:val="24"/>
        </w:rPr>
        <w:t xml:space="preserve">Druga strategia krajowa w sprawie substancji zaburzających funkcjonowanie układu hormonalnego (fr.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Stratégie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nationale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sur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les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perturbateurs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endocriniens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– SNPE2) zawiera filar dotyczący poprawy informowania konsumentów. Agencja ANSES podjęła już zdecydowane działania w tym kierunku, tworząc wykazy substancji zaburzających funkcjonowanie układu hormonalnego (działanie nr 3 SNPE2). Niniejsze przepisy wpisują się w tę dynamikę i mają na celu zapewnienie obywatelom przejrzystych informacji na temat obecności substancji zaburzających funkcjonowanie układu hormonalnego w produktach, rozumianych jako substancje, mieszaniny, wyroby i środki spożywcze. Na potrzeby stosowania przedmiotowego artykułu za produkty, o których mowa w art. L. 5232-5 kodeksu zdrowia publicznego uznaje się substancje, mieszaniny i wyroby zdefiniowane w art. 3 rozporządzenia (WE) nr 1907/2006, z wyjątkiem produktów leczniczych, produkty biobójcze zdefiniowane w art. 3 rozporządzenia (UE) nr 528/2012, produkty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fitofarmaceutyczne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w rozumieniu art. 2 rozporządzenia (WE) nr 1107/2009, wyroby medyczne zdefiniowane w art. 2 rozporządzenia (UE) 2017/745, materiały i wyroby, w tym materiały i wyroby aktywne i inteligentne przeznaczone do kontaktu z żywnością, zdefiniowane w art. 2 rozporządzenia (WE) nr 1935/2004, zabawki w rozumieniu art. 2 dyrektywy 2009/48/WE, produkty kosmetyczne zdefiniowane w art. 2 rozporządzenia (WE) nr 1223/2009 i produkty zdefiniowane w art. 2 dyrektywy 2001/95/WE, a także środki spożywcze zdefiniowane w art. 2 rozporządzenia (WE) nr 178/2002.</w:t>
      </w:r>
    </w:p>
    <w:p w:rsidR="007D1BA7" w:rsidRPr="00282E2D" w:rsidRDefault="007D1BA7" w:rsidP="008D5DD6">
      <w:pPr>
        <w:spacing w:before="120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Teksty podstawowe: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z tekstem można zapoznać się w witrynie internetowej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Légifrance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(https://www.legifrance.fr).</w:t>
      </w:r>
    </w:p>
    <w:p w:rsidR="00294A53" w:rsidRPr="00282E2D" w:rsidRDefault="00294A53" w:rsidP="00CB7E5E">
      <w:pPr>
        <w:keepNext/>
        <w:spacing w:before="720" w:after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Premier,</w:t>
      </w:r>
    </w:p>
    <w:p w:rsidR="00294A53" w:rsidRPr="00282E2D" w:rsidRDefault="00294A53" w:rsidP="00294A53">
      <w:pPr>
        <w:pStyle w:val="SNVisa"/>
        <w:spacing w:before="0" w:after="0"/>
        <w:ind w:firstLine="709"/>
      </w:pPr>
      <w:r>
        <w:t>na podstawie sprawozdania Minister ds. Transformacji Ekologicznej,</w:t>
      </w:r>
    </w:p>
    <w:p w:rsidR="006956AB" w:rsidRPr="00282E2D" w:rsidRDefault="006956AB" w:rsidP="006956AB">
      <w:pPr>
        <w:pStyle w:val="SNVisa"/>
        <w:rPr>
          <w:iCs/>
        </w:rPr>
      </w:pPr>
      <w:r>
        <w:t>uwzględniając rozporządzenie (WE) nr 178/2002 Parlamentu Europejskiego i Rady z dnia 28 stycznia 2002 r. ustanawiające ogólne zasady i wymagania prawa żywnościowego, powołujące Europejski Urząd ds. Bezpieczeństwa Żywności oraz ustanawiające procedury w zakresie bezpieczeństwa żywności,</w:t>
      </w:r>
    </w:p>
    <w:p w:rsidR="006956AB" w:rsidRPr="00282E2D" w:rsidRDefault="006956AB" w:rsidP="006956AB">
      <w:pPr>
        <w:pStyle w:val="SNVisa"/>
        <w:rPr>
          <w:iCs/>
        </w:rPr>
      </w:pPr>
      <w:r>
        <w:t>uwzględniając rozporządzenie (WE) nr 1907/2006 Parlamentu Europejskiego i Rady z dnia 18 grudnia 2006 r. w sprawie rejestracji, oceny, udzielania zezwoleń i stosowanych ograniczeń w zakresie chemikaliów (REACH),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2000/21/WE,</w:t>
      </w:r>
    </w:p>
    <w:p w:rsidR="006956AB" w:rsidRPr="00282E2D" w:rsidRDefault="006956AB" w:rsidP="006956AB">
      <w:pPr>
        <w:pStyle w:val="SNVisa"/>
        <w:rPr>
          <w:iCs/>
        </w:rPr>
      </w:pPr>
      <w:r>
        <w:t>uwzględniając rozporządzenie Parlamentu Europejskiego i Rady (UE) 2017/745 z dnia 5 kwietnia 2017 r. w sprawie wyrobów medycznych, zmiany dyrektywy 2001/83/WE, rozporządzenia (WE) nr 178/2002 i rozporządzenia (WE) nr 1223/2009 oraz uchylenia dyrektyw Rady 90/385/EWG i 93/42/EWG;</w:t>
      </w:r>
    </w:p>
    <w:p w:rsidR="006956AB" w:rsidRPr="00282E2D" w:rsidRDefault="006956AB" w:rsidP="006956AB">
      <w:pPr>
        <w:pStyle w:val="SNVisa"/>
      </w:pPr>
      <w:r>
        <w:t>uwzględniając dyrektywę (UE) 2015/1535 Parlamentu Europejskiego i Rady z dnia 9 września 2015 r. ustanawiającą procedurę udzielania informacji w dziedzinie przepisów technicznych oraz zasad dotyczących usług społeczeństwa informacyjnego, w szczególności powiadomienie nr …,</w:t>
      </w:r>
    </w:p>
    <w:p w:rsidR="006956AB" w:rsidRPr="00282E2D" w:rsidRDefault="006956AB" w:rsidP="006956AB">
      <w:pPr>
        <w:pStyle w:val="SNVisa"/>
        <w:spacing w:before="0" w:after="0"/>
        <w:ind w:firstLine="709"/>
      </w:pPr>
      <w:r>
        <w:lastRenderedPageBreak/>
        <w:t>uwzględniając kodeks środowiska, w szczególności jego art. L. 541-1-1,</w:t>
      </w:r>
    </w:p>
    <w:p w:rsidR="00294A53" w:rsidRPr="00282E2D" w:rsidRDefault="00294A53" w:rsidP="00294A53">
      <w:pPr>
        <w:pStyle w:val="SNVisa"/>
        <w:spacing w:before="0" w:after="0"/>
        <w:ind w:firstLine="709"/>
      </w:pPr>
    </w:p>
    <w:p w:rsidR="00294A53" w:rsidRPr="00282E2D" w:rsidRDefault="00294A53" w:rsidP="00294A53">
      <w:pPr>
        <w:pStyle w:val="SNVisa"/>
        <w:spacing w:before="0" w:after="0"/>
        <w:ind w:firstLine="709"/>
      </w:pPr>
      <w:r>
        <w:t>uwzględniając kodeks karny, w szczególności art. R. 610-1,</w:t>
      </w:r>
    </w:p>
    <w:p w:rsidR="00CE41DF" w:rsidRPr="00282E2D" w:rsidRDefault="00CE41DF" w:rsidP="00294A53">
      <w:pPr>
        <w:pStyle w:val="SNVisa"/>
        <w:spacing w:before="0" w:after="0"/>
        <w:ind w:firstLine="709"/>
      </w:pPr>
    </w:p>
    <w:p w:rsidR="006956AB" w:rsidRPr="00282E2D" w:rsidRDefault="006956AB" w:rsidP="006956AB">
      <w:pPr>
        <w:pStyle w:val="SNVisa"/>
        <w:spacing w:before="0" w:after="0"/>
        <w:ind w:firstLine="709"/>
      </w:pPr>
      <w:r>
        <w:t>uwzględniając kodeks zdrowia publicznego, w szczególności jego art. L. 5232-5 w brzmieniu wynikającym z art. 13 ustawy nr 2020-105 z dnia 10 lutego 2020 r. o zwalczaniu marnotrawstwa i gospodarce o obiegu zamkniętym,</w:t>
      </w:r>
    </w:p>
    <w:p w:rsidR="00294A53" w:rsidRPr="00282E2D" w:rsidRDefault="00294A53" w:rsidP="00294A53">
      <w:pPr>
        <w:pStyle w:val="SNConsultation"/>
      </w:pPr>
      <w:r>
        <w:t>po wysłuchaniu Rady Stanu (Sekcja Robót Publicznych),</w:t>
      </w:r>
    </w:p>
    <w:p w:rsidR="00294A53" w:rsidRPr="00282E2D" w:rsidRDefault="00294A53" w:rsidP="00CB7E5E">
      <w:pPr>
        <w:pStyle w:val="SNActe"/>
        <w:keepNext/>
      </w:pPr>
      <w:r>
        <w:t>przyjmuje niniejszy dekret:</w:t>
      </w:r>
    </w:p>
    <w:p w:rsidR="00294A53" w:rsidRPr="00282E2D" w:rsidRDefault="00294A53" w:rsidP="00CB7E5E">
      <w:pPr>
        <w:pStyle w:val="SNArticle"/>
        <w:keepNext/>
      </w:pPr>
      <w:r>
        <w:t>Artykuł 1</w:t>
      </w:r>
    </w:p>
    <w:p w:rsidR="00294A53" w:rsidRPr="00282E2D" w:rsidRDefault="00294A53" w:rsidP="00CB7E5E">
      <w:pPr>
        <w:pStyle w:val="Textbody"/>
        <w:keepNext/>
        <w:tabs>
          <w:tab w:val="left" w:pos="4448"/>
        </w:tabs>
        <w:spacing w:after="0"/>
        <w:ind w:firstLine="709"/>
      </w:pPr>
      <w:r>
        <w:t>Po sekcji 2 w części piątej księga II tytuł III rozdział II kodeksu zdrowia publicznego (część wykonawcza) dodaje się sekcję 3 w brzmieniu:</w:t>
      </w:r>
    </w:p>
    <w:p w:rsidR="00294A53" w:rsidRPr="00282E2D" w:rsidRDefault="00294A53" w:rsidP="00CB7E5E">
      <w:pPr>
        <w:pStyle w:val="Textbody"/>
        <w:keepNext/>
        <w:spacing w:after="0"/>
        <w:ind w:firstLine="709"/>
      </w:pPr>
    </w:p>
    <w:p w:rsidR="00294A53" w:rsidRPr="00282E2D" w:rsidRDefault="00294A53" w:rsidP="00CB7E5E">
      <w:pPr>
        <w:pStyle w:val="Textbody"/>
        <w:keepNext/>
        <w:spacing w:after="0"/>
        <w:jc w:val="center"/>
        <w:rPr>
          <w:i/>
        </w:rPr>
      </w:pPr>
      <w:r>
        <w:rPr>
          <w:i/>
        </w:rPr>
        <w:t>„Sekcja 3: Informacje o substancjach zaburzających funkcjonowanie układu hormonalnego, zawartych w produktach</w:t>
      </w:r>
    </w:p>
    <w:p w:rsidR="00294A53" w:rsidRPr="00282E2D" w:rsidRDefault="00294A53" w:rsidP="00CB7E5E">
      <w:pPr>
        <w:pStyle w:val="Textbody"/>
        <w:keepNext/>
        <w:tabs>
          <w:tab w:val="left" w:pos="5428"/>
        </w:tabs>
        <w:spacing w:after="0"/>
        <w:ind w:firstLine="709"/>
        <w:jc w:val="center"/>
        <w:rPr>
          <w:i/>
        </w:rPr>
      </w:pPr>
    </w:p>
    <w:p w:rsidR="00294A53" w:rsidRPr="00282E2D" w:rsidRDefault="00294A53" w:rsidP="00CB7E5E">
      <w:pPr>
        <w:pStyle w:val="Textbody"/>
        <w:keepNext/>
        <w:tabs>
          <w:tab w:val="left" w:pos="5428"/>
        </w:tabs>
        <w:spacing w:after="0"/>
        <w:jc w:val="center"/>
        <w:rPr>
          <w:i/>
        </w:rPr>
      </w:pPr>
      <w:r>
        <w:rPr>
          <w:i/>
        </w:rPr>
        <w:t>Podsekcja 1: Definicja wykazu substancji, co do których potwierdzono, istnieje domniemanie lub podejrzewa się, że zaburzają funkcjonowanie układu hormonalnego</w:t>
      </w:r>
    </w:p>
    <w:p w:rsidR="00294A53" w:rsidRPr="00282E2D" w:rsidRDefault="00294A53" w:rsidP="00CB7E5E">
      <w:pPr>
        <w:pStyle w:val="Textbody"/>
        <w:keepNext/>
        <w:spacing w:after="0"/>
        <w:ind w:firstLine="709"/>
        <w:rPr>
          <w:shd w:val="clear" w:color="auto" w:fill="FFFF00"/>
        </w:rPr>
      </w:pPr>
    </w:p>
    <w:p w:rsidR="00294A53" w:rsidRPr="00282E2D" w:rsidRDefault="00294A53" w:rsidP="00294A53">
      <w:pPr>
        <w:pStyle w:val="Textbody"/>
        <w:spacing w:after="0"/>
      </w:pPr>
      <w:r>
        <w:rPr>
          <w:i/>
        </w:rPr>
        <w:t>Art. R.5232-19 - W celu stosowania niniejszej sekcji za produkty w rozumieniu art. L.</w:t>
      </w:r>
      <w:r>
        <w:t> </w:t>
      </w:r>
      <w:r>
        <w:rPr>
          <w:i/>
        </w:rPr>
        <w:t>5232-5 uznaje się substancje, mieszaniny i wyroby zdefiniowane w art. 3 rozporządzenia (WE) nr 1907/2006, z wyjątkiem produktów leczniczych i środków spożywczych zdefiniowanych w art. 2 rozporządzenia (WE) nr 178/2002.</w:t>
      </w:r>
    </w:p>
    <w:p w:rsidR="00294A53" w:rsidRPr="00282E2D" w:rsidRDefault="00294A53" w:rsidP="00294A53">
      <w:pPr>
        <w:pStyle w:val="Textbody"/>
        <w:spacing w:after="0"/>
        <w:rPr>
          <w:i/>
        </w:rPr>
      </w:pPr>
    </w:p>
    <w:p w:rsidR="00294A53" w:rsidRPr="00282E2D" w:rsidRDefault="00294A53" w:rsidP="00294A53">
      <w:pPr>
        <w:pStyle w:val="Textbody"/>
        <w:spacing w:after="0"/>
        <w:rPr>
          <w:i/>
        </w:rPr>
      </w:pPr>
      <w:r>
        <w:rPr>
          <w:i/>
        </w:rPr>
        <w:t>I. – Wykaz substancji zaburzających funkcjonowanie układu hormonalnego, o których mowa w art. L. 5232-5 ust. I, w podziale na dwie kategorie – substancje o potwierdzonych właściwościach zaburzających i substancje, co do których istnieje domniemanie, że zaburzają funkcjonowanie układu hormonalnego, w zależności od poziomu dowodu naukowego, przyjmuje się w drodze wspólnego rozporządzenia ministrów właściwych do spraw zdrowia i środowiska, na podstawie opinii Krajowej Agencji Bezpieczeństwa Sanitarnego Żywności, Środowiska i Pracy.</w:t>
      </w:r>
    </w:p>
    <w:p w:rsidR="00294A53" w:rsidRPr="00282E2D" w:rsidRDefault="00294A53" w:rsidP="00294A53">
      <w:pPr>
        <w:pStyle w:val="Textbody"/>
        <w:spacing w:after="0"/>
        <w:rPr>
          <w:i/>
        </w:rPr>
      </w:pPr>
    </w:p>
    <w:p w:rsidR="00294A53" w:rsidRPr="00282E2D" w:rsidRDefault="00294A53" w:rsidP="00294A53">
      <w:pPr>
        <w:pStyle w:val="Textbody"/>
        <w:spacing w:after="0"/>
        <w:rPr>
          <w:i/>
        </w:rPr>
      </w:pPr>
      <w:r>
        <w:rPr>
          <w:i/>
        </w:rPr>
        <w:t>II. – Wykaz substancji, co do których podejrzewa się, że zaburzają funkcjonowanie układu hormonalnego, wymienionych w art. L. 5232-5 ust. II, przyjmuje się w drodze wspólnego rozporządzenia ministrów właściwych do spraw zdrowia i środowiska, na podstawie opinii Krajowej Agencji Bezpieczeństwa Sanitarnego Żywności, Środowiska i Pracy.</w:t>
      </w:r>
    </w:p>
    <w:p w:rsidR="00294A53" w:rsidRPr="00282E2D" w:rsidRDefault="00294A53" w:rsidP="00294A53">
      <w:pPr>
        <w:pStyle w:val="Textbody"/>
        <w:spacing w:after="0"/>
        <w:rPr>
          <w:i/>
        </w:rPr>
      </w:pPr>
    </w:p>
    <w:p w:rsidR="00294A53" w:rsidRPr="00282E2D" w:rsidRDefault="00294A53" w:rsidP="00294A53">
      <w:pPr>
        <w:pStyle w:val="Textbody"/>
        <w:spacing w:after="0"/>
        <w:rPr>
          <w:i/>
        </w:rPr>
      </w:pPr>
      <w:r>
        <w:rPr>
          <w:i/>
        </w:rPr>
        <w:t>III. – Kategorie produktów stanowiących ryzyko szczególnego narażenia, o których mowa w art. L. 5232-5 ust. II, w odniesieniu do narażonych grup ludności, warunków stosowania i usuwania takich produktów oraz innych odpowiednich kryteriów, przyjmuje się w drodze wspólnego rozporządzenia ministrów właściwych do spraw zdrowia i środowiska, na podstawie opinii Krajowej Agencji Bezpieczeństwa Sanitarnego Żywności, Środowiska i Pracy.</w:t>
      </w:r>
    </w:p>
    <w:p w:rsidR="008D5DD6" w:rsidRPr="00282E2D" w:rsidRDefault="008D5DD6" w:rsidP="00294A53">
      <w:pPr>
        <w:pStyle w:val="Textbody"/>
        <w:spacing w:after="0"/>
        <w:rPr>
          <w:i/>
        </w:rPr>
      </w:pPr>
    </w:p>
    <w:p w:rsidR="008D5DD6" w:rsidRPr="00282E2D" w:rsidRDefault="008D5DD6" w:rsidP="00CB7E5E">
      <w:pPr>
        <w:pStyle w:val="Textbody"/>
        <w:keepNext/>
        <w:tabs>
          <w:tab w:val="left" w:pos="5428"/>
        </w:tabs>
        <w:spacing w:after="0"/>
        <w:jc w:val="center"/>
        <w:rPr>
          <w:i/>
        </w:rPr>
      </w:pPr>
      <w:r>
        <w:rPr>
          <w:i/>
        </w:rPr>
        <w:lastRenderedPageBreak/>
        <w:t>Podsekcja 2: Podawanie informacji do wiadomości publicznej</w:t>
      </w:r>
    </w:p>
    <w:p w:rsidR="00C41624" w:rsidRPr="00282E2D" w:rsidRDefault="00C41624" w:rsidP="00CB7E5E">
      <w:pPr>
        <w:pStyle w:val="Textbody"/>
        <w:keepNext/>
        <w:spacing w:after="0"/>
        <w:rPr>
          <w:i/>
        </w:rPr>
      </w:pPr>
    </w:p>
    <w:p w:rsidR="00294A53" w:rsidRPr="00282E2D" w:rsidRDefault="008D5DD6" w:rsidP="00294A53">
      <w:pPr>
        <w:pStyle w:val="Textbody"/>
        <w:spacing w:after="0"/>
        <w:rPr>
          <w:i/>
        </w:rPr>
      </w:pPr>
      <w:r>
        <w:rPr>
          <w:i/>
        </w:rPr>
        <w:t xml:space="preserve">Art. R.5232-20 - I. – Informacje, o których mowa w art. L. 5232-5 ust. I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II, są dostępne w publicznej bazie danych wyposażonej w interfejs programowania dostępny przez </w:t>
      </w:r>
      <w:proofErr w:type="spellStart"/>
      <w:r>
        <w:rPr>
          <w:i/>
        </w:rPr>
        <w:t>internet</w:t>
      </w:r>
      <w:proofErr w:type="spellEnd"/>
      <w:r>
        <w:rPr>
          <w:i/>
        </w:rPr>
        <w:t>. Treść i warunki prezentacji tych informacji określa się w drodze wspólnego rozporządzenia ministrów właściwych do spraw zdrowia i środowiska.</w:t>
      </w:r>
    </w:p>
    <w:p w:rsidR="00294A53" w:rsidRPr="00282E2D" w:rsidRDefault="00294A53" w:rsidP="00294A53">
      <w:pPr>
        <w:pStyle w:val="Textbody"/>
        <w:spacing w:after="0"/>
        <w:rPr>
          <w:i/>
        </w:rPr>
      </w:pPr>
    </w:p>
    <w:p w:rsidR="00294A53" w:rsidRPr="00282E2D" w:rsidRDefault="00D462DD" w:rsidP="00294A53">
      <w:pPr>
        <w:pStyle w:val="Textbody"/>
        <w:spacing w:after="0"/>
        <w:rPr>
          <w:i/>
        </w:rPr>
      </w:pPr>
      <w:r>
        <w:rPr>
          <w:i/>
        </w:rPr>
        <w:t xml:space="preserve">II. – Podawanie do wiadomości publicznej informacji, o których mowa w art. L. 5232-5 ust. I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II, odbywa się nie później niż 18 miesięcy po publikacji rozporządzeń, o których mowa w art. R. 5232-19.</w:t>
      </w:r>
    </w:p>
    <w:p w:rsidR="00294A53" w:rsidRPr="00282E2D" w:rsidRDefault="00294A53" w:rsidP="00294A53">
      <w:pPr>
        <w:pStyle w:val="Textbody"/>
        <w:spacing w:after="0"/>
        <w:ind w:firstLine="709"/>
      </w:pPr>
    </w:p>
    <w:p w:rsidR="00294A53" w:rsidRPr="00282E2D" w:rsidRDefault="00294A53" w:rsidP="00CB7E5E">
      <w:pPr>
        <w:pStyle w:val="Textbody"/>
        <w:keepNext/>
        <w:tabs>
          <w:tab w:val="left" w:pos="5428"/>
        </w:tabs>
        <w:spacing w:after="0"/>
        <w:jc w:val="center"/>
        <w:rPr>
          <w:i/>
        </w:rPr>
      </w:pPr>
      <w:r>
        <w:rPr>
          <w:i/>
        </w:rPr>
        <w:t>Podsekcja 3: Kary</w:t>
      </w:r>
    </w:p>
    <w:p w:rsidR="00856C4D" w:rsidRPr="00282E2D" w:rsidRDefault="00856C4D" w:rsidP="00CB7E5E">
      <w:pPr>
        <w:pStyle w:val="Textbody"/>
        <w:keepNext/>
        <w:spacing w:after="0"/>
        <w:rPr>
          <w:i/>
        </w:rPr>
      </w:pPr>
    </w:p>
    <w:p w:rsidR="00294A53" w:rsidRPr="00282E2D" w:rsidRDefault="00294A53" w:rsidP="00294A53">
      <w:pPr>
        <w:pStyle w:val="Textbody"/>
        <w:spacing w:after="0"/>
      </w:pPr>
      <w:r>
        <w:rPr>
          <w:i/>
        </w:rPr>
        <w:t xml:space="preserve">Art. R.5232-21 – </w:t>
      </w:r>
      <w:r>
        <w:rPr>
          <w:bCs/>
          <w:i/>
        </w:rPr>
        <w:t>Kto nie podaje do wiadomości publicznej na warunkach określonych w art. L. 5232-5 informacji umożliwiających stwierdzenie występowania w produktach substancji zaburzających funkcjonowanie układu hormonalnego, o których mowa w art. R. 5232-20, podlega karze grzywny przewidzianej dla wykroczeń 5. stopnia.</w:t>
      </w:r>
    </w:p>
    <w:p w:rsidR="00294A53" w:rsidRPr="00282E2D" w:rsidRDefault="00294A53" w:rsidP="00294A53">
      <w:pPr>
        <w:pStyle w:val="Textbody"/>
        <w:spacing w:after="0"/>
        <w:rPr>
          <w:bCs/>
          <w:i/>
        </w:rPr>
      </w:pPr>
    </w:p>
    <w:p w:rsidR="00294A53" w:rsidRPr="00282E2D" w:rsidRDefault="00294A53" w:rsidP="00294A53">
      <w:pPr>
        <w:pStyle w:val="Textbody"/>
        <w:spacing w:after="0"/>
      </w:pPr>
      <w:r>
        <w:rPr>
          <w:bCs/>
          <w:i/>
        </w:rPr>
        <w:t>Kto nie przestrzega terminu przewidzianego w art. R. 5232-20 ust. II, podlega karze grzywny przewidzianej dla wykroczeń 5. stopnia.</w:t>
      </w:r>
    </w:p>
    <w:p w:rsidR="00294A53" w:rsidRPr="00282E2D" w:rsidRDefault="00294A53" w:rsidP="00294A53">
      <w:pPr>
        <w:pStyle w:val="Textbody"/>
        <w:spacing w:after="0"/>
      </w:pPr>
    </w:p>
    <w:p w:rsidR="00294A53" w:rsidRPr="00282E2D" w:rsidRDefault="00856C4D" w:rsidP="00294A53">
      <w:pPr>
        <w:pStyle w:val="Textbody"/>
        <w:spacing w:after="0"/>
      </w:pPr>
      <w:r>
        <w:rPr>
          <w:i/>
        </w:rPr>
        <w:t xml:space="preserve">Art. </w:t>
      </w:r>
      <w:r>
        <w:rPr>
          <w:bCs/>
          <w:i/>
        </w:rPr>
        <w:t>R.5232-22</w:t>
      </w:r>
      <w:r>
        <w:rPr>
          <w:i/>
        </w:rPr>
        <w:t xml:space="preserve"> – Ponowne naruszenie przepisów art. R.5232-21 będzie karane zgodnie z art. 132-11 i 132-15 kodeksu karnego</w:t>
      </w:r>
      <w:proofErr w:type="gramStart"/>
      <w:r>
        <w:rPr>
          <w:i/>
        </w:rPr>
        <w:t>.</w:t>
      </w:r>
      <w:r>
        <w:rPr>
          <w:bCs/>
          <w:i/>
        </w:rPr>
        <w:t xml:space="preserve"> </w:t>
      </w:r>
      <w:r>
        <w:rPr>
          <w:i/>
        </w:rPr>
        <w:t>”</w:t>
      </w:r>
      <w:proofErr w:type="gramEnd"/>
      <w:r>
        <w:rPr>
          <w:i/>
        </w:rPr>
        <w:t>.</w:t>
      </w:r>
    </w:p>
    <w:p w:rsidR="00294A53" w:rsidRPr="00282E2D" w:rsidRDefault="00294A53" w:rsidP="00294A53">
      <w:pPr>
        <w:pStyle w:val="Textbody"/>
        <w:spacing w:after="0"/>
        <w:rPr>
          <w:bCs/>
          <w:i/>
        </w:rPr>
      </w:pPr>
    </w:p>
    <w:p w:rsidR="00294A53" w:rsidRPr="00282E2D" w:rsidRDefault="00294A53" w:rsidP="00294A53">
      <w:pPr>
        <w:pStyle w:val="Textbody"/>
        <w:spacing w:after="0"/>
        <w:rPr>
          <w:b/>
          <w:bCs/>
        </w:rPr>
      </w:pPr>
    </w:p>
    <w:p w:rsidR="00294A53" w:rsidRPr="00282E2D" w:rsidRDefault="00294A53" w:rsidP="00CB7E5E">
      <w:pPr>
        <w:pStyle w:val="Textbody"/>
        <w:keepNext/>
        <w:spacing w:after="0"/>
        <w:jc w:val="center"/>
        <w:rPr>
          <w:b/>
          <w:bCs/>
        </w:rPr>
      </w:pPr>
      <w:r>
        <w:rPr>
          <w:b/>
          <w:bCs/>
        </w:rPr>
        <w:t>Artykuł 2</w:t>
      </w:r>
    </w:p>
    <w:p w:rsidR="00294A53" w:rsidRPr="00282E2D" w:rsidRDefault="00294A53" w:rsidP="00CB7E5E">
      <w:pPr>
        <w:pStyle w:val="Standard"/>
        <w:keepNext/>
        <w:spacing w:after="0"/>
      </w:pPr>
    </w:p>
    <w:p w:rsidR="00294A53" w:rsidRPr="00282E2D" w:rsidRDefault="00294A53" w:rsidP="00294A53">
      <w:pPr>
        <w:pStyle w:val="Standard"/>
        <w:spacing w:after="0" w:line="240" w:lineRule="auto"/>
        <w:ind w:firstLine="709"/>
        <w:jc w:val="both"/>
      </w:pPr>
      <w:r>
        <w:rPr>
          <w:rStyle w:val="StrongEmphasis"/>
          <w:rFonts w:ascii="Times New Roman" w:hAnsi="Times New Roman"/>
          <w:b w:val="0"/>
          <w:sz w:val="24"/>
          <w:szCs w:val="24"/>
        </w:rPr>
        <w:t>Za wykonanie niniejszego dekretu, który zostanie opublikowany w Dzienniku Urzędowym Republiki Francuskiej, odpowiadają, każdy w zakresie swoich właściwości, Minister Transformacji Ekologicznej, Minister Solidarności i Zdrowia oraz Minister Sprawiedliwości</w:t>
      </w:r>
      <w:r>
        <w:rPr>
          <w:rFonts w:ascii="Times" w:hAnsi="Times"/>
          <w:sz w:val="24"/>
        </w:rPr>
        <w:t>.</w:t>
      </w:r>
    </w:p>
    <w:p w:rsidR="00294A53" w:rsidRPr="00282E2D" w:rsidRDefault="00294A53" w:rsidP="00294A53">
      <w:pPr>
        <w:pStyle w:val="Standard"/>
        <w:spacing w:after="0" w:line="240" w:lineRule="auto"/>
        <w:ind w:firstLine="709"/>
        <w:jc w:val="both"/>
      </w:pPr>
    </w:p>
    <w:p w:rsidR="00294A53" w:rsidRPr="00282E2D" w:rsidRDefault="00294A53" w:rsidP="00294A53">
      <w:pPr>
        <w:pStyle w:val="Textbody"/>
        <w:rPr>
          <w:shd w:val="clear" w:color="auto" w:fill="FFFF00"/>
        </w:rPr>
      </w:pPr>
    </w:p>
    <w:p w:rsidR="00294A53" w:rsidRPr="00282E2D" w:rsidRDefault="00294A53" w:rsidP="00294A53">
      <w:pPr>
        <w:pStyle w:val="SNDate"/>
      </w:pPr>
      <w:r>
        <w:t>Sporządzono dnia</w:t>
      </w:r>
    </w:p>
    <w:p w:rsidR="00294A53" w:rsidRPr="00282E2D" w:rsidRDefault="00294A53" w:rsidP="00294A53">
      <w:pPr>
        <w:pStyle w:val="SNDate"/>
      </w:pPr>
      <w:r>
        <w:t>Z upoważnienia Premiera:</w:t>
      </w:r>
    </w:p>
    <w:p w:rsidR="00294A53" w:rsidRPr="00282E2D" w:rsidRDefault="00294A53" w:rsidP="00294A53">
      <w:pPr>
        <w:pStyle w:val="SNDate"/>
      </w:pPr>
      <w:r>
        <w:lastRenderedPageBreak/>
        <w:t>Minister Transformacji Ekologicznej</w:t>
      </w:r>
    </w:p>
    <w:p w:rsidR="00294A53" w:rsidRPr="00282E2D" w:rsidRDefault="00294A53" w:rsidP="00294A53">
      <w:pPr>
        <w:pStyle w:val="SNDate"/>
      </w:pPr>
      <w:r>
        <w:t>Barbara POMPILI</w:t>
      </w:r>
    </w:p>
    <w:p w:rsidR="00294A53" w:rsidRPr="00282E2D" w:rsidRDefault="00294A53" w:rsidP="00294A53">
      <w:pPr>
        <w:pStyle w:val="SNDate"/>
      </w:pPr>
      <w:r>
        <w:t>Minister Solidarności i Zdrowia</w:t>
      </w:r>
    </w:p>
    <w:p w:rsidR="00294A53" w:rsidRPr="00282E2D" w:rsidRDefault="00294A53" w:rsidP="00294A53">
      <w:pPr>
        <w:pStyle w:val="SNDate"/>
      </w:pPr>
      <w:r>
        <w:t xml:space="preserve">Olivier VERAN </w:t>
      </w:r>
    </w:p>
    <w:p w:rsidR="00294A53" w:rsidRPr="00282E2D" w:rsidRDefault="00294A53" w:rsidP="00294A53">
      <w:pPr>
        <w:pStyle w:val="SNDate"/>
      </w:pPr>
      <w:r>
        <w:t>Minister Sprawiedliwości</w:t>
      </w:r>
    </w:p>
    <w:p w:rsidR="00294A53" w:rsidRPr="00282E2D" w:rsidRDefault="00294A53" w:rsidP="00294A53">
      <w:pPr>
        <w:pStyle w:val="SNDate"/>
      </w:pPr>
      <w:proofErr w:type="spellStart"/>
      <w:r>
        <w:t>Eric</w:t>
      </w:r>
      <w:proofErr w:type="spellEnd"/>
      <w:r>
        <w:t xml:space="preserve"> DUPONT-MORETTI</w:t>
      </w:r>
    </w:p>
    <w:sectPr w:rsidR="00294A53" w:rsidRPr="00282E2D" w:rsidSect="009D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394" w:rsidRDefault="00DE2394" w:rsidP="006439D9">
      <w:pPr>
        <w:spacing w:after="0" w:line="240" w:lineRule="auto"/>
      </w:pPr>
      <w:r>
        <w:separator/>
      </w:r>
    </w:p>
  </w:endnote>
  <w:endnote w:type="continuationSeparator" w:id="0">
    <w:p w:rsidR="00DE2394" w:rsidRDefault="00DE2394" w:rsidP="0064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altName w:val="Time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394" w:rsidRDefault="00DE2394" w:rsidP="006439D9">
      <w:pPr>
        <w:spacing w:after="0" w:line="240" w:lineRule="auto"/>
      </w:pPr>
      <w:r>
        <w:separator/>
      </w:r>
    </w:p>
  </w:footnote>
  <w:footnote w:type="continuationSeparator" w:id="0">
    <w:p w:rsidR="00DE2394" w:rsidRDefault="00DE2394" w:rsidP="00643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A53"/>
    <w:rsid w:val="00013A58"/>
    <w:rsid w:val="000165B6"/>
    <w:rsid w:val="000245E7"/>
    <w:rsid w:val="00030F20"/>
    <w:rsid w:val="0004143C"/>
    <w:rsid w:val="000E06A7"/>
    <w:rsid w:val="000F3F3C"/>
    <w:rsid w:val="001B569F"/>
    <w:rsid w:val="001C1799"/>
    <w:rsid w:val="001D1B71"/>
    <w:rsid w:val="001D6FD1"/>
    <w:rsid w:val="001D7575"/>
    <w:rsid w:val="00222F1E"/>
    <w:rsid w:val="00251D1A"/>
    <w:rsid w:val="00282E2D"/>
    <w:rsid w:val="00294A53"/>
    <w:rsid w:val="00335F03"/>
    <w:rsid w:val="00371980"/>
    <w:rsid w:val="00402427"/>
    <w:rsid w:val="00502224"/>
    <w:rsid w:val="00515153"/>
    <w:rsid w:val="00563D13"/>
    <w:rsid w:val="005B558E"/>
    <w:rsid w:val="006439D9"/>
    <w:rsid w:val="006956AB"/>
    <w:rsid w:val="0073037A"/>
    <w:rsid w:val="0077797E"/>
    <w:rsid w:val="007D1BA7"/>
    <w:rsid w:val="00840F72"/>
    <w:rsid w:val="00856C4D"/>
    <w:rsid w:val="00881E97"/>
    <w:rsid w:val="00884D07"/>
    <w:rsid w:val="008A1273"/>
    <w:rsid w:val="008A6D47"/>
    <w:rsid w:val="008C485B"/>
    <w:rsid w:val="008D5DD6"/>
    <w:rsid w:val="009D0F51"/>
    <w:rsid w:val="009D5655"/>
    <w:rsid w:val="00A27370"/>
    <w:rsid w:val="00A3740E"/>
    <w:rsid w:val="00A82D3A"/>
    <w:rsid w:val="00A8799E"/>
    <w:rsid w:val="00A93713"/>
    <w:rsid w:val="00AC0350"/>
    <w:rsid w:val="00AE1254"/>
    <w:rsid w:val="00AE527C"/>
    <w:rsid w:val="00B734F1"/>
    <w:rsid w:val="00B913FD"/>
    <w:rsid w:val="00BB11B6"/>
    <w:rsid w:val="00BC2C42"/>
    <w:rsid w:val="00BF3118"/>
    <w:rsid w:val="00C35B22"/>
    <w:rsid w:val="00C41624"/>
    <w:rsid w:val="00C627FE"/>
    <w:rsid w:val="00C66084"/>
    <w:rsid w:val="00CA2A93"/>
    <w:rsid w:val="00CB7E5E"/>
    <w:rsid w:val="00CC2BF2"/>
    <w:rsid w:val="00CE41DF"/>
    <w:rsid w:val="00CF3FC6"/>
    <w:rsid w:val="00D45656"/>
    <w:rsid w:val="00D462DD"/>
    <w:rsid w:val="00D61627"/>
    <w:rsid w:val="00DB0F74"/>
    <w:rsid w:val="00DC7261"/>
    <w:rsid w:val="00DD53E9"/>
    <w:rsid w:val="00DE2394"/>
    <w:rsid w:val="00DF56E1"/>
    <w:rsid w:val="00E55C23"/>
    <w:rsid w:val="00EF79C2"/>
    <w:rsid w:val="00F17BFA"/>
    <w:rsid w:val="00FA0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1CF926-CE68-49D5-B446-6935836F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4A5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294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A53"/>
    <w:rPr>
      <w:sz w:val="20"/>
      <w:szCs w:val="20"/>
    </w:rPr>
  </w:style>
  <w:style w:type="paragraph" w:customStyle="1" w:styleId="SNDate">
    <w:name w:val="SNDate"/>
    <w:basedOn w:val="Normal"/>
    <w:next w:val="Normal"/>
    <w:link w:val="SNDateCar"/>
    <w:autoRedefine/>
    <w:qFormat/>
    <w:rsid w:val="00294A53"/>
    <w:pPr>
      <w:spacing w:before="480" w:after="180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NDateCar">
    <w:name w:val="SNDate Car"/>
    <w:link w:val="SNDate"/>
    <w:rsid w:val="00294A5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REPUBLIQUE">
    <w:name w:val="SNREPUBLIQUE"/>
    <w:basedOn w:val="Normal"/>
    <w:uiPriority w:val="99"/>
    <w:qFormat/>
    <w:rsid w:val="00294A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customStyle="1" w:styleId="SNConsultation">
    <w:name w:val="SNConsultation"/>
    <w:basedOn w:val="Normal"/>
    <w:autoRedefine/>
    <w:qFormat/>
    <w:rsid w:val="00294A53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Nature">
    <w:name w:val="SNNature"/>
    <w:basedOn w:val="Normal"/>
    <w:next w:val="SNtitre"/>
    <w:autoRedefine/>
    <w:qFormat/>
    <w:rsid w:val="00294A53"/>
    <w:pPr>
      <w:widowControl w:val="0"/>
      <w:suppressLineNumbers/>
      <w:suppressAutoHyphens/>
      <w:spacing w:before="720" w:after="120" w:line="240" w:lineRule="auto"/>
      <w:jc w:val="center"/>
    </w:pPr>
    <w:rPr>
      <w:rFonts w:ascii="Times New Roman" w:eastAsia="Lucida Sans Unicode" w:hAnsi="Times New Roman" w:cs="Times New Roman"/>
      <w:b/>
      <w:bCs/>
      <w:sz w:val="24"/>
      <w:szCs w:val="24"/>
      <w:lang w:eastAsia="fr-FR"/>
    </w:rPr>
  </w:style>
  <w:style w:type="paragraph" w:customStyle="1" w:styleId="SNtitre">
    <w:name w:val="SNtitre"/>
    <w:basedOn w:val="Normal"/>
    <w:next w:val="SNNORCentr"/>
    <w:autoRedefine/>
    <w:qFormat/>
    <w:rsid w:val="00294A53"/>
    <w:pPr>
      <w:widowControl w:val="0"/>
      <w:suppressLineNumbers/>
      <w:suppressAutoHyphens/>
      <w:spacing w:after="360" w:line="240" w:lineRule="auto"/>
      <w:jc w:val="center"/>
    </w:pPr>
    <w:rPr>
      <w:rFonts w:ascii="Times New Roman" w:eastAsia="Lucida Sans Unicode" w:hAnsi="Times New Roman" w:cs="Times New Roman"/>
      <w:b/>
      <w:sz w:val="24"/>
      <w:szCs w:val="24"/>
      <w:lang w:eastAsia="fr-FR"/>
    </w:rPr>
  </w:style>
  <w:style w:type="paragraph" w:customStyle="1" w:styleId="SNNORCentr">
    <w:name w:val="SNNOR+Centré"/>
    <w:next w:val="Normal"/>
    <w:qFormat/>
    <w:rsid w:val="00294A53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NTimbre">
    <w:name w:val="SNTimbre"/>
    <w:basedOn w:val="Normal"/>
    <w:link w:val="SNTimbreCar"/>
    <w:autoRedefine/>
    <w:uiPriority w:val="99"/>
    <w:qFormat/>
    <w:rsid w:val="00294A53"/>
    <w:pPr>
      <w:widowControl w:val="0"/>
      <w:suppressAutoHyphens/>
      <w:snapToGrid w:val="0"/>
      <w:spacing w:before="120" w:after="0" w:line="240" w:lineRule="auto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character" w:customStyle="1" w:styleId="SNTimbreCar">
    <w:name w:val="SNTimbre Car"/>
    <w:link w:val="SNTimbre"/>
    <w:rsid w:val="00294A53"/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Visa">
    <w:name w:val="SNVisa"/>
    <w:basedOn w:val="Normal"/>
    <w:autoRedefine/>
    <w:uiPriority w:val="99"/>
    <w:qFormat/>
    <w:rsid w:val="00294A53"/>
    <w:pPr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Acte">
    <w:name w:val="SNActe"/>
    <w:basedOn w:val="Normal"/>
    <w:autoRedefine/>
    <w:qFormat/>
    <w:rsid w:val="00294A53"/>
    <w:pPr>
      <w:spacing w:before="480" w:after="360" w:line="276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SNArticle">
    <w:name w:val="SNArticle"/>
    <w:basedOn w:val="Normal"/>
    <w:autoRedefine/>
    <w:qFormat/>
    <w:rsid w:val="00294A53"/>
    <w:pPr>
      <w:spacing w:before="240" w:after="240" w:line="276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Standard">
    <w:name w:val="Standard"/>
    <w:rsid w:val="00294A53"/>
    <w:pPr>
      <w:suppressAutoHyphens/>
      <w:autoSpaceDN w:val="0"/>
      <w:spacing w:after="160" w:line="259" w:lineRule="auto"/>
      <w:textAlignment w:val="baseline"/>
    </w:pPr>
    <w:rPr>
      <w:rFonts w:ascii="Calibri" w:eastAsia="宋体" w:hAnsi="Calibri" w:cs="Tahoma"/>
      <w:kern w:val="3"/>
    </w:rPr>
  </w:style>
  <w:style w:type="paragraph" w:customStyle="1" w:styleId="Textbody">
    <w:name w:val="Text body"/>
    <w:basedOn w:val="Standard"/>
    <w:rsid w:val="00294A5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rongEmphasis">
    <w:name w:val="Strong Emphasis"/>
    <w:rsid w:val="00294A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A5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D0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9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7D1BA7"/>
    <w:pPr>
      <w:autoSpaceDE w:val="0"/>
      <w:autoSpaceDN w:val="0"/>
      <w:adjustRightInd w:val="0"/>
      <w:spacing w:after="0" w:line="240" w:lineRule="auto"/>
    </w:pPr>
    <w:rPr>
      <w:rFonts w:ascii="Times LT Std" w:hAnsi="Times LT Std" w:cs="Times LT St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3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9D9"/>
  </w:style>
  <w:style w:type="paragraph" w:styleId="Footer">
    <w:name w:val="footer"/>
    <w:basedOn w:val="Normal"/>
    <w:link w:val="FooterChar"/>
    <w:uiPriority w:val="99"/>
    <w:unhideWhenUsed/>
    <w:rsid w:val="00643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311EB-85F1-4D67-A0EA-B69A9190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LEMAITRE Cécile</dc:creator>
  <cp:lastModifiedBy>Liu, Lei</cp:lastModifiedBy>
  <cp:revision>7</cp:revision>
  <dcterms:created xsi:type="dcterms:W3CDTF">2020-12-01T11:31:00Z</dcterms:created>
  <dcterms:modified xsi:type="dcterms:W3CDTF">2020-12-30T11:22:00Z</dcterms:modified>
</cp:coreProperties>
</file>