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19D" w:rsidRPr="00D8319D" w:rsidRDefault="00D8319D" w:rsidP="00D8319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r w:rsidRPr="00D8319D">
        <w:rPr>
          <w:rFonts w:ascii="Times New Roman" w:eastAsia="Times New Roman" w:hAnsi="Times New Roman" w:cs="Times New Roman"/>
          <w:b/>
          <w:bCs/>
          <w:color w:val="000000"/>
          <w:sz w:val="36"/>
          <w:szCs w:val="36"/>
          <w:lang w:eastAsia="fr-FR"/>
        </w:rPr>
        <w:t>Décret n° 2021-1110 du 23 août 2021 relatif à la mise à disposition des informations permettant d'identifier les perturbateurs endocriniens dans un produit</w:t>
      </w:r>
    </w:p>
    <w:p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D8319D">
        <w:rPr>
          <w:rFonts w:ascii="Times New Roman" w:eastAsia="Times New Roman" w:hAnsi="Times New Roman" w:cs="Times New Roman"/>
          <w:color w:val="000000"/>
          <w:sz w:val="27"/>
          <w:szCs w:val="27"/>
          <w:lang w:eastAsia="fr-FR"/>
        </w:rPr>
        <w:br/>
        <w:t>Publics concernés : toute personne qui met sur le marché des produits à destination des consommateurs qui, au terme de leur fabrication, comportent des substances dont l'Agence nationale de sécurité sanitaire de l'alimentation, de l'environnement et du travail (ANSES) qualifie les propriétés de perturbation endocrinienne d'avérées, présumées ou suspectées</w:t>
      </w:r>
      <w:r w:rsidRPr="00D8319D">
        <w:rPr>
          <w:rFonts w:ascii="Times New Roman" w:eastAsia="Times New Roman" w:hAnsi="Times New Roman" w:cs="Times New Roman"/>
          <w:color w:val="000000"/>
          <w:sz w:val="27"/>
          <w:szCs w:val="27"/>
          <w:lang w:eastAsia="fr-FR"/>
        </w:rPr>
        <w:br/>
        <w:t>Objet : par son article 1er, ce décret crée les dispositions nationales nécessaires pour rendre disponibles les informations permettant d'identifier les perturbateurs endocriniens dans un produit.</w:t>
      </w:r>
      <w:r w:rsidRPr="00D8319D">
        <w:rPr>
          <w:rFonts w:ascii="Times New Roman" w:eastAsia="Times New Roman" w:hAnsi="Times New Roman" w:cs="Times New Roman"/>
          <w:color w:val="000000"/>
          <w:sz w:val="27"/>
          <w:szCs w:val="27"/>
          <w:lang w:eastAsia="fr-FR"/>
        </w:rPr>
        <w:br/>
        <w:t xml:space="preserve">Entrée en vigueur : le décret entre en vigueur le 1er janvier </w:t>
      </w:r>
      <w:proofErr w:type="gramStart"/>
      <w:r w:rsidRPr="00D8319D">
        <w:rPr>
          <w:rFonts w:ascii="Times New Roman" w:eastAsia="Times New Roman" w:hAnsi="Times New Roman" w:cs="Times New Roman"/>
          <w:color w:val="000000"/>
          <w:sz w:val="27"/>
          <w:szCs w:val="27"/>
          <w:lang w:eastAsia="fr-FR"/>
        </w:rPr>
        <w:t>2022 .</w:t>
      </w:r>
      <w:proofErr w:type="gramEnd"/>
      <w:r w:rsidRPr="00D8319D">
        <w:rPr>
          <w:rFonts w:ascii="Times New Roman" w:eastAsia="Times New Roman" w:hAnsi="Times New Roman" w:cs="Times New Roman"/>
          <w:color w:val="000000"/>
          <w:sz w:val="27"/>
          <w:szCs w:val="27"/>
          <w:lang w:eastAsia="fr-FR"/>
        </w:rPr>
        <w:br/>
        <w:t>Notice : la loi n° 2020-105 du 10 février 2020 relative à la lutte contre le gaspillage et à l'économie circulaire, dite « AGEC » prévoit à l'article 13-II le recours à un décret en Conseil d'Etat pour fixer les modalités d'application de la mise à disposition des informations permettant d'identifier les perturbateurs endocriniens dans un produit mis sur le marché. L'objectif rappelé dans l'exposé des motifs à l'appui de cet article est « d'assurer aux citoyens une information transparente sur la présence de substance présentant des propriétés de perturbateur endocrinien dans les produits. Ainsi, il prévoit que toute personne mettant sur le marché des produits contenant de substances présentant des propriétés de perturbateur endocrinien selon l'ANSES publie la liste de ces produits et des substances que chacun d'entre eux contient. Cette publication s'effectuera dans un format ouvert permettant à des plates-formes collaboratives d'exploiter ces informations et ainsi de mieux informer le consommateur. »</w:t>
      </w:r>
      <w:r w:rsidRPr="00D8319D">
        <w:rPr>
          <w:rFonts w:ascii="Times New Roman" w:eastAsia="Times New Roman" w:hAnsi="Times New Roman" w:cs="Times New Roman"/>
          <w:color w:val="000000"/>
          <w:sz w:val="27"/>
          <w:szCs w:val="27"/>
          <w:lang w:eastAsia="fr-FR"/>
        </w:rPr>
        <w:br/>
        <w:t xml:space="preserve">La deuxième Stratégie nationale sur les perturbateurs endocriniens (SNPE2) comporte un axe sur l'amélioration de l'information des consommateurs. L'ANSES est déjà fortement mobilisée via la constitution de listes de substances présentant des propriétés de perturbation endocrinienne (action n° 3 de la SNPE2). La présente disposition s'inscrit dans cette dynamique et vise à assurer aux citoyens une information transparente sur la présence de substances présentant des propriétés de perturbation endocrinienne dans les produits, au sens de substances, mélanges, articles et denrées alimentaires. Aussi, pour l'application de l'article, sont considérés comme des produits au titre de l'article L. 5232-5 du code de la santé publique les substances, mélanges et articles tels que définis à l'article 3 du règlement (UE) n° 1907/2006, à l'exception des médicaments, les produits biocides tels que définis à l'article 3 du règlement (UE) n° 528/2012, les produits phytopharmaceutiques au sens de l'article 2 du règlement (CE) n° 1107/2009, les dispositifs médicaux tels que définis à l'article 2 du règlement (UE) n° 2017/745, les matériaux et objets, y compris les matériaux et objets actifs et intelligents, destinés à entrer en contacts avec des denrées alimentaires tels que définis à l'article 2 du règlement (UE) n° 1935/2004, les jouets au sens de l'article 2 de la directive 2009/48/CE, les produits </w:t>
      </w:r>
      <w:r w:rsidRPr="00D8319D">
        <w:rPr>
          <w:rFonts w:ascii="Times New Roman" w:eastAsia="Times New Roman" w:hAnsi="Times New Roman" w:cs="Times New Roman"/>
          <w:color w:val="000000"/>
          <w:sz w:val="27"/>
          <w:szCs w:val="27"/>
          <w:lang w:eastAsia="fr-FR"/>
        </w:rPr>
        <w:lastRenderedPageBreak/>
        <w:t>cosmétiques tels que définis à l'article 2 du règlement (CE) n° 1223/2009 et les produits tels que définis à l'article 2 de la directive 2001/95/CE et les denrées alimentaires telles que définies à l'article 2 du règlement (CE) n° 178/2002.</w:t>
      </w:r>
      <w:r w:rsidRPr="00D8319D">
        <w:rPr>
          <w:rFonts w:ascii="Times New Roman" w:eastAsia="Times New Roman" w:hAnsi="Times New Roman" w:cs="Times New Roman"/>
          <w:color w:val="000000"/>
          <w:sz w:val="27"/>
          <w:szCs w:val="27"/>
          <w:lang w:eastAsia="fr-FR"/>
        </w:rPr>
        <w:br/>
        <w:t>L'obligation relative à la mise à disposition des informations permettant d'identifier les perturbateurs endocriniens dans un produit mis sur le marché s'applique au plus tard six mois après la publication de l'arrêté fixant la liste des substances présentant des propriétés de perturbation endocrinienne qualifiées, selon le niveau de preuve scientifique d'avérées, de présumées ou de suspectées et la liste des catégories de produits présentant un risque d'exposition particulier. L'obligation d'information relative à la présence de substances de perturbation endocrinienne qualifiées de suspectées ne s'applique que pour les catégories de produits présentant un risque d'exposition particulier fixées par ce même arrêté.</w:t>
      </w:r>
      <w:r w:rsidRPr="00D8319D">
        <w:rPr>
          <w:rFonts w:ascii="Times New Roman" w:eastAsia="Times New Roman" w:hAnsi="Times New Roman" w:cs="Times New Roman"/>
          <w:color w:val="000000"/>
          <w:sz w:val="27"/>
          <w:szCs w:val="27"/>
          <w:lang w:eastAsia="fr-FR"/>
        </w:rPr>
        <w:br/>
        <w:t>Références : le code de la santé publique modifié par le décret peut être consulté, dans sa version issue de cette modification, sur le site Légifrance (https://www.legifrance.gouv.fr).</w:t>
      </w:r>
    </w:p>
    <w:p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D8319D">
        <w:rPr>
          <w:rFonts w:ascii="Times New Roman" w:eastAsia="Times New Roman" w:hAnsi="Times New Roman" w:cs="Times New Roman"/>
          <w:color w:val="000000"/>
          <w:sz w:val="27"/>
          <w:szCs w:val="27"/>
          <w:lang w:eastAsia="fr-FR"/>
        </w:rPr>
        <w:br/>
        <w:t>Le Premier ministre,</w:t>
      </w:r>
      <w:r w:rsidRPr="00D8319D">
        <w:rPr>
          <w:rFonts w:ascii="Times New Roman" w:eastAsia="Times New Roman" w:hAnsi="Times New Roman" w:cs="Times New Roman"/>
          <w:color w:val="000000"/>
          <w:sz w:val="27"/>
          <w:szCs w:val="27"/>
          <w:lang w:eastAsia="fr-FR"/>
        </w:rPr>
        <w:br/>
        <w:t>Sur le rapport de la ministre de la transition écologique,</w:t>
      </w:r>
      <w:r w:rsidRPr="00D8319D">
        <w:rPr>
          <w:rFonts w:ascii="Times New Roman" w:eastAsia="Times New Roman" w:hAnsi="Times New Roman" w:cs="Times New Roman"/>
          <w:color w:val="000000"/>
          <w:sz w:val="27"/>
          <w:szCs w:val="27"/>
          <w:lang w:eastAsia="fr-FR"/>
        </w:rPr>
        <w:br/>
        <w:t>Vu le règlement (CE) n° 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 ;</w:t>
      </w:r>
      <w:r w:rsidRPr="00D8319D">
        <w:rPr>
          <w:rFonts w:ascii="Times New Roman" w:eastAsia="Times New Roman" w:hAnsi="Times New Roman" w:cs="Times New Roman"/>
          <w:color w:val="000000"/>
          <w:sz w:val="27"/>
          <w:szCs w:val="27"/>
          <w:lang w:eastAsia="fr-FR"/>
        </w:rPr>
        <w:br/>
        <w:t>Vu le 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 ;</w:t>
      </w:r>
      <w:r w:rsidRPr="00D8319D">
        <w:rPr>
          <w:rFonts w:ascii="Times New Roman" w:eastAsia="Times New Roman" w:hAnsi="Times New Roman" w:cs="Times New Roman"/>
          <w:color w:val="000000"/>
          <w:sz w:val="27"/>
          <w:szCs w:val="27"/>
          <w:lang w:eastAsia="fr-FR"/>
        </w:rPr>
        <w:br/>
        <w:t>Vu le règlement (UE) n° 2017/745 du Parlement européen et du Conseil du 5 avril 2017 relatif aux dispositifs médicaux, modifiant la directive 2001/83/CE, le règlement (CE) n° 178/2002 et le règlement (CE) n° 1223/2009 et abrogeant les directives du Conseil 90/385/CEE et 93/42/CEE ;</w:t>
      </w:r>
      <w:r w:rsidRPr="00D8319D">
        <w:rPr>
          <w:rFonts w:ascii="Times New Roman" w:eastAsia="Times New Roman" w:hAnsi="Times New Roman" w:cs="Times New Roman"/>
          <w:color w:val="000000"/>
          <w:sz w:val="27"/>
          <w:szCs w:val="27"/>
          <w:lang w:eastAsia="fr-FR"/>
        </w:rPr>
        <w:br/>
        <w:t>Vu la directive (UE) 2015/1535 du Parlement européen et du Conseil du 9 septembre 2015, prévoyant une procédure d'information dans le domaine des réglementations techniques et des règles relatives aux services de la société de l'information, et notamment la notification n° 2020/832/F ;</w:t>
      </w:r>
      <w:r w:rsidRPr="00D8319D">
        <w:rPr>
          <w:rFonts w:ascii="Times New Roman" w:eastAsia="Times New Roman" w:hAnsi="Times New Roman" w:cs="Times New Roman"/>
          <w:color w:val="000000"/>
          <w:sz w:val="27"/>
          <w:szCs w:val="27"/>
          <w:lang w:eastAsia="fr-FR"/>
        </w:rPr>
        <w:br/>
        <w:t>Vu le code de l'environnement, notamment son article L. 541-9-1 ;</w:t>
      </w:r>
      <w:r w:rsidRPr="00D8319D">
        <w:rPr>
          <w:rFonts w:ascii="Times New Roman" w:eastAsia="Times New Roman" w:hAnsi="Times New Roman" w:cs="Times New Roman"/>
          <w:color w:val="000000"/>
          <w:sz w:val="27"/>
          <w:szCs w:val="27"/>
          <w:lang w:eastAsia="fr-FR"/>
        </w:rPr>
        <w:br/>
        <w:t>Vu le code pénal, notamment son article R. 610-1 ;</w:t>
      </w:r>
      <w:r w:rsidRPr="00D8319D">
        <w:rPr>
          <w:rFonts w:ascii="Times New Roman" w:eastAsia="Times New Roman" w:hAnsi="Times New Roman" w:cs="Times New Roman"/>
          <w:color w:val="000000"/>
          <w:sz w:val="27"/>
          <w:szCs w:val="27"/>
          <w:lang w:eastAsia="fr-FR"/>
        </w:rPr>
        <w:br/>
        <w:t>Vu le code de la santé publique, notamment son article L. 5232-5 ;</w:t>
      </w:r>
      <w:r w:rsidRPr="00D8319D">
        <w:rPr>
          <w:rFonts w:ascii="Times New Roman" w:eastAsia="Times New Roman" w:hAnsi="Times New Roman" w:cs="Times New Roman"/>
          <w:color w:val="000000"/>
          <w:sz w:val="27"/>
          <w:szCs w:val="27"/>
          <w:lang w:eastAsia="fr-FR"/>
        </w:rPr>
        <w:br/>
        <w:t>Vu la loi n° 2020-105 du 10 février 2020 relative à la lutte contre le gaspillage et à l'économie circulaire, notamment ses articles 13 et 130 ;</w:t>
      </w:r>
      <w:r w:rsidRPr="00D8319D">
        <w:rPr>
          <w:rFonts w:ascii="Times New Roman" w:eastAsia="Times New Roman" w:hAnsi="Times New Roman" w:cs="Times New Roman"/>
          <w:color w:val="000000"/>
          <w:sz w:val="27"/>
          <w:szCs w:val="27"/>
          <w:lang w:eastAsia="fr-FR"/>
        </w:rPr>
        <w:br/>
        <w:t xml:space="preserve">Vu la notification n° 2020/0832/F adressée le 21 décembre 2020 à la Commission </w:t>
      </w:r>
      <w:r w:rsidRPr="00D8319D">
        <w:rPr>
          <w:rFonts w:ascii="Times New Roman" w:eastAsia="Times New Roman" w:hAnsi="Times New Roman" w:cs="Times New Roman"/>
          <w:color w:val="000000"/>
          <w:sz w:val="27"/>
          <w:szCs w:val="27"/>
          <w:lang w:eastAsia="fr-FR"/>
        </w:rPr>
        <w:lastRenderedPageBreak/>
        <w:t>européenne et les réponses du 25 janvier et du 22 mars 2021 de cette dernière ;</w:t>
      </w:r>
      <w:r w:rsidRPr="00D8319D">
        <w:rPr>
          <w:rFonts w:ascii="Times New Roman" w:eastAsia="Times New Roman" w:hAnsi="Times New Roman" w:cs="Times New Roman"/>
          <w:color w:val="000000"/>
          <w:sz w:val="27"/>
          <w:szCs w:val="27"/>
          <w:lang w:eastAsia="fr-FR"/>
        </w:rPr>
        <w:br/>
        <w:t>Le Conseil d'Etat (section sociale) entendu,</w:t>
      </w:r>
      <w:r w:rsidRPr="00D8319D">
        <w:rPr>
          <w:rFonts w:ascii="Times New Roman" w:eastAsia="Times New Roman" w:hAnsi="Times New Roman" w:cs="Times New Roman"/>
          <w:color w:val="000000"/>
          <w:sz w:val="27"/>
          <w:szCs w:val="27"/>
          <w:lang w:eastAsia="fr-FR"/>
        </w:rPr>
        <w:br/>
        <w:t>Décrète :</w:t>
      </w:r>
    </w:p>
    <w:p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lang w:eastAsia="fr-FR"/>
        </w:rPr>
      </w:pPr>
      <w:r w:rsidRPr="00D8319D">
        <w:rPr>
          <w:rFonts w:ascii="Times New Roman" w:eastAsia="Times New Roman" w:hAnsi="Times New Roman" w:cs="Times New Roman"/>
          <w:b/>
          <w:bCs/>
          <w:color w:val="000000"/>
          <w:sz w:val="27"/>
          <w:szCs w:val="27"/>
          <w:lang w:eastAsia="fr-FR"/>
        </w:rPr>
        <w:t>Article 1</w:t>
      </w:r>
    </w:p>
    <w:p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D8319D">
        <w:rPr>
          <w:rFonts w:ascii="Times New Roman" w:eastAsia="Times New Roman" w:hAnsi="Times New Roman" w:cs="Times New Roman"/>
          <w:color w:val="000000"/>
          <w:sz w:val="27"/>
          <w:szCs w:val="27"/>
          <w:lang w:eastAsia="fr-FR"/>
        </w:rPr>
        <w:br/>
        <w:t>Après la section 2 du chapitre II du titre III du livre II de la cinquième partie du code de la santé publique, il est ajouté une section 3 ainsi rédigée :</w:t>
      </w:r>
    </w:p>
    <w:p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D8319D">
        <w:rPr>
          <w:rFonts w:ascii="Times New Roman" w:eastAsia="Times New Roman" w:hAnsi="Times New Roman" w:cs="Times New Roman"/>
          <w:color w:val="000000"/>
          <w:sz w:val="27"/>
          <w:szCs w:val="27"/>
          <w:lang w:eastAsia="fr-FR"/>
        </w:rPr>
        <w:br/>
        <w:t>« Section 3</w:t>
      </w:r>
      <w:r w:rsidRPr="00D8319D">
        <w:rPr>
          <w:rFonts w:ascii="Times New Roman" w:eastAsia="Times New Roman" w:hAnsi="Times New Roman" w:cs="Times New Roman"/>
          <w:color w:val="000000"/>
          <w:sz w:val="27"/>
          <w:szCs w:val="27"/>
          <w:lang w:eastAsia="fr-FR"/>
        </w:rPr>
        <w:br/>
        <w:t>« Informations sur les perturbateurs endocriniens dans les produits</w:t>
      </w:r>
    </w:p>
    <w:p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D8319D">
        <w:rPr>
          <w:rFonts w:ascii="Times New Roman" w:eastAsia="Times New Roman" w:hAnsi="Times New Roman" w:cs="Times New Roman"/>
          <w:color w:val="000000"/>
          <w:sz w:val="27"/>
          <w:szCs w:val="27"/>
          <w:lang w:eastAsia="fr-FR"/>
        </w:rPr>
        <w:br/>
        <w:t>« Sous-section 1</w:t>
      </w:r>
      <w:r w:rsidRPr="00D8319D">
        <w:rPr>
          <w:rFonts w:ascii="Times New Roman" w:eastAsia="Times New Roman" w:hAnsi="Times New Roman" w:cs="Times New Roman"/>
          <w:color w:val="000000"/>
          <w:sz w:val="27"/>
          <w:szCs w:val="27"/>
          <w:lang w:eastAsia="fr-FR"/>
        </w:rPr>
        <w:br/>
        <w:t>« Définition de la liste des substances présentant des propriétés de perturbation endocrinienne avérées, présumées ou suspectées et des catégories de produits présentant un risque d'exposition particulier</w:t>
      </w:r>
    </w:p>
    <w:p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D8319D">
        <w:rPr>
          <w:rFonts w:ascii="Times New Roman" w:eastAsia="Times New Roman" w:hAnsi="Times New Roman" w:cs="Times New Roman"/>
          <w:color w:val="000000"/>
          <w:sz w:val="27"/>
          <w:szCs w:val="27"/>
          <w:lang w:eastAsia="fr-FR"/>
        </w:rPr>
        <w:br/>
        <w:t>« Art. R. 5232-19.-Pour l'application de la présente section, sont considérés comme des produits au sens de l'article L. 5232-5, les denrées alimentaires telles que définies à l'article 2 du règlement (CE) n° 178/2002 et les substances, mélanges et articles tels que définis à l'article 3 du règlement (UE) n° 1907/2006, à l'exception des médicaments</w:t>
      </w:r>
      <w:proofErr w:type="gramStart"/>
      <w:r w:rsidRPr="00D8319D">
        <w:rPr>
          <w:rFonts w:ascii="Times New Roman" w:eastAsia="Times New Roman" w:hAnsi="Times New Roman" w:cs="Times New Roman"/>
          <w:color w:val="000000"/>
          <w:sz w:val="27"/>
          <w:szCs w:val="27"/>
          <w:lang w:eastAsia="fr-FR"/>
        </w:rPr>
        <w:t>.</w:t>
      </w:r>
      <w:proofErr w:type="gramEnd"/>
      <w:r w:rsidRPr="00D8319D">
        <w:rPr>
          <w:rFonts w:ascii="Times New Roman" w:eastAsia="Times New Roman" w:hAnsi="Times New Roman" w:cs="Times New Roman"/>
          <w:color w:val="000000"/>
          <w:sz w:val="27"/>
          <w:szCs w:val="27"/>
          <w:lang w:eastAsia="fr-FR"/>
        </w:rPr>
        <w:br/>
        <w:t>« Un arrêté conjoint des ministres chargés de la santé et de l'environnement fixe, sur proposition de l'Agence nationale de sécurité sanitaire de l'alimentation, de l'environnement et du travail :</w:t>
      </w:r>
      <w:r w:rsidRPr="00D8319D">
        <w:rPr>
          <w:rFonts w:ascii="Times New Roman" w:eastAsia="Times New Roman" w:hAnsi="Times New Roman" w:cs="Times New Roman"/>
          <w:color w:val="000000"/>
          <w:sz w:val="27"/>
          <w:szCs w:val="27"/>
          <w:lang w:eastAsia="fr-FR"/>
        </w:rPr>
        <w:br/>
        <w:t>« 1° La liste des substances présentant des propriétés de perturbation endocrinienne mentionnées au I de l'article L. 5232-5, réparties en deux catégories, avérées et présumées, selon le niveau de preuve scientifique ;</w:t>
      </w:r>
      <w:r w:rsidRPr="00D8319D">
        <w:rPr>
          <w:rFonts w:ascii="Times New Roman" w:eastAsia="Times New Roman" w:hAnsi="Times New Roman" w:cs="Times New Roman"/>
          <w:color w:val="000000"/>
          <w:sz w:val="27"/>
          <w:szCs w:val="27"/>
          <w:lang w:eastAsia="fr-FR"/>
        </w:rPr>
        <w:br/>
        <w:t>« 2° La liste des substances présentant des propriétés de perturbation endocrinienne suspectées, mentionnées au II de l'article L. 5232-5 ;</w:t>
      </w:r>
      <w:r w:rsidRPr="00D8319D">
        <w:rPr>
          <w:rFonts w:ascii="Times New Roman" w:eastAsia="Times New Roman" w:hAnsi="Times New Roman" w:cs="Times New Roman"/>
          <w:color w:val="000000"/>
          <w:sz w:val="27"/>
          <w:szCs w:val="27"/>
          <w:lang w:eastAsia="fr-FR"/>
        </w:rPr>
        <w:br/>
        <w:t>« 3° Les catégories de produits présentant un risque d'exposition particulier mentionnés au II de l'article L. 5232-5, au regard des populations exposées, des conditions d'utilisation et d'élimination de ces produits et d'autres critères pertinents.</w:t>
      </w:r>
    </w:p>
    <w:p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D8319D">
        <w:rPr>
          <w:rFonts w:ascii="Times New Roman" w:eastAsia="Times New Roman" w:hAnsi="Times New Roman" w:cs="Times New Roman"/>
          <w:color w:val="000000"/>
          <w:sz w:val="27"/>
          <w:szCs w:val="27"/>
          <w:lang w:eastAsia="fr-FR"/>
        </w:rPr>
        <w:br/>
        <w:t>« Sous-section 2</w:t>
      </w:r>
      <w:r w:rsidRPr="00D8319D">
        <w:rPr>
          <w:rFonts w:ascii="Times New Roman" w:eastAsia="Times New Roman" w:hAnsi="Times New Roman" w:cs="Times New Roman"/>
          <w:color w:val="000000"/>
          <w:sz w:val="27"/>
          <w:szCs w:val="27"/>
          <w:lang w:eastAsia="fr-FR"/>
        </w:rPr>
        <w:br/>
        <w:t>« Mise à disposition du public des informations</w:t>
      </w:r>
    </w:p>
    <w:p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D8319D">
        <w:rPr>
          <w:rFonts w:ascii="Times New Roman" w:eastAsia="Times New Roman" w:hAnsi="Times New Roman" w:cs="Times New Roman"/>
          <w:color w:val="000000"/>
          <w:sz w:val="27"/>
          <w:szCs w:val="27"/>
          <w:lang w:eastAsia="fr-FR"/>
        </w:rPr>
        <w:br/>
        <w:t xml:space="preserve">« Art. R. 5232-20.-Les informations prévues aux I et II de l'article L. 5232-5 </w:t>
      </w:r>
      <w:r w:rsidRPr="00D8319D">
        <w:rPr>
          <w:rFonts w:ascii="Times New Roman" w:eastAsia="Times New Roman" w:hAnsi="Times New Roman" w:cs="Times New Roman"/>
          <w:color w:val="000000"/>
          <w:sz w:val="27"/>
          <w:szCs w:val="27"/>
          <w:lang w:eastAsia="fr-FR"/>
        </w:rPr>
        <w:lastRenderedPageBreak/>
        <w:t>sont mises à disposition sous un format dématérialisé, accessible sans frais et réutilisable de façon à permettre une agrégation. A cette fin, toute personne qui met sur le marché des produits au sens de l'article L. 5232-5 met à disposition l'information soit sur une page internet dédiée et comportant une interface de programmation applicative, soit au moyen d'une application désignée par arrêté conjoint des ministres chargés de la santé et de l'environnement.</w:t>
      </w:r>
      <w:r w:rsidRPr="00D8319D">
        <w:rPr>
          <w:rFonts w:ascii="Times New Roman" w:eastAsia="Times New Roman" w:hAnsi="Times New Roman" w:cs="Times New Roman"/>
          <w:color w:val="000000"/>
          <w:sz w:val="27"/>
          <w:szCs w:val="27"/>
          <w:lang w:eastAsia="fr-FR"/>
        </w:rPr>
        <w:br/>
        <w:t>« Si le produit concerné fait également l'objet d'une obligation d'information des consommateurs au titre de l'article L. 541-9-1 du code de l'environnement, les informations prévues aux I et II de l'article L. 5332-5 du présent code sont mises à disposition sur les mêmes supports que ceux prévus pour la mise à disposition des informations sur les qualités et caractéristiques environnementales de ces produits ou catégories de produits définis en application de l'article L. 541-9-1 du code de l'environnement.</w:t>
      </w:r>
      <w:r w:rsidRPr="00D8319D">
        <w:rPr>
          <w:rFonts w:ascii="Times New Roman" w:eastAsia="Times New Roman" w:hAnsi="Times New Roman" w:cs="Times New Roman"/>
          <w:color w:val="000000"/>
          <w:sz w:val="27"/>
          <w:szCs w:val="27"/>
          <w:lang w:eastAsia="fr-FR"/>
        </w:rPr>
        <w:br/>
        <w:t>« Un arrêté conjoint des ministres chargés de la santé et de l'environnement précise les modalités relatives au contenu et aux conditions de présentation des informations prévues aux I et II de l'article L. 5232-5 du présent code.</w:t>
      </w:r>
      <w:r w:rsidRPr="00D8319D">
        <w:rPr>
          <w:rFonts w:ascii="Times New Roman" w:eastAsia="Times New Roman" w:hAnsi="Times New Roman" w:cs="Times New Roman"/>
          <w:color w:val="000000"/>
          <w:sz w:val="27"/>
          <w:szCs w:val="27"/>
          <w:lang w:eastAsia="fr-FR"/>
        </w:rPr>
        <w:br/>
        <w:t>« La mise à disposition du public des informations prévues aux I et II de l'article L. 5232-5, est réalisée pour chaque produit au plus tard six mois après la publication de l'arrêté prévu à l'article R. 5232-19 l'inscrivant sur la liste.</w:t>
      </w:r>
    </w:p>
    <w:p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D8319D">
        <w:rPr>
          <w:rFonts w:ascii="Times New Roman" w:eastAsia="Times New Roman" w:hAnsi="Times New Roman" w:cs="Times New Roman"/>
          <w:color w:val="000000"/>
          <w:sz w:val="27"/>
          <w:szCs w:val="27"/>
          <w:lang w:eastAsia="fr-FR"/>
        </w:rPr>
        <w:br/>
        <w:t>« Sous-section 3</w:t>
      </w:r>
      <w:r w:rsidRPr="00D8319D">
        <w:rPr>
          <w:rFonts w:ascii="Times New Roman" w:eastAsia="Times New Roman" w:hAnsi="Times New Roman" w:cs="Times New Roman"/>
          <w:color w:val="000000"/>
          <w:sz w:val="27"/>
          <w:szCs w:val="27"/>
          <w:lang w:eastAsia="fr-FR"/>
        </w:rPr>
        <w:br/>
        <w:t>« Sanctions pénales</w:t>
      </w:r>
    </w:p>
    <w:p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D8319D">
        <w:rPr>
          <w:rFonts w:ascii="Times New Roman" w:eastAsia="Times New Roman" w:hAnsi="Times New Roman" w:cs="Times New Roman"/>
          <w:color w:val="000000"/>
          <w:sz w:val="27"/>
          <w:szCs w:val="27"/>
          <w:lang w:eastAsia="fr-FR"/>
        </w:rPr>
        <w:br/>
        <w:t>« Art. R. 5232-21.-Le fait de ne pas mettre à disposition du public les informations prévues aux I et II de l'article L. 5232-5 dans les conditions définies à l'article R. 5232-20 est puni de l'amende prévue pour les contraventions de la cinquième classe</w:t>
      </w:r>
      <w:proofErr w:type="gramStart"/>
      <w:r w:rsidRPr="00D8319D">
        <w:rPr>
          <w:rFonts w:ascii="Times New Roman" w:eastAsia="Times New Roman" w:hAnsi="Times New Roman" w:cs="Times New Roman"/>
          <w:color w:val="000000"/>
          <w:sz w:val="27"/>
          <w:szCs w:val="27"/>
          <w:lang w:eastAsia="fr-FR"/>
        </w:rPr>
        <w:t>.</w:t>
      </w:r>
      <w:proofErr w:type="gramEnd"/>
      <w:r w:rsidRPr="00D8319D">
        <w:rPr>
          <w:rFonts w:ascii="Times New Roman" w:eastAsia="Times New Roman" w:hAnsi="Times New Roman" w:cs="Times New Roman"/>
          <w:color w:val="000000"/>
          <w:sz w:val="27"/>
          <w:szCs w:val="27"/>
          <w:lang w:eastAsia="fr-FR"/>
        </w:rPr>
        <w:br/>
        <w:t>« Le fait de ne pas respecter le délai prévu à l'article R. 5232-20 est puni de l'amende prévue pour les contraventions de la cinquième classe.</w:t>
      </w:r>
    </w:p>
    <w:p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D8319D">
        <w:rPr>
          <w:rFonts w:ascii="Times New Roman" w:eastAsia="Times New Roman" w:hAnsi="Times New Roman" w:cs="Times New Roman"/>
          <w:color w:val="000000"/>
          <w:sz w:val="27"/>
          <w:szCs w:val="27"/>
          <w:lang w:eastAsia="fr-FR"/>
        </w:rPr>
        <w:br/>
        <w:t>« Art. R. 5232-22.-La récidive des infractions prévues à l'article R. 5232-21 est réprimée conformément aux articles 132-11 et 132-15 du code pénal. »</w:t>
      </w:r>
    </w:p>
    <w:p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lang w:eastAsia="fr-FR"/>
        </w:rPr>
      </w:pPr>
      <w:r w:rsidRPr="00D8319D">
        <w:rPr>
          <w:rFonts w:ascii="Times New Roman" w:eastAsia="Times New Roman" w:hAnsi="Times New Roman" w:cs="Times New Roman"/>
          <w:b/>
          <w:bCs/>
          <w:color w:val="000000"/>
          <w:sz w:val="27"/>
          <w:szCs w:val="27"/>
          <w:lang w:eastAsia="fr-FR"/>
        </w:rPr>
        <w:t>Article 2</w:t>
      </w:r>
    </w:p>
    <w:p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D8319D">
        <w:rPr>
          <w:rFonts w:ascii="Times New Roman" w:eastAsia="Times New Roman" w:hAnsi="Times New Roman" w:cs="Times New Roman"/>
          <w:color w:val="000000"/>
          <w:sz w:val="27"/>
          <w:szCs w:val="27"/>
          <w:lang w:eastAsia="fr-FR"/>
        </w:rPr>
        <w:br/>
        <w:t>Le présent décret entre vigueur le 1er janvier 2022.</w:t>
      </w:r>
    </w:p>
    <w:p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lang w:eastAsia="fr-FR"/>
        </w:rPr>
      </w:pPr>
      <w:r w:rsidRPr="00D8319D">
        <w:rPr>
          <w:rFonts w:ascii="Times New Roman" w:eastAsia="Times New Roman" w:hAnsi="Times New Roman" w:cs="Times New Roman"/>
          <w:b/>
          <w:bCs/>
          <w:color w:val="000000"/>
          <w:sz w:val="27"/>
          <w:szCs w:val="27"/>
          <w:lang w:eastAsia="fr-FR"/>
        </w:rPr>
        <w:t>Article 3</w:t>
      </w:r>
    </w:p>
    <w:p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D8319D">
        <w:rPr>
          <w:rFonts w:ascii="Times New Roman" w:eastAsia="Times New Roman" w:hAnsi="Times New Roman" w:cs="Times New Roman"/>
          <w:color w:val="000000"/>
          <w:sz w:val="27"/>
          <w:szCs w:val="27"/>
          <w:lang w:eastAsia="fr-FR"/>
        </w:rPr>
        <w:br/>
        <w:t xml:space="preserve">La ministre de la transition écologique, le garde des sceaux, ministre de la </w:t>
      </w:r>
      <w:r w:rsidRPr="00D8319D">
        <w:rPr>
          <w:rFonts w:ascii="Times New Roman" w:eastAsia="Times New Roman" w:hAnsi="Times New Roman" w:cs="Times New Roman"/>
          <w:color w:val="000000"/>
          <w:sz w:val="27"/>
          <w:szCs w:val="27"/>
          <w:lang w:eastAsia="fr-FR"/>
        </w:rPr>
        <w:lastRenderedPageBreak/>
        <w:t>justice, et le ministre des solidarités et de la santé sont chargés, chacun en ce qui le concerne, de l'exécution du présent décret, qui sera publié au Journal officiel de la République française.</w:t>
      </w:r>
    </w:p>
    <w:p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D8319D">
        <w:rPr>
          <w:rFonts w:ascii="Times New Roman" w:eastAsia="Times New Roman" w:hAnsi="Times New Roman" w:cs="Times New Roman"/>
          <w:color w:val="000000"/>
          <w:sz w:val="27"/>
          <w:szCs w:val="27"/>
          <w:lang w:eastAsia="fr-FR"/>
        </w:rPr>
        <w:br/>
        <w:t>Fait le 23 août 2021.</w:t>
      </w:r>
    </w:p>
    <w:p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D8319D">
        <w:rPr>
          <w:rFonts w:ascii="Times New Roman" w:eastAsia="Times New Roman" w:hAnsi="Times New Roman" w:cs="Times New Roman"/>
          <w:color w:val="000000"/>
          <w:sz w:val="27"/>
          <w:szCs w:val="27"/>
          <w:lang w:eastAsia="fr-FR"/>
        </w:rPr>
        <w:br/>
        <w:t>Jean Castex</w:t>
      </w:r>
      <w:r w:rsidRPr="00D8319D">
        <w:rPr>
          <w:rFonts w:ascii="Times New Roman" w:eastAsia="Times New Roman" w:hAnsi="Times New Roman" w:cs="Times New Roman"/>
          <w:color w:val="000000"/>
          <w:sz w:val="27"/>
          <w:szCs w:val="27"/>
          <w:lang w:eastAsia="fr-FR"/>
        </w:rPr>
        <w:br/>
        <w:t>Par le Premier ministre :</w:t>
      </w:r>
    </w:p>
    <w:p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D8319D">
        <w:rPr>
          <w:rFonts w:ascii="Times New Roman" w:eastAsia="Times New Roman" w:hAnsi="Times New Roman" w:cs="Times New Roman"/>
          <w:color w:val="000000"/>
          <w:sz w:val="27"/>
          <w:szCs w:val="27"/>
          <w:lang w:eastAsia="fr-FR"/>
        </w:rPr>
        <w:br/>
        <w:t>La ministre de la transition écologique</w:t>
      </w:r>
      <w:proofErr w:type="gramStart"/>
      <w:r w:rsidRPr="00D8319D">
        <w:rPr>
          <w:rFonts w:ascii="Times New Roman" w:eastAsia="Times New Roman" w:hAnsi="Times New Roman" w:cs="Times New Roman"/>
          <w:color w:val="000000"/>
          <w:sz w:val="27"/>
          <w:szCs w:val="27"/>
          <w:lang w:eastAsia="fr-FR"/>
        </w:rPr>
        <w:t>,</w:t>
      </w:r>
      <w:proofErr w:type="gramEnd"/>
      <w:r w:rsidRPr="00D8319D">
        <w:rPr>
          <w:rFonts w:ascii="Times New Roman" w:eastAsia="Times New Roman" w:hAnsi="Times New Roman" w:cs="Times New Roman"/>
          <w:color w:val="000000"/>
          <w:sz w:val="27"/>
          <w:szCs w:val="27"/>
          <w:lang w:eastAsia="fr-FR"/>
        </w:rPr>
        <w:br/>
        <w:t xml:space="preserve">Barbara </w:t>
      </w:r>
      <w:proofErr w:type="spellStart"/>
      <w:r w:rsidRPr="00D8319D">
        <w:rPr>
          <w:rFonts w:ascii="Times New Roman" w:eastAsia="Times New Roman" w:hAnsi="Times New Roman" w:cs="Times New Roman"/>
          <w:color w:val="000000"/>
          <w:sz w:val="27"/>
          <w:szCs w:val="27"/>
          <w:lang w:eastAsia="fr-FR"/>
        </w:rPr>
        <w:t>Pompili</w:t>
      </w:r>
      <w:proofErr w:type="spellEnd"/>
    </w:p>
    <w:p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D8319D">
        <w:rPr>
          <w:rFonts w:ascii="Times New Roman" w:eastAsia="Times New Roman" w:hAnsi="Times New Roman" w:cs="Times New Roman"/>
          <w:color w:val="000000"/>
          <w:sz w:val="27"/>
          <w:szCs w:val="27"/>
          <w:lang w:eastAsia="fr-FR"/>
        </w:rPr>
        <w:br/>
        <w:t>Le garde des sceaux, ministre de la justice</w:t>
      </w:r>
      <w:proofErr w:type="gramStart"/>
      <w:r w:rsidRPr="00D8319D">
        <w:rPr>
          <w:rFonts w:ascii="Times New Roman" w:eastAsia="Times New Roman" w:hAnsi="Times New Roman" w:cs="Times New Roman"/>
          <w:color w:val="000000"/>
          <w:sz w:val="27"/>
          <w:szCs w:val="27"/>
          <w:lang w:eastAsia="fr-FR"/>
        </w:rPr>
        <w:t>,</w:t>
      </w:r>
      <w:proofErr w:type="gramEnd"/>
      <w:r w:rsidRPr="00D8319D">
        <w:rPr>
          <w:rFonts w:ascii="Times New Roman" w:eastAsia="Times New Roman" w:hAnsi="Times New Roman" w:cs="Times New Roman"/>
          <w:color w:val="000000"/>
          <w:sz w:val="27"/>
          <w:szCs w:val="27"/>
          <w:lang w:eastAsia="fr-FR"/>
        </w:rPr>
        <w:br/>
        <w:t>Éric Dupond-Moretti</w:t>
      </w:r>
    </w:p>
    <w:p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D8319D">
        <w:rPr>
          <w:rFonts w:ascii="Times New Roman" w:eastAsia="Times New Roman" w:hAnsi="Times New Roman" w:cs="Times New Roman"/>
          <w:color w:val="000000"/>
          <w:sz w:val="27"/>
          <w:szCs w:val="27"/>
          <w:lang w:eastAsia="fr-FR"/>
        </w:rPr>
        <w:br/>
        <w:t>Le ministre des solidarités et de la santé</w:t>
      </w:r>
      <w:proofErr w:type="gramStart"/>
      <w:r w:rsidRPr="00D8319D">
        <w:rPr>
          <w:rFonts w:ascii="Times New Roman" w:eastAsia="Times New Roman" w:hAnsi="Times New Roman" w:cs="Times New Roman"/>
          <w:color w:val="000000"/>
          <w:sz w:val="27"/>
          <w:szCs w:val="27"/>
          <w:lang w:eastAsia="fr-FR"/>
        </w:rPr>
        <w:t>,</w:t>
      </w:r>
      <w:proofErr w:type="gramEnd"/>
      <w:r w:rsidRPr="00D8319D">
        <w:rPr>
          <w:rFonts w:ascii="Times New Roman" w:eastAsia="Times New Roman" w:hAnsi="Times New Roman" w:cs="Times New Roman"/>
          <w:color w:val="000000"/>
          <w:sz w:val="27"/>
          <w:szCs w:val="27"/>
          <w:lang w:eastAsia="fr-FR"/>
        </w:rPr>
        <w:br/>
        <w:t xml:space="preserve">Olivier </w:t>
      </w:r>
      <w:proofErr w:type="spellStart"/>
      <w:r w:rsidRPr="00D8319D">
        <w:rPr>
          <w:rFonts w:ascii="Times New Roman" w:eastAsia="Times New Roman" w:hAnsi="Times New Roman" w:cs="Times New Roman"/>
          <w:color w:val="000000"/>
          <w:sz w:val="27"/>
          <w:szCs w:val="27"/>
          <w:lang w:eastAsia="fr-FR"/>
        </w:rPr>
        <w:t>Véran</w:t>
      </w:r>
      <w:proofErr w:type="spellEnd"/>
    </w:p>
    <w:p w:rsidR="00B026BB" w:rsidRDefault="00B026BB">
      <w:bookmarkStart w:id="0" w:name="_GoBack"/>
      <w:bookmarkEnd w:id="0"/>
    </w:p>
    <w:sectPr w:rsidR="00B02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19D"/>
    <w:rsid w:val="00B026BB"/>
    <w:rsid w:val="00D831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35567-19CF-442F-AF98-2A79B775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7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1668</Words>
  <Characters>9176</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10823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2021-09-01T08:41:00Z</dcterms:created>
  <dcterms:modified xsi:type="dcterms:W3CDTF">2021-09-01T08:41:00Z</dcterms:modified>
</cp:coreProperties>
</file>