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8EB1" w14:textId="7642D454" w:rsidR="00D8319D" w:rsidRPr="00D8319D" w:rsidRDefault="00D8319D" w:rsidP="00D8319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 xml:space="preserve">Dekret nr </w:t>
      </w:r>
      <w:proofErr w:type="gramStart"/>
      <w:r>
        <w:rPr>
          <w:rFonts w:ascii="Times New Roman" w:hAnsi="Times New Roman"/>
          <w:b/>
          <w:color w:val="000000"/>
          <w:sz w:val="36"/>
        </w:rPr>
        <w:t>2021-1110</w:t>
      </w:r>
      <w:proofErr w:type="gramEnd"/>
      <w:r>
        <w:rPr>
          <w:rFonts w:ascii="Times New Roman" w:hAnsi="Times New Roman"/>
          <w:b/>
          <w:color w:val="000000"/>
          <w:sz w:val="36"/>
        </w:rPr>
        <w:t xml:space="preserve"> av den 23 augusti 2021</w:t>
      </w:r>
      <w:r>
        <w:rPr>
          <w:rFonts w:ascii="Times New Roman" w:hAnsi="Times New Roman"/>
          <w:b/>
          <w:color w:val="000000"/>
          <w:sz w:val="36"/>
        </w:rPr>
        <w:br/>
        <w:t>om tillhandahållande av uppgifter med hjälp av vilka det går att identifiera hormonstörande ämnen i en produkt</w:t>
      </w:r>
    </w:p>
    <w:p w14:paraId="04AB011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Berörda grupper: Alla personer som släpper ut produkter på konsumentmarknaden som, när deras tillverkning fullbordats, innehåller ämnen för vilka den nationella byrån för livsmedelssäkerhet, miljöskydd och arbetssäkerhet (hädanefter ANSES) bedömer att hormonstörande egenskaper bekräftats, förmodas eller misstänks.</w:t>
      </w:r>
      <w:r>
        <w:rPr>
          <w:rFonts w:ascii="Times New Roman" w:hAnsi="Times New Roman"/>
          <w:color w:val="000000"/>
          <w:sz w:val="27"/>
        </w:rPr>
        <w:br/>
        <w:t>Syfte: I artikel 1 i detta dekret fastställs nödvändiga nationella bestämmelser för att tillhandahålla uppgifter som gör det möjligt att identifiera hormonstörande ämnen i en produkt.</w:t>
      </w:r>
      <w:r>
        <w:rPr>
          <w:rFonts w:ascii="Times New Roman" w:hAnsi="Times New Roman"/>
          <w:color w:val="000000"/>
          <w:sz w:val="27"/>
        </w:rPr>
        <w:br/>
        <w:t>Ikraftträdande: Texten träder i kraft den 1 januari 2022.</w:t>
      </w:r>
      <w:r>
        <w:rPr>
          <w:rFonts w:ascii="Times New Roman" w:hAnsi="Times New Roman"/>
          <w:color w:val="000000"/>
          <w:sz w:val="27"/>
        </w:rPr>
        <w:br/>
        <w:t>Anmärkning: I lag nr 2020-105 av den 10 februari 2020 om bekämpning av svinn för en cirkulär ekonomi, även kallad ”AGEC”, hänvisas det i artikel 13-II till ett dekret från Statens råd för att fastställa tillämpningsmetoderna för tillhandahållandet av uppgifter som gör det möjligt att identifiera hormonstörande ämnen i en produkt som släpps ut på marknaden. Syftet som åberopas i motiveringen till denna artikel är att ”säkerställa en öppen och tydlig information för medborgarna om förekomsten av hormonstörande ämnen i produkter”. Artikeln fastställer således att alla personer som släpper ut produkter på marknaden som påvisar hormonstörande egenskaper enligt ANSES offentliggör förteckningen över dessa produkter och ämnen som var och en av dessa varor innehåller. Offentliggörandet ska göras genom ett öppet format, så att kollaborativa plattformar kan utnyttja dessa uppgifter och på så vis bättre informera konsumenterna.</w:t>
      </w:r>
      <w:r>
        <w:rPr>
          <w:rFonts w:ascii="Times New Roman" w:hAnsi="Times New Roman"/>
          <w:color w:val="000000"/>
          <w:sz w:val="27"/>
        </w:rPr>
        <w:br/>
        <w:t xml:space="preserve">”Den andra nationella strategin avseende hormonstörande ämnen (SNPE2) inbegriper ett område om förbättringen av informationen till konsumenter. ANSES är redan starkt mobiliserad genom upprättandet av förteckningar över hormonstörande ämnen (insats nr 3 i SNPE2). Den här bestämmelsen faller inom ramen för denna satsning och syftar till att se till att medborgarna får tillgång till öppen information om förekomsten av hormonstörande ämnen i produkter, i betydelsen ämnen, blandningar, artiklar och livsmedel. För tillämpningen av denna artikel avses med produkter, i enlighet med artikel L. 5232-5 i folkhälsolagen: ämnen, blandningar och varor så som de definieras i artikel 3 i Europaparlamentets och rådets förordning (EU) nr 1907/2006 (med undantag för läkemedel), biocidprodukter så som de som definieras i artikel 3 i Europaparlamentets och rådets förordning (EU) nr 528/2012, växtskyddsmedel så som de som definieras i artikel 2 i Europaparlamentets och rådets förordning (EG) nr 1107/2009, medicintekniska produkter så som de definieras i artikel 2 i Europaparlamentets och rådets förordning (EU) nr 2017/745, material och produkter, inklusive aktiva och intelligenta material, avsedda att komma i kontakt med livsmedel så som de definieras i Europaparlamentets och rådets förordning (EU) nr 1935/2004, leksaker så som de som definieras i artikel 2 i Europaparlamentets och </w:t>
      </w:r>
      <w:r>
        <w:rPr>
          <w:rFonts w:ascii="Times New Roman" w:hAnsi="Times New Roman"/>
          <w:color w:val="000000"/>
          <w:sz w:val="27"/>
        </w:rPr>
        <w:lastRenderedPageBreak/>
        <w:t>rådets direktiv 2009/48/EG, kosmetiska produkter så som de som definieras i artikel 2 i Europaparlamentets och rådets förordning (EG) nr 1223/2009 och produkter så som de definieras i artikel 2 i Europaparlamentets och rådets direktiv 2001/95/CE, och livsmedel i enlighet med definitionen i artikel 2 i Europaparlamentets och rådets förordning (EG) nr 178/2002.</w:t>
      </w:r>
      <w:r>
        <w:rPr>
          <w:rFonts w:ascii="Times New Roman" w:hAnsi="Times New Roman"/>
          <w:color w:val="000000"/>
          <w:sz w:val="27"/>
        </w:rPr>
        <w:br/>
        <w:t>Skyldigheten att tillhandahålla information om hormonstörande ämnen i en produkt som släpps ut på marknaden ska gälla senast sex månader efter offentliggörandet av ordern om ämnen med kvalificerade hormonstörande egenskaper, i enlighet med de vetenskapliga beläggen för kontrollerade, förmodade eller misstänkta personer och förteckningen över produktkategorier som utgör en särskild risk för exponering. Skyldigheten att lämna information om förekomsten av hormonstörande ämnen som klassificerats som misstänkta ska endast gälla för de produktkategorier med en särskild risk för exponering som fastställs i den förordningen.</w:t>
      </w:r>
      <w:r>
        <w:rPr>
          <w:rFonts w:ascii="Times New Roman" w:hAnsi="Times New Roman"/>
          <w:color w:val="000000"/>
          <w:sz w:val="27"/>
        </w:rPr>
        <w:br/>
        <w:t xml:space="preserve">Referenser: folkhälsokoden som ändrats genom dekretet kan konsulteras, i dess version som härrör från denna ändring, på </w:t>
      </w:r>
      <w:proofErr w:type="spellStart"/>
      <w:r>
        <w:rPr>
          <w:rFonts w:ascii="Times New Roman" w:hAnsi="Times New Roman"/>
          <w:color w:val="000000"/>
          <w:sz w:val="27"/>
        </w:rPr>
        <w:t>Légifrances</w:t>
      </w:r>
      <w:proofErr w:type="spellEnd"/>
      <w:r>
        <w:rPr>
          <w:rFonts w:ascii="Times New Roman" w:hAnsi="Times New Roman"/>
          <w:color w:val="000000"/>
          <w:sz w:val="27"/>
        </w:rPr>
        <w:t xml:space="preserve"> webbplats (https://www.legifrance.gouv.fr).</w:t>
      </w:r>
    </w:p>
    <w:p w14:paraId="2F5541DF"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Premiärministern,</w:t>
      </w:r>
      <w:r>
        <w:rPr>
          <w:rFonts w:ascii="Times New Roman" w:hAnsi="Times New Roman"/>
          <w:color w:val="000000"/>
          <w:sz w:val="27"/>
        </w:rPr>
        <w:br/>
        <w:t>på inrådan av ministern för grön omställning,</w:t>
      </w:r>
      <w:r>
        <w:rPr>
          <w:rFonts w:ascii="Times New Roman" w:hAnsi="Times New Roman"/>
          <w:color w:val="000000"/>
          <w:sz w:val="27"/>
        </w:rPr>
        <w:br/>
        <w:t>med beaktande av Europaparlamentets och rådets förordning (EG) nr 178/2002 av den 28 januari 2002 om allmänna principer och krav för livsmedelslagstiftning, om inrättande av Europeiska myndigheten för livsmedelssäkerhet och om förfaranden i frågor som gäller livsmedelssäkerhet,</w:t>
      </w:r>
      <w:r>
        <w:rPr>
          <w:rFonts w:ascii="Times New Roman" w:hAnsi="Times New Roman"/>
          <w:color w:val="000000"/>
          <w:sz w:val="27"/>
        </w:rPr>
        <w:br/>
        <w:t>med beaktande av Europaparlamentets och rådets förordning (EG) nr 1907/2006 av den 18 december 2006 om registrering, utvärdering, godkännande och begränsning av kemikalier (</w:t>
      </w:r>
      <w:proofErr w:type="spellStart"/>
      <w:r>
        <w:rPr>
          <w:rFonts w:ascii="Times New Roman" w:hAnsi="Times New Roman"/>
          <w:color w:val="000000"/>
          <w:sz w:val="27"/>
        </w:rPr>
        <w:t>Reach</w:t>
      </w:r>
      <w:proofErr w:type="spellEnd"/>
      <w:r>
        <w:rPr>
          <w:rFonts w:ascii="Times New Roman" w:hAnsi="Times New Roman"/>
          <w:color w:val="000000"/>
          <w:sz w:val="27"/>
        </w:rPr>
        <w:t>), inrättande av en europeisk kemikaliemyndighet, ändring av direktiv 1999/45/EG och upphävande av rådets förordning (EEG) nr 793/93 och kommissionens förordning (EG) nr 1488/94 samt rådets direktiv 76/769/EEG och kommissionens direktiv 91/155/EEG, 93/67/EEG, 93/105/EG och 2000/21/EG,</w:t>
      </w:r>
      <w:r>
        <w:rPr>
          <w:rFonts w:ascii="Times New Roman" w:hAnsi="Times New Roman"/>
          <w:color w:val="000000"/>
          <w:sz w:val="27"/>
        </w:rPr>
        <w:br/>
        <w:t>med beaktande av Europaparlamentets och rådets förordning (EU) 2017/745 av den 5 april 2017 om medicintekniska produkter, om ändring av direktiv 2001/83/EG, förordning (EG) nr 178/2002 och förordning (EG) nr 1223/2009 och om upphävande av rådets direktiv 90/385/EEG och 93/42/EEG,</w:t>
      </w:r>
      <w:r>
        <w:rPr>
          <w:rFonts w:ascii="Times New Roman" w:hAnsi="Times New Roman"/>
          <w:color w:val="000000"/>
          <w:sz w:val="27"/>
        </w:rPr>
        <w:br/>
        <w:t>med beaktande av Europaparlamentets och rådets direktiv (EU) 2015/1535 av den 9 september 2015 om ett informationsförfarande beträffande tekniska föreskrifter och beträffande föreskrifter för informationssamhällets tjänster, särskilt anmälan nr 2020/832/F;</w:t>
      </w:r>
      <w:r>
        <w:rPr>
          <w:rFonts w:ascii="Times New Roman" w:hAnsi="Times New Roman"/>
          <w:color w:val="000000"/>
          <w:sz w:val="27"/>
        </w:rPr>
        <w:br/>
        <w:t>med beaktande av miljölagen, särskilt artikel L. 541-9-1,</w:t>
      </w:r>
      <w:r>
        <w:rPr>
          <w:rFonts w:ascii="Times New Roman" w:hAnsi="Times New Roman"/>
          <w:color w:val="000000"/>
          <w:sz w:val="27"/>
        </w:rPr>
        <w:br/>
        <w:t>med beaktande av brottsbalken, särskilt artikel R. 610-1,</w:t>
      </w:r>
      <w:r>
        <w:rPr>
          <w:rFonts w:ascii="Times New Roman" w:hAnsi="Times New Roman"/>
          <w:color w:val="000000"/>
          <w:sz w:val="27"/>
        </w:rPr>
        <w:br/>
        <w:t>med beaktande av folkhälsolagen, särskilt artikel L. 5232-5;</w:t>
      </w:r>
      <w:r>
        <w:rPr>
          <w:rFonts w:ascii="Times New Roman" w:hAnsi="Times New Roman"/>
          <w:color w:val="000000"/>
          <w:sz w:val="27"/>
        </w:rPr>
        <w:br/>
        <w:t>med beaktande av lag nr 2020-105 av den 10 februari 2020 mot avfall och för den cirkulära ekonomin, särskilt artiklarna 13 och 130;</w:t>
      </w:r>
      <w:r>
        <w:rPr>
          <w:rFonts w:ascii="Times New Roman" w:hAnsi="Times New Roman"/>
          <w:color w:val="000000"/>
          <w:sz w:val="27"/>
        </w:rPr>
        <w:br/>
        <w:t xml:space="preserve">med beaktande av meddelande 2020/0832/F som skickades till kommissionen den </w:t>
      </w:r>
      <w:r>
        <w:rPr>
          <w:rFonts w:ascii="Times New Roman" w:hAnsi="Times New Roman"/>
          <w:color w:val="000000"/>
          <w:sz w:val="27"/>
        </w:rPr>
        <w:lastRenderedPageBreak/>
        <w:t>21 december 2020 och dess svar av den 25 januari och den 22 mars 2021,</w:t>
      </w:r>
      <w:r>
        <w:rPr>
          <w:rFonts w:ascii="Times New Roman" w:hAnsi="Times New Roman"/>
          <w:color w:val="000000"/>
          <w:sz w:val="27"/>
        </w:rPr>
        <w:br/>
        <w:t>efter att ha hört statsrådet (socialavdelningen),</w:t>
      </w:r>
      <w:r>
        <w:rPr>
          <w:rFonts w:ascii="Times New Roman" w:hAnsi="Times New Roman"/>
          <w:color w:val="000000"/>
          <w:sz w:val="27"/>
        </w:rPr>
        <w:br/>
        <w:t>Härmed dekret enligt följande:</w:t>
      </w:r>
    </w:p>
    <w:p w14:paraId="74CCC72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1</w:t>
      </w:r>
    </w:p>
    <w:p w14:paraId="6F01E7E8"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Ett avsnitt 3 införs efter avsnitt 2 i kapitel II avsnitt III bok II i femte delen av folkhälsokoden förordningsdelen), med följande lydelse:</w:t>
      </w:r>
    </w:p>
    <w:p w14:paraId="372A921D" w14:textId="22F72F2F"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”Avsnitt 3</w:t>
      </w:r>
      <w:r w:rsidR="009A3B83">
        <w:rPr>
          <w:rFonts w:ascii="Times New Roman" w:hAnsi="Times New Roman"/>
          <w:color w:val="000000"/>
          <w:sz w:val="27"/>
        </w:rPr>
        <w:t xml:space="preserve">                                                                                                </w:t>
      </w:r>
      <w:r w:rsidR="009A3B83" w:rsidRPr="009A3B83">
        <w:rPr>
          <w:rFonts w:ascii="Times New Roman" w:hAnsi="Times New Roman"/>
          <w:color w:val="000000"/>
          <w:sz w:val="27"/>
        </w:rPr>
        <w:t>”</w:t>
      </w:r>
      <w:r>
        <w:rPr>
          <w:rFonts w:ascii="Times New Roman" w:hAnsi="Times New Roman"/>
          <w:color w:val="000000"/>
          <w:sz w:val="27"/>
        </w:rPr>
        <w:t>Uppgifter om hormonstörande ämnen i produkter</w:t>
      </w:r>
    </w:p>
    <w:p w14:paraId="77342C7D"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”Underavsnitt 1</w:t>
      </w:r>
      <w:r>
        <w:rPr>
          <w:rFonts w:ascii="Times New Roman" w:hAnsi="Times New Roman"/>
          <w:color w:val="000000"/>
          <w:sz w:val="27"/>
        </w:rPr>
        <w:br/>
        <w:t>”Definition av förteckningen över ämnen som uppvisar bevisade, förmodade eller misstänkta hormonstörande egenskaper och av de kategorier av produkter som utgör en särskild risk för exponering</w:t>
      </w:r>
    </w:p>
    <w:p w14:paraId="279B9BF7"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5232-19.-För tillämpningen av detta avsnitt, livsmedel enligt definitionen i artikel 2 i förordning (EG) nr 178/2002 och ämnen, blandningar och varor enligt definitionen i artikel 3 i förordning (EU) nr 1907/ 2006, med undantag för läkemedel, ska anses vara produkter i den mening som avses i artikel L. 5232-5.</w:t>
      </w:r>
      <w:r>
        <w:rPr>
          <w:rFonts w:ascii="Times New Roman" w:hAnsi="Times New Roman"/>
          <w:color w:val="000000"/>
          <w:sz w:val="27"/>
        </w:rPr>
        <w:br/>
        <w:t>”I en gemensam ordning mellan hälso- och miljöministrarna ska följande fastställas efter samråd med den franska myndigheten för livsmedels-, miljö- och arbetsmiljöfrågor:</w:t>
      </w:r>
      <w:r>
        <w:rPr>
          <w:rFonts w:ascii="Times New Roman" w:hAnsi="Times New Roman"/>
          <w:color w:val="000000"/>
          <w:sz w:val="27"/>
        </w:rPr>
        <w:br/>
        <w:t xml:space="preserve">”1. Förteckningen över ämnen som uppvisar hormonstörande egenskaper som nämns i </w:t>
      </w:r>
      <w:proofErr w:type="spellStart"/>
      <w:r>
        <w:rPr>
          <w:rFonts w:ascii="Times New Roman" w:hAnsi="Times New Roman"/>
          <w:color w:val="000000"/>
          <w:sz w:val="27"/>
        </w:rPr>
        <w:t>I</w:t>
      </w:r>
      <w:proofErr w:type="spellEnd"/>
      <w:r>
        <w:rPr>
          <w:rFonts w:ascii="Times New Roman" w:hAnsi="Times New Roman"/>
          <w:color w:val="000000"/>
          <w:sz w:val="27"/>
        </w:rPr>
        <w:t xml:space="preserve"> </w:t>
      </w:r>
      <w:proofErr w:type="spellStart"/>
      <w:r>
        <w:rPr>
          <w:rFonts w:ascii="Times New Roman" w:hAnsi="Times New Roman"/>
          <w:color w:val="000000"/>
          <w:sz w:val="27"/>
        </w:rPr>
        <w:t>i</w:t>
      </w:r>
      <w:proofErr w:type="spellEnd"/>
      <w:r>
        <w:rPr>
          <w:rFonts w:ascii="Times New Roman" w:hAnsi="Times New Roman"/>
          <w:color w:val="000000"/>
          <w:sz w:val="27"/>
        </w:rPr>
        <w:t xml:space="preserve"> artikel L. 5232-5, uppdelad i två kategorier, beprövade och förmodade, enligt nivån på vetenskapligt bevis,</w:t>
      </w:r>
      <w:r>
        <w:rPr>
          <w:rFonts w:ascii="Times New Roman" w:hAnsi="Times New Roman"/>
          <w:color w:val="000000"/>
          <w:sz w:val="27"/>
        </w:rPr>
        <w:br/>
        <w:t>”2. Förteckningen över ämnen med misstänkt hormonstörande egenskaper, nämnda i II i artikel L. 5232-5,</w:t>
      </w:r>
      <w:r>
        <w:rPr>
          <w:rFonts w:ascii="Times New Roman" w:hAnsi="Times New Roman"/>
          <w:color w:val="000000"/>
          <w:sz w:val="27"/>
        </w:rPr>
        <w:br/>
        <w:t xml:space="preserve">”3. De kategorier av produkter som utgör en särskild exponeringsrisk enligt II i artikel L. </w:t>
      </w:r>
      <w:proofErr w:type="gramStart"/>
      <w:r>
        <w:rPr>
          <w:rFonts w:ascii="Times New Roman" w:hAnsi="Times New Roman"/>
          <w:color w:val="000000"/>
          <w:sz w:val="27"/>
        </w:rPr>
        <w:t>5232-5</w:t>
      </w:r>
      <w:proofErr w:type="gramEnd"/>
      <w:r>
        <w:rPr>
          <w:rFonts w:ascii="Times New Roman" w:hAnsi="Times New Roman"/>
          <w:color w:val="000000"/>
          <w:sz w:val="27"/>
        </w:rPr>
        <w:t xml:space="preserve"> med avseende på exponerade populationer, villkoren för användning och bortskaffande av dessa produkter och andra relevanta kriterier.</w:t>
      </w:r>
    </w:p>
    <w:p w14:paraId="17BB2395" w14:textId="7E4E7EC1"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”Underavsnitt 2</w:t>
      </w:r>
      <w:r w:rsidR="009A3B83">
        <w:rPr>
          <w:rFonts w:ascii="Times New Roman" w:hAnsi="Times New Roman"/>
          <w:color w:val="000000"/>
          <w:sz w:val="27"/>
        </w:rPr>
        <w:t xml:space="preserve">                                                                                         </w:t>
      </w:r>
      <w:r>
        <w:rPr>
          <w:rFonts w:ascii="Times New Roman" w:hAnsi="Times New Roman"/>
          <w:color w:val="000000"/>
          <w:sz w:val="27"/>
        </w:rPr>
        <w:t xml:space="preserve"> </w:t>
      </w:r>
      <w:r w:rsidR="009A3B83" w:rsidRPr="009A3B83">
        <w:rPr>
          <w:rFonts w:ascii="Times New Roman" w:hAnsi="Times New Roman"/>
          <w:color w:val="000000"/>
          <w:sz w:val="27"/>
        </w:rPr>
        <w:t>”</w:t>
      </w:r>
      <w:r>
        <w:rPr>
          <w:rFonts w:ascii="Times New Roman" w:hAnsi="Times New Roman"/>
          <w:color w:val="000000"/>
          <w:sz w:val="27"/>
        </w:rPr>
        <w:t>Tillhandahållande av uppgifter till allmänheten</w:t>
      </w:r>
    </w:p>
    <w:p w14:paraId="0150BE3C"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”Artikel R. </w:t>
      </w:r>
      <w:proofErr w:type="gramStart"/>
      <w:r>
        <w:rPr>
          <w:rFonts w:ascii="Times New Roman" w:hAnsi="Times New Roman"/>
          <w:color w:val="000000"/>
          <w:sz w:val="27"/>
        </w:rPr>
        <w:t>5232-20</w:t>
      </w:r>
      <w:proofErr w:type="gramEnd"/>
      <w:r>
        <w:rPr>
          <w:rFonts w:ascii="Times New Roman" w:hAnsi="Times New Roman"/>
          <w:color w:val="000000"/>
          <w:sz w:val="27"/>
        </w:rPr>
        <w:t xml:space="preserve"> - I. - Den information som anges i </w:t>
      </w:r>
      <w:proofErr w:type="spellStart"/>
      <w:r>
        <w:rPr>
          <w:rFonts w:ascii="Times New Roman" w:hAnsi="Times New Roman"/>
          <w:color w:val="000000"/>
          <w:sz w:val="27"/>
        </w:rPr>
        <w:t>I</w:t>
      </w:r>
      <w:proofErr w:type="spellEnd"/>
      <w:r>
        <w:rPr>
          <w:rFonts w:ascii="Times New Roman" w:hAnsi="Times New Roman"/>
          <w:color w:val="000000"/>
          <w:sz w:val="27"/>
        </w:rPr>
        <w:t xml:space="preserve"> och II i artikel L. </w:t>
      </w:r>
      <w:proofErr w:type="gramStart"/>
      <w:r>
        <w:rPr>
          <w:rFonts w:ascii="Times New Roman" w:hAnsi="Times New Roman"/>
          <w:color w:val="000000"/>
          <w:sz w:val="27"/>
        </w:rPr>
        <w:t>5232-5</w:t>
      </w:r>
      <w:proofErr w:type="gramEnd"/>
      <w:r>
        <w:rPr>
          <w:rFonts w:ascii="Times New Roman" w:hAnsi="Times New Roman"/>
          <w:color w:val="000000"/>
          <w:sz w:val="27"/>
        </w:rPr>
        <w:t xml:space="preserve"> ska göras tillgänglig i ett papperslöst format, tillgänglig gratis och </w:t>
      </w:r>
      <w:r>
        <w:rPr>
          <w:rFonts w:ascii="Times New Roman" w:hAnsi="Times New Roman"/>
          <w:color w:val="000000"/>
          <w:sz w:val="27"/>
        </w:rPr>
        <w:lastRenderedPageBreak/>
        <w:t>återanvändbar på ett sådant sätt att aggregering möjliggörs. För detta ändamål ska varje person som släpper ut produkter på marknaden i den mening som avses i artikel L. 5232–5 tillgängliggöra informationen antingen på en särskild webbsida som innehåller ett gränssnitt för programplaneringen eller genom en ansökan som utsetts genom gemensam order av ministrarna med ansvar för hälsa och miljö.</w:t>
      </w:r>
      <w:r>
        <w:rPr>
          <w:rFonts w:ascii="Times New Roman" w:hAnsi="Times New Roman"/>
          <w:color w:val="000000"/>
          <w:sz w:val="27"/>
        </w:rPr>
        <w:br/>
        <w:t>”Om den berörda produkten också omfattas av en skyldighet att informera konsumenterna enligt artikel L. 541–9-1 i miljöbalken, ska den information som föreskrivs i artikel L. 5332–5 I och II i denna lag göras tillgänglig på samma medier som den som föreskrivs för tillhandahållande av information om dessa produkters eller produktkategoriers miljökvaliteter och egenskaper enligt artikel L. 541–9-1 i miljöbalken.</w:t>
      </w:r>
      <w:r>
        <w:rPr>
          <w:rFonts w:ascii="Times New Roman" w:hAnsi="Times New Roman"/>
          <w:color w:val="000000"/>
          <w:sz w:val="27"/>
        </w:rPr>
        <w:br/>
        <w:t xml:space="preserve">”En gemensam order från hälso- och miljöministrarna ska fastställa förfarandena för innehållet och villkoren för att presentera den information som föreskrivs i </w:t>
      </w:r>
      <w:proofErr w:type="spellStart"/>
      <w:r>
        <w:rPr>
          <w:rFonts w:ascii="Times New Roman" w:hAnsi="Times New Roman"/>
          <w:color w:val="000000"/>
          <w:sz w:val="27"/>
        </w:rPr>
        <w:t>I</w:t>
      </w:r>
      <w:proofErr w:type="spellEnd"/>
      <w:r>
        <w:rPr>
          <w:rFonts w:ascii="Times New Roman" w:hAnsi="Times New Roman"/>
          <w:color w:val="000000"/>
          <w:sz w:val="27"/>
        </w:rPr>
        <w:t xml:space="preserve"> och II i artikel L. 5232-5 i denna kod.</w:t>
      </w:r>
      <w:r>
        <w:rPr>
          <w:rFonts w:ascii="Times New Roman" w:hAnsi="Times New Roman"/>
          <w:color w:val="000000"/>
          <w:sz w:val="27"/>
        </w:rPr>
        <w:br/>
        <w:t xml:space="preserve">”Den information som anges i </w:t>
      </w:r>
      <w:proofErr w:type="spellStart"/>
      <w:r>
        <w:rPr>
          <w:rFonts w:ascii="Times New Roman" w:hAnsi="Times New Roman"/>
          <w:color w:val="000000"/>
          <w:sz w:val="27"/>
        </w:rPr>
        <w:t>I</w:t>
      </w:r>
      <w:proofErr w:type="spellEnd"/>
      <w:r>
        <w:rPr>
          <w:rFonts w:ascii="Times New Roman" w:hAnsi="Times New Roman"/>
          <w:color w:val="000000"/>
          <w:sz w:val="27"/>
        </w:rPr>
        <w:t xml:space="preserve"> och II i artikel L. 5232-5 ska göras tillgänglig för allmänheten för varje produkt senast sex månader efter offentliggörandet av det dekret som nämns i artikel R. 5232-19 som placerar den på listan.</w:t>
      </w:r>
    </w:p>
    <w:p w14:paraId="119EB2A1"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”Underavsnitt 3”</w:t>
      </w:r>
      <w:r>
        <w:rPr>
          <w:rFonts w:ascii="Times New Roman" w:hAnsi="Times New Roman"/>
          <w:color w:val="000000"/>
          <w:sz w:val="27"/>
        </w:rPr>
        <w:br/>
        <w:t>”Straffrättsliga påföljder</w:t>
      </w:r>
    </w:p>
    <w:p w14:paraId="10379220"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”Artikel R. </w:t>
      </w:r>
      <w:proofErr w:type="gramStart"/>
      <w:r>
        <w:rPr>
          <w:rFonts w:ascii="Times New Roman" w:hAnsi="Times New Roman"/>
          <w:color w:val="000000"/>
          <w:sz w:val="27"/>
        </w:rPr>
        <w:t>5232-21</w:t>
      </w:r>
      <w:proofErr w:type="gramEnd"/>
      <w:r>
        <w:rPr>
          <w:rFonts w:ascii="Times New Roman" w:hAnsi="Times New Roman"/>
          <w:color w:val="000000"/>
          <w:sz w:val="27"/>
        </w:rPr>
        <w:t>. -Underlåtenhet att göra information enligt I och II i artikel L. 5232-5 tillgänglig för allmänheten enligt de villkor som definieras i artikel R. 5232-20 är straffbart med böter som fastställts för fem kategorier av brott.</w:t>
      </w:r>
      <w:r>
        <w:rPr>
          <w:rFonts w:ascii="Times New Roman" w:hAnsi="Times New Roman"/>
          <w:color w:val="000000"/>
          <w:sz w:val="27"/>
        </w:rPr>
        <w:br/>
        <w:t>”Underlåtenhet att iaktta den tidsfrist som anges i artikel R. 5232-20 ska bestraffas med böter som föreskrivs för brott i kategori fem.</w:t>
      </w:r>
    </w:p>
    <w:p w14:paraId="3EED871E" w14:textId="24619CAA"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”Artikel R. </w:t>
      </w:r>
      <w:proofErr w:type="gramStart"/>
      <w:r>
        <w:rPr>
          <w:rFonts w:ascii="Times New Roman" w:hAnsi="Times New Roman"/>
          <w:color w:val="000000"/>
          <w:sz w:val="27"/>
        </w:rPr>
        <w:t>5232-22</w:t>
      </w:r>
      <w:proofErr w:type="gramEnd"/>
      <w:r>
        <w:rPr>
          <w:rFonts w:ascii="Times New Roman" w:hAnsi="Times New Roman"/>
          <w:color w:val="000000"/>
          <w:sz w:val="27"/>
        </w:rPr>
        <w:t xml:space="preserve"> - Upprepande av de överträdelser som avses i artikel R. 5232-21 kommer att bestraffas i enlighet med artiklarna 132-11 och 132-15 i brottsbalken.”</w:t>
      </w:r>
    </w:p>
    <w:p w14:paraId="39654F8C"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2</w:t>
      </w:r>
    </w:p>
    <w:p w14:paraId="7EA96E25"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Detta dekret träder i kraft den 1 januari 2022.</w:t>
      </w:r>
    </w:p>
    <w:p w14:paraId="44F37BCD" w14:textId="77777777" w:rsidR="00D8319D" w:rsidRPr="00D8319D" w:rsidRDefault="00D8319D" w:rsidP="00D8319D">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Artikel 3</w:t>
      </w:r>
    </w:p>
    <w:p w14:paraId="4BE132C6" w14:textId="77777777" w:rsidR="00D8319D" w:rsidRPr="00D8319D" w:rsidRDefault="00D8319D" w:rsidP="00D8319D">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xml:space="preserve">Ministern för den ekologiska omställningen, justitieministern och ministern för solidaritet och hälsovård ska, inom ramen för sina respektive befogenheter, </w:t>
      </w:r>
      <w:r>
        <w:rPr>
          <w:rFonts w:ascii="Times New Roman" w:hAnsi="Times New Roman"/>
          <w:color w:val="000000"/>
          <w:sz w:val="27"/>
        </w:rPr>
        <w:lastRenderedPageBreak/>
        <w:t>ansvara för genomförandet av denna förordning, som ska offentliggöras i den franska republikens officiella tidning.</w:t>
      </w:r>
    </w:p>
    <w:p w14:paraId="1965C4D4"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Utfärdad den 23 augusti 2021.</w:t>
      </w:r>
    </w:p>
    <w:p w14:paraId="703CA5E5"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 xml:space="preserve">Jean </w:t>
      </w:r>
      <w:proofErr w:type="spellStart"/>
      <w:r>
        <w:rPr>
          <w:rFonts w:ascii="Times New Roman" w:hAnsi="Times New Roman"/>
          <w:color w:val="000000"/>
          <w:sz w:val="27"/>
        </w:rPr>
        <w:t>Castex</w:t>
      </w:r>
      <w:proofErr w:type="spellEnd"/>
      <w:r>
        <w:rPr>
          <w:rFonts w:ascii="Times New Roman" w:hAnsi="Times New Roman"/>
          <w:color w:val="000000"/>
          <w:sz w:val="27"/>
        </w:rPr>
        <w:br/>
        <w:t>Av premiärministern:</w:t>
      </w:r>
    </w:p>
    <w:p w14:paraId="61B53AD3" w14:textId="77777777"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Ministern för grön omställning,</w:t>
      </w:r>
      <w:r>
        <w:rPr>
          <w:rFonts w:ascii="Times New Roman" w:hAnsi="Times New Roman"/>
          <w:color w:val="000000"/>
          <w:sz w:val="27"/>
        </w:rPr>
        <w:br/>
        <w:t>Barbara POMPILI</w:t>
      </w:r>
    </w:p>
    <w:p w14:paraId="009E9B94" w14:textId="4FC3E49F"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Justitieministern</w:t>
      </w:r>
      <w:r w:rsidR="009A3B83">
        <w:rPr>
          <w:rFonts w:ascii="Times New Roman" w:hAnsi="Times New Roman"/>
          <w:color w:val="000000"/>
          <w:sz w:val="27"/>
        </w:rPr>
        <w:t>,</w:t>
      </w:r>
      <w:r>
        <w:rPr>
          <w:rFonts w:ascii="Times New Roman" w:hAnsi="Times New Roman"/>
          <w:color w:val="000000"/>
          <w:sz w:val="27"/>
        </w:rPr>
        <w:br/>
      </w:r>
      <w:proofErr w:type="spellStart"/>
      <w:r>
        <w:rPr>
          <w:rFonts w:ascii="Times New Roman" w:hAnsi="Times New Roman"/>
          <w:color w:val="000000"/>
          <w:sz w:val="27"/>
        </w:rPr>
        <w:t>Éric</w:t>
      </w:r>
      <w:proofErr w:type="spellEnd"/>
      <w:r>
        <w:rPr>
          <w:rFonts w:ascii="Times New Roman" w:hAnsi="Times New Roman"/>
          <w:color w:val="000000"/>
          <w:sz w:val="27"/>
        </w:rPr>
        <w:t xml:space="preserve"> </w:t>
      </w:r>
      <w:proofErr w:type="spellStart"/>
      <w:r>
        <w:rPr>
          <w:rFonts w:ascii="Times New Roman" w:hAnsi="Times New Roman"/>
          <w:color w:val="000000"/>
          <w:sz w:val="27"/>
        </w:rPr>
        <w:t>Dupond</w:t>
      </w:r>
      <w:proofErr w:type="spellEnd"/>
      <w:r>
        <w:rPr>
          <w:rFonts w:ascii="Times New Roman" w:hAnsi="Times New Roman"/>
          <w:color w:val="000000"/>
          <w:sz w:val="27"/>
        </w:rPr>
        <w:t>-Moretti</w:t>
      </w:r>
    </w:p>
    <w:p w14:paraId="5FC337F5" w14:textId="292690D0" w:rsidR="00D8319D" w:rsidRPr="00D8319D" w:rsidRDefault="00D8319D" w:rsidP="00D8319D">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Ministern för solidaritet och hälsa</w:t>
      </w:r>
      <w:r w:rsidR="009A3B83">
        <w:rPr>
          <w:rFonts w:ascii="Times New Roman" w:hAnsi="Times New Roman"/>
          <w:color w:val="000000"/>
          <w:sz w:val="27"/>
        </w:rPr>
        <w:t>,</w:t>
      </w:r>
      <w:r>
        <w:rPr>
          <w:rFonts w:ascii="Times New Roman" w:hAnsi="Times New Roman"/>
          <w:color w:val="000000"/>
          <w:sz w:val="27"/>
        </w:rPr>
        <w:br/>
        <w:t>Olivier VERAN</w:t>
      </w:r>
    </w:p>
    <w:p w14:paraId="5F469EE0" w14:textId="77777777" w:rsidR="00B026BB" w:rsidRDefault="00B026BB"/>
    <w:sectPr w:rsidR="00B02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19D"/>
    <w:rsid w:val="00840AF1"/>
    <w:rsid w:val="009A3B83"/>
    <w:rsid w:val="00B026BB"/>
    <w:rsid w:val="00D831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ADE9"/>
  <w15:chartTrackingRefBased/>
  <w15:docId w15:val="{43535567-19CF-442F-AF98-2A79B775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1475</Words>
  <Characters>8836</Characters>
  <Application>Microsoft Office Word</Application>
  <DocSecurity>0</DocSecurity>
  <Lines>184</Lines>
  <Paragraphs>26</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2022-02-11T12:22:00Z</dcterms:created>
  <dcterms:modified xsi:type="dcterms:W3CDTF">2022-02-11T12:22:00Z</dcterms:modified>
</cp:coreProperties>
</file>