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8D1" w:rsidRPr="00C928F9" w:rsidRDefault="00A138D1" w:rsidP="00A138D1">
      <w:pPr>
        <w:autoSpaceDE w:val="0"/>
        <w:autoSpaceDN w:val="0"/>
        <w:adjustRightInd w:val="0"/>
        <w:spacing w:line="360" w:lineRule="auto"/>
        <w:jc w:val="center"/>
        <w:rPr>
          <w:rFonts w:ascii="Courier New" w:hAnsi="Courier New" w:cs="Courier New"/>
          <w:sz w:val="20"/>
        </w:rPr>
      </w:pPr>
      <w:r>
        <w:rPr>
          <w:rFonts w:ascii="Courier New" w:hAnsi="Courier New"/>
          <w:sz w:val="20"/>
        </w:rPr>
        <w:t>1. ------IND- 2019 0567 RO- ES- ------ 20191125 --- --- PROJET</w:t>
      </w:r>
    </w:p>
    <w:p w:rsidR="00A05052" w:rsidRPr="00795973" w:rsidRDefault="00A05052" w:rsidP="00795973">
      <w:pPr>
        <w:jc w:val="center"/>
        <w:rPr>
          <w:rFonts w:ascii="Tahoma" w:hAnsi="Tahoma" w:cs="Tahoma"/>
          <w:b/>
          <w:lang w:val="ro-RO" w:eastAsia="ro-RO" w:bidi="ar-SA"/>
        </w:rPr>
      </w:pPr>
      <w:r w:rsidRPr="00795973">
        <w:rPr>
          <w:rFonts w:ascii="Tahoma" w:hAnsi="Tahoma" w:cs="Tahoma"/>
          <w:b/>
          <w:lang w:val="ro-RO" w:eastAsia="ro-RO" w:bidi="ar-SA"/>
        </w:rPr>
        <w:t>Orden relativa a la obligación de los operadores económicos de informar a los consumidores sobre la frescura del pescado</w:t>
      </w:r>
    </w:p>
    <w:p w:rsidR="00A05052" w:rsidRPr="00A05052" w:rsidRDefault="00A05052" w:rsidP="00A05052">
      <w:pPr>
        <w:rPr>
          <w:rFonts w:ascii="Tahoma" w:hAnsi="Tahoma" w:cs="Tahoma"/>
        </w:rPr>
      </w:pPr>
    </w:p>
    <w:p w:rsidR="00A05052" w:rsidRPr="00A05052" w:rsidRDefault="00A05052" w:rsidP="007F3971">
      <w:pPr>
        <w:tabs>
          <w:tab w:val="left" w:pos="270"/>
        </w:tabs>
        <w:ind w:firstLine="270"/>
        <w:jc w:val="both"/>
        <w:rPr>
          <w:rStyle w:val="preambul1"/>
          <w:rFonts w:ascii="Tahoma" w:hAnsi="Tahoma" w:cs="Tahoma"/>
          <w:i w:val="0"/>
        </w:rPr>
      </w:pPr>
      <w:r>
        <w:rPr>
          <w:rStyle w:val="preambul1"/>
          <w:rFonts w:ascii="Tahoma" w:hAnsi="Tahoma"/>
          <w:i w:val="0"/>
        </w:rPr>
        <w:t>Vistas las disposiciones de:</w:t>
      </w:r>
    </w:p>
    <w:p w:rsidR="00A05052" w:rsidRPr="00A05052" w:rsidRDefault="00A05052" w:rsidP="00A05052">
      <w:pPr>
        <w:ind w:firstLine="708"/>
        <w:jc w:val="both"/>
        <w:rPr>
          <w:rFonts w:ascii="Tahoma" w:hAnsi="Tahoma" w:cs="Tahoma"/>
        </w:rPr>
      </w:pPr>
      <w:r>
        <w:rPr>
          <w:rFonts w:ascii="Tahoma" w:hAnsi="Tahoma"/>
        </w:rPr>
        <w:t xml:space="preserve">- los artículos 1, 8, 9 y 18, de la Orden </w:t>
      </w:r>
      <w:hyperlink r:id="rId8" w:tooltip="Orden n.º 21/1992 - Gobierno de Rumanía">
        <w:r>
          <w:rPr>
            <w:rFonts w:ascii="Tahoma" w:hAnsi="Tahoma"/>
          </w:rPr>
          <w:t>n.º 21/1992</w:t>
        </w:r>
      </w:hyperlink>
      <w:r>
        <w:rPr>
          <w:rFonts w:ascii="Tahoma" w:hAnsi="Tahoma"/>
        </w:rPr>
        <w:t xml:space="preserve"> del Gobierno relativa a la protección del consumidor, publicada de nuevo, en su versión modificada y complementada posteriormente, </w:t>
      </w:r>
    </w:p>
    <w:p w:rsidR="00A05052" w:rsidRPr="00A05052" w:rsidRDefault="00A05052" w:rsidP="00A05052">
      <w:pPr>
        <w:ind w:firstLine="708"/>
        <w:jc w:val="both"/>
        <w:rPr>
          <w:rFonts w:ascii="Tahoma" w:hAnsi="Tahoma" w:cs="Tahoma"/>
        </w:rPr>
      </w:pPr>
      <w:r>
        <w:rPr>
          <w:rFonts w:ascii="Tahoma" w:hAnsi="Tahoma"/>
        </w:rPr>
        <w:t xml:space="preserve">- la Decisión del Gobierno </w:t>
      </w:r>
      <w:hyperlink r:id="rId9">
        <w:r>
          <w:rPr>
            <w:rFonts w:ascii="Tahoma" w:hAnsi="Tahoma"/>
          </w:rPr>
          <w:t>n.º 700/2012</w:t>
        </w:r>
      </w:hyperlink>
      <w:r>
        <w:t xml:space="preserve"> </w:t>
      </w:r>
      <w:r>
        <w:rPr>
          <w:rFonts w:ascii="Tahoma" w:hAnsi="Tahoma"/>
        </w:rPr>
        <w:t>sobre la organización y el funcionamiento de la Autoridad nacional de protección del consumidor, en su versión modificada y complementada posteriormente,</w:t>
      </w:r>
    </w:p>
    <w:p w:rsidR="00A05052" w:rsidRPr="00A05052" w:rsidRDefault="00A05052" w:rsidP="007F3971">
      <w:pPr>
        <w:ind w:firstLine="708"/>
        <w:jc w:val="both"/>
        <w:rPr>
          <w:rFonts w:ascii="Tahoma" w:hAnsi="Tahoma" w:cs="Tahoma"/>
        </w:rPr>
      </w:pPr>
      <w:r>
        <w:rPr>
          <w:rFonts w:ascii="Tahoma" w:hAnsi="Tahoma"/>
        </w:rPr>
        <w:t>- el informe elaborado por la Dirección General de Supervisión e Inspección del Mercado y la armonización europea,</w:t>
      </w:r>
    </w:p>
    <w:p w:rsidR="00A05052" w:rsidRPr="00A05052" w:rsidRDefault="00A05052" w:rsidP="00A05052">
      <w:pPr>
        <w:jc w:val="both"/>
        <w:rPr>
          <w:rFonts w:ascii="Tahoma" w:hAnsi="Tahoma" w:cs="Tahoma"/>
        </w:rPr>
      </w:pPr>
    </w:p>
    <w:p w:rsidR="00A05052" w:rsidRPr="00A05052" w:rsidRDefault="00A05052" w:rsidP="007F3971">
      <w:pPr>
        <w:ind w:firstLine="270"/>
        <w:jc w:val="both"/>
        <w:rPr>
          <w:rFonts w:ascii="Tahoma" w:hAnsi="Tahoma" w:cs="Tahoma"/>
        </w:rPr>
      </w:pPr>
      <w:r>
        <w:rPr>
          <w:rFonts w:ascii="Tahoma" w:hAnsi="Tahoma"/>
        </w:rPr>
        <w:t xml:space="preserve">el Presidente de la Autoridad nacional de protección del consumidor, por la presente, emite la siguiente Orden: </w:t>
      </w:r>
    </w:p>
    <w:p w:rsidR="00A05052" w:rsidRPr="00A05052" w:rsidRDefault="00A05052" w:rsidP="007F3971">
      <w:pPr>
        <w:ind w:firstLine="720"/>
        <w:jc w:val="both"/>
        <w:rPr>
          <w:rFonts w:ascii="Tahoma" w:hAnsi="Tahoma" w:cs="Tahoma"/>
        </w:rPr>
      </w:pPr>
      <w:r>
        <w:rPr>
          <w:rStyle w:val="articol1"/>
          <w:rFonts w:ascii="Tahoma" w:hAnsi="Tahoma"/>
          <w:color w:val="auto"/>
        </w:rPr>
        <w:t>Artículo 1.</w:t>
      </w:r>
      <w:r>
        <w:rPr>
          <w:rFonts w:ascii="Tahoma" w:hAnsi="Tahoma"/>
        </w:rPr>
        <w:t xml:space="preserve"> La presente Orden establece las condiciones que deberán cumplir los operadores económicos para garantizar que los consumidores reciban información sobre la frescura del pescado.</w:t>
      </w:r>
    </w:p>
    <w:p w:rsidR="00A05052" w:rsidRPr="00A05052" w:rsidRDefault="00A05052" w:rsidP="007F3971">
      <w:pPr>
        <w:ind w:firstLine="720"/>
        <w:jc w:val="both"/>
        <w:rPr>
          <w:rFonts w:ascii="Tahoma" w:hAnsi="Tahoma" w:cs="Tahoma"/>
        </w:rPr>
      </w:pPr>
      <w:r>
        <w:rPr>
          <w:rFonts w:ascii="Tahoma" w:hAnsi="Tahoma"/>
          <w:b/>
        </w:rPr>
        <w:t>Artículo 2.</w:t>
      </w:r>
      <w:r>
        <w:rPr>
          <w:rFonts w:ascii="Tahoma" w:hAnsi="Tahoma"/>
        </w:rPr>
        <w:t xml:space="preserve"> Los operadores económicos deberán informar a los consumidores mostrando la siguiente información justo al lado del producto, de manera que estos puedan elegir sobre la base de información correcta:</w:t>
      </w:r>
    </w:p>
    <w:p w:rsidR="00A05052" w:rsidRPr="00A05052" w:rsidRDefault="00A05052" w:rsidP="00A05052">
      <w:pPr>
        <w:pStyle w:val="Subtitle"/>
        <w:numPr>
          <w:ilvl w:val="0"/>
          <w:numId w:val="3"/>
        </w:numPr>
        <w:spacing w:after="0"/>
        <w:jc w:val="both"/>
        <w:rPr>
          <w:rFonts w:ascii="Tahoma" w:hAnsi="Tahoma" w:cs="Tahoma"/>
          <w:color w:val="000000"/>
        </w:rPr>
      </w:pPr>
      <w:r>
        <w:rPr>
          <w:rFonts w:ascii="Tahoma" w:hAnsi="Tahoma"/>
          <w:color w:val="000000"/>
        </w:rPr>
        <w:t>este pescado fue capturado hace 0-2 días;</w:t>
      </w:r>
    </w:p>
    <w:p w:rsidR="00A05052" w:rsidRPr="00A05052" w:rsidRDefault="00A05052" w:rsidP="00A05052">
      <w:pPr>
        <w:pStyle w:val="Subtitle"/>
        <w:numPr>
          <w:ilvl w:val="0"/>
          <w:numId w:val="3"/>
        </w:numPr>
        <w:spacing w:after="0"/>
        <w:jc w:val="both"/>
        <w:rPr>
          <w:rFonts w:ascii="Tahoma" w:hAnsi="Tahoma" w:cs="Tahoma"/>
          <w:color w:val="000000"/>
        </w:rPr>
      </w:pPr>
      <w:r>
        <w:rPr>
          <w:rFonts w:ascii="Tahoma" w:hAnsi="Tahoma"/>
          <w:color w:val="000000"/>
        </w:rPr>
        <w:t>este pescado fue capturado hace 2-3 días;</w:t>
      </w:r>
    </w:p>
    <w:p w:rsidR="00A05052" w:rsidRPr="00A05052" w:rsidRDefault="00A05052" w:rsidP="00A05052">
      <w:pPr>
        <w:pStyle w:val="Subtitle"/>
        <w:numPr>
          <w:ilvl w:val="0"/>
          <w:numId w:val="3"/>
        </w:numPr>
        <w:spacing w:after="0"/>
        <w:jc w:val="both"/>
        <w:rPr>
          <w:rFonts w:ascii="Tahoma" w:hAnsi="Tahoma" w:cs="Tahoma"/>
          <w:color w:val="000000"/>
        </w:rPr>
      </w:pPr>
      <w:r>
        <w:rPr>
          <w:rFonts w:ascii="Tahoma" w:hAnsi="Tahoma"/>
          <w:color w:val="000000"/>
        </w:rPr>
        <w:t>este pescado fue capturado hace 3-4 días;</w:t>
      </w:r>
    </w:p>
    <w:p w:rsidR="00A05052" w:rsidRPr="00A05052" w:rsidRDefault="00A05052" w:rsidP="00A05052">
      <w:pPr>
        <w:pStyle w:val="Subtitle"/>
        <w:numPr>
          <w:ilvl w:val="0"/>
          <w:numId w:val="3"/>
        </w:numPr>
        <w:spacing w:after="0"/>
        <w:jc w:val="both"/>
        <w:rPr>
          <w:rFonts w:ascii="Tahoma" w:hAnsi="Tahoma" w:cs="Tahoma"/>
          <w:color w:val="000000"/>
        </w:rPr>
      </w:pPr>
      <w:r>
        <w:rPr>
          <w:rFonts w:ascii="Tahoma" w:hAnsi="Tahoma"/>
          <w:color w:val="000000"/>
        </w:rPr>
        <w:t>este pescado fue capturado hace más de 5 días.</w:t>
      </w:r>
    </w:p>
    <w:p w:rsidR="00A05052" w:rsidRPr="00A05052" w:rsidRDefault="00A05052" w:rsidP="00A05052">
      <w:pPr>
        <w:ind w:firstLine="708"/>
        <w:jc w:val="both"/>
        <w:rPr>
          <w:rFonts w:ascii="Tahoma" w:hAnsi="Tahoma" w:cs="Tahoma"/>
          <w:color w:val="000000"/>
        </w:rPr>
      </w:pPr>
      <w:r>
        <w:rPr>
          <w:rStyle w:val="Strong"/>
          <w:rFonts w:ascii="Tahoma" w:hAnsi="Tahoma"/>
          <w:color w:val="181818"/>
          <w:shd w:val="clear" w:color="auto" w:fill="FFFFFF"/>
        </w:rPr>
        <w:t>Artículo 3.</w:t>
      </w:r>
      <w:r>
        <w:rPr>
          <w:rFonts w:ascii="Tahoma" w:hAnsi="Tahoma"/>
          <w:color w:val="000000"/>
        </w:rPr>
        <w:t xml:space="preserve"> 1. Los operadores proporcionarán estos datos a los consumidores mostrando la información prevista en el artículo 2, en función de la fecha de captura, justo al lado de los productos en los locales en los que se comercializan. </w:t>
      </w:r>
    </w:p>
    <w:p w:rsidR="00A05052" w:rsidRPr="00A05052" w:rsidRDefault="00A05052" w:rsidP="00A05052">
      <w:pPr>
        <w:ind w:firstLine="708"/>
        <w:jc w:val="both"/>
        <w:rPr>
          <w:rFonts w:ascii="Tahoma" w:hAnsi="Tahoma" w:cs="Tahoma"/>
          <w:color w:val="000000"/>
        </w:rPr>
      </w:pPr>
      <w:r>
        <w:rPr>
          <w:rFonts w:ascii="Tahoma" w:hAnsi="Tahoma"/>
          <w:color w:val="000000"/>
        </w:rPr>
        <w:t>2. La informaci</w:t>
      </w:r>
      <w:bookmarkStart w:id="0" w:name="_GoBack"/>
      <w:bookmarkEnd w:id="0"/>
      <w:r>
        <w:rPr>
          <w:rFonts w:ascii="Tahoma" w:hAnsi="Tahoma"/>
          <w:color w:val="000000"/>
        </w:rPr>
        <w:t>ón relativa a la fecha de captura deberá estar escrita con el mismo tamaño de letra que el nombre de la variedad del pescado.</w:t>
      </w:r>
    </w:p>
    <w:p w:rsidR="00A05052" w:rsidRPr="00A05052" w:rsidRDefault="00A05052" w:rsidP="007F3971">
      <w:pPr>
        <w:ind w:firstLine="720"/>
        <w:jc w:val="both"/>
        <w:rPr>
          <w:rFonts w:ascii="Tahoma" w:hAnsi="Tahoma" w:cs="Tahoma"/>
        </w:rPr>
      </w:pPr>
      <w:r>
        <w:rPr>
          <w:rStyle w:val="articol1"/>
          <w:rFonts w:ascii="Tahoma" w:hAnsi="Tahoma"/>
          <w:color w:val="auto"/>
        </w:rPr>
        <w:t>Artículo 4.</w:t>
      </w:r>
      <w:r>
        <w:rPr>
          <w:rFonts w:ascii="Tahoma" w:hAnsi="Tahoma"/>
        </w:rPr>
        <w:t xml:space="preserve"> La presente Orden entrará en vigor 30 días después de su fecha de publicación en el Boletín Oficial de Rumanía, parte I.</w:t>
      </w:r>
    </w:p>
    <w:p w:rsidR="00A05052" w:rsidRPr="00A05052" w:rsidRDefault="00A05052" w:rsidP="00A05052">
      <w:pPr>
        <w:rPr>
          <w:rFonts w:ascii="Tahoma" w:hAnsi="Tahoma" w:cs="Tahoma"/>
        </w:rPr>
      </w:pPr>
    </w:p>
    <w:p w:rsidR="00403E21" w:rsidRPr="00C24575" w:rsidRDefault="00403E21" w:rsidP="00403E21">
      <w:pPr>
        <w:jc w:val="both"/>
        <w:rPr>
          <w:rFonts w:ascii="Tahoma" w:hAnsi="Tahoma" w:cs="Tahoma"/>
          <w:i/>
          <w:iCs/>
        </w:rPr>
      </w:pPr>
      <w:r>
        <w:rPr>
          <w:rFonts w:ascii="Tahoma" w:hAnsi="Tahoma"/>
          <w:i/>
        </w:rPr>
        <w:t>La presente Orden se ha adoptado conforme al procedimiento de notificación previsto en la Directiva (UE) 2015/1535 por la que se establece un procedimiento de información en materia de reglamentaciones técnicas y de reglas relativas a los servicios de la sociedad de la información.</w:t>
      </w:r>
    </w:p>
    <w:sectPr w:rsidR="00403E21" w:rsidRPr="00C24575" w:rsidSect="00780DF1">
      <w:headerReference w:type="default" r:id="rId10"/>
      <w:footerReference w:type="default" r:id="rId11"/>
      <w:pgSz w:w="11907" w:h="16840" w:code="9"/>
      <w:pgMar w:top="851" w:right="1134" w:bottom="284" w:left="1418" w:header="567" w:footer="2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E82" w:rsidRDefault="007A1E82">
      <w:r>
        <w:separator/>
      </w:r>
    </w:p>
  </w:endnote>
  <w:endnote w:type="continuationSeparator" w:id="0">
    <w:p w:rsidR="007A1E82" w:rsidRDefault="007A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F1" w:rsidRPr="006D13CA" w:rsidRDefault="00780DF1" w:rsidP="00780DF1">
    <w:pPr>
      <w:pStyle w:val="Footer"/>
      <w:pBdr>
        <w:top w:val="single" w:sz="4" w:space="8" w:color="4472C4"/>
      </w:pBdr>
      <w:spacing w:before="120"/>
      <w:contextualSpacing/>
      <w:jc w:val="center"/>
      <w:rPr>
        <w:rFonts w:ascii="Tahoma" w:hAnsi="Tahoma" w:cs="Tahoma"/>
        <w:noProof/>
        <w:color w:val="404040"/>
        <w:sz w:val="20"/>
        <w:szCs w:val="20"/>
      </w:rPr>
    </w:pPr>
    <w:r>
      <w:rPr>
        <w:rFonts w:ascii="Tahoma" w:hAnsi="Tahoma"/>
        <w:noProof/>
        <w:color w:val="404040"/>
        <w:sz w:val="20"/>
      </w:rPr>
      <w:t>Oficina del presidente</w:t>
    </w:r>
  </w:p>
  <w:p w:rsidR="00780DF1" w:rsidRPr="006D13CA" w:rsidRDefault="00780DF1" w:rsidP="00780DF1">
    <w:pPr>
      <w:pStyle w:val="Footer"/>
      <w:pBdr>
        <w:top w:val="single" w:sz="4" w:space="8" w:color="4472C4"/>
      </w:pBdr>
      <w:spacing w:before="120"/>
      <w:contextualSpacing/>
      <w:jc w:val="center"/>
      <w:rPr>
        <w:rFonts w:ascii="Tahoma" w:hAnsi="Tahoma" w:cs="Tahoma"/>
        <w:noProof/>
        <w:color w:val="404040"/>
        <w:sz w:val="20"/>
        <w:szCs w:val="20"/>
      </w:rPr>
    </w:pPr>
    <w:r>
      <w:rPr>
        <w:rFonts w:ascii="Tahoma" w:hAnsi="Tahoma"/>
        <w:noProof/>
        <w:color w:val="404040"/>
        <w:sz w:val="20"/>
      </w:rPr>
      <w:t>Blvd Aviatorilor 72, Código postal: 011865, Sector 1, Bucarest</w:t>
    </w:r>
  </w:p>
  <w:p w:rsidR="00780DF1" w:rsidRDefault="00780DF1" w:rsidP="00780DF1">
    <w:pPr>
      <w:pStyle w:val="Footer"/>
      <w:pBdr>
        <w:top w:val="single" w:sz="4" w:space="8" w:color="4472C4"/>
      </w:pBdr>
      <w:spacing w:before="120"/>
      <w:contextualSpacing/>
      <w:jc w:val="center"/>
      <w:rPr>
        <w:rFonts w:ascii="Tahoma" w:hAnsi="Tahoma" w:cs="Tahoma"/>
        <w:noProof/>
        <w:color w:val="404040"/>
        <w:sz w:val="20"/>
        <w:szCs w:val="20"/>
      </w:rPr>
    </w:pPr>
    <w:r>
      <w:rPr>
        <w:rFonts w:ascii="Tahoma" w:hAnsi="Tahoma"/>
        <w:noProof/>
        <w:color w:val="404040"/>
        <w:sz w:val="20"/>
      </w:rPr>
      <w:t xml:space="preserve">Tel.: +40 213 121275, fax: +40 213 143462, correo electrónico: </w:t>
    </w:r>
    <w:r>
      <w:rPr>
        <w:rFonts w:ascii="Tahoma" w:hAnsi="Tahoma"/>
        <w:noProof/>
        <w:color w:val="404040"/>
        <w:sz w:val="20"/>
        <w:u w:val="single"/>
      </w:rPr>
      <w:t>cabinet@anpc.ro</w:t>
    </w:r>
    <w:r>
      <w:rPr>
        <w:rFonts w:ascii="Tahoma" w:hAnsi="Tahoma"/>
        <w:noProof/>
        <w:color w:val="404040"/>
        <w:sz w:val="20"/>
      </w:rPr>
      <w:t xml:space="preserve">, www.anpc.gov.ro </w:t>
    </w:r>
  </w:p>
  <w:p w:rsidR="00780DF1" w:rsidRDefault="00780DF1" w:rsidP="007F3971">
    <w:pPr>
      <w:pStyle w:val="Footer"/>
      <w:jc w:val="right"/>
    </w:pPr>
    <w:r>
      <w:rPr>
        <w:rFonts w:ascii="Tahoma" w:hAnsi="Tahoma"/>
        <w:sz w:val="14"/>
      </w:rPr>
      <w:t xml:space="preserve">Página </w:t>
    </w:r>
    <w:r w:rsidRPr="00364CFF">
      <w:rPr>
        <w:rFonts w:ascii="Tahoma" w:hAnsi="Tahoma" w:cs="Tahoma"/>
        <w:b/>
        <w:bCs/>
        <w:sz w:val="14"/>
        <w:szCs w:val="14"/>
      </w:rPr>
      <w:fldChar w:fldCharType="begin"/>
    </w:r>
    <w:r w:rsidRPr="00364CFF">
      <w:rPr>
        <w:rFonts w:ascii="Tahoma" w:hAnsi="Tahoma" w:cs="Tahoma"/>
        <w:b/>
        <w:bCs/>
        <w:sz w:val="14"/>
        <w:szCs w:val="14"/>
      </w:rPr>
      <w:instrText xml:space="preserve"> PAGE </w:instrText>
    </w:r>
    <w:r w:rsidRPr="00364CFF">
      <w:rPr>
        <w:rFonts w:ascii="Tahoma" w:hAnsi="Tahoma" w:cs="Tahoma"/>
        <w:b/>
        <w:bCs/>
        <w:sz w:val="14"/>
        <w:szCs w:val="14"/>
      </w:rPr>
      <w:fldChar w:fldCharType="separate"/>
    </w:r>
    <w:r w:rsidR="00795973">
      <w:rPr>
        <w:rFonts w:ascii="Tahoma" w:hAnsi="Tahoma" w:cs="Tahoma"/>
        <w:b/>
        <w:bCs/>
        <w:noProof/>
        <w:sz w:val="14"/>
        <w:szCs w:val="14"/>
      </w:rPr>
      <w:t>1</w:t>
    </w:r>
    <w:r w:rsidRPr="00364CFF">
      <w:rPr>
        <w:rFonts w:ascii="Tahoma" w:hAnsi="Tahoma" w:cs="Tahoma"/>
        <w:b/>
        <w:bCs/>
        <w:sz w:val="14"/>
        <w:szCs w:val="14"/>
      </w:rPr>
      <w:fldChar w:fldCharType="end"/>
    </w:r>
    <w:r>
      <w:rPr>
        <w:rFonts w:ascii="Tahoma" w:hAnsi="Tahoma"/>
        <w:sz w:val="14"/>
      </w:rPr>
      <w:t xml:space="preserve"> de </w:t>
    </w:r>
    <w:r w:rsidRPr="00364CFF">
      <w:rPr>
        <w:rFonts w:ascii="Tahoma" w:hAnsi="Tahoma" w:cs="Tahoma"/>
        <w:b/>
        <w:bCs/>
        <w:sz w:val="14"/>
        <w:szCs w:val="14"/>
      </w:rPr>
      <w:fldChar w:fldCharType="begin"/>
    </w:r>
    <w:r w:rsidRPr="00364CFF">
      <w:rPr>
        <w:rFonts w:ascii="Tahoma" w:hAnsi="Tahoma" w:cs="Tahoma"/>
        <w:b/>
        <w:bCs/>
        <w:sz w:val="14"/>
        <w:szCs w:val="14"/>
      </w:rPr>
      <w:instrText xml:space="preserve"> NUMPAGES  </w:instrText>
    </w:r>
    <w:r w:rsidRPr="00364CFF">
      <w:rPr>
        <w:rFonts w:ascii="Tahoma" w:hAnsi="Tahoma" w:cs="Tahoma"/>
        <w:b/>
        <w:bCs/>
        <w:sz w:val="14"/>
        <w:szCs w:val="14"/>
      </w:rPr>
      <w:fldChar w:fldCharType="separate"/>
    </w:r>
    <w:r w:rsidR="00795973">
      <w:rPr>
        <w:rFonts w:ascii="Tahoma" w:hAnsi="Tahoma" w:cs="Tahoma"/>
        <w:b/>
        <w:bCs/>
        <w:noProof/>
        <w:sz w:val="14"/>
        <w:szCs w:val="14"/>
      </w:rPr>
      <w:t>1</w:t>
    </w:r>
    <w:r w:rsidRPr="00364CFF">
      <w:rPr>
        <w:rFonts w:ascii="Tahoma" w:hAnsi="Tahoma" w:cs="Tahoma"/>
        <w:b/>
        <w:bCs/>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E82" w:rsidRDefault="007A1E82">
      <w:r>
        <w:separator/>
      </w:r>
    </w:p>
  </w:footnote>
  <w:footnote w:type="continuationSeparator" w:id="0">
    <w:p w:rsidR="007A1E82" w:rsidRDefault="007A1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F1" w:rsidRDefault="009F3E0B" w:rsidP="007F3971">
    <w:pPr>
      <w:tabs>
        <w:tab w:val="right" w:pos="9355"/>
      </w:tabs>
      <w:rPr>
        <w:rFonts w:ascii="Arial" w:hAnsi="Arial" w:cs="Arial"/>
        <w:b/>
        <w:bCs/>
        <w:color w:val="365F91"/>
      </w:rPr>
    </w:pPr>
    <w:r>
      <w:rPr>
        <w:noProof/>
        <w:lang w:val="en-US" w:eastAsia="en-US" w:bidi="ar-SA"/>
      </w:rPr>
      <mc:AlternateContent>
        <mc:Choice Requires="wps">
          <w:drawing>
            <wp:anchor distT="45720" distB="45720" distL="114300" distR="114300" simplePos="0" relativeHeight="251658240" behindDoc="0" locked="0" layoutInCell="1" allowOverlap="1">
              <wp:simplePos x="0" y="0"/>
              <wp:positionH relativeFrom="column">
                <wp:posOffset>1076325</wp:posOffset>
              </wp:positionH>
              <wp:positionV relativeFrom="paragraph">
                <wp:posOffset>177165</wp:posOffset>
              </wp:positionV>
              <wp:extent cx="1717040" cy="131635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1316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6521" w:rsidRPr="00426521" w:rsidRDefault="00426521" w:rsidP="00426521">
                          <w:pPr>
                            <w:jc w:val="center"/>
                            <w:rPr>
                              <w:rFonts w:ascii="Arial" w:hAnsi="Arial" w:cs="Arial"/>
                              <w:b/>
                              <w:color w:val="2A3E81"/>
                              <w:sz w:val="72"/>
                            </w:rPr>
                          </w:pPr>
                          <w:r>
                            <w:rPr>
                              <w:rFonts w:ascii="Arial" w:hAnsi="Arial"/>
                              <w:b/>
                              <w:color w:val="2A3E81"/>
                              <w:sz w:val="72"/>
                            </w:rPr>
                            <w:t>ANPC</w:t>
                          </w:r>
                        </w:p>
                        <w:p w:rsidR="00426521" w:rsidRPr="00426521" w:rsidRDefault="00426521" w:rsidP="00426521">
                          <w:pPr>
                            <w:jc w:val="center"/>
                            <w:rPr>
                              <w:rFonts w:ascii="Arial" w:hAnsi="Arial" w:cs="Arial"/>
                              <w:b/>
                              <w:color w:val="2A3E81"/>
                              <w:sz w:val="14"/>
                            </w:rPr>
                          </w:pPr>
                          <w:r>
                            <w:rPr>
                              <w:rFonts w:ascii="Arial" w:hAnsi="Arial"/>
                              <w:b/>
                              <w:color w:val="2A3E81"/>
                              <w:sz w:val="14"/>
                            </w:rPr>
                            <w:t>AUTORIDAD NACIONAL DE PROTECCIÓN DEL CONSUMIDOR</w:t>
                          </w:r>
                        </w:p>
                        <w:p w:rsidR="00426521" w:rsidRPr="00426521" w:rsidRDefault="00426521" w:rsidP="00426521">
                          <w:pPr>
                            <w:jc w:val="center"/>
                            <w:rPr>
                              <w:rFonts w:ascii="Calibri" w:hAnsi="Calibri" w:cs="Arial"/>
                              <w:b/>
                              <w:color w:val="2A3E81"/>
                              <w:sz w:val="44"/>
                            </w:rPr>
                          </w:pPr>
                          <w:r>
                            <w:rPr>
                              <w:rFonts w:ascii="Calibri" w:hAnsi="Calibri"/>
                              <w:b/>
                              <w:color w:val="2A3E81"/>
                              <w:sz w:val="44"/>
                            </w:rPr>
                            <w:t>Te respeta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2" o:spid="_x0000_s1026" type="#_x0000_t202" style="position:absolute;margin-left:84.75pt;margin-top:13.95pt;width:135.2pt;height:103.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" stroked="f">
              <v:textbox inset="0,0,0,0">
                <w:txbxContent>
                  <w:p w:rsidR="00426521" w:rsidRPr="00426521" w:rsidRDefault="00426521" w:rsidP="00426521">
                    <w:pPr>
                      <w:jc w:val="center"/>
                      <w:rPr>
                        <w:rFonts w:ascii="Arial" w:hAnsi="Arial" w:cs="Arial"/>
                        <w:b/>
                        <w:color w:val="2A3E81"/>
                        <w:sz w:val="72"/>
                      </w:rPr>
                    </w:pPr>
                    <w:r>
                      <w:rPr>
                        <w:rFonts w:ascii="Arial" w:hAnsi="Arial"/>
                        <w:b/>
                        <w:color w:val="2A3E81"/>
                        <w:sz w:val="72"/>
                      </w:rPr>
                      <w:t>ANPC</w:t>
                    </w:r>
                  </w:p>
                  <w:p w:rsidR="00426521" w:rsidRPr="00426521" w:rsidRDefault="00426521" w:rsidP="00426521">
                    <w:pPr>
                      <w:jc w:val="center"/>
                      <w:rPr>
                        <w:rFonts w:ascii="Arial" w:hAnsi="Arial" w:cs="Arial"/>
                        <w:b/>
                        <w:color w:val="2A3E81"/>
                        <w:sz w:val="14"/>
                      </w:rPr>
                    </w:pPr>
                    <w:r>
                      <w:rPr>
                        <w:rFonts w:ascii="Arial" w:hAnsi="Arial"/>
                        <w:b/>
                        <w:color w:val="2A3E81"/>
                        <w:sz w:val="14"/>
                      </w:rPr>
                      <w:t>AUTORIDAD NACIONAL DE PROTECCIÓN DEL CONSUMIDOR</w:t>
                    </w:r>
                  </w:p>
                  <w:p w:rsidR="00426521" w:rsidRPr="00426521" w:rsidRDefault="00426521" w:rsidP="00426521">
                    <w:pPr>
                      <w:jc w:val="center"/>
                      <w:rPr>
                        <w:rFonts w:ascii="Calibri" w:hAnsi="Calibri" w:cs="Arial"/>
                        <w:b/>
                        <w:color w:val="2A3E81"/>
                        <w:sz w:val="44"/>
                      </w:rPr>
                    </w:pPr>
                    <w:r>
                      <w:rPr>
                        <w:rFonts w:ascii="Calibri" w:hAnsi="Calibri"/>
                        <w:b/>
                        <w:color w:val="2A3E81"/>
                        <w:sz w:val="44"/>
                      </w:rPr>
                      <w:t>Te respeta</w:t>
                    </w:r>
                  </w:p>
                </w:txbxContent>
              </v:textbox>
            </v:shape>
          </w:pict>
        </mc:Fallback>
      </mc:AlternateContent>
    </w:r>
    <w:r>
      <w:rPr>
        <w:rFonts w:ascii="Arial" w:hAnsi="Arial" w:cs="Arial"/>
        <w:b/>
        <w:noProof/>
        <w:sz w:val="20"/>
        <w:szCs w:val="20"/>
        <w:lang w:val="en-US" w:eastAsia="en-US" w:bidi="ar-SA"/>
      </w:rPr>
      <mc:AlternateContent>
        <mc:Choice Requires="wps">
          <w:drawing>
            <wp:anchor distT="0" distB="0" distL="114300" distR="114300" simplePos="0" relativeHeight="251657216" behindDoc="0" locked="0" layoutInCell="1" allowOverlap="1">
              <wp:simplePos x="0" y="0"/>
              <wp:positionH relativeFrom="column">
                <wp:posOffset>-7620</wp:posOffset>
              </wp:positionH>
              <wp:positionV relativeFrom="paragraph">
                <wp:posOffset>1500505</wp:posOffset>
              </wp:positionV>
              <wp:extent cx="6038215" cy="0"/>
              <wp:effectExtent l="11430" t="14605" r="8255" b="1397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215" cy="0"/>
                      </a:xfrm>
                      <a:prstGeom prst="line">
                        <a:avLst/>
                      </a:prstGeom>
                      <a:noFill/>
                      <a:ln w="1587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xmlns:o="urn:schemas-microsoft-com:office:office" xmlns:w14="http://schemas.microsoft.com/office/word/2010/wordml" xmlns:v="urn:schemas-microsoft-com:vml" w14:anchorId="1C4414BF"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8.15pt" to="474.85pt,1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" strokecolor="#36f" strokeweight="1.25pt"/>
          </w:pict>
        </mc:Fallback>
      </mc:AlternateContent>
    </w:r>
    <w:r>
      <w:rPr>
        <w:noProof/>
        <w:lang w:val="en-US" w:eastAsia="en-US" w:bidi="ar-SA"/>
      </w:rPr>
      <w:drawing>
        <wp:inline distT="0" distB="0" distL="0" distR="0">
          <wp:extent cx="2800350" cy="1466850"/>
          <wp:effectExtent l="0" t="0" r="0" b="0"/>
          <wp:docPr id="1" name="Picture 1" descr="Sigla ANPC noua - FINAL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ANPC noua - FINAL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1466850"/>
                  </a:xfrm>
                  <a:prstGeom prst="rect">
                    <a:avLst/>
                  </a:prstGeom>
                  <a:noFill/>
                  <a:ln>
                    <a:noFill/>
                  </a:ln>
                </pic:spPr>
              </pic:pic>
            </a:graphicData>
          </a:graphic>
        </wp:inline>
      </w:drawing>
    </w:r>
    <w:hyperlink r:id="rId2"/>
    <w:r>
      <w:tab/>
    </w:r>
    <w:r>
      <w:rPr>
        <w:rFonts w:ascii="Tahoma" w:hAnsi="Tahoma"/>
        <w:b/>
        <w:color w:val="365F91"/>
      </w:rPr>
      <w:t>No clasificado</w:t>
    </w:r>
  </w:p>
  <w:p w:rsidR="00780DF1" w:rsidRPr="00914BA9" w:rsidRDefault="00780DF1" w:rsidP="00780DF1">
    <w:pPr>
      <w:rPr>
        <w:rFonts w:ascii="Tahoma" w:hAnsi="Tahoma" w:cs="Tahoma"/>
        <w:sz w:val="20"/>
        <w:szCs w:val="20"/>
      </w:rPr>
    </w:pPr>
    <w:r>
      <w:rPr>
        <w:rFonts w:ascii="Tahoma" w:hAnsi="Tahoma"/>
        <w:sz w:val="20"/>
      </w:rPr>
      <w:t>Responsable del control de los datos personales n</w:t>
    </w:r>
    <w:proofErr w:type="gramStart"/>
    <w:r>
      <w:rPr>
        <w:rFonts w:ascii="Tahoma" w:hAnsi="Tahoma"/>
        <w:sz w:val="20"/>
      </w:rPr>
      <w:t>.º</w:t>
    </w:r>
    <w:proofErr w:type="gramEnd"/>
    <w:r>
      <w:rPr>
        <w:rFonts w:ascii="Tahoma" w:hAnsi="Tahoma"/>
        <w:sz w:val="20"/>
      </w:rPr>
      <w:t> 31753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52BD6"/>
    <w:multiLevelType w:val="hybridMultilevel"/>
    <w:tmpl w:val="7488100E"/>
    <w:lvl w:ilvl="0" w:tplc="29C6D420">
      <w:start w:val="1"/>
      <w:numFmt w:val="lowerLetter"/>
      <w:lvlText w:val="%1)"/>
      <w:lvlJc w:val="left"/>
      <w:pPr>
        <w:ind w:left="1065" w:hanging="360"/>
      </w:pPr>
      <w:rPr>
        <w:rFonts w:hint="default"/>
        <w:color w:val="auto"/>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nsid w:val="4BE43AF0"/>
    <w:multiLevelType w:val="hybridMultilevel"/>
    <w:tmpl w:val="7488100E"/>
    <w:lvl w:ilvl="0" w:tplc="29C6D420">
      <w:start w:val="1"/>
      <w:numFmt w:val="lowerLetter"/>
      <w:lvlText w:val="%1)"/>
      <w:lvlJc w:val="left"/>
      <w:pPr>
        <w:ind w:left="1065" w:hanging="360"/>
      </w:pPr>
      <w:rPr>
        <w:rFonts w:hint="default"/>
        <w:color w:val="auto"/>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hyphenationZone w:val="425"/>
  <w:doNotHyphenateCap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52"/>
    <w:rsid w:val="001734D2"/>
    <w:rsid w:val="00176FF6"/>
    <w:rsid w:val="0023197F"/>
    <w:rsid w:val="0025717A"/>
    <w:rsid w:val="002B4A79"/>
    <w:rsid w:val="003157E3"/>
    <w:rsid w:val="00335D76"/>
    <w:rsid w:val="003415B6"/>
    <w:rsid w:val="00365244"/>
    <w:rsid w:val="003761F8"/>
    <w:rsid w:val="003973B9"/>
    <w:rsid w:val="00403E21"/>
    <w:rsid w:val="00426521"/>
    <w:rsid w:val="00472905"/>
    <w:rsid w:val="004A284A"/>
    <w:rsid w:val="004B6184"/>
    <w:rsid w:val="004E3DB0"/>
    <w:rsid w:val="005D0D28"/>
    <w:rsid w:val="005F49B7"/>
    <w:rsid w:val="006D1C39"/>
    <w:rsid w:val="00702662"/>
    <w:rsid w:val="0071306D"/>
    <w:rsid w:val="0071557E"/>
    <w:rsid w:val="00780DF1"/>
    <w:rsid w:val="00795973"/>
    <w:rsid w:val="007A1E82"/>
    <w:rsid w:val="007E0FE9"/>
    <w:rsid w:val="007E6DA4"/>
    <w:rsid w:val="007F3971"/>
    <w:rsid w:val="0082248E"/>
    <w:rsid w:val="0090175D"/>
    <w:rsid w:val="0091693D"/>
    <w:rsid w:val="009412DD"/>
    <w:rsid w:val="009F3E0B"/>
    <w:rsid w:val="00A05052"/>
    <w:rsid w:val="00A138D1"/>
    <w:rsid w:val="00A33E47"/>
    <w:rsid w:val="00B16C77"/>
    <w:rsid w:val="00B30C91"/>
    <w:rsid w:val="00C112A4"/>
    <w:rsid w:val="00C852BE"/>
    <w:rsid w:val="00D16883"/>
    <w:rsid w:val="00DF7D6C"/>
    <w:rsid w:val="00E62507"/>
    <w:rsid w:val="00F01F5F"/>
    <w:rsid w:val="00F24B98"/>
    <w:rsid w:val="00F93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52"/>
    <w:rPr>
      <w:rFonts w:ascii="Times New Roman" w:eastAsia="Times New Roman" w:hAnsi="Times New Roman"/>
      <w:sz w:val="24"/>
      <w:szCs w:val="24"/>
    </w:rPr>
  </w:style>
  <w:style w:type="paragraph" w:styleId="Heading1">
    <w:name w:val="heading 1"/>
    <w:basedOn w:val="Normal"/>
    <w:link w:val="Heading1Char"/>
    <w:qFormat/>
    <w:rsid w:val="00A0505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052"/>
    <w:rPr>
      <w:rFonts w:ascii="Times New Roman" w:eastAsia="Times New Roman" w:hAnsi="Times New Roman" w:cs="Times New Roman"/>
      <w:b/>
      <w:bCs/>
      <w:kern w:val="36"/>
      <w:sz w:val="48"/>
      <w:szCs w:val="48"/>
      <w:lang w:val="es-ES" w:eastAsia="es-ES"/>
    </w:rPr>
  </w:style>
  <w:style w:type="paragraph" w:styleId="Footer">
    <w:name w:val="footer"/>
    <w:basedOn w:val="Normal"/>
    <w:link w:val="FooterChar"/>
    <w:rsid w:val="00A05052"/>
    <w:pPr>
      <w:tabs>
        <w:tab w:val="center" w:pos="4536"/>
        <w:tab w:val="right" w:pos="9072"/>
      </w:tabs>
    </w:pPr>
  </w:style>
  <w:style w:type="character" w:customStyle="1" w:styleId="FooterChar">
    <w:name w:val="Footer Char"/>
    <w:link w:val="Footer"/>
    <w:rsid w:val="00A05052"/>
    <w:rPr>
      <w:rFonts w:ascii="Times New Roman" w:eastAsia="Times New Roman" w:hAnsi="Times New Roman" w:cs="Times New Roman"/>
      <w:sz w:val="24"/>
      <w:szCs w:val="24"/>
      <w:lang w:val="es-ES" w:eastAsia="es-ES"/>
    </w:rPr>
  </w:style>
  <w:style w:type="character" w:styleId="Strong">
    <w:name w:val="Strong"/>
    <w:uiPriority w:val="22"/>
    <w:qFormat/>
    <w:rsid w:val="00A05052"/>
    <w:rPr>
      <w:b/>
      <w:bCs/>
    </w:rPr>
  </w:style>
  <w:style w:type="paragraph" w:styleId="BodyText">
    <w:name w:val="Body Text"/>
    <w:basedOn w:val="Normal"/>
    <w:link w:val="BodyTextChar"/>
    <w:rsid w:val="00A05052"/>
    <w:rPr>
      <w:sz w:val="28"/>
      <w:szCs w:val="20"/>
    </w:rPr>
  </w:style>
  <w:style w:type="character" w:customStyle="1" w:styleId="BodyTextChar">
    <w:name w:val="Body Text Char"/>
    <w:link w:val="BodyText"/>
    <w:rsid w:val="00A05052"/>
    <w:rPr>
      <w:rFonts w:ascii="Times New Roman" w:eastAsia="Times New Roman" w:hAnsi="Times New Roman" w:cs="Times New Roman"/>
      <w:sz w:val="28"/>
      <w:szCs w:val="20"/>
      <w:lang w:val="es-ES" w:eastAsia="es-ES"/>
    </w:rPr>
  </w:style>
  <w:style w:type="paragraph" w:styleId="Subtitle">
    <w:name w:val="Subtitle"/>
    <w:basedOn w:val="Normal"/>
    <w:link w:val="SubtitleChar"/>
    <w:qFormat/>
    <w:rsid w:val="00A05052"/>
    <w:pPr>
      <w:spacing w:after="60"/>
      <w:jc w:val="center"/>
      <w:outlineLvl w:val="1"/>
    </w:pPr>
    <w:rPr>
      <w:rFonts w:ascii="Arial" w:hAnsi="Arial" w:cs="Arial"/>
    </w:rPr>
  </w:style>
  <w:style w:type="character" w:customStyle="1" w:styleId="SubtitleChar">
    <w:name w:val="Subtitle Char"/>
    <w:link w:val="Subtitle"/>
    <w:rsid w:val="00A05052"/>
    <w:rPr>
      <w:rFonts w:ascii="Arial" w:eastAsia="Times New Roman" w:hAnsi="Arial" w:cs="Arial"/>
      <w:sz w:val="24"/>
      <w:szCs w:val="24"/>
      <w:lang w:eastAsia="es-ES"/>
    </w:rPr>
  </w:style>
  <w:style w:type="character" w:styleId="Hyperlink">
    <w:name w:val="Hyperlink"/>
    <w:rsid w:val="00A05052"/>
    <w:rPr>
      <w:color w:val="0000FF"/>
      <w:u w:val="single"/>
    </w:rPr>
  </w:style>
  <w:style w:type="character" w:customStyle="1" w:styleId="preambul1">
    <w:name w:val="preambul1"/>
    <w:rsid w:val="00A05052"/>
    <w:rPr>
      <w:i/>
      <w:iCs/>
      <w:color w:val="000000"/>
    </w:rPr>
  </w:style>
  <w:style w:type="character" w:customStyle="1" w:styleId="linie1">
    <w:name w:val="linie1"/>
    <w:rsid w:val="00A05052"/>
    <w:rPr>
      <w:b/>
      <w:bCs/>
      <w:color w:val="000000"/>
    </w:rPr>
  </w:style>
  <w:style w:type="character" w:customStyle="1" w:styleId="paragraf1">
    <w:name w:val="paragraf1"/>
    <w:rsid w:val="00A05052"/>
    <w:rPr>
      <w:shd w:val="clear" w:color="auto" w:fill="auto"/>
    </w:rPr>
  </w:style>
  <w:style w:type="character" w:customStyle="1" w:styleId="articol1">
    <w:name w:val="articol1"/>
    <w:rsid w:val="00A05052"/>
    <w:rPr>
      <w:b/>
      <w:bCs/>
      <w:color w:val="009500"/>
    </w:rPr>
  </w:style>
  <w:style w:type="character" w:customStyle="1" w:styleId="l5def2">
    <w:name w:val="l5def2"/>
    <w:rsid w:val="00A05052"/>
    <w:rPr>
      <w:rFonts w:ascii="Arial" w:hAnsi="Arial" w:cs="Arial" w:hint="default"/>
      <w:color w:val="000000"/>
      <w:sz w:val="26"/>
      <w:szCs w:val="26"/>
    </w:rPr>
  </w:style>
  <w:style w:type="paragraph" w:styleId="Header">
    <w:name w:val="header"/>
    <w:basedOn w:val="Normal"/>
    <w:link w:val="HeaderChar"/>
    <w:uiPriority w:val="99"/>
    <w:unhideWhenUsed/>
    <w:rsid w:val="004E3DB0"/>
    <w:pPr>
      <w:tabs>
        <w:tab w:val="center" w:pos="4320"/>
        <w:tab w:val="right" w:pos="8640"/>
      </w:tabs>
    </w:pPr>
  </w:style>
  <w:style w:type="character" w:customStyle="1" w:styleId="HeaderChar">
    <w:name w:val="Header Char"/>
    <w:link w:val="Header"/>
    <w:uiPriority w:val="99"/>
    <w:rsid w:val="004E3DB0"/>
    <w:rPr>
      <w:rFonts w:ascii="Times New Roman" w:eastAsia="Times New Roman" w:hAnsi="Times New Roman"/>
      <w:sz w:val="24"/>
      <w:szCs w:val="24"/>
      <w:lang w:val="es-ES" w:eastAsia="es-ES"/>
    </w:rPr>
  </w:style>
  <w:style w:type="paragraph" w:styleId="BalloonText">
    <w:name w:val="Balloon Text"/>
    <w:basedOn w:val="Normal"/>
    <w:link w:val="BalloonTextChar"/>
    <w:uiPriority w:val="99"/>
    <w:semiHidden/>
    <w:unhideWhenUsed/>
    <w:rsid w:val="00795973"/>
    <w:rPr>
      <w:rFonts w:ascii="Tahoma" w:hAnsi="Tahoma" w:cs="Tahoma"/>
      <w:sz w:val="16"/>
      <w:szCs w:val="16"/>
    </w:rPr>
  </w:style>
  <w:style w:type="character" w:customStyle="1" w:styleId="BalloonTextChar">
    <w:name w:val="Balloon Text Char"/>
    <w:basedOn w:val="DefaultParagraphFont"/>
    <w:link w:val="BalloonText"/>
    <w:uiPriority w:val="99"/>
    <w:semiHidden/>
    <w:rsid w:val="0079597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es-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52"/>
    <w:rPr>
      <w:rFonts w:ascii="Times New Roman" w:eastAsia="Times New Roman" w:hAnsi="Times New Roman"/>
      <w:sz w:val="24"/>
      <w:szCs w:val="24"/>
    </w:rPr>
  </w:style>
  <w:style w:type="paragraph" w:styleId="Heading1">
    <w:name w:val="heading 1"/>
    <w:basedOn w:val="Normal"/>
    <w:link w:val="Heading1Char"/>
    <w:qFormat/>
    <w:rsid w:val="00A0505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052"/>
    <w:rPr>
      <w:rFonts w:ascii="Times New Roman" w:eastAsia="Times New Roman" w:hAnsi="Times New Roman" w:cs="Times New Roman"/>
      <w:b/>
      <w:bCs/>
      <w:kern w:val="36"/>
      <w:sz w:val="48"/>
      <w:szCs w:val="48"/>
      <w:lang w:val="es-ES" w:eastAsia="es-ES"/>
    </w:rPr>
  </w:style>
  <w:style w:type="paragraph" w:styleId="Footer">
    <w:name w:val="footer"/>
    <w:basedOn w:val="Normal"/>
    <w:link w:val="FooterChar"/>
    <w:rsid w:val="00A05052"/>
    <w:pPr>
      <w:tabs>
        <w:tab w:val="center" w:pos="4536"/>
        <w:tab w:val="right" w:pos="9072"/>
      </w:tabs>
    </w:pPr>
  </w:style>
  <w:style w:type="character" w:customStyle="1" w:styleId="FooterChar">
    <w:name w:val="Footer Char"/>
    <w:link w:val="Footer"/>
    <w:rsid w:val="00A05052"/>
    <w:rPr>
      <w:rFonts w:ascii="Times New Roman" w:eastAsia="Times New Roman" w:hAnsi="Times New Roman" w:cs="Times New Roman"/>
      <w:sz w:val="24"/>
      <w:szCs w:val="24"/>
      <w:lang w:val="es-ES" w:eastAsia="es-ES"/>
    </w:rPr>
  </w:style>
  <w:style w:type="character" w:styleId="Strong">
    <w:name w:val="Strong"/>
    <w:uiPriority w:val="22"/>
    <w:qFormat/>
    <w:rsid w:val="00A05052"/>
    <w:rPr>
      <w:b/>
      <w:bCs/>
    </w:rPr>
  </w:style>
  <w:style w:type="paragraph" w:styleId="BodyText">
    <w:name w:val="Body Text"/>
    <w:basedOn w:val="Normal"/>
    <w:link w:val="BodyTextChar"/>
    <w:rsid w:val="00A05052"/>
    <w:rPr>
      <w:sz w:val="28"/>
      <w:szCs w:val="20"/>
    </w:rPr>
  </w:style>
  <w:style w:type="character" w:customStyle="1" w:styleId="BodyTextChar">
    <w:name w:val="Body Text Char"/>
    <w:link w:val="BodyText"/>
    <w:rsid w:val="00A05052"/>
    <w:rPr>
      <w:rFonts w:ascii="Times New Roman" w:eastAsia="Times New Roman" w:hAnsi="Times New Roman" w:cs="Times New Roman"/>
      <w:sz w:val="28"/>
      <w:szCs w:val="20"/>
      <w:lang w:val="es-ES" w:eastAsia="es-ES"/>
    </w:rPr>
  </w:style>
  <w:style w:type="paragraph" w:styleId="Subtitle">
    <w:name w:val="Subtitle"/>
    <w:basedOn w:val="Normal"/>
    <w:link w:val="SubtitleChar"/>
    <w:qFormat/>
    <w:rsid w:val="00A05052"/>
    <w:pPr>
      <w:spacing w:after="60"/>
      <w:jc w:val="center"/>
      <w:outlineLvl w:val="1"/>
    </w:pPr>
    <w:rPr>
      <w:rFonts w:ascii="Arial" w:hAnsi="Arial" w:cs="Arial"/>
    </w:rPr>
  </w:style>
  <w:style w:type="character" w:customStyle="1" w:styleId="SubtitleChar">
    <w:name w:val="Subtitle Char"/>
    <w:link w:val="Subtitle"/>
    <w:rsid w:val="00A05052"/>
    <w:rPr>
      <w:rFonts w:ascii="Arial" w:eastAsia="Times New Roman" w:hAnsi="Arial" w:cs="Arial"/>
      <w:sz w:val="24"/>
      <w:szCs w:val="24"/>
      <w:lang w:eastAsia="es-ES"/>
    </w:rPr>
  </w:style>
  <w:style w:type="character" w:styleId="Hyperlink">
    <w:name w:val="Hyperlink"/>
    <w:rsid w:val="00A05052"/>
    <w:rPr>
      <w:color w:val="0000FF"/>
      <w:u w:val="single"/>
    </w:rPr>
  </w:style>
  <w:style w:type="character" w:customStyle="1" w:styleId="preambul1">
    <w:name w:val="preambul1"/>
    <w:rsid w:val="00A05052"/>
    <w:rPr>
      <w:i/>
      <w:iCs/>
      <w:color w:val="000000"/>
    </w:rPr>
  </w:style>
  <w:style w:type="character" w:customStyle="1" w:styleId="linie1">
    <w:name w:val="linie1"/>
    <w:rsid w:val="00A05052"/>
    <w:rPr>
      <w:b/>
      <w:bCs/>
      <w:color w:val="000000"/>
    </w:rPr>
  </w:style>
  <w:style w:type="character" w:customStyle="1" w:styleId="paragraf1">
    <w:name w:val="paragraf1"/>
    <w:rsid w:val="00A05052"/>
    <w:rPr>
      <w:shd w:val="clear" w:color="auto" w:fill="auto"/>
    </w:rPr>
  </w:style>
  <w:style w:type="character" w:customStyle="1" w:styleId="articol1">
    <w:name w:val="articol1"/>
    <w:rsid w:val="00A05052"/>
    <w:rPr>
      <w:b/>
      <w:bCs/>
      <w:color w:val="009500"/>
    </w:rPr>
  </w:style>
  <w:style w:type="character" w:customStyle="1" w:styleId="l5def2">
    <w:name w:val="l5def2"/>
    <w:rsid w:val="00A05052"/>
    <w:rPr>
      <w:rFonts w:ascii="Arial" w:hAnsi="Arial" w:cs="Arial" w:hint="default"/>
      <w:color w:val="000000"/>
      <w:sz w:val="26"/>
      <w:szCs w:val="26"/>
    </w:rPr>
  </w:style>
  <w:style w:type="paragraph" w:styleId="Header">
    <w:name w:val="header"/>
    <w:basedOn w:val="Normal"/>
    <w:link w:val="HeaderChar"/>
    <w:uiPriority w:val="99"/>
    <w:unhideWhenUsed/>
    <w:rsid w:val="004E3DB0"/>
    <w:pPr>
      <w:tabs>
        <w:tab w:val="center" w:pos="4320"/>
        <w:tab w:val="right" w:pos="8640"/>
      </w:tabs>
    </w:pPr>
  </w:style>
  <w:style w:type="character" w:customStyle="1" w:styleId="HeaderChar">
    <w:name w:val="Header Char"/>
    <w:link w:val="Header"/>
    <w:uiPriority w:val="99"/>
    <w:rsid w:val="004E3DB0"/>
    <w:rPr>
      <w:rFonts w:ascii="Times New Roman" w:eastAsia="Times New Roman" w:hAnsi="Times New Roman"/>
      <w:sz w:val="24"/>
      <w:szCs w:val="24"/>
      <w:lang w:val="es-ES" w:eastAsia="es-ES"/>
    </w:rPr>
  </w:style>
  <w:style w:type="paragraph" w:styleId="BalloonText">
    <w:name w:val="Balloon Text"/>
    <w:basedOn w:val="Normal"/>
    <w:link w:val="BalloonTextChar"/>
    <w:uiPriority w:val="99"/>
    <w:semiHidden/>
    <w:unhideWhenUsed/>
    <w:rsid w:val="00795973"/>
    <w:rPr>
      <w:rFonts w:ascii="Tahoma" w:hAnsi="Tahoma" w:cs="Tahoma"/>
      <w:sz w:val="16"/>
      <w:szCs w:val="16"/>
    </w:rPr>
  </w:style>
  <w:style w:type="character" w:customStyle="1" w:styleId="BalloonTextChar">
    <w:name w:val="Balloon Text Char"/>
    <w:basedOn w:val="DefaultParagraphFont"/>
    <w:link w:val="BalloonText"/>
    <w:uiPriority w:val="99"/>
    <w:semiHidden/>
    <w:rsid w:val="0079597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nk:ORD%20GUV%2021%201992%20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estart.ro/Hotararea-755-2003-organizarea-functionarea-Autoritatii-Nationale-Protectia-Consumatorilor-(MjA1Mzg-).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javascript:self.clos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2073</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2432</CharactersWithSpaces>
  <SharedDoc>false</SharedDoc>
  <HLinks>
    <vt:vector size="18" baseType="variant">
      <vt:variant>
        <vt:i4>5570588</vt:i4>
      </vt:variant>
      <vt:variant>
        <vt:i4>3</vt:i4>
      </vt:variant>
      <vt:variant>
        <vt:i4>0</vt:i4>
      </vt:variant>
      <vt:variant>
        <vt:i4>5</vt:i4>
      </vt:variant>
      <vt:variant>
        <vt:lpwstr>http://www.legestart.ro/Hotararea-755-2003-organizarea-functionarea-Autoritatii-Nationale-Protectia-Consumatorilor-(MjA1Mzg-).htm</vt:lpwstr>
      </vt:variant>
      <vt:variant>
        <vt:lpwstr/>
      </vt:variant>
      <vt:variant>
        <vt:i4>4849668</vt:i4>
      </vt:variant>
      <vt:variant>
        <vt:i4>0</vt:i4>
      </vt:variant>
      <vt:variant>
        <vt:i4>0</vt:i4>
      </vt:variant>
      <vt:variant>
        <vt:i4>5</vt:i4>
      </vt:variant>
      <vt:variant>
        <vt:lpwstr>lnk:ORD GUV 21 1992 0</vt:lpwstr>
      </vt:variant>
      <vt:variant>
        <vt:lpwstr/>
      </vt:variant>
      <vt:variant>
        <vt:i4>7864381</vt:i4>
      </vt:variant>
      <vt:variant>
        <vt:i4>0</vt:i4>
      </vt:variant>
      <vt:variant>
        <vt:i4>0</vt:i4>
      </vt:variant>
      <vt:variant>
        <vt:i4>5</vt:i4>
      </vt:variant>
      <vt:variant>
        <vt:lpwstr>javascript:self.close()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Diana STOICA</cp:lastModifiedBy>
  <cp:revision>4</cp:revision>
  <cp:lastPrinted>2019-11-01T08:36:00Z</cp:lastPrinted>
  <dcterms:created xsi:type="dcterms:W3CDTF">2019-11-19T09:20:00Z</dcterms:created>
  <dcterms:modified xsi:type="dcterms:W3CDTF">2019-11-25T13:23:00Z</dcterms:modified>
</cp:coreProperties>
</file>