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E40C" w14:textId="77777777" w:rsidR="009F4B3F" w:rsidRPr="00377668" w:rsidRDefault="009F4B3F" w:rsidP="00406F2F">
      <w:pPr>
        <w:pStyle w:val="11Titel"/>
      </w:pPr>
      <w:r>
        <w:t xml:space="preserve">Förordning utfärdad av förbundsministern för sociala frågor, hälso- och sjukvård samt konsumentskydd om kravet att tillhandahålla information om ursprunget för kött, mjölk och ägg längs livsmedelskedjan </w:t>
      </w:r>
    </w:p>
    <w:p w14:paraId="577998D8" w14:textId="77777777" w:rsidR="009F4B3F" w:rsidRPr="00377668" w:rsidRDefault="009F4B3F" w:rsidP="00292EF1">
      <w:pPr>
        <w:pStyle w:val="12PromKlEinlSatz"/>
      </w:pPr>
      <w:r>
        <w:t xml:space="preserve">I enlighet med § 4(3) och § 6(1) och (2) i lagen om livsmedelssäkerhet och konsumentskydd – LMSVG, Federal </w:t>
      </w:r>
      <w:proofErr w:type="spellStart"/>
      <w:r>
        <w:t>Law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I No. 13/2006, senast ändrad genom den federala lag som offentliggjorts i den federala lagens officiella tidning I nr. 104/2019, föreskrivs följande i samförstånd med förbundsministern för digitala och ekonomiska frågor:</w:t>
      </w:r>
    </w:p>
    <w:p w14:paraId="6EE97EC4" w14:textId="77777777" w:rsidR="009F4B3F" w:rsidRPr="00377668" w:rsidRDefault="00406F2F" w:rsidP="00292EF1">
      <w:pPr>
        <w:pStyle w:val="45UeberschrPara"/>
      </w:pPr>
      <w:r>
        <w:t>Syfte</w:t>
      </w:r>
    </w:p>
    <w:p w14:paraId="0EB11F6A" w14:textId="77777777" w:rsidR="009F4B3F" w:rsidRPr="00377668" w:rsidRDefault="009F4B3F" w:rsidP="00430649">
      <w:pPr>
        <w:pStyle w:val="51Abs"/>
      </w:pPr>
      <w:r>
        <w:rPr>
          <w:rStyle w:val="991GldSymbol"/>
        </w:rPr>
        <w:t>§ 1.</w:t>
      </w:r>
      <w:r>
        <w:t xml:space="preserve"> Syftet med denna förordning är kravet att tillhandahålla information om ursprunget för kött, mjölk och ägg längs livsmedelskedjan.</w:t>
      </w:r>
    </w:p>
    <w:p w14:paraId="3C0EE2E0" w14:textId="77777777" w:rsidR="003F0718" w:rsidRPr="00377668" w:rsidRDefault="003F0718" w:rsidP="00430649">
      <w:pPr>
        <w:pStyle w:val="45UeberschrPara"/>
      </w:pPr>
      <w:r>
        <w:t>Tillämpningsområde</w:t>
      </w:r>
    </w:p>
    <w:p w14:paraId="22227C26" w14:textId="77777777" w:rsidR="009F4B3F" w:rsidRPr="00377668" w:rsidRDefault="009F4B3F" w:rsidP="003F0718">
      <w:pPr>
        <w:pStyle w:val="51Abs"/>
      </w:pPr>
      <w:r>
        <w:rPr>
          <w:rStyle w:val="991GldSymbol"/>
        </w:rPr>
        <w:t>§ 2.</w:t>
      </w:r>
      <w:r>
        <w:t xml:space="preserve"> Denna förordning ska tillämpas på inhemska</w:t>
      </w:r>
    </w:p>
    <w:p w14:paraId="2001904E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slakterier och styckningsanläggningar,</w:t>
      </w:r>
    </w:p>
    <w:p w14:paraId="7709B349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mejerianläggningar och</w:t>
      </w:r>
    </w:p>
    <w:p w14:paraId="4A2FE524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äggfabriker.</w:t>
      </w:r>
    </w:p>
    <w:p w14:paraId="2A766607" w14:textId="77777777" w:rsidR="009F4B3F" w:rsidRPr="00377668" w:rsidRDefault="00FA095C" w:rsidP="003F0718">
      <w:pPr>
        <w:pStyle w:val="51Abs"/>
      </w:pPr>
      <w:r>
        <w:t>som förser andra livsmedelsföretag med livsmedel som inte är avsedda för distribution till slutkonsumenter.</w:t>
      </w:r>
    </w:p>
    <w:p w14:paraId="1B34ED1E" w14:textId="77777777" w:rsidR="009F4B3F" w:rsidRPr="00377668" w:rsidRDefault="009F4B3F" w:rsidP="00292EF1">
      <w:pPr>
        <w:pStyle w:val="45UeberschrPara"/>
      </w:pPr>
      <w:r>
        <w:t>Definitioner</w:t>
      </w:r>
    </w:p>
    <w:p w14:paraId="587951D1" w14:textId="77777777" w:rsidR="009F4B3F" w:rsidRPr="00377668" w:rsidRDefault="009F4B3F" w:rsidP="00292EF1">
      <w:pPr>
        <w:pStyle w:val="51Abs"/>
      </w:pPr>
      <w:r>
        <w:rPr>
          <w:rStyle w:val="991GldSymbol"/>
        </w:rPr>
        <w:t>§ 3.</w:t>
      </w:r>
      <w:r>
        <w:t xml:space="preserve"> I denna förordning avses med,</w:t>
      </w:r>
    </w:p>
    <w:p w14:paraId="4144A86D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”mejerianläggning”: ett livsmedelsföretag som hanterar eller bearbetar mjölk eller mjölkprodukter.</w:t>
      </w:r>
    </w:p>
    <w:p w14:paraId="01FE2DDA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”mjölkprodukter”: konsumtionsmjölk, smör, gräddfil, ostmassa, naturlig yoghurt, vispgrädde och mjukost.</w:t>
      </w:r>
    </w:p>
    <w:p w14:paraId="0F31A5EB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”äggproduktionsanläggningar”: livsmedelsföretag som producerar eller bearbetar ägg, flytande ägg, flytande äggula, flytande äggvita eller torra ägg.</w:t>
      </w:r>
    </w:p>
    <w:p w14:paraId="7EB6D1CE" w14:textId="77777777" w:rsidR="009F4B3F" w:rsidRPr="00377668" w:rsidRDefault="009F4B3F" w:rsidP="000C31E5">
      <w:pPr>
        <w:pStyle w:val="45UeberschrPara"/>
      </w:pPr>
      <w:r>
        <w:t>Tillhandahållande av information</w:t>
      </w:r>
    </w:p>
    <w:p w14:paraId="469BCDD6" w14:textId="77777777" w:rsidR="009F4B3F" w:rsidRPr="00377668" w:rsidRDefault="009F4B3F" w:rsidP="00292EF1">
      <w:pPr>
        <w:pStyle w:val="51Abs"/>
      </w:pPr>
      <w:r>
        <w:rPr>
          <w:rStyle w:val="991GldSymbol"/>
        </w:rPr>
        <w:t>§ 4.</w:t>
      </w:r>
      <w:r>
        <w:t xml:space="preserve"> (1) Inhemska slakterier och styckningsanläggningar ska, när det gäller kött av får, getter, svin och fjäderfä avsedda för vidare bearbetning, i handelsdokumenten för livsmedlet ange ursprungslandet enligt artikel 5 i genomförandeförordning (EU) nr. 1337/2013 vad gäller angivande av ursprungsland eller härkomstplats för färskt, kylt eller fryst kött av svin, får, getter och fjäderfä, EUT L 335, 14. 12. 2013, s. 19, rättat i EUT L 95, 29.3.2014, s. 70.</w:t>
      </w:r>
    </w:p>
    <w:p w14:paraId="62346A46" w14:textId="77777777" w:rsidR="009F4B3F" w:rsidRPr="00377668" w:rsidRDefault="009F4B3F" w:rsidP="00292EF1">
      <w:pPr>
        <w:pStyle w:val="51Abs"/>
      </w:pPr>
      <w:r>
        <w:t>(2) Mejerianläggningar ska, ange ursprungsland (namn på det land där djuret mjölkades) i handelsdokumenten för livsmedlet när det gäller mjölk avsedd för vidare bearbetning till mjölkprodukter enligt § 3, punkt 2.</w:t>
      </w:r>
    </w:p>
    <w:p w14:paraId="0FDDEFFA" w14:textId="77777777" w:rsidR="009F4B3F" w:rsidRPr="00377668" w:rsidRDefault="009F4B3F" w:rsidP="00292EF1">
      <w:pPr>
        <w:pStyle w:val="51Abs"/>
      </w:pPr>
      <w:r>
        <w:t>(3) Äggproduktionsanläggningar ska ange ursprungsland (namn på det land där ägget lades) i handelsdokumenten för livsmedlet när det gäller ägg, flytande ägg, flytande äggula, flytande äggvita och torra ägg avsedda för vidare bearbetning.</w:t>
      </w:r>
    </w:p>
    <w:p w14:paraId="504BF68D" w14:textId="77777777" w:rsidR="009F4B3F" w:rsidRPr="00377668" w:rsidRDefault="00504F11" w:rsidP="00261365">
      <w:pPr>
        <w:pStyle w:val="51Abs"/>
      </w:pPr>
      <w:r>
        <w:t>(4) Indikeringen av ursprungsland i enlighet med punkterna (1) till (3) ska göras i enlighet med artikel 2 i Kommissionens genomförandeförordning (EU) 2018/775 av den 28 maj 2018 om bestämmelser för tillämpningen av artikel 26.3 i Europaparlamentets och rådets förordning (EU) nr 1169/2011 om tillhandahållande av livsmedelsinformation till konsumenterna vad gäller bestämmelser för att ange ursprungsland eller härkomstplats för den primära ingrediensen i ett livsmedel (EUT L 131, 29.5.2018, s. 8).</w:t>
      </w:r>
    </w:p>
    <w:p w14:paraId="0D3E69ED" w14:textId="77777777" w:rsidR="009F4B3F" w:rsidRPr="00377668" w:rsidRDefault="00FC31C7" w:rsidP="00292EF1">
      <w:pPr>
        <w:pStyle w:val="45UeberschrPara"/>
      </w:pPr>
      <w:r>
        <w:t>Dokumentation</w:t>
      </w:r>
    </w:p>
    <w:p w14:paraId="2E724F63" w14:textId="77777777" w:rsidR="009F4B3F" w:rsidRPr="00377668" w:rsidRDefault="009F4B3F" w:rsidP="00292EF1">
      <w:pPr>
        <w:pStyle w:val="51Abs"/>
      </w:pPr>
      <w:r>
        <w:rPr>
          <w:rStyle w:val="991GldSymbol"/>
        </w:rPr>
        <w:t>§ 5.</w:t>
      </w:r>
      <w:r>
        <w:t xml:space="preserve"> (1) De livsmedelsföretag som avses i § 2 ska för den behöriga myndigheten (provinsguvernör enligt § 24 LMSVG) ha tillgång till lämplig dokumentation, lämpliga system eller förfaranden för att styrka ursprungslandet.</w:t>
      </w:r>
    </w:p>
    <w:p w14:paraId="725C5BD5" w14:textId="77777777" w:rsidR="008D3683" w:rsidRPr="00377668" w:rsidRDefault="008D3683" w:rsidP="008D3683">
      <w:pPr>
        <w:pStyle w:val="51Abs"/>
      </w:pPr>
      <w:r>
        <w:t>(2) Deltagande i rättsligt erkända ursprungssystem ska betraktas som bevis i enlighet med punkt (1).</w:t>
      </w:r>
    </w:p>
    <w:p w14:paraId="5C3BF689" w14:textId="77777777" w:rsidR="009F4B3F" w:rsidRPr="00377668" w:rsidRDefault="009F4B3F" w:rsidP="00292EF1">
      <w:pPr>
        <w:pStyle w:val="45UeberschrPara"/>
      </w:pPr>
      <w:r>
        <w:t>Ikraftträdande</w:t>
      </w:r>
    </w:p>
    <w:p w14:paraId="036DBEDD" w14:textId="77777777" w:rsidR="009F4B3F" w:rsidRPr="00377668" w:rsidRDefault="009F4B3F" w:rsidP="00292EF1">
      <w:pPr>
        <w:pStyle w:val="51Abs"/>
      </w:pPr>
      <w:r>
        <w:rPr>
          <w:rStyle w:val="991GldSymbol"/>
        </w:rPr>
        <w:t>§ 6.</w:t>
      </w:r>
      <w:r>
        <w:t xml:space="preserve"> Denna förordning träder i kraft sex månader efter den första i den månad som följer på dess kungörelse i Federal </w:t>
      </w:r>
      <w:proofErr w:type="spellStart"/>
      <w:r>
        <w:t>Law</w:t>
      </w:r>
      <w:proofErr w:type="spellEnd"/>
      <w:r>
        <w:t xml:space="preserve"> </w:t>
      </w:r>
      <w:proofErr w:type="spellStart"/>
      <w:r>
        <w:t>Gazette</w:t>
      </w:r>
      <w:proofErr w:type="spellEnd"/>
      <w:r>
        <w:t>.</w:t>
      </w:r>
    </w:p>
    <w:p w14:paraId="243FD6A4" w14:textId="77777777" w:rsidR="00AF5F64" w:rsidRPr="00377668" w:rsidRDefault="00AF5F64" w:rsidP="00AF5F64">
      <w:pPr>
        <w:pStyle w:val="45UeberschrPara"/>
      </w:pPr>
      <w:r>
        <w:lastRenderedPageBreak/>
        <w:t>Slutbestämmelser</w:t>
      </w:r>
    </w:p>
    <w:p w14:paraId="401A0774" w14:textId="77777777" w:rsidR="00AF5F64" w:rsidRPr="00377668" w:rsidRDefault="00EA0B4C" w:rsidP="00EA0B4C">
      <w:pPr>
        <w:pStyle w:val="51Abs"/>
      </w:pPr>
      <w:r>
        <w:rPr>
          <w:rStyle w:val="991GldSymbol"/>
        </w:rPr>
        <w:t>§ 7.</w:t>
      </w:r>
      <w:r>
        <w:t xml:space="preserve"> Denna förordning har anmälts i enlighet med bestämmelserna i direktiv (EU) 2015/1535 om ett informationsförfarande beträffande tekniska föreskrifter (OJ L 241, 17.9.2015, s. 1).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1B26" w14:textId="77777777" w:rsidR="00DD051B" w:rsidRDefault="00DD051B" w:rsidP="00E60B7C">
      <w:r>
        <w:separator/>
      </w:r>
    </w:p>
    <w:p w14:paraId="7BD47551" w14:textId="77777777" w:rsidR="00DD051B" w:rsidRDefault="00DD051B"/>
  </w:endnote>
  <w:endnote w:type="continuationSeparator" w:id="0">
    <w:p w14:paraId="0A81CAA7" w14:textId="77777777" w:rsidR="00DD051B" w:rsidRDefault="00DD051B" w:rsidP="00E60B7C">
      <w:r>
        <w:continuationSeparator/>
      </w:r>
    </w:p>
    <w:p w14:paraId="304830C0" w14:textId="77777777" w:rsidR="00DD051B" w:rsidRDefault="00DD051B"/>
  </w:endnote>
  <w:endnote w:type="continuationNotice" w:id="1">
    <w:p w14:paraId="2978B6DC" w14:textId="77777777" w:rsidR="00DD051B" w:rsidRDefault="00DD051B"/>
    <w:p w14:paraId="170BD816" w14:textId="77777777" w:rsidR="00DD051B" w:rsidRDefault="00DD0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EBD7" w14:textId="77777777" w:rsidR="00865166" w:rsidRPr="00377668" w:rsidRDefault="00865166" w:rsidP="00E60B7C">
    <w:pPr>
      <w:pStyle w:val="Footer"/>
    </w:pPr>
  </w:p>
  <w:p w14:paraId="01326675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FC31" w14:textId="77777777" w:rsidR="00865166" w:rsidRPr="00377668" w:rsidRDefault="00865166" w:rsidP="00BB7740">
    <w:pPr>
      <w:pStyle w:val="63Fuzeile"/>
    </w:pPr>
  </w:p>
  <w:p w14:paraId="6620AF6F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0A9A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9C8B" w14:textId="77777777" w:rsidR="00DD051B" w:rsidRDefault="00DD051B" w:rsidP="00E60B7C">
      <w:r>
        <w:separator/>
      </w:r>
    </w:p>
    <w:p w14:paraId="346A321A" w14:textId="77777777" w:rsidR="00DD051B" w:rsidRDefault="00DD051B"/>
  </w:footnote>
  <w:footnote w:type="continuationSeparator" w:id="0">
    <w:p w14:paraId="447CD91C" w14:textId="77777777" w:rsidR="00DD051B" w:rsidRDefault="00DD051B" w:rsidP="00E60B7C">
      <w:r>
        <w:continuationSeparator/>
      </w:r>
    </w:p>
    <w:p w14:paraId="04A1F266" w14:textId="77777777" w:rsidR="00DD051B" w:rsidRDefault="00DD051B"/>
  </w:footnote>
  <w:footnote w:type="continuationNotice" w:id="1">
    <w:p w14:paraId="5C1A65DD" w14:textId="77777777" w:rsidR="00DD051B" w:rsidRDefault="00DD051B"/>
    <w:p w14:paraId="7BC2A7B2" w14:textId="77777777" w:rsidR="00DD051B" w:rsidRDefault="00DD05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97DE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av </w:t>
    </w:r>
    <w:r w:rsidR="00DD051B">
      <w:fldChar w:fldCharType="begin"/>
    </w:r>
    <w:r w:rsidR="00DD051B">
      <w:instrText xml:space="preserve"> NUMPAGES  \* Arabic  \* M</w:instrText>
    </w:r>
    <w:r w:rsidR="00DD051B">
      <w:instrText xml:space="preserve">ERGEFORMAT </w:instrText>
    </w:r>
    <w:r w:rsidR="00DD051B">
      <w:fldChar w:fldCharType="separate"/>
    </w:r>
    <w:r w:rsidR="00ED4A2E" w:rsidRPr="00377668">
      <w:t>2</w:t>
    </w:r>
    <w:r w:rsidR="00DD051B">
      <w:fldChar w:fldCharType="end"/>
    </w:r>
  </w:p>
  <w:p w14:paraId="1751F406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FF4C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av </w:t>
    </w:r>
    <w:r w:rsidR="00DD051B">
      <w:fldChar w:fldCharType="begin"/>
    </w:r>
    <w:r w:rsidR="00DD051B">
      <w:instrText xml:space="preserve"> NUMPAGES  \* Arabic  \* MERGEFORMAT </w:instrText>
    </w:r>
    <w:r w:rsidR="00DD051B">
      <w:fldChar w:fldCharType="separate"/>
    </w:r>
    <w:r w:rsidR="00AD248D">
      <w:rPr>
        <w:noProof/>
      </w:rPr>
      <w:t>2</w:t>
    </w:r>
    <w:r w:rsidR="00DD051B">
      <w:rPr>
        <w:noProof/>
      </w:rPr>
      <w:fldChar w:fldCharType="end"/>
    </w:r>
  </w:p>
  <w:p w14:paraId="2165E0AD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33CE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av </w:t>
    </w:r>
    <w:r w:rsidR="00DD051B">
      <w:fldChar w:fldCharType="begin"/>
    </w:r>
    <w:r w:rsidR="00DD051B">
      <w:instrText xml:space="preserve"> NUMPAGES  \* Arabic  \* MERGEFORMAT </w:instrText>
    </w:r>
    <w:r w:rsidR="00DD051B">
      <w:fldChar w:fldCharType="separate"/>
    </w:r>
    <w:r w:rsidR="00ED4A2E" w:rsidRPr="00377668">
      <w:t>2</w:t>
    </w:r>
    <w:r w:rsidR="00DD051B">
      <w:fldChar w:fldCharType="end"/>
    </w:r>
  </w:p>
  <w:p w14:paraId="39472873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0FAD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8E6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051B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17077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6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519</Words>
  <Characters>2969</Characters>
  <Application>Microsoft Office Word</Application>
  <DocSecurity>0</DocSecurity>
  <Lines>53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2022-04-04T13:33:00Z</dcterms:created>
  <dcterms:modified xsi:type="dcterms:W3CDTF">2022-04-04T13:33:00Z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