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261F"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2A0F2863"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Regierungsverordnung Nr. 301/2021 vom 1. Juni 2021</w:t>
      </w:r>
    </w:p>
    <w:p w14:paraId="228D2F7E"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zur Beschränkung des Inverkehrbringens bestimmter Einweg- sowie bestimmter sonstiger Kunststoffartikel</w:t>
      </w:r>
    </w:p>
    <w:p w14:paraId="1D63B0DE"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Von der Regierung wird aufgrund der in § 110 Absatz 7 Nummer 42 des Gesetzes Nr. LIII von 1995 über die allgemeinen Regeln des Umweltschutzes übertragenen Befugnis und in ihrer Funktion gemäß Artikel 15 Absatz 1 des Ungarischen Grundgesetzes Folgendes angeordnet:</w:t>
      </w:r>
    </w:p>
    <w:p w14:paraId="1485020D"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1. Geltungsbereich der Verordnung</w:t>
      </w:r>
    </w:p>
    <w:p w14:paraId="4DAC788D"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1. </w:t>
      </w:r>
      <w:r>
        <w:rPr>
          <w:rFonts w:ascii="Times New Roman" w:hAnsi="Times New Roman"/>
          <w:sz w:val="24"/>
        </w:rPr>
        <w:t>(1) Die vorliegende Verordnung gilt für</w:t>
      </w:r>
    </w:p>
    <w:p w14:paraId="6C998C2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a) </w:t>
      </w:r>
      <w:r>
        <w:rPr>
          <w:rFonts w:ascii="Times New Roman" w:hAnsi="Times New Roman"/>
          <w:sz w:val="24"/>
        </w:rPr>
        <w:t>die in Anhang 1 aufgeführten Einwegkunststoffartikel; sowie</w:t>
      </w:r>
    </w:p>
    <w:p w14:paraId="59A32A6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Getränkebecher und Artikel aus oxo-abbaubarem Kunststoff.</w:t>
      </w:r>
    </w:p>
    <w:p w14:paraId="639DC6A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Diese Verordnung gilt nicht für</w:t>
      </w:r>
    </w:p>
    <w:p w14:paraId="36DA880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a) </w:t>
      </w:r>
      <w:r>
        <w:rPr>
          <w:rFonts w:ascii="Times New Roman" w:hAnsi="Times New Roman"/>
          <w:sz w:val="24"/>
        </w:rPr>
        <w:t xml:space="preserve">Trinkbecher, die für die Lagerung und Verwendung flüssiger Lebensmittel für besondere medizinische Zwecke gemäß Artikel 2 Absatz 2 Buchstabe </w:t>
      </w:r>
      <w:r>
        <w:rPr>
          <w:rFonts w:ascii="Times New Roman" w:hAnsi="Times New Roman"/>
          <w:i/>
          <w:sz w:val="24"/>
        </w:rPr>
        <w:t>g</w:t>
      </w:r>
      <w:r>
        <w:rPr>
          <w:rFonts w:ascii="Times New Roman" w:hAnsi="Times New Roman"/>
          <w:sz w:val="24"/>
        </w:rPr>
        <w:t xml:space="preserve"> der Verordnung (EU) Nr. 609/2013 des Europäischen Parlaments und des Rates vom 12. Juni 2013 über Lebensmittel für Säuglinge und Kleinkinder, Lebensmittel für besondere medizinische Zwecke und Tagesrationen für gewichtskontrollierende Ernährung und zur Aufhebung der Richtlinie 92/52/EWG des Rates, der Richtlinien 96/8/EG, 1999/21/EG, 2006/125/EG und 2006/141/EG der Kommission, der Richtlinie 2009/39/EG des Europäischen Parlaments und des Rates sowie der Verordnungen (EG) Nr. 41/2009 und (EG) Nr. 953/2009 des Rates und der Kommission bestimmt sind und verwendet werden;</w:t>
      </w:r>
    </w:p>
    <w:p w14:paraId="78A03C97"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für Trinkhalme und Wattestäbchen, die unter die Richtlinie 90/385/EWG des Rates vom 20. Juni 1990 zur Angleichung der Rechtsvorschriften der Mitgliedstaaten über aktive implantierbare medizinische Geräte oder die Richtlinie 93/42/EWG des Rates vom 14. Juni 1993 über Medizinprodukte fallen.</w:t>
      </w:r>
    </w:p>
    <w:p w14:paraId="36416FD5"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2. Begriffsbestimmungen</w:t>
      </w:r>
    </w:p>
    <w:p w14:paraId="076C0557"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2 </w:t>
      </w:r>
      <w:r>
        <w:rPr>
          <w:rFonts w:ascii="Times New Roman" w:hAnsi="Times New Roman"/>
          <w:sz w:val="24"/>
        </w:rPr>
        <w:t>Für die Zwecke dieser Verordnung gelten folgende Begriffsbestimmungen:</w:t>
      </w:r>
    </w:p>
    <w:p w14:paraId="56158E9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 xml:space="preserve">biologisch abbaubarer Kunststoff: </w:t>
      </w:r>
      <w:r>
        <w:rPr>
          <w:rFonts w:ascii="Times New Roman" w:hAnsi="Times New Roman"/>
          <w:sz w:val="24"/>
        </w:rPr>
        <w:t>ein Kunststoff, der physikalisch und biologisch zersetzt werden kann, sodass er sich letztlich in Kohlendioxid (CO2), Biomasse und Wasser aufspaltet und gemäß den europäischen Normen für Verpackungen durch Kompostierung und anaerobe Zersetzung verwertbar ist;</w:t>
      </w:r>
    </w:p>
    <w:p w14:paraId="140CAC66"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 xml:space="preserve">Einwegkunststoffartikel: </w:t>
      </w:r>
      <w:r>
        <w:rPr>
          <w:rFonts w:ascii="Times New Roman" w:hAnsi="Times New Roman"/>
          <w:sz w:val="24"/>
        </w:rPr>
        <w:t>ein ganz oder teilweise aus Kunststoff bestehender Artikel, der nicht konzipiert, entwickelt und in Verkehr gebracht wird, um während seiner Lebensdauer mehrere Produktkreisläufe zu durchlaufen, indem er zur Wiederbefüllung oder Wiederverwendung zum ursprünglichen Verwendungszweck an einen Hersteller zurückgegeben wird;</w:t>
      </w:r>
    </w:p>
    <w:p w14:paraId="453E819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 xml:space="preserve">Bereitstellung auf dem Markt: </w:t>
      </w:r>
      <w:r>
        <w:rPr>
          <w:rFonts w:ascii="Times New Roman" w:hAnsi="Times New Roman"/>
          <w:sz w:val="24"/>
        </w:rPr>
        <w:t>jede entgeltliche oder unentgeltliche Abgabe eines Produkts zum Vertrieb, zum Verbrauch oder zur Verwendung auf dem Gebiet Ungarns im Rahmen einer Geschäftstätigkeit;</w:t>
      </w:r>
    </w:p>
    <w:p w14:paraId="09FE9B6F"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i/>
          <w:sz w:val="24"/>
        </w:rPr>
        <w:t xml:space="preserve">Inverkehrbringen: </w:t>
      </w:r>
      <w:r>
        <w:rPr>
          <w:rFonts w:ascii="Times New Roman" w:hAnsi="Times New Roman"/>
          <w:sz w:val="24"/>
        </w:rPr>
        <w:t>die erstmalige Bereitstellung eines Produkts auf dem Markt;</w:t>
      </w:r>
    </w:p>
    <w:p w14:paraId="079DA46E"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lastRenderedPageBreak/>
        <w:t xml:space="preserve">5. </w:t>
      </w:r>
      <w:r>
        <w:rPr>
          <w:rFonts w:ascii="Times New Roman" w:hAnsi="Times New Roman"/>
          <w:i/>
          <w:sz w:val="24"/>
        </w:rPr>
        <w:t xml:space="preserve">Getränkebecher: </w:t>
      </w:r>
      <w:r>
        <w:rPr>
          <w:rFonts w:ascii="Times New Roman" w:hAnsi="Times New Roman"/>
          <w:sz w:val="24"/>
        </w:rPr>
        <w:t>Einwegbecher aus Kunststoff, die zur Befüllung am Ort des Verzehrs bestimmt sind, einschließlich Kunststoffbecher, die für den persönlichen Bedarf von natürlichen Personen bestimmt sind;</w:t>
      </w:r>
    </w:p>
    <w:p w14:paraId="45B9BEC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 xml:space="preserve">leichte Kunststofftragetasche: </w:t>
      </w:r>
      <w:r>
        <w:rPr>
          <w:rFonts w:ascii="Times New Roman" w:hAnsi="Times New Roman"/>
          <w:sz w:val="24"/>
        </w:rPr>
        <w:t>Kunststofftragetaschen mit einer Wandstärke unter 50 Mikron;</w:t>
      </w:r>
    </w:p>
    <w:p w14:paraId="01D9396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i/>
          <w:sz w:val="24"/>
        </w:rPr>
        <w:t xml:space="preserve">Kunststoff: </w:t>
      </w:r>
      <w:r>
        <w:rPr>
          <w:rFonts w:ascii="Times New Roman" w:hAnsi="Times New Roman"/>
          <w:sz w:val="24"/>
        </w:rPr>
        <w:t>ein Werkstoff, bestehend aus einem Polymer im Sinne des Artikels 3 Nummer 5 der Verordnung (EG) Nr. 1907/2006 des Europäischen Parlaments und des Rates vom 18. Dezember 2006 zur Registrierung, Bewertung, Zulassung und Beschränkung chemischer Stoffe (REACH), zur Schaffung einer Europäischen Chemikalienagentur, zur Änderung der Richtlinie 1999/45/EG und zur Aufhebung der Verordnung (EWG) Nr. 793/93 des Rates, der Verordnung (EG) Nr. 1488/94 der Kommission, der Richtlinie 76/769/EWG des Rates sowie der Richtlinien 91/155/EWG, 93/67/EWG, 93/105/EG und 2000/21/EG der Kommission, dem möglicherweise Zusatzstoffe oder andere Stoffe zugesetzt wurden und der als Hauptstrukturbestandteil von Endprodukten fungieren kann, ausgenommen chemisch nicht modifizierte natürliche Polymere;</w:t>
      </w:r>
    </w:p>
    <w:p w14:paraId="057B0A9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i/>
          <w:sz w:val="24"/>
        </w:rPr>
        <w:t xml:space="preserve">Kunststofftragetasche: </w:t>
      </w:r>
      <w:r>
        <w:rPr>
          <w:rFonts w:ascii="Times New Roman" w:hAnsi="Times New Roman"/>
          <w:sz w:val="24"/>
        </w:rPr>
        <w:t>Tragetasche mit oder ohne Tragegriff aus Kunststoff, die den Verbrauchern in der Verkaufsstelle der Waren oder Produkte angeboten wird;</w:t>
      </w:r>
    </w:p>
    <w:p w14:paraId="5C52203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i/>
          <w:sz w:val="24"/>
        </w:rPr>
        <w:t xml:space="preserve">sehr leichte Kunststofftragetaschen: </w:t>
      </w:r>
      <w:r>
        <w:rPr>
          <w:rFonts w:ascii="Times New Roman" w:hAnsi="Times New Roman"/>
          <w:sz w:val="24"/>
        </w:rPr>
        <w:t>sehr leichte Kunststofftragetaschen: Kunststofftragetaschen mit einer Wandstärke unter 15 Mikron, die aus Hygienegründen erforderlich sind oder als Erstverpackung für lose Lebensmittel vorgesehen sind, sofern dies zur Vermeidung von Lebensmittelverschwendung beiträgt;</w:t>
      </w:r>
    </w:p>
    <w:p w14:paraId="55AADB4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10. </w:t>
      </w:r>
      <w:r>
        <w:rPr>
          <w:rFonts w:ascii="Times New Roman" w:hAnsi="Times New Roman"/>
          <w:i/>
          <w:sz w:val="24"/>
        </w:rPr>
        <w:t xml:space="preserve">oxo-abbaubarer Kunststoff: </w:t>
      </w:r>
      <w:r>
        <w:rPr>
          <w:rFonts w:ascii="Times New Roman" w:hAnsi="Times New Roman"/>
          <w:sz w:val="24"/>
        </w:rPr>
        <w:t>Kunststoff, der Zusatzstoffe enthält, die durch Oxidation einen Zerfall des Kunststoffs in Mikropartikel oder einen chemischen Abbau herbeiführen;</w:t>
      </w:r>
    </w:p>
    <w:p w14:paraId="16AA0BC8"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3. Anforderungen an das Inverkehrbringen bestimmter Einweg- sowie bestimmter sonstiger Kunststoffartikel</w:t>
      </w:r>
    </w:p>
    <w:p w14:paraId="1492AFD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3</w:t>
      </w:r>
      <w:r>
        <w:rPr>
          <w:rFonts w:ascii="Times New Roman" w:hAnsi="Times New Roman"/>
          <w:sz w:val="24"/>
        </w:rPr>
        <w:t xml:space="preserve"> Das Inverkehrbringen der in Anhang 1 aufgeführten Einwegkunststoffartikel sowie von Artikeln aus oxo-abbaubarem Kunststoff ist untersagt.</w:t>
      </w:r>
    </w:p>
    <w:p w14:paraId="5A7120E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4. §</w:t>
      </w:r>
      <w:r>
        <w:rPr>
          <w:rFonts w:ascii="Times New Roman" w:hAnsi="Times New Roman"/>
          <w:sz w:val="24"/>
        </w:rPr>
        <w:t xml:space="preserve"> (1) Das Inverkehrbringen von Getränkebechern, die nicht unter Anhang 1 fallen, einschließlich ihres Oberteils und Deckels, ist  untersagt.</w:t>
      </w:r>
    </w:p>
    <w:p w14:paraId="410713AE"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Das Inverkehrbringen von leichten Kunststofftragetaschen mit einer Wandstärke von 15 Mikron und darüber, ausgenommen biologisch abbaubare Kunststofftragetaschen, ist untersagt.</w:t>
      </w:r>
    </w:p>
    <w:p w14:paraId="478AE00A" w14:textId="11EA1652"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4 Sanktionen</w:t>
      </w:r>
    </w:p>
    <w:p w14:paraId="35C1B3B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5. </w:t>
      </w:r>
      <w:r>
        <w:rPr>
          <w:rFonts w:ascii="Times New Roman" w:hAnsi="Times New Roman"/>
          <w:sz w:val="24"/>
        </w:rPr>
        <w:t>§ 5 Zum Zweck der Ahndung von Verstößen gegen das Verbot des Inverkehrbringens, das in Abschnitt 3 und 4 festgelegt ist, stellt diese Rechtsvorschrift eine Rechtsvorschrift für die Vermeidung von Abfallerzeugung dar.</w:t>
      </w:r>
    </w:p>
    <w:p w14:paraId="6317D296" w14:textId="76438B8D"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5 Schlussbestimmungen</w:t>
      </w:r>
    </w:p>
    <w:p w14:paraId="23F6A84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6 </w:t>
      </w:r>
      <w:r>
        <w:rPr>
          <w:rFonts w:ascii="Times New Roman" w:hAnsi="Times New Roman"/>
          <w:sz w:val="24"/>
        </w:rPr>
        <w:t>(1) Diese Verordnung tritt am 1. Juli 2021 in Kraft, mit der in Absatz 2 dargelegten Ausnahme.</w:t>
      </w:r>
    </w:p>
    <w:p w14:paraId="48A3435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 4 Absatz 1 tritt am 1. Juli 2023 in Kraft.</w:t>
      </w:r>
    </w:p>
    <w:p w14:paraId="3A5BA21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7. </w:t>
      </w:r>
      <w:r>
        <w:rPr>
          <w:rFonts w:ascii="Times New Roman" w:hAnsi="Times New Roman"/>
          <w:sz w:val="24"/>
        </w:rPr>
        <w:t>(1) Diese Verordnung dient der Konformität mit folgenden Rechtsvorschriften:</w:t>
      </w:r>
    </w:p>
    <w:p w14:paraId="6865663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lastRenderedPageBreak/>
        <w:t xml:space="preserve">a) </w:t>
      </w:r>
      <w:r>
        <w:rPr>
          <w:rFonts w:ascii="Times New Roman" w:hAnsi="Times New Roman"/>
          <w:sz w:val="24"/>
        </w:rPr>
        <w:t>Richtlinie (EU) 2015/720 des Europäischen Parlaments und des Rates vom 29. April 2015 zur Änderung der Richtlinie 94/62/EG betreffend die Verringerung des Verbrauchs von leichten Kunststofftragetaschen und</w:t>
      </w:r>
    </w:p>
    <w:p w14:paraId="150FA92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Richtlinie (EU) 2019/904 des Europäischen Parlaments und des Rates vom 5. Juni 2019 über die Verringerung der Auswirkungen bestimmter Kunststoffprodukte auf die Umwelt.</w:t>
      </w:r>
    </w:p>
    <w:p w14:paraId="14D9B841"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7F7E6316"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Der Entwurf dieser Verordnung wurde gemäß Artikel 5 Absatz 1 der Richtlinie (EU) 2015/1535 des Europäischen Parlaments und des Rates vom 9. September 2015 über ein Informationsverfahren auf dem Gebiet der technischen Vorschriften und der Vorschriften für die Dienste der Informationsgesellschaft notifiziert.</w:t>
      </w:r>
    </w:p>
    <w:p w14:paraId="2EAC3C27" w14:textId="77777777" w:rsidR="00090B9A" w:rsidRPr="00090B9A" w:rsidRDefault="00090B9A" w:rsidP="00090B9A">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t>Anhang 1 zur Regierungsverordnung Nr. 301/2021 vom 1. Juni 2021</w:t>
      </w:r>
    </w:p>
    <w:p w14:paraId="208C731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Beschränkungen unterliegen:</w:t>
      </w:r>
    </w:p>
    <w:p w14:paraId="4727374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1.1. Wattestäbchen;</w:t>
      </w:r>
    </w:p>
    <w:p w14:paraId="4680926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1.2. Besteck (Gabeln, Messer, Löffel, Essstäbchen);</w:t>
      </w:r>
    </w:p>
    <w:p w14:paraId="4D7D840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1.3. Teller;</w:t>
      </w:r>
    </w:p>
    <w:p w14:paraId="633F287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1.4. Trinkhalme;</w:t>
      </w:r>
    </w:p>
    <w:p w14:paraId="08FFEC8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1.5. Rührstäbchen;</w:t>
      </w:r>
    </w:p>
    <w:p w14:paraId="5D215FE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1.6. Luftballonstäbe, die zur Stabilisierung an den Ballons (ausgenommen Ballons für industrielle oder sonstige gewerbliche Verwendungszwecke und Anwendungen, die nicht an Verbraucher abgegeben werden) befestigt werden, einschließlich der Halterungsmechanismen;</w:t>
      </w:r>
    </w:p>
    <w:p w14:paraId="646882C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 Lebensmittelverpackungen aus expandiertem Polystyrol, d. h. Behältnisse wie Boxen (mit oder ohne Deckel) für Lebensmittel, die:</w:t>
      </w:r>
    </w:p>
    <w:p w14:paraId="186EA53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1.7.1. dazu bestimmt sind, unmittelbar vor Ort verzehrt oder als Take-away-Gericht mitgenommen zu werden,</w:t>
      </w:r>
    </w:p>
    <w:p w14:paraId="67C46E3E"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1.7.2. in der Regel aus der Verpackung heraus verzehrt werden und</w:t>
      </w:r>
    </w:p>
    <w:p w14:paraId="75C61CC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1.7.3. ohne weitere Zubereitung wie Kochen, Sieden oder Erhitzen verzehrt werden können,</w:t>
      </w:r>
      <w:r>
        <w:rPr>
          <w:rFonts w:ascii="Times New Roman" w:hAnsi="Times New Roman"/>
          <w:sz w:val="24"/>
        </w:rPr>
        <w:br/>
        <w:t>einschließlich Lebensmittelverpackungen für Fast Food oder andere Speisen zum unmittelbaren Verzehr, ausgenommen Getränkebehälter, Teller sowie Tüten und Folienverpackungen (Wrappers) mit Lebensmittelinhalt;</w:t>
      </w:r>
    </w:p>
    <w:p w14:paraId="4C4A2F51"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1.8. Getränkebehälter aus expandiertem Polystyrol einschließlich ihrer Verschlüsse und Deckel;</w:t>
      </w:r>
    </w:p>
    <w:p w14:paraId="5506258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1.9. Getränkebecher aus expandiertem Polystyrol einschließlich ihrer Verschlüsse und Deckel.</w:t>
      </w:r>
    </w:p>
    <w:p w14:paraId="67DB2DA5"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5E72FF36" w14:textId="77777777" w:rsidR="00C263EB" w:rsidRDefault="00C263EB"/>
    <w:sectPr w:rsidR="00C263EB" w:rsidSect="00B35AD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9A"/>
    <w:rsid w:val="00090B9A"/>
    <w:rsid w:val="00883A86"/>
    <w:rsid w:val="00C263EB"/>
    <w:rsid w:val="00DC28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2D77"/>
  <w15:chartTrackingRefBased/>
  <w15:docId w15:val="{691AA1B5-9C6F-458B-9E57-5F1BBC68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090B9A"/>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090B9A"/>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090B9A"/>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090B9A"/>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090B9A"/>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090B9A"/>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090B9A"/>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090B9A"/>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090B9A"/>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090B9A"/>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090B9A"/>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090B9A"/>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090B9A"/>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090B9A"/>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090B9A"/>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090B9A"/>
    <w:pPr>
      <w:autoSpaceDE w:val="0"/>
      <w:autoSpaceDN w:val="0"/>
      <w:adjustRightInd w:val="0"/>
      <w:spacing w:after="0" w:line="240" w:lineRule="auto"/>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6350</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Fazekas Zsolt</dc:creator>
  <cp:keywords>class='Internal'</cp:keywords>
  <dc:description/>
  <cp:lastModifiedBy>Dimitris Dimitriadis</cp:lastModifiedBy>
  <cp:revision>3</cp:revision>
  <dcterms:created xsi:type="dcterms:W3CDTF">2022-01-14T09:56:00Z</dcterms:created>
  <dcterms:modified xsi:type="dcterms:W3CDTF">2022-01-17T14:04:00Z</dcterms:modified>
</cp:coreProperties>
</file>