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C87F20" w:rsidRDefault="000A10E8" w:rsidP="00C87F20">
      <w:pPr>
        <w:rPr>
          <w:rFonts w:ascii="Arial" w:hAnsi="Arial" w:cs="Arial"/>
          <w:b/>
          <w:sz w:val="24"/>
          <w:szCs w:val="24"/>
        </w:rPr>
      </w:pPr>
      <w:r w:rsidRPr="00C87F20">
        <w:rPr>
          <w:rFonts w:ascii="Courier New" w:hAnsi="Courier New"/>
        </w:rPr>
        <w:t>1. ---</w:t>
      </w:r>
      <w:r w:rsidR="00C87F20" w:rsidRPr="00C87F20">
        <w:rPr>
          <w:rFonts w:ascii="Courier New" w:hAnsi="Courier New"/>
        </w:rPr>
        <w:t>-</w:t>
      </w:r>
      <w:r w:rsidRPr="00C87F20">
        <w:rPr>
          <w:rFonts w:ascii="Courier New" w:hAnsi="Courier New"/>
        </w:rPr>
        <w:t>--IND- 2019 0087 GR- ES</w:t>
      </w:r>
      <w:r w:rsidR="00C87F20" w:rsidRPr="00C87F20">
        <w:rPr>
          <w:rFonts w:ascii="Courier New" w:hAnsi="Courier New"/>
        </w:rPr>
        <w:t>-</w:t>
      </w:r>
      <w:r w:rsidRPr="00C87F20">
        <w:rPr>
          <w:rFonts w:ascii="Courier New" w:hAnsi="Courier New"/>
        </w:rPr>
        <w:t xml:space="preserve"> ------ </w:t>
      </w:r>
      <w:r w:rsidRPr="00C87F20">
        <w:rPr>
          <w:rFonts w:ascii="Segoe UI" w:hAnsi="Segoe UI"/>
          <w:color w:val="000000"/>
        </w:rPr>
        <w:t>20201130</w:t>
      </w:r>
      <w:r w:rsidRPr="00C87F20">
        <w:rPr>
          <w:rFonts w:ascii="Calibri" w:hAnsi="Calibri"/>
        </w:rPr>
        <w:t xml:space="preserve"> </w:t>
      </w:r>
      <w:r w:rsidRPr="00C87F20">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C87F20" w:rsidTr="00BB5948">
        <w:tc>
          <w:tcPr>
            <w:tcW w:w="5671" w:type="dxa"/>
          </w:tcPr>
          <w:p w:rsidR="00241516" w:rsidRPr="00C87F20" w:rsidRDefault="00151F87" w:rsidP="00C87F20">
            <w:pPr>
              <w:pStyle w:val="Heading3"/>
              <w:rPr>
                <w:rFonts w:ascii="Times New Roman" w:hAnsi="Times New Roman"/>
                <w:sz w:val="22"/>
                <w:szCs w:val="22"/>
              </w:rPr>
            </w:pPr>
            <w:r w:rsidRPr="00C87F20">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C87F20" w:rsidRDefault="00BB5948" w:rsidP="00C87F20">
            <w:pPr>
              <w:jc w:val="center"/>
              <w:rPr>
                <w:rFonts w:ascii="Calibri" w:hAnsi="Calibri" w:cs="Calibri"/>
                <w:color w:val="002060"/>
                <w:sz w:val="24"/>
                <w:szCs w:val="18"/>
              </w:rPr>
            </w:pPr>
            <w:r w:rsidRPr="00C87F20">
              <w:rPr>
                <w:rFonts w:ascii="Calibri" w:hAnsi="Calibri"/>
                <w:color w:val="002060"/>
                <w:sz w:val="24"/>
              </w:rPr>
              <w:t>REPÚBLICA HELÉNICA</w:t>
            </w:r>
          </w:p>
          <w:p w:rsidR="00BB5948" w:rsidRPr="00C87F20" w:rsidRDefault="00BB5948" w:rsidP="00C87F20">
            <w:pPr>
              <w:jc w:val="center"/>
              <w:rPr>
                <w:rFonts w:ascii="Calibri" w:hAnsi="Calibri" w:cs="Calibri"/>
                <w:color w:val="002060"/>
                <w:sz w:val="24"/>
                <w:szCs w:val="18"/>
              </w:rPr>
            </w:pPr>
            <w:r w:rsidRPr="00C87F20">
              <w:rPr>
                <w:rFonts w:ascii="Calibri" w:hAnsi="Calibri"/>
                <w:b/>
                <w:color w:val="002060"/>
                <w:sz w:val="24"/>
              </w:rPr>
              <w:t>MINISTERIO</w:t>
            </w:r>
          </w:p>
          <w:p w:rsidR="00BB5948" w:rsidRPr="00C87F20" w:rsidRDefault="00BB5948" w:rsidP="00C87F20">
            <w:pPr>
              <w:jc w:val="center"/>
              <w:rPr>
                <w:rFonts w:ascii="Calibri" w:hAnsi="Calibri" w:cs="Calibri"/>
                <w:color w:val="002060"/>
                <w:sz w:val="24"/>
                <w:szCs w:val="18"/>
              </w:rPr>
            </w:pPr>
            <w:r w:rsidRPr="00C87F20">
              <w:rPr>
                <w:rFonts w:ascii="Calibri" w:hAnsi="Calibri"/>
                <w:b/>
                <w:color w:val="002060"/>
                <w:sz w:val="24"/>
              </w:rPr>
              <w:t>DE DESARROLLO E INVERSIONES</w:t>
            </w:r>
          </w:p>
          <w:p w:rsidR="00BB5948" w:rsidRPr="00C87F20" w:rsidRDefault="00BB5948" w:rsidP="00C87F20"/>
          <w:p w:rsidR="00073FC0" w:rsidRPr="00C87F20" w:rsidRDefault="00073FC0" w:rsidP="00C87F20">
            <w:pPr>
              <w:pStyle w:val="a"/>
              <w:framePr w:w="0" w:hRule="auto" w:hSpace="0" w:vSpace="0" w:wrap="auto" w:vAnchor="margin" w:hAnchor="text" w:yAlign="inline"/>
              <w:spacing w:line="240" w:lineRule="auto"/>
              <w:jc w:val="left"/>
              <w:rPr>
                <w:rFonts w:ascii="Times New Roman" w:hAnsi="Times New Roman"/>
                <w:spacing w:val="60"/>
                <w:sz w:val="22"/>
                <w:szCs w:val="22"/>
              </w:rPr>
            </w:pPr>
            <w:r w:rsidRPr="00C87F20">
              <w:rPr>
                <w:rFonts w:ascii="Times New Roman" w:hAnsi="Times New Roman"/>
                <w:sz w:val="22"/>
              </w:rPr>
              <w:t>SECRETARÍA GENERAL DE INDUSTRIA</w:t>
            </w:r>
          </w:p>
          <w:p w:rsidR="00073FC0" w:rsidRPr="00C87F20" w:rsidRDefault="00073FC0" w:rsidP="00C87F20">
            <w:pPr>
              <w:pStyle w:val="a"/>
              <w:framePr w:wrap="notBeside"/>
              <w:spacing w:line="240" w:lineRule="auto"/>
              <w:rPr>
                <w:rFonts w:ascii="Times New Roman" w:hAnsi="Times New Roman"/>
                <w:spacing w:val="0"/>
                <w:sz w:val="22"/>
                <w:szCs w:val="22"/>
              </w:rPr>
            </w:pPr>
            <w:r w:rsidRPr="00C87F20">
              <w:rPr>
                <w:rFonts w:ascii="Times New Roman" w:hAnsi="Times New Roman"/>
                <w:sz w:val="22"/>
              </w:rPr>
              <w:t xml:space="preserve">DIRECCIÓN GENERAL DE INDUSTRIA Y </w:t>
            </w:r>
          </w:p>
          <w:p w:rsidR="00073FC0" w:rsidRPr="00C87F20" w:rsidRDefault="00073FC0" w:rsidP="00C87F20">
            <w:pPr>
              <w:pStyle w:val="a"/>
              <w:framePr w:w="0" w:hRule="auto" w:hSpace="0" w:vSpace="0" w:wrap="auto" w:vAnchor="margin" w:hAnchor="text" w:yAlign="inline"/>
              <w:spacing w:line="240" w:lineRule="auto"/>
              <w:jc w:val="left"/>
              <w:rPr>
                <w:rFonts w:ascii="Times New Roman" w:hAnsi="Times New Roman"/>
                <w:spacing w:val="0"/>
                <w:sz w:val="22"/>
                <w:szCs w:val="22"/>
              </w:rPr>
            </w:pPr>
            <w:r w:rsidRPr="00C87F20">
              <w:rPr>
                <w:rFonts w:ascii="Times New Roman" w:hAnsi="Times New Roman"/>
                <w:sz w:val="22"/>
              </w:rPr>
              <w:t>ENTORNO EMPRESARIAL</w:t>
            </w:r>
          </w:p>
          <w:p w:rsidR="00073FC0" w:rsidRPr="00C87F20" w:rsidRDefault="00073FC0" w:rsidP="00C87F20">
            <w:pPr>
              <w:pStyle w:val="a"/>
              <w:framePr w:w="0" w:hRule="auto" w:hSpace="0" w:vSpace="0" w:wrap="auto" w:vAnchor="margin" w:hAnchor="text" w:yAlign="inline"/>
              <w:spacing w:line="240" w:lineRule="auto"/>
              <w:jc w:val="left"/>
              <w:rPr>
                <w:rFonts w:ascii="Times New Roman" w:hAnsi="Times New Roman"/>
                <w:spacing w:val="60"/>
                <w:sz w:val="22"/>
                <w:szCs w:val="22"/>
              </w:rPr>
            </w:pPr>
            <w:r w:rsidRPr="00C87F20">
              <w:rPr>
                <w:rFonts w:ascii="Times New Roman" w:hAnsi="Times New Roman"/>
                <w:sz w:val="22"/>
              </w:rPr>
              <w:t>DIRECCIÓN DE POLÍTICA DE CALIDAD</w:t>
            </w:r>
          </w:p>
          <w:p w:rsidR="00DB520C" w:rsidRPr="00C87F20" w:rsidRDefault="0072107F" w:rsidP="00C87F20">
            <w:pPr>
              <w:rPr>
                <w:rFonts w:ascii="Arial" w:hAnsi="Arial"/>
                <w:sz w:val="24"/>
              </w:rPr>
            </w:pPr>
            <w:r w:rsidRPr="00C87F20">
              <w:rPr>
                <w:rFonts w:ascii="Times New Roman" w:hAnsi="Times New Roman"/>
                <w:sz w:val="22"/>
              </w:rPr>
              <w:t>DEPARTAMENTO DE SEGURIDAD GENERAL DE LOS PRODUCTOS</w:t>
            </w:r>
          </w:p>
        </w:tc>
        <w:tc>
          <w:tcPr>
            <w:tcW w:w="4536" w:type="dxa"/>
          </w:tcPr>
          <w:p w:rsidR="00DB520C" w:rsidRPr="00C87F20" w:rsidRDefault="00DB520C" w:rsidP="00C87F20">
            <w:pPr>
              <w:rPr>
                <w:rFonts w:ascii="Arial" w:hAnsi="Arial" w:cs="Arial"/>
                <w:sz w:val="24"/>
              </w:rPr>
            </w:pPr>
          </w:p>
          <w:p w:rsidR="00DB520C" w:rsidRPr="00C87F20" w:rsidRDefault="00DB520C" w:rsidP="00C87F20">
            <w:pPr>
              <w:rPr>
                <w:rFonts w:ascii="Times New Roman" w:hAnsi="Times New Roman"/>
                <w:b/>
                <w:sz w:val="24"/>
                <w:szCs w:val="24"/>
              </w:rPr>
            </w:pPr>
          </w:p>
          <w:p w:rsidR="006412EA" w:rsidRPr="00C87F20" w:rsidRDefault="006412EA" w:rsidP="00C87F20">
            <w:pPr>
              <w:rPr>
                <w:rFonts w:ascii="Times New Roman" w:hAnsi="Times New Roman"/>
                <w:sz w:val="24"/>
              </w:rPr>
            </w:pPr>
          </w:p>
          <w:p w:rsidR="00671892" w:rsidRPr="00C87F20" w:rsidRDefault="00671892" w:rsidP="00C87F20">
            <w:pPr>
              <w:jc w:val="center"/>
              <w:rPr>
                <w:rFonts w:ascii="Times New Roman" w:hAnsi="Times New Roman"/>
                <w:sz w:val="24"/>
              </w:rPr>
            </w:pPr>
          </w:p>
          <w:p w:rsidR="00DB520C" w:rsidRPr="00C87F20" w:rsidRDefault="00DB520C" w:rsidP="00C87F20">
            <w:pPr>
              <w:rPr>
                <w:rFonts w:ascii="Times New Roman" w:hAnsi="Times New Roman"/>
                <w:sz w:val="22"/>
                <w:szCs w:val="22"/>
              </w:rPr>
            </w:pPr>
          </w:p>
          <w:p w:rsidR="00DB520C" w:rsidRPr="00C87F20" w:rsidRDefault="00DB520C" w:rsidP="00C87F20">
            <w:pPr>
              <w:tabs>
                <w:tab w:val="left" w:pos="1518"/>
              </w:tabs>
              <w:ind w:left="547"/>
              <w:rPr>
                <w:rFonts w:ascii="Times New Roman" w:hAnsi="Times New Roman"/>
                <w:b/>
                <w:sz w:val="24"/>
              </w:rPr>
            </w:pPr>
            <w:r w:rsidRPr="00C87F20">
              <w:rPr>
                <w:rFonts w:ascii="Times New Roman" w:hAnsi="Times New Roman"/>
                <w:sz w:val="24"/>
              </w:rPr>
              <w:t>En Atenas,</w:t>
            </w:r>
            <w:r w:rsidRPr="00C87F20">
              <w:rPr>
                <w:rFonts w:ascii="Times New Roman" w:hAnsi="Times New Roman"/>
                <w:sz w:val="22"/>
              </w:rPr>
              <w:tab/>
            </w:r>
            <w:r w:rsidRPr="00C87F20">
              <w:rPr>
                <w:rFonts w:ascii="Times New Roman" w:hAnsi="Times New Roman"/>
                <w:b/>
                <w:sz w:val="24"/>
              </w:rPr>
              <w:t>3.9.2020</w:t>
            </w:r>
          </w:p>
          <w:p w:rsidR="00DB520C" w:rsidRPr="00C87F20" w:rsidRDefault="00DB520C" w:rsidP="00C87F20">
            <w:pPr>
              <w:rPr>
                <w:rFonts w:ascii="Times New Roman" w:hAnsi="Times New Roman"/>
                <w:sz w:val="24"/>
                <w:lang w:val="el-GR"/>
              </w:rPr>
            </w:pPr>
          </w:p>
          <w:p w:rsidR="00DB520C" w:rsidRPr="00C87F20" w:rsidRDefault="00DB520C" w:rsidP="00C87F20">
            <w:pPr>
              <w:ind w:left="547"/>
              <w:rPr>
                <w:rFonts w:ascii="Arial" w:hAnsi="Arial" w:cs="Arial"/>
                <w:sz w:val="24"/>
              </w:rPr>
            </w:pPr>
            <w:r w:rsidRPr="00C87F20">
              <w:rPr>
                <w:rFonts w:ascii="Times New Roman" w:hAnsi="Times New Roman"/>
                <w:sz w:val="24"/>
              </w:rPr>
              <w:t xml:space="preserve">N.º de ref.: [REF. </w:t>
            </w:r>
            <w:r w:rsidRPr="00C87F20">
              <w:rPr>
                <w:rFonts w:ascii="Times New Roman" w:hAnsi="Times New Roman"/>
                <w:b/>
                <w:sz w:val="24"/>
              </w:rPr>
              <w:t>91808 - 3.9.2020</w:t>
            </w:r>
          </w:p>
        </w:tc>
      </w:tr>
    </w:tbl>
    <w:p w:rsidR="00525FA9" w:rsidRPr="00C87F20" w:rsidRDefault="00525FA9" w:rsidP="00C87F20">
      <w:pPr>
        <w:pStyle w:val="Heading1"/>
        <w:tabs>
          <w:tab w:val="left" w:pos="4618"/>
        </w:tabs>
        <w:ind w:left="3153"/>
        <w:jc w:val="both"/>
        <w:rPr>
          <w:rFonts w:ascii="Times New Roman" w:hAnsi="Times New Roman"/>
          <w:sz w:val="22"/>
          <w:szCs w:val="22"/>
          <w:lang w:val="el-GR"/>
        </w:rPr>
      </w:pPr>
    </w:p>
    <w:p w:rsidR="00247089" w:rsidRPr="00C87F20" w:rsidRDefault="00247089" w:rsidP="00C87F20">
      <w:pPr>
        <w:pStyle w:val="Heading1"/>
        <w:tabs>
          <w:tab w:val="left" w:pos="4618"/>
        </w:tabs>
        <w:jc w:val="center"/>
        <w:rPr>
          <w:rFonts w:ascii="Times New Roman" w:hAnsi="Times New Roman"/>
          <w:spacing w:val="60"/>
          <w:sz w:val="22"/>
          <w:szCs w:val="22"/>
        </w:rPr>
      </w:pPr>
      <w:r w:rsidRPr="00C87F20">
        <w:rPr>
          <w:rFonts w:ascii="Times New Roman" w:hAnsi="Times New Roman"/>
          <w:sz w:val="22"/>
        </w:rPr>
        <w:t>DECISIÓN</w:t>
      </w:r>
    </w:p>
    <w:p w:rsidR="00247089" w:rsidRPr="00C87F20" w:rsidRDefault="00247089" w:rsidP="00C87F20">
      <w:pPr>
        <w:tabs>
          <w:tab w:val="left" w:pos="1354"/>
        </w:tabs>
        <w:ind w:right="494"/>
        <w:rPr>
          <w:rFonts w:ascii="Times New Roman" w:hAnsi="Times New Roman"/>
          <w:sz w:val="22"/>
          <w:szCs w:val="22"/>
        </w:rPr>
      </w:pPr>
      <w:r w:rsidRPr="00C87F20">
        <w:rPr>
          <w:rFonts w:ascii="Times New Roman" w:hAnsi="Times New Roman"/>
          <w:sz w:val="22"/>
        </w:rPr>
        <w:t>ASUNTO: Establecimiento de los requisitos esenciales para los productos de caucho procesados industrialmente.</w:t>
      </w:r>
    </w:p>
    <w:p w:rsidR="00247089" w:rsidRPr="00C87F20" w:rsidRDefault="00247089" w:rsidP="00C87F20">
      <w:pPr>
        <w:ind w:right="8"/>
        <w:jc w:val="center"/>
        <w:rPr>
          <w:rFonts w:ascii="Times New Roman" w:hAnsi="Times New Roman"/>
          <w:spacing w:val="60"/>
          <w:sz w:val="22"/>
          <w:szCs w:val="22"/>
        </w:rPr>
      </w:pPr>
      <w:r w:rsidRPr="00C87F20">
        <w:rPr>
          <w:rFonts w:ascii="Times New Roman" w:hAnsi="Times New Roman"/>
          <w:sz w:val="22"/>
        </w:rPr>
        <w:t>LOS MINISTROS DE</w:t>
      </w:r>
    </w:p>
    <w:p w:rsidR="00247089" w:rsidRPr="00C87F20" w:rsidRDefault="00247089" w:rsidP="00C87F20">
      <w:pPr>
        <w:tabs>
          <w:tab w:val="left" w:pos="6931"/>
        </w:tabs>
        <w:spacing w:before="93"/>
        <w:ind w:left="1170"/>
        <w:jc w:val="center"/>
        <w:rPr>
          <w:rFonts w:ascii="Times New Roman" w:hAnsi="Times New Roman"/>
          <w:sz w:val="22"/>
          <w:szCs w:val="22"/>
        </w:rPr>
      </w:pPr>
      <w:r w:rsidRPr="00C87F20">
        <w:rPr>
          <w:rFonts w:ascii="Times New Roman" w:hAnsi="Times New Roman"/>
          <w:sz w:val="22"/>
        </w:rPr>
        <w:t>ECONOMÍA               DESARROLLO E INVERSIONES</w:t>
      </w:r>
    </w:p>
    <w:p w:rsidR="00247089" w:rsidRPr="00C87F20" w:rsidRDefault="00247089" w:rsidP="00C87F20">
      <w:pPr>
        <w:tabs>
          <w:tab w:val="left" w:pos="6931"/>
        </w:tabs>
        <w:spacing w:before="93"/>
        <w:jc w:val="center"/>
        <w:rPr>
          <w:rFonts w:ascii="Times New Roman" w:hAnsi="Times New Roman"/>
          <w:sz w:val="22"/>
          <w:szCs w:val="22"/>
        </w:rPr>
      </w:pPr>
      <w:r w:rsidRPr="00C87F20">
        <w:rPr>
          <w:rFonts w:ascii="Times New Roman" w:hAnsi="Times New Roman"/>
          <w:sz w:val="22"/>
        </w:rPr>
        <w:t xml:space="preserve">MEDIO AMBIENTE Y ENERGÍA </w:t>
      </w:r>
    </w:p>
    <w:p w:rsidR="00247089" w:rsidRPr="00C87F20" w:rsidRDefault="00247089" w:rsidP="00C87F20">
      <w:pPr>
        <w:pStyle w:val="BodyText"/>
        <w:tabs>
          <w:tab w:val="left" w:pos="529"/>
        </w:tabs>
        <w:spacing w:before="1"/>
        <w:ind w:left="540" w:hanging="540"/>
        <w:rPr>
          <w:rFonts w:ascii="Times New Roman" w:hAnsi="Times New Roman"/>
          <w:sz w:val="22"/>
          <w:szCs w:val="22"/>
        </w:rPr>
      </w:pPr>
      <w:r w:rsidRPr="00C87F20">
        <w:rPr>
          <w:rFonts w:ascii="Times New Roman" w:hAnsi="Times New Roman"/>
          <w:sz w:val="22"/>
        </w:rPr>
        <w:t>Α.</w:t>
      </w:r>
      <w:r w:rsidRPr="00C87F20">
        <w:rPr>
          <w:rFonts w:ascii="Times New Roman" w:hAnsi="Times New Roman"/>
          <w:sz w:val="22"/>
        </w:rPr>
        <w:tab/>
        <w:t xml:space="preserve"> Vistos:</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la Ley n.º 2690/1999 (45/A), sobre la ratificación del Código de Procedimiento Administrativo y otras disposiciones;</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la Ley n.º 4622/2019 (133/Α) relativa a las oficinas centrales del Gobierno: organización, funcionamiento y transparencia del Gobierno, de los órganos gubernamentales y de la administración pública central;</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la Ley n.º 4605/2019 (52/A) y, en especial, su artículo 47, que establece lo siguiente: «1) La Dirección General de Aplicación de Reglamentos, Infraestructuras y Control de la Secretaría General de Industria del Ministerio de Economía y Desarrollo, establecida por el artículo 2 del Decreto Presidencial n.º 147/2017 (192/A), pasa a denominarse Dirección General de Industria y Entorno Empresarial.»;</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las disposiciones de los artículos 22 a 33 de la Ley 4072/2012 (86/A) relativa a la mejora del entorno empresarial, la nueva forma corporativa, las marcas registradas, los agentes inmobiliarios, la regulación de asuntos relacionados con el transporte marítimo, los puertos y la pesca, y otras disposiciones relacionadas con la vigilancia del mercado para el mercado de los productos industriales y la calidad de los servicios;</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las disposiciones de los artículos 127 a 154 de la Ley 4512/2018 (5/A) relativa a las modalidades de aplicación de las reformas estructurales del programa de ajuste económico y otras disposiciones, la parte D, sobre la definición de un marco de vigilancia de las actividades económicas y del mercado de productos y otras disposiciones;</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las disposiciones del artículo 22 de la Ley n.º 1682/1987 (Boletín Oficial de la República Helénica 14/A), sobre los medios e instrumentos de la política de desarrollo […] y otras disposiciones;</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el Decreto Presidencial n.º 147/2017 (192/A) relativo a la organización del Ministerio de Economía y Desarrollo;</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el Decreto Presidencial n.º 81/2019 (119/A) relativo a la constitución, fusión, denominación y supresión de Ministerios y determinación de sus competencias y al traslado de servicios y competencias entre Ministerios;</w:t>
      </w:r>
    </w:p>
    <w:p w:rsidR="00247089" w:rsidRPr="00C87F20" w:rsidRDefault="00247089" w:rsidP="00C87F20">
      <w:pPr>
        <w:numPr>
          <w:ilvl w:val="0"/>
          <w:numId w:val="27"/>
        </w:numPr>
        <w:tabs>
          <w:tab w:val="left" w:pos="540"/>
        </w:tabs>
        <w:spacing w:before="120" w:after="120"/>
        <w:ind w:left="540" w:right="43" w:hanging="540"/>
        <w:jc w:val="both"/>
        <w:rPr>
          <w:rFonts w:ascii="Times New Roman" w:hAnsi="Times New Roman"/>
          <w:sz w:val="22"/>
          <w:szCs w:val="22"/>
        </w:rPr>
      </w:pPr>
      <w:r w:rsidRPr="00C87F20">
        <w:rPr>
          <w:rFonts w:ascii="Times New Roman" w:hAnsi="Times New Roman"/>
          <w:sz w:val="22"/>
        </w:rPr>
        <w:t xml:space="preserve"> el Decreto Presidencial n.º 83/2019 (121/A) relativo al nombramiento del Vicepresidente del Gobierno, Ministros, Viceministros y Secretarios de Estado;</w:t>
      </w:r>
    </w:p>
    <w:p w:rsidR="00247089" w:rsidRPr="00C87F20" w:rsidRDefault="00247089" w:rsidP="00C87F20">
      <w:pPr>
        <w:pStyle w:val="ListParagraph"/>
        <w:widowControl/>
        <w:numPr>
          <w:ilvl w:val="0"/>
          <w:numId w:val="27"/>
        </w:numPr>
        <w:tabs>
          <w:tab w:val="left" w:pos="540"/>
        </w:tabs>
        <w:spacing w:before="119"/>
        <w:ind w:left="540" w:hanging="540"/>
      </w:pPr>
      <w:r w:rsidRPr="00C87F20">
        <w:lastRenderedPageBreak/>
        <w:t>las disposiciones del capítulo I de la Ley 4389/2016 (Boletín Oficial 94/A) sobre el establecimiento de la Autoridad independiente de ingresos públicos, y en particular las del artículo 7, el artículo 14, apartado 1, y el artículo 41;</w:t>
      </w:r>
    </w:p>
    <w:p w:rsidR="00247089" w:rsidRPr="00C87F20" w:rsidRDefault="00247089" w:rsidP="00C87F20">
      <w:pPr>
        <w:pStyle w:val="ListParagraph"/>
        <w:widowControl/>
        <w:numPr>
          <w:ilvl w:val="0"/>
          <w:numId w:val="27"/>
        </w:numPr>
        <w:tabs>
          <w:tab w:val="left" w:pos="540"/>
        </w:tabs>
        <w:spacing w:before="119"/>
        <w:ind w:left="540" w:hanging="540"/>
      </w:pPr>
      <w:r w:rsidRPr="00C87F20">
        <w:t>la Decisión n.º ΔΟΡΓ.Α. 1036960 ΕΞ 2017/10-03-2017 (Boletín Oficial 968/B y 1238/B) del Gobernador de la Autoridad independiente de ingresos públicos sobre la estructura organizativa de la Autoridad independiente de ingresos públicos;</w:t>
      </w:r>
    </w:p>
    <w:p w:rsidR="00247089" w:rsidRPr="00C87F20" w:rsidRDefault="00247089" w:rsidP="00C87F20">
      <w:pPr>
        <w:pStyle w:val="ListParagraph"/>
        <w:widowControl/>
        <w:numPr>
          <w:ilvl w:val="0"/>
          <w:numId w:val="27"/>
        </w:numPr>
        <w:tabs>
          <w:tab w:val="left" w:pos="540"/>
        </w:tabs>
        <w:spacing w:before="119"/>
        <w:ind w:left="540" w:hanging="540"/>
      </w:pPr>
      <w:r w:rsidRPr="00C87F20">
        <w:t>la Decisión ministerial conjunta n.º Ζ3-2810/2004 (Boletín Oficial 1885/B/2004) relativa a la seguridad general de los productos – transposición de la Directiva 2001/95/CE del Parlamento Europeo y del Consejo, de 3 de diciembre de 2001;</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el Reglamento (CE) n.º 765/2008 del Parlamento Europeo y del Consejo, de 9 de julio de 2008, por el que se establecen los requisitos de acreditación y vigilancia del mercado relativos a la comercialización de los productos y por el que se deroga el Reglamento (CEE) n.º 339/93;</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el Reglamento (CE) n.º 1907/2006 del Parlamento Europeo y del Consejo relativo al registro, la evaluación, la autorización y la restricción de las sustancias y mezclas químicas (REACH), por el que se crea la Agencia Europea de Sustancias y Mezclas Químicas, se modifica la Directiva 1999/45/CE y se derogan el Reglamento (CEE) n.º 793/93 del Consejo y el Reglamento (CE) n.º 1488/94 de la Comisión, así como la Directiva 76/769/CEE del Consejo y las Directivas 91/155/CEE, 93/67/CEE, 93/105/CE y 2000/21/CE de la Comisión (en adelante, el Reglamento REACH), en su versión vigente, y las siguientes disposiciones nacionales:</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la Decisión ministerial conjunta n.º 82/2009 (Boletín Oficial 581/B/31.3.2009) por la que se establecen sanciones en relación con la aplicación del Reglamento (CE) n.º 1907/2006 del Parlamento Europeo y del Consejo;</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la Decisión ministerial conjunta n.º 450/2008 (Boletín Oficial 2553/B/2008) por la que se establecen medidas de control para la aplicación del Reglamento (CE) n.º 1907/2006 del Parlamento Europeo y del Consejo;</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la Decisión ministerial conjunta n.º 3013966/2726 (Boletín Oficial 1025/B/2007) por la que se designa a la autoridad competente para la aplicación del Reglamento (CE) n.º 1907/2006 del Parlamento Europeo y del Consejo (DO L 396 de 30.12.2006);</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el Reglamento (CE) n.º 1272/2008 del Parlamento Europeo y del Consejo, sobre clasificación, etiquetado y envasado de sustancias y mezclas, y por el que se modifican y derogan las Directivas 67/548/CEE y 1999/45/CE y se modifica el Reglamento (CE) n.º 1907/2006 (en lo sucesivo el «Reglamento CLP»);</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la Decisión ministerial conjunta n.º 3017130/2798 (Boletín Oficial 1843/B/2009) por la que se designa a la autoridad competente para la aplicación del Reglamento (CE) n.º 1272/2008 del Parlamento Europeo y del Consejo (DO L 353 de 31.12.2008);</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la Decisión ministerial conjunta n.º 3015811/2663 (Boletín Oficial 1410/B/2010) por la que se establecen medidas de control y sanciones para la aplicación del Reglamento (CE) n.º 1272/2008 del Parlamento Europeo y del Consejo, modificada por la Decisión ministerial conjunta n.º 111/2017 (Boletín Oficial 1876/B/2018);</w:t>
      </w:r>
    </w:p>
    <w:p w:rsidR="00247089" w:rsidRPr="00C87F20" w:rsidRDefault="00247089" w:rsidP="00C87F20">
      <w:pPr>
        <w:pStyle w:val="ListParagraph"/>
        <w:widowControl/>
        <w:numPr>
          <w:ilvl w:val="0"/>
          <w:numId w:val="27"/>
        </w:numPr>
        <w:tabs>
          <w:tab w:val="left" w:pos="540"/>
        </w:tabs>
        <w:spacing w:before="119"/>
        <w:ind w:left="540" w:right="124" w:hanging="540"/>
      </w:pPr>
      <w:r w:rsidRPr="00C87F20">
        <w:t>la Directiva (UE) 2015/1535 del Parlamento Europeo y del Consejo por la que se establece un procedimiento de información en materia de reglamentaciones técnicas y de reglas relativas a los servicios de la sociedad de la información;</w:t>
      </w:r>
    </w:p>
    <w:p w:rsidR="00247089" w:rsidRPr="00C87F20" w:rsidRDefault="00DD7366" w:rsidP="00C87F20">
      <w:pPr>
        <w:pStyle w:val="ListParagraph"/>
        <w:widowControl/>
        <w:numPr>
          <w:ilvl w:val="0"/>
          <w:numId w:val="27"/>
        </w:numPr>
        <w:tabs>
          <w:tab w:val="left" w:pos="540"/>
        </w:tabs>
        <w:ind w:left="540" w:right="109" w:hanging="540"/>
      </w:pPr>
      <w:r w:rsidRPr="00C87F20">
        <w:t>el Reglamento (CE) n.º 850/2004 sobre contaminantes orgánicos persistentes y por el que se modifica la Directiva 79/117/CE;</w:t>
      </w:r>
    </w:p>
    <w:p w:rsidR="00DD7366" w:rsidRPr="00C87F20" w:rsidRDefault="00DD7366" w:rsidP="00C87F20">
      <w:pPr>
        <w:pStyle w:val="ListParagraph"/>
        <w:widowControl/>
        <w:numPr>
          <w:ilvl w:val="0"/>
          <w:numId w:val="27"/>
        </w:numPr>
        <w:tabs>
          <w:tab w:val="left" w:pos="540"/>
        </w:tabs>
        <w:spacing w:before="119"/>
        <w:ind w:left="540" w:right="112" w:hanging="540"/>
      </w:pPr>
      <w:r w:rsidRPr="00C87F20">
        <w:t xml:space="preserve">la Decisión n.º 339 de 18.7.2019 del Primer Ministro y del Ministro de Hacienda sobre la delegación de responsabilidades en el Viceministro de Hacienda, el Sr. </w:t>
      </w:r>
      <w:proofErr w:type="spellStart"/>
      <w:r w:rsidRPr="00C87F20">
        <w:t>Apostolos</w:t>
      </w:r>
      <w:proofErr w:type="spellEnd"/>
      <w:r w:rsidRPr="00C87F20">
        <w:t xml:space="preserve"> </w:t>
      </w:r>
      <w:proofErr w:type="spellStart"/>
      <w:r w:rsidRPr="00C87F20">
        <w:t>Vesyropoulos</w:t>
      </w:r>
      <w:proofErr w:type="spellEnd"/>
      <w:r w:rsidRPr="00C87F20">
        <w:t xml:space="preserve"> (Boletín Oficial 3051/B);</w:t>
      </w:r>
    </w:p>
    <w:p w:rsidR="00247089" w:rsidRPr="00C87F20" w:rsidRDefault="00247089" w:rsidP="00C87F20">
      <w:pPr>
        <w:pStyle w:val="ListParagraph"/>
        <w:widowControl/>
        <w:numPr>
          <w:ilvl w:val="0"/>
          <w:numId w:val="27"/>
        </w:numPr>
        <w:tabs>
          <w:tab w:val="left" w:pos="540"/>
        </w:tabs>
        <w:spacing w:before="119"/>
        <w:ind w:left="540" w:right="112" w:hanging="540"/>
      </w:pPr>
      <w:r w:rsidRPr="00C87F20">
        <w:t>las disposiciones de la Decisión ministerial conjunta n.º Φ.01.2/56790/ΔΠΠ1828/31.5.2016 (Boletín Oficial 1897/B) sobre el marco normativo para los organismos de evaluación de la conformidad, que trabajan en ámbitos de la legislación armonizada de la UE o en ámbitos de legislación industrial nacional puramente técnica, que son competencia de la Secretaría General de Industria;</w:t>
      </w:r>
    </w:p>
    <w:p w:rsidR="00247089" w:rsidRPr="00C87F20" w:rsidRDefault="00247089" w:rsidP="00C87F20">
      <w:pPr>
        <w:pStyle w:val="ListParagraph"/>
        <w:widowControl/>
        <w:numPr>
          <w:ilvl w:val="0"/>
          <w:numId w:val="27"/>
        </w:numPr>
        <w:tabs>
          <w:tab w:val="left" w:pos="540"/>
        </w:tabs>
        <w:spacing w:before="122"/>
        <w:ind w:left="540" w:right="122" w:hanging="540"/>
      </w:pPr>
      <w:r w:rsidRPr="00C87F20">
        <w:lastRenderedPageBreak/>
        <w:t>la Decisión ministerial n.º 28492/2009 (Boletín Oficial 931/B) por la que se establecen las condiciones y especificaciones técnicas para la construcción y explotación de equipos y áreas de juego exteriores municipales y comunitarias, los procedimientos de concesión de licencias e inspección, los procedimientos de mantenimiento y todas las demás modalidades necesarias, en su versión modificada y en vigor con arreglo a la Decisión ministerial n.º 27934/2014 (Boletín Oficial 2029/B);</w:t>
      </w:r>
    </w:p>
    <w:p w:rsidR="00247089" w:rsidRPr="00C87F20" w:rsidRDefault="00247089" w:rsidP="00C87F20">
      <w:pPr>
        <w:pStyle w:val="ListParagraph"/>
        <w:widowControl/>
        <w:numPr>
          <w:ilvl w:val="0"/>
          <w:numId w:val="27"/>
        </w:numPr>
        <w:tabs>
          <w:tab w:val="left" w:pos="540"/>
        </w:tabs>
        <w:ind w:left="540" w:right="124" w:hanging="540"/>
      </w:pPr>
      <w:r w:rsidRPr="00C87F20">
        <w:t>la Decisión ministerial conjunta n.º 43650/2019 (Boletín Oficial 213/B) por la que se establecen los términos, las condiciones, el procedimiento, los documentos de apoyo y todas las demás modalidades necesarias para conceder y retirar permisos de establecimiento y explotación de zonas de juego interiores;</w:t>
      </w:r>
    </w:p>
    <w:p w:rsidR="00247089" w:rsidRPr="00C87F20" w:rsidRDefault="00247089" w:rsidP="00C87F20">
      <w:pPr>
        <w:pStyle w:val="ListParagraph"/>
        <w:widowControl/>
        <w:numPr>
          <w:ilvl w:val="0"/>
          <w:numId w:val="27"/>
        </w:numPr>
        <w:tabs>
          <w:tab w:val="left" w:pos="540"/>
        </w:tabs>
        <w:ind w:left="540" w:right="124" w:hanging="540"/>
      </w:pPr>
      <w:r w:rsidRPr="00C87F20">
        <w:t>la conclusión de los procedimientos de notificación del proyecto de Decisión ministerial conjunta a la Comisión Europea con el número de notificación 2019/87/GR y la incorporación de las observaciones formuladas por la Comisión Europea;</w:t>
      </w:r>
    </w:p>
    <w:p w:rsidR="00247089" w:rsidRPr="00C87F20" w:rsidRDefault="00247089" w:rsidP="00C87F20">
      <w:pPr>
        <w:pStyle w:val="ListParagraph"/>
        <w:widowControl/>
        <w:numPr>
          <w:ilvl w:val="0"/>
          <w:numId w:val="27"/>
        </w:numPr>
        <w:tabs>
          <w:tab w:val="left" w:pos="540"/>
        </w:tabs>
        <w:ind w:left="540" w:right="124" w:hanging="540"/>
      </w:pPr>
      <w:r w:rsidRPr="00C87F20">
        <w:t>las disposiciones de la presente Decisión no conllevarán ningún gasto para el presupuesto del Estado,</w:t>
      </w:r>
    </w:p>
    <w:p w:rsidR="00247089" w:rsidRPr="00C87F20" w:rsidRDefault="00247089" w:rsidP="00C87F20">
      <w:pPr>
        <w:pStyle w:val="ListParagraph"/>
        <w:widowControl/>
        <w:tabs>
          <w:tab w:val="left" w:pos="529"/>
          <w:tab w:val="left" w:pos="530"/>
        </w:tabs>
        <w:spacing w:before="119"/>
        <w:ind w:firstLine="0"/>
      </w:pPr>
    </w:p>
    <w:p w:rsidR="00247089" w:rsidRPr="00C87F20" w:rsidRDefault="00247089" w:rsidP="00C87F20">
      <w:pPr>
        <w:ind w:right="7"/>
        <w:jc w:val="center"/>
        <w:rPr>
          <w:rFonts w:ascii="Times New Roman" w:hAnsi="Times New Roman"/>
          <w:b/>
          <w:spacing w:val="60"/>
          <w:sz w:val="22"/>
          <w:szCs w:val="22"/>
        </w:rPr>
      </w:pPr>
      <w:r w:rsidRPr="00C87F20">
        <w:rPr>
          <w:rFonts w:ascii="Times New Roman" w:hAnsi="Times New Roman"/>
          <w:b/>
          <w:sz w:val="22"/>
        </w:rPr>
        <w:t>POR LA PRESENTE ACORDAMOS</w:t>
      </w:r>
    </w:p>
    <w:p w:rsidR="00247089" w:rsidRPr="00C87F20" w:rsidRDefault="00247089" w:rsidP="00C87F20">
      <w:pPr>
        <w:ind w:right="7"/>
        <w:jc w:val="center"/>
        <w:rPr>
          <w:rFonts w:ascii="Times New Roman" w:hAnsi="Times New Roman"/>
          <w:b/>
          <w:sz w:val="22"/>
          <w:szCs w:val="22"/>
        </w:rPr>
      </w:pPr>
    </w:p>
    <w:p w:rsidR="00247089" w:rsidRPr="00C87F20" w:rsidRDefault="00943836" w:rsidP="00C87F20">
      <w:pPr>
        <w:tabs>
          <w:tab w:val="left" w:pos="1115"/>
        </w:tabs>
        <w:spacing w:before="195" w:line="251" w:lineRule="exact"/>
        <w:ind w:right="4"/>
        <w:jc w:val="center"/>
        <w:rPr>
          <w:rFonts w:ascii="Times New Roman" w:hAnsi="Times New Roman"/>
          <w:b/>
          <w:sz w:val="22"/>
          <w:szCs w:val="22"/>
        </w:rPr>
      </w:pPr>
      <w:r w:rsidRPr="00C87F20">
        <w:rPr>
          <w:rFonts w:ascii="Times New Roman" w:hAnsi="Times New Roman"/>
          <w:b/>
          <w:sz w:val="22"/>
        </w:rPr>
        <w:t>Artículo 1</w:t>
      </w:r>
    </w:p>
    <w:p w:rsidR="00247089" w:rsidRPr="00C87F20" w:rsidRDefault="00247089" w:rsidP="00C87F20">
      <w:pPr>
        <w:spacing w:line="251" w:lineRule="exact"/>
        <w:ind w:right="4"/>
        <w:jc w:val="center"/>
        <w:rPr>
          <w:rFonts w:ascii="Times New Roman" w:hAnsi="Times New Roman"/>
          <w:sz w:val="22"/>
          <w:szCs w:val="22"/>
        </w:rPr>
      </w:pPr>
      <w:r w:rsidRPr="00C87F20">
        <w:rPr>
          <w:rFonts w:ascii="Times New Roman" w:hAnsi="Times New Roman"/>
          <w:sz w:val="22"/>
        </w:rPr>
        <w:t>Objetivo y ámbito de aplicación</w:t>
      </w:r>
    </w:p>
    <w:p w:rsidR="00247089" w:rsidRPr="00C87F20" w:rsidRDefault="00247089" w:rsidP="00C87F20">
      <w:pPr>
        <w:pStyle w:val="ListParagraph"/>
        <w:widowControl/>
        <w:numPr>
          <w:ilvl w:val="0"/>
          <w:numId w:val="25"/>
        </w:numPr>
        <w:tabs>
          <w:tab w:val="left" w:pos="450"/>
        </w:tabs>
        <w:ind w:right="106" w:hanging="462"/>
      </w:pPr>
      <w:r w:rsidRPr="00C87F20">
        <w:t xml:space="preserve">La presente Decisión establece los requisitos esenciales para los productos fabricados íntegramente con caucho o que contienen caucho y que están destinados a ser utilizados para los fines especificados en el </w:t>
      </w:r>
      <w:r w:rsidRPr="00C87F20">
        <w:rPr>
          <w:b/>
        </w:rPr>
        <w:t>anexo I</w:t>
      </w:r>
      <w:r w:rsidRPr="00C87F20">
        <w:t xml:space="preserve"> de la presente Decisión. El caucho podrá proceder de materias primas básicas o secundarias procedentes del reciclaje de productos de caucho, tales como el caucho etileno-</w:t>
      </w:r>
      <w:proofErr w:type="spellStart"/>
      <w:r w:rsidRPr="00C87F20">
        <w:t>propileno</w:t>
      </w:r>
      <w:proofErr w:type="spellEnd"/>
      <w:r w:rsidRPr="00C87F20">
        <w:t>-</w:t>
      </w:r>
      <w:proofErr w:type="spellStart"/>
      <w:r w:rsidRPr="00C87F20">
        <w:t>dieno</w:t>
      </w:r>
      <w:proofErr w:type="spellEnd"/>
      <w:r w:rsidRPr="00C87F20">
        <w:t xml:space="preserve"> (EPDM), el caucho estireno-butadieno (SBR), el caucho de acrilato de etilo (EA, AEM), el caucho de poliuretano (AU, EU), el caucho de silicona (PMQ, PVMQ, VMQ) u otros.</w:t>
      </w:r>
    </w:p>
    <w:p w:rsidR="00247089" w:rsidRPr="00C87F20" w:rsidRDefault="00247089" w:rsidP="00C87F20">
      <w:pPr>
        <w:pStyle w:val="ListParagraph"/>
        <w:widowControl/>
        <w:numPr>
          <w:ilvl w:val="0"/>
          <w:numId w:val="25"/>
        </w:numPr>
        <w:tabs>
          <w:tab w:val="left" w:pos="450"/>
        </w:tabs>
        <w:ind w:right="106" w:hanging="462"/>
      </w:pPr>
      <w:r w:rsidRPr="00C87F20">
        <w:t xml:space="preserve">Los requisitos establecidos y dispuestos en el </w:t>
      </w:r>
      <w:r w:rsidRPr="00C87F20">
        <w:rPr>
          <w:b/>
        </w:rPr>
        <w:t>anexo II</w:t>
      </w:r>
      <w:r w:rsidRPr="00C87F20">
        <w:t xml:space="preserve"> garantizarán que estos productos de caucho procesado cumplan las disposiciones de la presente legislación técnica, así como de cualquier otra legislación aplicable.</w:t>
      </w:r>
    </w:p>
    <w:p w:rsidR="00247089" w:rsidRPr="00C87F20" w:rsidRDefault="00247089" w:rsidP="00C87F20">
      <w:pPr>
        <w:pStyle w:val="BodyText"/>
        <w:rPr>
          <w:rFonts w:ascii="Times New Roman" w:hAnsi="Times New Roman"/>
          <w:sz w:val="22"/>
          <w:szCs w:val="22"/>
        </w:rPr>
      </w:pPr>
    </w:p>
    <w:p w:rsidR="00247089" w:rsidRPr="00C87F20" w:rsidRDefault="00943836" w:rsidP="00C87F20">
      <w:pPr>
        <w:tabs>
          <w:tab w:val="left" w:pos="1115"/>
        </w:tabs>
        <w:spacing w:line="250" w:lineRule="exact"/>
        <w:ind w:right="4"/>
        <w:jc w:val="center"/>
        <w:rPr>
          <w:rFonts w:ascii="Times New Roman" w:hAnsi="Times New Roman"/>
          <w:b/>
          <w:sz w:val="22"/>
          <w:szCs w:val="22"/>
        </w:rPr>
      </w:pPr>
      <w:r w:rsidRPr="00C87F20">
        <w:rPr>
          <w:rFonts w:ascii="Times New Roman" w:hAnsi="Times New Roman"/>
          <w:b/>
          <w:sz w:val="22"/>
        </w:rPr>
        <w:t>Artículo 2</w:t>
      </w:r>
    </w:p>
    <w:p w:rsidR="00247089" w:rsidRPr="00C87F20" w:rsidRDefault="00247089" w:rsidP="00C87F20">
      <w:pPr>
        <w:pStyle w:val="Heading3"/>
        <w:spacing w:line="250" w:lineRule="exact"/>
        <w:ind w:right="4"/>
        <w:rPr>
          <w:rFonts w:ascii="Times New Roman" w:hAnsi="Times New Roman"/>
          <w:sz w:val="22"/>
          <w:szCs w:val="22"/>
        </w:rPr>
      </w:pPr>
      <w:r w:rsidRPr="00C87F20">
        <w:rPr>
          <w:rFonts w:ascii="Times New Roman" w:hAnsi="Times New Roman"/>
          <w:sz w:val="22"/>
        </w:rPr>
        <w:t>Definiciones</w:t>
      </w:r>
    </w:p>
    <w:p w:rsidR="00247089" w:rsidRPr="00C87F20" w:rsidRDefault="00247089" w:rsidP="00C87F20">
      <w:pPr>
        <w:spacing w:before="119"/>
        <w:ind w:left="102"/>
        <w:rPr>
          <w:rFonts w:ascii="Times New Roman" w:hAnsi="Times New Roman"/>
          <w:sz w:val="22"/>
          <w:szCs w:val="22"/>
        </w:rPr>
      </w:pPr>
      <w:r w:rsidRPr="00C87F20">
        <w:rPr>
          <w:rFonts w:ascii="Times New Roman" w:hAnsi="Times New Roman"/>
          <w:sz w:val="22"/>
        </w:rPr>
        <w:t>A efectos de la presente Decisión, se aplicarán las siguientes definiciones:</w:t>
      </w:r>
    </w:p>
    <w:p w:rsidR="00247089" w:rsidRPr="00C87F20" w:rsidRDefault="00247089" w:rsidP="00C87F20">
      <w:pPr>
        <w:pStyle w:val="ListParagraph"/>
        <w:widowControl/>
        <w:numPr>
          <w:ilvl w:val="0"/>
          <w:numId w:val="24"/>
        </w:numPr>
        <w:spacing w:before="121"/>
        <w:ind w:left="540" w:right="106" w:hanging="540"/>
      </w:pPr>
      <w:r w:rsidRPr="00C87F20">
        <w:rPr>
          <w:i/>
        </w:rPr>
        <w:t>caucho</w:t>
      </w:r>
      <w:r w:rsidRPr="00C87F20">
        <w:t>: material destinado a la venta en el mercado para los fines especificados en el anexo I, que proceda de caucho reciclado o de otras fuentes de conformidad con el artículo 1, apartado 1;</w:t>
      </w:r>
    </w:p>
    <w:p w:rsidR="00247089" w:rsidRPr="00C87F20" w:rsidRDefault="00247089" w:rsidP="00C87F20">
      <w:pPr>
        <w:pStyle w:val="ListParagraph"/>
        <w:widowControl/>
        <w:numPr>
          <w:ilvl w:val="0"/>
          <w:numId w:val="24"/>
        </w:numPr>
        <w:ind w:left="540" w:right="106" w:hanging="540"/>
      </w:pPr>
      <w:r w:rsidRPr="00C87F20">
        <w:rPr>
          <w:i/>
        </w:rPr>
        <w:t>fabricante</w:t>
      </w:r>
      <w:r w:rsidRPr="00C87F20">
        <w:t>:</w:t>
      </w:r>
      <w:r w:rsidRPr="00C87F20">
        <w:rPr>
          <w:b/>
        </w:rPr>
        <w:t xml:space="preserve"> </w:t>
      </w:r>
      <w:r w:rsidRPr="00C87F20">
        <w:t>un operador que se encarga de procesar caucho para producir un producto acabado a fin de comercializarlo en el mercado griego para los fines especificados en el anexo I;</w:t>
      </w:r>
    </w:p>
    <w:p w:rsidR="00247089" w:rsidRPr="00C87F20" w:rsidRDefault="00247089" w:rsidP="00C87F20">
      <w:pPr>
        <w:pStyle w:val="ListParagraph"/>
        <w:widowControl/>
        <w:numPr>
          <w:ilvl w:val="0"/>
          <w:numId w:val="24"/>
        </w:numPr>
        <w:ind w:left="540" w:right="110" w:hanging="540"/>
      </w:pPr>
      <w:r w:rsidRPr="00C87F20">
        <w:rPr>
          <w:i/>
        </w:rPr>
        <w:t>importador</w:t>
      </w:r>
      <w:r w:rsidRPr="00C87F20">
        <w:t>: toda persona física o jurídica que ponga a disposición del mercado griego productos de caucho procesados industrialmente para los fines especificados en el anexo I, procedentes de un país no perteneciente a la UE. El importador tendrá las obligaciones de un fabricante, cuando este no esté establecido en la Unión Europea;</w:t>
      </w:r>
    </w:p>
    <w:p w:rsidR="00247089" w:rsidRPr="00C87F20" w:rsidRDefault="00247089" w:rsidP="00C87F20">
      <w:pPr>
        <w:pStyle w:val="ListParagraph"/>
        <w:widowControl/>
        <w:numPr>
          <w:ilvl w:val="0"/>
          <w:numId w:val="24"/>
        </w:numPr>
        <w:ind w:left="540" w:right="110" w:hanging="540"/>
      </w:pPr>
      <w:r w:rsidRPr="00C87F20">
        <w:rPr>
          <w:i/>
        </w:rPr>
        <w:t>distribuidor</w:t>
      </w:r>
      <w:r w:rsidRPr="00C87F20">
        <w:t>: cualquier persona física o jurídica en la cadena de suministro, distinta del fabricante o importador, que introduce un producto en el mercado;</w:t>
      </w:r>
    </w:p>
    <w:p w:rsidR="00247089" w:rsidRPr="00C87F20" w:rsidRDefault="00247089" w:rsidP="00C87F20">
      <w:pPr>
        <w:pStyle w:val="ListParagraph"/>
        <w:widowControl/>
        <w:numPr>
          <w:ilvl w:val="0"/>
          <w:numId w:val="24"/>
        </w:numPr>
        <w:ind w:left="540" w:right="105" w:hanging="540"/>
      </w:pPr>
      <w:r w:rsidRPr="00C87F20">
        <w:rPr>
          <w:i/>
        </w:rPr>
        <w:t>cliente: (persona que recibe los productos)</w:t>
      </w:r>
      <w:r w:rsidRPr="00C87F20">
        <w:t>: una persona física o jurídica que adquiere productos de caucho a cambio de una consideración financiera, de acuerdo con el anexo I;</w:t>
      </w:r>
    </w:p>
    <w:p w:rsidR="00247089" w:rsidRPr="00C87F20" w:rsidRDefault="00247089" w:rsidP="00C87F20">
      <w:pPr>
        <w:pStyle w:val="ListParagraph"/>
        <w:widowControl/>
        <w:numPr>
          <w:ilvl w:val="0"/>
          <w:numId w:val="24"/>
        </w:numPr>
        <w:spacing w:before="118"/>
        <w:ind w:left="540" w:right="107" w:hanging="540"/>
      </w:pPr>
      <w:r w:rsidRPr="00C87F20">
        <w:rPr>
          <w:i/>
        </w:rPr>
        <w:t>operador económico</w:t>
      </w:r>
      <w:r w:rsidRPr="00C87F20">
        <w:t>: fabricante, importador, distribuidor o cliente que, en la medida en que le corresponda, participa en la cadena de suministro;</w:t>
      </w:r>
    </w:p>
    <w:p w:rsidR="00247089" w:rsidRPr="00C87F20" w:rsidRDefault="00247089" w:rsidP="00C87F20">
      <w:pPr>
        <w:pStyle w:val="ListParagraph"/>
        <w:widowControl/>
        <w:numPr>
          <w:ilvl w:val="0"/>
          <w:numId w:val="24"/>
        </w:numPr>
        <w:tabs>
          <w:tab w:val="left" w:pos="520"/>
        </w:tabs>
        <w:ind w:left="540" w:right="108" w:hanging="540"/>
      </w:pPr>
      <w:r w:rsidRPr="00C87F20">
        <w:rPr>
          <w:i/>
        </w:rPr>
        <w:t>organismo de evaluación de la conformidad</w:t>
      </w:r>
      <w:r w:rsidRPr="00C87F20">
        <w:t>: un operador que realiza actividades de evaluación de la conformidad en el sentido del Reglamento (CE) n.º 765/2008;</w:t>
      </w:r>
    </w:p>
    <w:p w:rsidR="00247089" w:rsidRPr="00C87F20" w:rsidRDefault="00247089" w:rsidP="00C87F20">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C87F20">
        <w:rPr>
          <w:rFonts w:ascii="Times New Roman" w:hAnsi="Times New Roman"/>
          <w:b w:val="0"/>
          <w:i/>
          <w:sz w:val="22"/>
        </w:rPr>
        <w:t>declaración jurada</w:t>
      </w:r>
      <w:r w:rsidRPr="00C87F20">
        <w:rPr>
          <w:rFonts w:ascii="Times New Roman" w:hAnsi="Times New Roman"/>
          <w:b w:val="0"/>
          <w:sz w:val="22"/>
        </w:rPr>
        <w:t>: una declaración emitida por el fabricante o el importador que confirme que los productos de caucho industrialmente procesados se ajustan a los requisitos de la presente Decisión;</w:t>
      </w:r>
    </w:p>
    <w:p w:rsidR="00247089" w:rsidRPr="00C87F20" w:rsidRDefault="00247089" w:rsidP="00C87F20">
      <w:pPr>
        <w:pStyle w:val="ListParagraph"/>
        <w:widowControl/>
        <w:numPr>
          <w:ilvl w:val="0"/>
          <w:numId w:val="24"/>
        </w:numPr>
        <w:spacing w:before="72"/>
        <w:ind w:left="540" w:right="104" w:hanging="540"/>
      </w:pPr>
      <w:r w:rsidRPr="00C87F20">
        <w:rPr>
          <w:i/>
        </w:rPr>
        <w:lastRenderedPageBreak/>
        <w:t>autoridades competentes de vigilancia del mercado</w:t>
      </w:r>
      <w:r w:rsidRPr="00C87F20">
        <w:t>: los departamentos competentes de la Secretaría General de Industria del Ministerio de Economía y Desarrollo y los departamentos competentes del Laboratorio general estatal de la Autoridad independiente de ingresos públicos.</w:t>
      </w:r>
    </w:p>
    <w:p w:rsidR="00247089" w:rsidRPr="00C87F20" w:rsidRDefault="00247089" w:rsidP="00C87F20">
      <w:pPr>
        <w:pStyle w:val="BodyText"/>
        <w:rPr>
          <w:rFonts w:ascii="Times New Roman" w:hAnsi="Times New Roman"/>
          <w:sz w:val="22"/>
          <w:szCs w:val="22"/>
        </w:rPr>
      </w:pPr>
    </w:p>
    <w:p w:rsidR="00247089" w:rsidRPr="00C87F20" w:rsidRDefault="00943836" w:rsidP="00C87F20">
      <w:pPr>
        <w:tabs>
          <w:tab w:val="left" w:pos="1115"/>
        </w:tabs>
        <w:ind w:right="4"/>
        <w:jc w:val="center"/>
        <w:rPr>
          <w:rFonts w:ascii="Times New Roman" w:hAnsi="Times New Roman"/>
          <w:b/>
          <w:sz w:val="22"/>
          <w:szCs w:val="22"/>
        </w:rPr>
      </w:pPr>
      <w:r w:rsidRPr="00C87F20">
        <w:rPr>
          <w:rFonts w:ascii="Times New Roman" w:hAnsi="Times New Roman"/>
          <w:b/>
          <w:sz w:val="22"/>
        </w:rPr>
        <w:t>Artículo 3</w:t>
      </w:r>
    </w:p>
    <w:p w:rsidR="00247089" w:rsidRPr="00C87F20" w:rsidRDefault="00247089" w:rsidP="00C87F20">
      <w:pPr>
        <w:ind w:right="4"/>
        <w:jc w:val="center"/>
        <w:rPr>
          <w:rFonts w:ascii="Times New Roman" w:hAnsi="Times New Roman"/>
          <w:sz w:val="22"/>
          <w:szCs w:val="22"/>
        </w:rPr>
      </w:pPr>
      <w:r w:rsidRPr="00C87F20">
        <w:rPr>
          <w:rFonts w:ascii="Times New Roman" w:hAnsi="Times New Roman"/>
          <w:sz w:val="22"/>
        </w:rPr>
        <w:t>Requisitos de calidad de los productos de caucho</w:t>
      </w:r>
    </w:p>
    <w:p w:rsidR="00247089" w:rsidRPr="00C87F20" w:rsidRDefault="00247089" w:rsidP="00C87F20">
      <w:pPr>
        <w:pStyle w:val="ListParagraph"/>
        <w:widowControl/>
        <w:numPr>
          <w:ilvl w:val="0"/>
          <w:numId w:val="23"/>
        </w:numPr>
        <w:spacing w:before="119"/>
        <w:ind w:left="540" w:right="105" w:hanging="540"/>
      </w:pPr>
      <w:r w:rsidRPr="00C87F20">
        <w:t xml:space="preserve">Los </w:t>
      </w:r>
      <w:r w:rsidRPr="00C87F20">
        <w:rPr>
          <w:b/>
        </w:rPr>
        <w:t xml:space="preserve">productos </w:t>
      </w:r>
      <w:r w:rsidRPr="00C87F20">
        <w:t>de caucho procesados mencionados en el artículo 1, apartado 1, destinados a ser usados para los fines indicados en el anexo I, deberán ajustarse a los requisitos del anexo II, punto 1.</w:t>
      </w:r>
    </w:p>
    <w:p w:rsidR="00247089" w:rsidRPr="00C87F20" w:rsidRDefault="00247089" w:rsidP="00C87F20">
      <w:pPr>
        <w:pStyle w:val="ListParagraph"/>
        <w:widowControl/>
        <w:numPr>
          <w:ilvl w:val="0"/>
          <w:numId w:val="23"/>
        </w:numPr>
        <w:spacing w:before="119"/>
        <w:ind w:left="540" w:right="105" w:hanging="540"/>
      </w:pPr>
      <w:r w:rsidRPr="00C87F20">
        <w:t xml:space="preserve">El </w:t>
      </w:r>
      <w:r w:rsidRPr="00C87F20">
        <w:rPr>
          <w:b/>
        </w:rPr>
        <w:t xml:space="preserve">caucho </w:t>
      </w:r>
      <w:r w:rsidRPr="00C87F20">
        <w:t>utilizado para fabricar los productos mencionados en el apartado 1 de dicho artículo deberán cumplir los requisitos del anexo II, punto 2.</w:t>
      </w:r>
    </w:p>
    <w:p w:rsidR="00247089" w:rsidRPr="00C87F20" w:rsidRDefault="00247089" w:rsidP="00C87F20">
      <w:pPr>
        <w:pStyle w:val="ListParagraph"/>
        <w:widowControl/>
        <w:numPr>
          <w:ilvl w:val="0"/>
          <w:numId w:val="23"/>
        </w:numPr>
        <w:spacing w:before="122"/>
        <w:ind w:left="540" w:right="105" w:hanging="540"/>
      </w:pPr>
      <w:r w:rsidRPr="00C87F20">
        <w:t>El fabricante, importador y distribuidor de los productos de caucho procesados estarán obligados a cumplir las disposiciones del presente acto, así como a cumplir las obligaciones establecidas en los artículos 4 y 5, en la medida que les corresponda.</w:t>
      </w:r>
    </w:p>
    <w:p w:rsidR="00247089" w:rsidRPr="00C87F20" w:rsidRDefault="00247089" w:rsidP="00C87F20">
      <w:pPr>
        <w:pStyle w:val="ListParagraph"/>
        <w:widowControl/>
        <w:tabs>
          <w:tab w:val="left" w:pos="386"/>
        </w:tabs>
        <w:ind w:left="385" w:right="110" w:firstLine="0"/>
      </w:pPr>
    </w:p>
    <w:p w:rsidR="00247089" w:rsidRPr="00C87F20" w:rsidRDefault="00943836" w:rsidP="00C87F20">
      <w:pPr>
        <w:tabs>
          <w:tab w:val="left" w:pos="1115"/>
        </w:tabs>
        <w:spacing w:line="251" w:lineRule="exact"/>
        <w:ind w:right="4"/>
        <w:jc w:val="center"/>
        <w:rPr>
          <w:rFonts w:ascii="Times New Roman" w:hAnsi="Times New Roman"/>
          <w:b/>
          <w:sz w:val="22"/>
          <w:szCs w:val="22"/>
        </w:rPr>
      </w:pPr>
      <w:r w:rsidRPr="00C87F20">
        <w:rPr>
          <w:rFonts w:ascii="Times New Roman" w:hAnsi="Times New Roman"/>
          <w:b/>
          <w:sz w:val="22"/>
        </w:rPr>
        <w:t>Artículo 4</w:t>
      </w:r>
    </w:p>
    <w:p w:rsidR="00247089" w:rsidRPr="00C87F20" w:rsidRDefault="00247089" w:rsidP="00C87F20">
      <w:pPr>
        <w:spacing w:line="251" w:lineRule="exact"/>
        <w:ind w:right="6"/>
        <w:jc w:val="center"/>
        <w:rPr>
          <w:rFonts w:ascii="Times New Roman" w:hAnsi="Times New Roman"/>
          <w:sz w:val="22"/>
          <w:szCs w:val="22"/>
        </w:rPr>
      </w:pPr>
      <w:r w:rsidRPr="00C87F20">
        <w:rPr>
          <w:rFonts w:ascii="Times New Roman" w:hAnsi="Times New Roman"/>
          <w:sz w:val="22"/>
        </w:rPr>
        <w:t xml:space="preserve">Declaración jurada </w:t>
      </w:r>
    </w:p>
    <w:p w:rsidR="00247089" w:rsidRPr="00C87F20" w:rsidRDefault="00247089" w:rsidP="00C87F20">
      <w:pPr>
        <w:pStyle w:val="ListParagraph"/>
        <w:widowControl/>
        <w:numPr>
          <w:ilvl w:val="0"/>
          <w:numId w:val="22"/>
        </w:numPr>
        <w:spacing w:before="122"/>
        <w:ind w:left="540" w:right="107" w:hanging="540"/>
      </w:pPr>
      <w:r w:rsidRPr="00C87F20">
        <w:t xml:space="preserve">Cada lote de productos de caucho procesados destinado a ser comercializado tras su fabricación a los fines especificados en el anexo I irá acompañado de una </w:t>
      </w:r>
      <w:r w:rsidRPr="00C87F20">
        <w:rPr>
          <w:i/>
        </w:rPr>
        <w:t>declaración jurada</w:t>
      </w:r>
      <w:r w:rsidRPr="00C87F20">
        <w:t xml:space="preserve"> adecuada emitida por el fabricante, de conformidad con el modelo del </w:t>
      </w:r>
      <w:r w:rsidRPr="00C87F20">
        <w:rPr>
          <w:b/>
        </w:rPr>
        <w:t>anexo III</w:t>
      </w:r>
      <w:r w:rsidRPr="00C87F20">
        <w:t xml:space="preserve">. </w:t>
      </w:r>
    </w:p>
    <w:p w:rsidR="00247089" w:rsidRPr="00C87F20" w:rsidRDefault="00247089" w:rsidP="00C87F20">
      <w:pPr>
        <w:pStyle w:val="ListParagraph"/>
        <w:widowControl/>
        <w:spacing w:before="125" w:line="237" w:lineRule="auto"/>
        <w:ind w:left="540" w:right="106" w:firstLine="0"/>
      </w:pPr>
      <w:r w:rsidRPr="00C87F20">
        <w:t>La declaración jurada se preparará al final del proceso de fabricación para cada lote, y a esta se adjuntarán las especificaciones técnicas de los productos de caucho procesados.</w:t>
      </w:r>
    </w:p>
    <w:p w:rsidR="00247089" w:rsidRPr="00C87F20" w:rsidRDefault="00247089" w:rsidP="00C87F20">
      <w:pPr>
        <w:pStyle w:val="ListParagraph"/>
        <w:widowControl/>
        <w:numPr>
          <w:ilvl w:val="0"/>
          <w:numId w:val="22"/>
        </w:numPr>
        <w:spacing w:before="122"/>
        <w:ind w:left="540" w:right="107" w:hanging="540"/>
      </w:pPr>
      <w:r w:rsidRPr="00C87F20">
        <w:t>La declaración jurada acompañará a cada lote de productos y se transferirá a la persona subsiguiente que adquiera la propiedad del lote hasta la aplicación final prevista de tales productos.</w:t>
      </w:r>
    </w:p>
    <w:p w:rsidR="00247089" w:rsidRPr="00C87F20" w:rsidRDefault="00247089" w:rsidP="00C87F20">
      <w:pPr>
        <w:pStyle w:val="ListParagraph"/>
        <w:widowControl/>
        <w:numPr>
          <w:ilvl w:val="0"/>
          <w:numId w:val="22"/>
        </w:numPr>
        <w:spacing w:before="119"/>
        <w:ind w:left="540" w:right="107" w:hanging="540"/>
      </w:pPr>
      <w:r w:rsidRPr="00C87F20">
        <w:t>El operador económico responsable conservará una copia de la declaración jurada y la pondrá en todo momento a disposición de las autoridades competentes de vigilancia del mercado.</w:t>
      </w:r>
    </w:p>
    <w:p w:rsidR="00247089" w:rsidRPr="00C87F20" w:rsidRDefault="00247089" w:rsidP="00C87F20">
      <w:pPr>
        <w:pStyle w:val="ListParagraph"/>
        <w:widowControl/>
        <w:numPr>
          <w:ilvl w:val="0"/>
          <w:numId w:val="22"/>
        </w:numPr>
        <w:ind w:left="540" w:hanging="540"/>
      </w:pPr>
      <w:r w:rsidRPr="00C87F20">
        <w:t>La declaración jurada también podrá emitirse en formato electrónico.</w:t>
      </w:r>
    </w:p>
    <w:p w:rsidR="00247089" w:rsidRPr="00C87F20" w:rsidRDefault="00247089" w:rsidP="00C87F20">
      <w:pPr>
        <w:pStyle w:val="BodyText"/>
        <w:rPr>
          <w:rFonts w:ascii="Times New Roman" w:hAnsi="Times New Roman"/>
          <w:sz w:val="22"/>
          <w:szCs w:val="22"/>
        </w:rPr>
      </w:pPr>
    </w:p>
    <w:p w:rsidR="00247089" w:rsidRPr="00C87F20" w:rsidRDefault="00943836" w:rsidP="00C87F20">
      <w:pPr>
        <w:tabs>
          <w:tab w:val="left" w:pos="5656"/>
        </w:tabs>
        <w:spacing w:line="249" w:lineRule="exact"/>
        <w:jc w:val="center"/>
        <w:rPr>
          <w:rFonts w:ascii="Times New Roman" w:hAnsi="Times New Roman"/>
          <w:b/>
          <w:sz w:val="22"/>
          <w:szCs w:val="22"/>
        </w:rPr>
      </w:pPr>
      <w:r w:rsidRPr="00C87F20">
        <w:rPr>
          <w:rFonts w:ascii="Times New Roman" w:hAnsi="Times New Roman"/>
          <w:b/>
          <w:sz w:val="22"/>
        </w:rPr>
        <w:t>Artículo 5</w:t>
      </w:r>
    </w:p>
    <w:p w:rsidR="00247089" w:rsidRPr="00C87F20" w:rsidRDefault="00247089" w:rsidP="00C87F20">
      <w:pPr>
        <w:spacing w:line="272" w:lineRule="exact"/>
        <w:jc w:val="center"/>
        <w:rPr>
          <w:rFonts w:ascii="Times New Roman" w:hAnsi="Times New Roman"/>
          <w:sz w:val="22"/>
          <w:szCs w:val="22"/>
        </w:rPr>
      </w:pPr>
      <w:r w:rsidRPr="00C87F20">
        <w:rPr>
          <w:rFonts w:ascii="Times New Roman" w:hAnsi="Times New Roman"/>
          <w:sz w:val="22"/>
        </w:rPr>
        <w:t>Sistema de gestión de la calidad - Etiquetado</w:t>
      </w:r>
    </w:p>
    <w:p w:rsidR="00247089" w:rsidRPr="00C87F20" w:rsidRDefault="00247089" w:rsidP="00C87F20">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sidRPr="00C87F20">
        <w:rPr>
          <w:rFonts w:ascii="Times New Roman" w:hAnsi="Times New Roman"/>
          <w:b w:val="0"/>
          <w:sz w:val="22"/>
        </w:rPr>
        <w:t>El fabricante de los productos a que se refiere el anexo I aplicará un sistema de gestión de la calidad que cumpla los requisitos establecidos en el anexo IV.</w:t>
      </w:r>
    </w:p>
    <w:p w:rsidR="00247089" w:rsidRPr="00C87F20" w:rsidRDefault="00247089" w:rsidP="00C87F20">
      <w:pPr>
        <w:spacing w:before="122"/>
        <w:ind w:left="540" w:right="105"/>
        <w:jc w:val="both"/>
        <w:rPr>
          <w:rFonts w:ascii="Times New Roman" w:hAnsi="Times New Roman"/>
          <w:sz w:val="22"/>
          <w:szCs w:val="22"/>
        </w:rPr>
      </w:pPr>
      <w:r w:rsidRPr="00C87F20">
        <w:rPr>
          <w:rFonts w:ascii="Times New Roman" w:hAnsi="Times New Roman"/>
          <w:sz w:val="22"/>
        </w:rPr>
        <w:t>La conformidad del fabricante con los requisitos del anexo IV podrá documentarse mediante la aplicación de un sistema de gestión de la calidad de conformidad con la norma internacional ISO 9001:2015 (</w:t>
      </w:r>
      <w:r w:rsidRPr="00C87F20">
        <w:rPr>
          <w:rFonts w:ascii="Times New Roman" w:hAnsi="Times New Roman"/>
          <w:i/>
          <w:sz w:val="22"/>
        </w:rPr>
        <w:t>en su versión en vigor</w:t>
      </w:r>
      <w:r w:rsidRPr="00C87F20">
        <w:rPr>
          <w:rFonts w:ascii="Times New Roman" w:hAnsi="Times New Roman"/>
          <w:sz w:val="22"/>
        </w:rPr>
        <w:t>), certificado por un organismo de evaluación de la conformidad acreditado.</w:t>
      </w:r>
    </w:p>
    <w:p w:rsidR="00247089" w:rsidRPr="00C87F20" w:rsidRDefault="00247089" w:rsidP="00C87F20">
      <w:pPr>
        <w:pStyle w:val="ListParagraph"/>
        <w:widowControl/>
        <w:numPr>
          <w:ilvl w:val="0"/>
          <w:numId w:val="21"/>
        </w:numPr>
        <w:spacing w:before="116"/>
        <w:ind w:left="540" w:right="106" w:hanging="540"/>
      </w:pPr>
      <w:r w:rsidRPr="00C87F20">
        <w:t>Los importadores de productos de caucho procesados deberán solicitar a sus proveedores la declaración jurada a que se refiere el artículo 4, a fin de poder poner los productos a disposición sin obstáculos en el mercado griego.</w:t>
      </w:r>
    </w:p>
    <w:p w:rsidR="00247089" w:rsidRPr="00C87F20" w:rsidRDefault="00247089" w:rsidP="00C87F20">
      <w:pPr>
        <w:pStyle w:val="ListParagraph"/>
        <w:widowControl/>
        <w:numPr>
          <w:ilvl w:val="0"/>
          <w:numId w:val="21"/>
        </w:numPr>
        <w:spacing w:before="121"/>
        <w:ind w:left="540" w:right="110" w:hanging="540"/>
      </w:pPr>
      <w:r w:rsidRPr="00C87F20">
        <w:t xml:space="preserve">Los productos de caucho procesados que entren en el ámbito de aplicación del anexo I, punto 1, también deberán ajustarse a los requisitos de las Decisiones ministeriales conjuntas </w:t>
      </w:r>
      <w:proofErr w:type="spellStart"/>
      <w:r w:rsidRPr="00C87F20">
        <w:t>n.</w:t>
      </w:r>
      <w:r w:rsidRPr="00C87F20">
        <w:rPr>
          <w:vertAlign w:val="superscript"/>
        </w:rPr>
        <w:t>os</w:t>
      </w:r>
      <w:proofErr w:type="spellEnd"/>
      <w:r w:rsidRPr="00C87F20">
        <w:t xml:space="preserve"> 28492/18.5.2009, 27934/25.7.2014 y 36873/2.8.2007, en su versión vigente.</w:t>
      </w:r>
    </w:p>
    <w:p w:rsidR="00247089" w:rsidRPr="00C87F20" w:rsidRDefault="00247089" w:rsidP="00C87F20">
      <w:pPr>
        <w:pStyle w:val="ListParagraph"/>
        <w:widowControl/>
        <w:tabs>
          <w:tab w:val="left" w:pos="446"/>
        </w:tabs>
        <w:spacing w:before="121"/>
        <w:ind w:left="102" w:right="110" w:firstLine="0"/>
      </w:pPr>
    </w:p>
    <w:p w:rsidR="00247089" w:rsidRPr="00C87F20" w:rsidRDefault="00943836" w:rsidP="00C87F20">
      <w:pPr>
        <w:tabs>
          <w:tab w:val="left" w:pos="1156"/>
        </w:tabs>
        <w:spacing w:before="221" w:line="274" w:lineRule="exact"/>
        <w:ind w:right="6"/>
        <w:jc w:val="center"/>
        <w:rPr>
          <w:rFonts w:ascii="Times New Roman" w:hAnsi="Times New Roman"/>
          <w:b/>
          <w:sz w:val="22"/>
          <w:szCs w:val="22"/>
        </w:rPr>
      </w:pPr>
      <w:r w:rsidRPr="00C87F20">
        <w:rPr>
          <w:rFonts w:ascii="Times New Roman" w:hAnsi="Times New Roman"/>
          <w:b/>
          <w:sz w:val="22"/>
        </w:rPr>
        <w:t>Artículo 6</w:t>
      </w:r>
    </w:p>
    <w:p w:rsidR="00247089" w:rsidRPr="00C87F20" w:rsidRDefault="00247089" w:rsidP="00C87F20">
      <w:pPr>
        <w:spacing w:line="274" w:lineRule="exact"/>
        <w:ind w:right="6"/>
        <w:jc w:val="center"/>
        <w:rPr>
          <w:rFonts w:ascii="Times New Roman" w:hAnsi="Times New Roman"/>
          <w:sz w:val="22"/>
          <w:szCs w:val="22"/>
        </w:rPr>
      </w:pPr>
      <w:r w:rsidRPr="00C87F20">
        <w:rPr>
          <w:rFonts w:ascii="Times New Roman" w:hAnsi="Times New Roman"/>
          <w:sz w:val="22"/>
        </w:rPr>
        <w:t>Requisitos generales de fabricación - Suministro de información a los clientes</w:t>
      </w:r>
    </w:p>
    <w:p w:rsidR="00247089" w:rsidRPr="00C87F20" w:rsidRDefault="00247089" w:rsidP="00C87F20">
      <w:pPr>
        <w:pStyle w:val="ListParagraph"/>
        <w:widowControl/>
        <w:numPr>
          <w:ilvl w:val="0"/>
          <w:numId w:val="20"/>
        </w:numPr>
        <w:spacing w:before="125" w:line="237" w:lineRule="auto"/>
        <w:ind w:left="540" w:right="106" w:hanging="540"/>
      </w:pPr>
      <w:r w:rsidRPr="00C87F20">
        <w:t xml:space="preserve">A fin de evaluar la conformidad de los productos mencionados en el anexo Ι, los fabricantes podrán aplicar normas europeas armonizadas. Si no existen normas europeas armonizadas, podrán seguirse las correspondientes normas internacionales, europeas o nacionales, o incluso especificaciones técnicas o buenas prácticas reconocidas internacionalmente. </w:t>
      </w:r>
    </w:p>
    <w:p w:rsidR="00247089" w:rsidRPr="00C87F20" w:rsidRDefault="00247089" w:rsidP="00C87F20">
      <w:pPr>
        <w:pStyle w:val="ListParagraph"/>
        <w:widowControl/>
        <w:spacing w:before="125" w:line="237" w:lineRule="auto"/>
        <w:ind w:left="540" w:right="106" w:firstLine="0"/>
      </w:pPr>
      <w:r w:rsidRPr="00C87F20">
        <w:lastRenderedPageBreak/>
        <w:t xml:space="preserve">El anexo V establece una lista indicativa y no exhaustiva de normas y especificaciones técnicas para apoyar a los fabricantes. </w:t>
      </w:r>
    </w:p>
    <w:p w:rsidR="00247089" w:rsidRPr="00C87F20" w:rsidRDefault="00247089" w:rsidP="00C87F20">
      <w:pPr>
        <w:pStyle w:val="ListParagraph"/>
        <w:widowControl/>
        <w:numPr>
          <w:ilvl w:val="0"/>
          <w:numId w:val="20"/>
        </w:numPr>
        <w:spacing w:before="125" w:line="237" w:lineRule="auto"/>
        <w:ind w:left="540" w:right="106" w:hanging="540"/>
      </w:pPr>
      <w:r w:rsidRPr="00C87F20">
        <w:t xml:space="preserve">La evaluación de la conformidad correrá a cargo de un organismo de evaluación de la conformidad en el sentido del Reglamento n.º 765/2008/CE, que expedirá un certificado de conformidad sobre la base de los requisitos de la presente Decisión, previa solicitud del fabricante para el fin al que está destinado. El certificado de conformidad se referirá a los productos acabados elaborados a partir de la transformación del caucho. </w:t>
      </w:r>
    </w:p>
    <w:p w:rsidR="00247089" w:rsidRPr="00C87F20" w:rsidRDefault="00247089" w:rsidP="00C87F20">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sidRPr="00C87F20">
        <w:rPr>
          <w:rFonts w:ascii="Times New Roman" w:hAnsi="Times New Roman"/>
          <w:b w:val="0"/>
          <w:sz w:val="22"/>
        </w:rPr>
        <w:t>El fabricante, importador o distribuidor deberá proporcionar a los clientes las recomendaciones, la información y las sugerencias necesarias, les informará sobre las normas aplicables y les aconsejará sobre las medidas apropiadas necesarias para evitar posibles riesgos.</w:t>
      </w:r>
    </w:p>
    <w:p w:rsidR="00247089" w:rsidRPr="00C87F20" w:rsidRDefault="00247089" w:rsidP="00C87F20">
      <w:pPr>
        <w:pStyle w:val="ListParagraph"/>
        <w:widowControl/>
        <w:spacing w:before="125" w:line="237" w:lineRule="auto"/>
        <w:ind w:left="540" w:right="106" w:firstLine="0"/>
      </w:pPr>
      <w:r w:rsidRPr="00C87F20">
        <w:t>Las recomendaciones, la información y las sugerencias deberán ser claras, comprensibles y referirse a las técnicas seguidas en la fabricación de los productos, e indicar la vida útil estimada de los productos en condiciones de uso normales y razonablemente previsibles, y harán referencia a las inspecciones periódicas necesarias, el método de mantenimiento y las medidas correctivas necesarias para garantizar la salud y seguridad de los usuarios.</w:t>
      </w:r>
    </w:p>
    <w:p w:rsidR="00247089" w:rsidRPr="00C87F20" w:rsidRDefault="00247089" w:rsidP="00C87F20">
      <w:pPr>
        <w:pStyle w:val="BodyText"/>
        <w:spacing w:before="9"/>
        <w:rPr>
          <w:rFonts w:ascii="Times New Roman" w:hAnsi="Times New Roman"/>
          <w:sz w:val="22"/>
          <w:szCs w:val="22"/>
        </w:rPr>
      </w:pPr>
    </w:p>
    <w:p w:rsidR="00247089" w:rsidRPr="00C87F20" w:rsidRDefault="00943836" w:rsidP="00C87F20">
      <w:pPr>
        <w:tabs>
          <w:tab w:val="left" w:pos="1060"/>
        </w:tabs>
        <w:ind w:right="6"/>
        <w:jc w:val="center"/>
        <w:rPr>
          <w:rFonts w:ascii="Times New Roman" w:hAnsi="Times New Roman"/>
          <w:b/>
          <w:sz w:val="22"/>
          <w:szCs w:val="22"/>
        </w:rPr>
      </w:pPr>
      <w:r w:rsidRPr="00C87F20">
        <w:rPr>
          <w:rFonts w:ascii="Times New Roman" w:hAnsi="Times New Roman"/>
          <w:b/>
          <w:sz w:val="22"/>
        </w:rPr>
        <w:t>Artículo 7</w:t>
      </w:r>
    </w:p>
    <w:p w:rsidR="00247089" w:rsidRPr="00C87F20" w:rsidRDefault="00247089" w:rsidP="00C87F20">
      <w:pPr>
        <w:ind w:right="6"/>
        <w:jc w:val="center"/>
        <w:rPr>
          <w:rFonts w:ascii="Times New Roman" w:hAnsi="Times New Roman"/>
          <w:sz w:val="22"/>
          <w:szCs w:val="22"/>
        </w:rPr>
      </w:pPr>
      <w:r w:rsidRPr="00C87F20">
        <w:rPr>
          <w:rFonts w:ascii="Times New Roman" w:hAnsi="Times New Roman"/>
          <w:sz w:val="22"/>
        </w:rPr>
        <w:t>Vigilancia del mercado</w:t>
      </w:r>
    </w:p>
    <w:p w:rsidR="00247089" w:rsidRPr="00C87F20" w:rsidRDefault="00247089" w:rsidP="00C87F20">
      <w:pPr>
        <w:numPr>
          <w:ilvl w:val="0"/>
          <w:numId w:val="33"/>
        </w:numPr>
        <w:autoSpaceDE w:val="0"/>
        <w:autoSpaceDN w:val="0"/>
        <w:spacing w:before="120" w:after="120"/>
        <w:ind w:left="540" w:right="6" w:hanging="540"/>
        <w:jc w:val="both"/>
        <w:rPr>
          <w:rFonts w:ascii="Times New Roman" w:hAnsi="Times New Roman"/>
          <w:strike/>
          <w:sz w:val="22"/>
          <w:szCs w:val="22"/>
        </w:rPr>
      </w:pPr>
      <w:r w:rsidRPr="00C87F20">
        <w:rPr>
          <w:rFonts w:ascii="Times New Roman" w:hAnsi="Times New Roman"/>
          <w:sz w:val="22"/>
        </w:rPr>
        <w:t>La autoridad nacional competente para la vigilancia del mercado de los productos comprendidos en el ámbito de aplicación de la presente Decisión, así como para la correcta aplicación de sus disposiciones, será la Secretaría General de Industria, del Ministerio de Desarrollo e Inversiones. En el contexto de sus obligaciones de supervisión de preparar y llevar a cabo un programa anual de vigilancia del mercado [</w:t>
      </w:r>
      <w:r w:rsidRPr="00C87F20">
        <w:rPr>
          <w:rFonts w:ascii="Times New Roman" w:hAnsi="Times New Roman"/>
          <w:i/>
          <w:sz w:val="22"/>
        </w:rPr>
        <w:t>Reglamento (CE) n.º 765/2008 y Ley 4072/2012, capítulo V</w:t>
      </w:r>
      <w:r w:rsidRPr="00C87F20">
        <w:rPr>
          <w:rFonts w:ascii="Times New Roman" w:hAnsi="Times New Roman"/>
          <w:sz w:val="22"/>
        </w:rPr>
        <w:t>], la autoridad también deberá incluir controles de los productos que cubre la presente Decisión.</w:t>
      </w:r>
    </w:p>
    <w:p w:rsidR="00247089" w:rsidRPr="00C87F20" w:rsidRDefault="00247089" w:rsidP="00C87F20">
      <w:pPr>
        <w:pStyle w:val="ListParagraph"/>
        <w:widowControl/>
        <w:numPr>
          <w:ilvl w:val="0"/>
          <w:numId w:val="33"/>
        </w:numPr>
        <w:adjustRightInd w:val="0"/>
        <w:ind w:left="540" w:hanging="540"/>
      </w:pPr>
      <w:r w:rsidRPr="00C87F20">
        <w:t>En el contexto de la elaboración de los planes de controles de productos por lo que respecta a la conformidad de los productos con el Reglamento REACH y CLP, de acuerdo con la Decisión ministerial n.º 450/2008 (Boletín Oficial 2553/B/2008) y la Decisión ministerial n.º 3015811/2663 (Boletín Oficial 1410/B/2010), el Laboratorio general estatal preparará, según proceda, planes de inspección para evaluar si los productos en el marco de la presente Decisión se ajustan a los Reglamentos REACH y CLP.</w:t>
      </w:r>
    </w:p>
    <w:p w:rsidR="00247089" w:rsidRPr="00C87F20" w:rsidRDefault="00247089" w:rsidP="00C87F20">
      <w:pPr>
        <w:pStyle w:val="ListParagraph"/>
        <w:widowControl/>
        <w:numPr>
          <w:ilvl w:val="0"/>
          <w:numId w:val="33"/>
        </w:numPr>
        <w:spacing w:after="120"/>
        <w:ind w:left="540" w:right="105" w:hanging="540"/>
      </w:pPr>
      <w:r w:rsidRPr="00C87F20">
        <w:t>Los controles se llevarán a cabo en las instalaciones de fabricación, envasado, almacenamiento y distribución y en las mercancías destinadas a ser almacenadas o entregadas para su instalación en escuelas, áreas de juego interiores y exteriores, campos de deporte, instalaciones deportivas, piscinas, gimnasios públicos y privados, etc.</w:t>
      </w:r>
    </w:p>
    <w:p w:rsidR="00247089" w:rsidRPr="00C87F20" w:rsidRDefault="00247089" w:rsidP="00C87F20">
      <w:pPr>
        <w:pStyle w:val="ListParagraph"/>
        <w:widowControl/>
        <w:numPr>
          <w:ilvl w:val="0"/>
          <w:numId w:val="33"/>
        </w:numPr>
        <w:spacing w:after="120"/>
        <w:ind w:left="540" w:right="105" w:hanging="540"/>
      </w:pPr>
      <w:r w:rsidRPr="00C87F20">
        <w:t>Los ensayos de laboratorio realizados para controlar y documentar la conformidad de los productos acabados serán llevados a cabo únicamente por laboratorios acreditados en cada ámbito.</w:t>
      </w:r>
    </w:p>
    <w:p w:rsidR="00247089" w:rsidRPr="00C87F20" w:rsidRDefault="00247089" w:rsidP="00C87F20">
      <w:pPr>
        <w:pStyle w:val="Default"/>
        <w:numPr>
          <w:ilvl w:val="0"/>
          <w:numId w:val="33"/>
        </w:numPr>
        <w:spacing w:before="120" w:after="120"/>
        <w:ind w:left="540" w:hanging="540"/>
        <w:jc w:val="both"/>
        <w:rPr>
          <w:color w:val="auto"/>
          <w:sz w:val="22"/>
          <w:szCs w:val="22"/>
        </w:rPr>
      </w:pPr>
      <w:r w:rsidRPr="00C87F20">
        <w:rPr>
          <w:color w:val="auto"/>
          <w:sz w:val="22"/>
        </w:rPr>
        <w:t xml:space="preserve">Las muestras tomadas en el marco de las actividades de vigilancia del mercado para comprobar la conformidad con los Reglamentos REACH y CLP únicamente las examinarán los laboratorios del Laboratorio general estatal. </w:t>
      </w:r>
    </w:p>
    <w:p w:rsidR="00247089" w:rsidRPr="00C87F20" w:rsidRDefault="00247089" w:rsidP="00C87F20">
      <w:pPr>
        <w:tabs>
          <w:tab w:val="left" w:pos="1156"/>
        </w:tabs>
        <w:spacing w:line="274" w:lineRule="exact"/>
        <w:ind w:right="6"/>
        <w:jc w:val="center"/>
        <w:rPr>
          <w:rFonts w:ascii="Times New Roman" w:hAnsi="Times New Roman"/>
          <w:b/>
          <w:sz w:val="22"/>
          <w:szCs w:val="22"/>
        </w:rPr>
      </w:pPr>
    </w:p>
    <w:p w:rsidR="00247089" w:rsidRPr="00C87F20" w:rsidRDefault="00943836" w:rsidP="00C87F20">
      <w:pPr>
        <w:tabs>
          <w:tab w:val="left" w:pos="1156"/>
        </w:tabs>
        <w:spacing w:line="274" w:lineRule="exact"/>
        <w:ind w:right="6"/>
        <w:jc w:val="center"/>
        <w:rPr>
          <w:rFonts w:ascii="Times New Roman" w:hAnsi="Times New Roman"/>
          <w:b/>
          <w:sz w:val="22"/>
          <w:szCs w:val="22"/>
        </w:rPr>
      </w:pPr>
      <w:r w:rsidRPr="00C87F20">
        <w:rPr>
          <w:rFonts w:ascii="Times New Roman" w:hAnsi="Times New Roman"/>
          <w:b/>
          <w:sz w:val="22"/>
        </w:rPr>
        <w:t>Artículo 8</w:t>
      </w:r>
    </w:p>
    <w:p w:rsidR="00247089" w:rsidRPr="00C87F20" w:rsidRDefault="00247089" w:rsidP="00C87F20">
      <w:pPr>
        <w:spacing w:line="274" w:lineRule="exact"/>
        <w:ind w:left="3061"/>
        <w:rPr>
          <w:rFonts w:ascii="Times New Roman" w:hAnsi="Times New Roman"/>
          <w:sz w:val="22"/>
          <w:szCs w:val="22"/>
        </w:rPr>
      </w:pPr>
      <w:r w:rsidRPr="00C87F20">
        <w:rPr>
          <w:rFonts w:ascii="Times New Roman" w:hAnsi="Times New Roman"/>
          <w:sz w:val="22"/>
        </w:rPr>
        <w:t>Obligaciones de los operadores económicos</w:t>
      </w:r>
    </w:p>
    <w:p w:rsidR="00247089" w:rsidRPr="00C87F20" w:rsidRDefault="00247089" w:rsidP="00C87F20">
      <w:pPr>
        <w:spacing w:before="122"/>
        <w:ind w:left="102"/>
        <w:rPr>
          <w:rFonts w:ascii="Times New Roman" w:hAnsi="Times New Roman"/>
          <w:sz w:val="22"/>
          <w:szCs w:val="22"/>
        </w:rPr>
      </w:pPr>
      <w:r w:rsidRPr="00C87F20">
        <w:rPr>
          <w:rFonts w:ascii="Times New Roman" w:hAnsi="Times New Roman"/>
          <w:sz w:val="22"/>
        </w:rPr>
        <w:t>Las obligaciones de los operadores económicos sujetos a las disposiciones de la presente Decisión se establecen en los siguientes apartados.</w:t>
      </w:r>
    </w:p>
    <w:p w:rsidR="00247089" w:rsidRPr="00C87F20" w:rsidRDefault="00247089" w:rsidP="00C87F20">
      <w:pPr>
        <w:pStyle w:val="ListParagraph"/>
        <w:widowControl/>
        <w:numPr>
          <w:ilvl w:val="0"/>
          <w:numId w:val="18"/>
        </w:numPr>
        <w:ind w:left="540" w:hanging="540"/>
        <w:jc w:val="left"/>
        <w:rPr>
          <w:b/>
        </w:rPr>
      </w:pPr>
      <w:r w:rsidRPr="00C87F20">
        <w:t xml:space="preserve">Los </w:t>
      </w:r>
      <w:r w:rsidRPr="00C87F20">
        <w:rPr>
          <w:b/>
        </w:rPr>
        <w:t>fabricantes</w:t>
      </w:r>
      <w:r w:rsidRPr="00C87F20">
        <w:t>, importadores y distribuidores estarán obligados a:</w:t>
      </w:r>
    </w:p>
    <w:p w:rsidR="00247089" w:rsidRPr="00C87F20" w:rsidRDefault="00247089" w:rsidP="00C87F20">
      <w:pPr>
        <w:pStyle w:val="ListParagraph"/>
        <w:widowControl/>
        <w:numPr>
          <w:ilvl w:val="1"/>
          <w:numId w:val="18"/>
        </w:numPr>
        <w:tabs>
          <w:tab w:val="left" w:pos="810"/>
        </w:tabs>
        <w:spacing w:after="120"/>
        <w:ind w:left="811" w:right="109" w:hanging="284"/>
      </w:pPr>
      <w:r w:rsidRPr="00C87F20">
        <w:t>suministrar al mercado productos de conformidad con las disposiciones de la presente Decisión,</w:t>
      </w:r>
    </w:p>
    <w:p w:rsidR="00247089" w:rsidRPr="00C87F20" w:rsidRDefault="00247089" w:rsidP="00C87F20">
      <w:pPr>
        <w:pStyle w:val="ListParagraph"/>
        <w:widowControl/>
        <w:numPr>
          <w:ilvl w:val="1"/>
          <w:numId w:val="18"/>
        </w:numPr>
        <w:tabs>
          <w:tab w:val="left" w:pos="810"/>
        </w:tabs>
        <w:spacing w:after="120"/>
        <w:ind w:left="811" w:right="109" w:hanging="284"/>
      </w:pPr>
      <w:r w:rsidRPr="00C87F20">
        <w:t>preparar o exigir al fabricante la elaboración de la declaración jurada mencionada en el artículo 4, que deberá entregarse al cliente junto con un archivo técnico pertinente, recomendaciones e información adecuada,</w:t>
      </w:r>
    </w:p>
    <w:p w:rsidR="00247089" w:rsidRPr="00C87F20" w:rsidRDefault="00247089" w:rsidP="00C87F20">
      <w:pPr>
        <w:pStyle w:val="ListParagraph"/>
        <w:widowControl/>
        <w:numPr>
          <w:ilvl w:val="1"/>
          <w:numId w:val="18"/>
        </w:numPr>
        <w:tabs>
          <w:tab w:val="left" w:pos="810"/>
        </w:tabs>
        <w:spacing w:after="120"/>
        <w:ind w:left="811" w:hanging="284"/>
      </w:pPr>
      <w:r w:rsidRPr="00C87F20">
        <w:lastRenderedPageBreak/>
        <w:t>otorgar a las autoridades competentes de vigilancia del mercado, acceso al sistema de gestión de la calidad, previa petición,</w:t>
      </w:r>
    </w:p>
    <w:p w:rsidR="00247089" w:rsidRPr="00C87F20" w:rsidRDefault="00247089" w:rsidP="00C87F20">
      <w:pPr>
        <w:pStyle w:val="ListParagraph"/>
        <w:widowControl/>
        <w:numPr>
          <w:ilvl w:val="1"/>
          <w:numId w:val="18"/>
        </w:numPr>
        <w:tabs>
          <w:tab w:val="left" w:pos="810"/>
        </w:tabs>
        <w:spacing w:after="120"/>
        <w:ind w:left="811" w:right="112" w:hanging="284"/>
      </w:pPr>
      <w:r w:rsidRPr="00C87F20">
        <w:t>dar acceso a todas las instalaciones, medios y documentos relacionados con el procesamiento, el almacenamiento y la instalación de productos, a petición de las autoridades de vigilancia del mercado competentes, a fin de examinar la conformidad con las disposiciones de la presente Decisión,</w:t>
      </w:r>
    </w:p>
    <w:p w:rsidR="00247089" w:rsidRPr="00C87F20" w:rsidRDefault="00247089" w:rsidP="00C87F20">
      <w:pPr>
        <w:pStyle w:val="ListParagraph"/>
        <w:widowControl/>
        <w:numPr>
          <w:ilvl w:val="1"/>
          <w:numId w:val="18"/>
        </w:numPr>
        <w:tabs>
          <w:tab w:val="left" w:pos="810"/>
        </w:tabs>
        <w:spacing w:after="120"/>
        <w:ind w:left="811" w:hanging="284"/>
        <w:jc w:val="left"/>
      </w:pPr>
      <w:r w:rsidRPr="00C87F20">
        <w:t>establecer un sistema de trazabilidad,</w:t>
      </w:r>
    </w:p>
    <w:p w:rsidR="00247089" w:rsidRPr="00C87F20" w:rsidRDefault="00247089" w:rsidP="00C87F20">
      <w:pPr>
        <w:pStyle w:val="ListParagraph"/>
        <w:widowControl/>
        <w:numPr>
          <w:ilvl w:val="1"/>
          <w:numId w:val="18"/>
        </w:numPr>
        <w:tabs>
          <w:tab w:val="left" w:pos="810"/>
        </w:tabs>
        <w:spacing w:after="120"/>
        <w:ind w:left="811" w:right="123" w:hanging="284"/>
      </w:pPr>
      <w:r w:rsidRPr="00C87F20">
        <w:t>informar a las autoridades de vigilancia del mercado competentes sobre los riesgos potenciales y colaborar con ellas para prevenir tales riesgos.</w:t>
      </w:r>
    </w:p>
    <w:p w:rsidR="00247089" w:rsidRPr="00C87F20" w:rsidRDefault="00247089" w:rsidP="00C87F20">
      <w:pPr>
        <w:pStyle w:val="ListParagraph"/>
        <w:widowControl/>
        <w:numPr>
          <w:ilvl w:val="0"/>
          <w:numId w:val="18"/>
        </w:numPr>
        <w:tabs>
          <w:tab w:val="left" w:pos="530"/>
        </w:tabs>
        <w:spacing w:before="119"/>
        <w:ind w:left="450" w:right="108" w:hanging="540"/>
        <w:jc w:val="both"/>
      </w:pPr>
      <w:r w:rsidRPr="00C87F20">
        <w:t>Sin perjuicio de otras disposiciones más específicas (</w:t>
      </w:r>
      <w:r w:rsidRPr="00C87F20">
        <w:rPr>
          <w:i/>
        </w:rPr>
        <w:t>como la legislación sobre contratos ecológicos</w:t>
      </w:r>
      <w:r w:rsidRPr="00C87F20">
        <w:t xml:space="preserve">), los </w:t>
      </w:r>
      <w:r w:rsidRPr="00C87F20">
        <w:rPr>
          <w:b/>
        </w:rPr>
        <w:t>clientes</w:t>
      </w:r>
      <w:r w:rsidRPr="00C87F20">
        <w:t xml:space="preserve"> responsables de las aplicaciones y el uso de los productos por parte del público general estarán obligados a:</w:t>
      </w:r>
    </w:p>
    <w:p w:rsidR="00247089" w:rsidRPr="00C87F20" w:rsidRDefault="00247089" w:rsidP="00C87F20">
      <w:pPr>
        <w:pStyle w:val="ListParagraph"/>
        <w:widowControl/>
        <w:numPr>
          <w:ilvl w:val="1"/>
          <w:numId w:val="18"/>
        </w:numPr>
        <w:tabs>
          <w:tab w:val="left" w:pos="810"/>
        </w:tabs>
        <w:spacing w:after="120"/>
        <w:ind w:left="811" w:right="109" w:hanging="284"/>
      </w:pPr>
      <w:r w:rsidRPr="00C87F20">
        <w:t>incluir los requisitos de la presente Decisión entre las especificaciones técnicas de los procedimientos de licitación que lanzan a fin de adquirir dichos productos, y a solicitar la presentación de pruebas adecuadas de conformidad, en formato documental y certificados,</w:t>
      </w:r>
    </w:p>
    <w:p w:rsidR="00247089" w:rsidRPr="00C87F20" w:rsidRDefault="00247089" w:rsidP="00C87F20">
      <w:pPr>
        <w:pStyle w:val="ListParagraph"/>
        <w:widowControl/>
        <w:numPr>
          <w:ilvl w:val="1"/>
          <w:numId w:val="18"/>
        </w:numPr>
        <w:tabs>
          <w:tab w:val="left" w:pos="810"/>
        </w:tabs>
        <w:spacing w:after="120"/>
        <w:ind w:left="811" w:right="113" w:hanging="284"/>
      </w:pPr>
      <w:r w:rsidRPr="00C87F20">
        <w:t>conservar, para cada lote de productos suministrado, la declaración jurada y el archivo técnico que les ha sido facilitado por el fabricante o importador,</w:t>
      </w:r>
    </w:p>
    <w:p w:rsidR="00247089" w:rsidRPr="00C87F20" w:rsidRDefault="00247089" w:rsidP="00C87F20">
      <w:pPr>
        <w:pStyle w:val="ListParagraph"/>
        <w:widowControl/>
        <w:numPr>
          <w:ilvl w:val="1"/>
          <w:numId w:val="18"/>
        </w:numPr>
        <w:tabs>
          <w:tab w:val="left" w:pos="810"/>
        </w:tabs>
        <w:spacing w:after="120"/>
        <w:ind w:left="811" w:right="110" w:hanging="284"/>
      </w:pPr>
      <w:r w:rsidRPr="00C87F20">
        <w:t>cumplir las recomendaciones y sugerencias realizadas por el fabricante o importador del producto,</w:t>
      </w:r>
    </w:p>
    <w:p w:rsidR="00247089" w:rsidRPr="00C87F20" w:rsidRDefault="00247089" w:rsidP="00C87F20">
      <w:pPr>
        <w:pStyle w:val="ListParagraph"/>
        <w:widowControl/>
        <w:numPr>
          <w:ilvl w:val="1"/>
          <w:numId w:val="18"/>
        </w:numPr>
        <w:tabs>
          <w:tab w:val="left" w:pos="810"/>
        </w:tabs>
        <w:spacing w:after="120"/>
        <w:ind w:left="811" w:right="108" w:hanging="284"/>
      </w:pPr>
      <w:r w:rsidRPr="00C87F20">
        <w:t>dar acceso a todas las instalaciones, medios y documentos relacionados con el procesamiento, el almacenamiento y la instalación de productos, a petición de las autoridades de vigilancia del mercado competentes, a fin de examinar la conformidad con las disposiciones de la presente Decisión,</w:t>
      </w:r>
    </w:p>
    <w:p w:rsidR="00247089" w:rsidRPr="00C87F20" w:rsidRDefault="00247089" w:rsidP="00C87F20">
      <w:pPr>
        <w:pStyle w:val="ListParagraph"/>
        <w:widowControl/>
        <w:numPr>
          <w:ilvl w:val="1"/>
          <w:numId w:val="18"/>
        </w:numPr>
        <w:tabs>
          <w:tab w:val="left" w:pos="810"/>
        </w:tabs>
        <w:spacing w:after="120"/>
        <w:ind w:left="811" w:right="113" w:hanging="284"/>
      </w:pPr>
      <w:r w:rsidRPr="00C87F20">
        <w:t>informar a las autoridades de vigilancia del mercado competentes sobre los riesgos potenciales y colaborar con ellas para prevenir tales riesgos.</w:t>
      </w:r>
    </w:p>
    <w:p w:rsidR="00247089" w:rsidRPr="00C87F20" w:rsidRDefault="00247089" w:rsidP="00C87F20">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C87F20">
        <w:rPr>
          <w:rFonts w:ascii="Times New Roman" w:hAnsi="Times New Roman"/>
          <w:b w:val="0"/>
          <w:sz w:val="22"/>
        </w:rPr>
        <w:t xml:space="preserve">Los </w:t>
      </w:r>
      <w:r w:rsidRPr="00C87F20">
        <w:rPr>
          <w:rFonts w:ascii="Times New Roman" w:hAnsi="Times New Roman"/>
          <w:bCs/>
          <w:sz w:val="22"/>
        </w:rPr>
        <w:t>organismos</w:t>
      </w:r>
      <w:r w:rsidRPr="00C87F20">
        <w:rPr>
          <w:rFonts w:ascii="Times New Roman" w:hAnsi="Times New Roman"/>
          <w:b w:val="0"/>
          <w:sz w:val="22"/>
        </w:rPr>
        <w:t xml:space="preserve"> de evaluación de la conformidad estarán obligados a:</w:t>
      </w:r>
    </w:p>
    <w:p w:rsidR="00247089" w:rsidRPr="00C87F20" w:rsidRDefault="00247089" w:rsidP="00C87F20">
      <w:pPr>
        <w:pStyle w:val="ListParagraph"/>
        <w:widowControl/>
        <w:numPr>
          <w:ilvl w:val="1"/>
          <w:numId w:val="18"/>
        </w:numPr>
        <w:tabs>
          <w:tab w:val="left" w:pos="810"/>
        </w:tabs>
        <w:spacing w:after="120"/>
        <w:ind w:left="811" w:right="122" w:hanging="284"/>
      </w:pPr>
      <w:r w:rsidRPr="00C87F20">
        <w:t>cumplir totalmente los requisitos de la legislación técnica relacionada con ellos y cumplir, sin fallos, las condiciones operativas que se les imponen,</w:t>
      </w:r>
    </w:p>
    <w:p w:rsidR="00247089" w:rsidRPr="00C87F20" w:rsidRDefault="00247089" w:rsidP="00C87F20">
      <w:pPr>
        <w:pStyle w:val="ListParagraph"/>
        <w:widowControl/>
        <w:numPr>
          <w:ilvl w:val="1"/>
          <w:numId w:val="18"/>
        </w:numPr>
        <w:tabs>
          <w:tab w:val="left" w:pos="810"/>
        </w:tabs>
        <w:spacing w:after="120"/>
        <w:ind w:left="811" w:hanging="284"/>
        <w:jc w:val="left"/>
      </w:pPr>
      <w:r w:rsidRPr="00C87F20">
        <w:t>ejercer sus poderes de forma independiente e imparcial,</w:t>
      </w:r>
    </w:p>
    <w:p w:rsidR="00247089" w:rsidRPr="00C87F20" w:rsidRDefault="00247089" w:rsidP="00C87F20">
      <w:pPr>
        <w:pStyle w:val="ListParagraph"/>
        <w:widowControl/>
        <w:numPr>
          <w:ilvl w:val="1"/>
          <w:numId w:val="18"/>
        </w:numPr>
        <w:tabs>
          <w:tab w:val="left" w:pos="810"/>
        </w:tabs>
        <w:spacing w:after="120"/>
        <w:ind w:left="811" w:right="111" w:hanging="284"/>
      </w:pPr>
      <w:r w:rsidRPr="00C87F20">
        <w:t>emitir certificados adecuados de conformidad con la legislación y las reglamentaciones técnicas,</w:t>
      </w:r>
    </w:p>
    <w:p w:rsidR="00247089" w:rsidRPr="00C87F20" w:rsidRDefault="00247089" w:rsidP="00C87F20">
      <w:pPr>
        <w:pStyle w:val="ListParagraph"/>
        <w:widowControl/>
        <w:numPr>
          <w:ilvl w:val="1"/>
          <w:numId w:val="18"/>
        </w:numPr>
        <w:tabs>
          <w:tab w:val="left" w:pos="810"/>
        </w:tabs>
        <w:spacing w:after="120"/>
        <w:ind w:left="811" w:right="114" w:hanging="284"/>
      </w:pPr>
      <w:r w:rsidRPr="00C87F20">
        <w:t>informar a las autoridades competentes sobre los riesgos potenciales y colaborar con ellas para prevenir tales riesgos.</w:t>
      </w:r>
    </w:p>
    <w:p w:rsidR="00247089" w:rsidRPr="00C87F20" w:rsidRDefault="00247089" w:rsidP="00C87F20">
      <w:pPr>
        <w:tabs>
          <w:tab w:val="left" w:pos="1060"/>
        </w:tabs>
        <w:spacing w:line="250" w:lineRule="exact"/>
        <w:ind w:right="6"/>
        <w:jc w:val="center"/>
        <w:rPr>
          <w:rFonts w:ascii="Times New Roman" w:hAnsi="Times New Roman"/>
          <w:b/>
          <w:sz w:val="22"/>
          <w:szCs w:val="22"/>
        </w:rPr>
      </w:pPr>
    </w:p>
    <w:p w:rsidR="00247089" w:rsidRPr="00C87F20" w:rsidRDefault="00A01F2C" w:rsidP="00C87F20">
      <w:pPr>
        <w:tabs>
          <w:tab w:val="left" w:pos="1060"/>
        </w:tabs>
        <w:spacing w:line="250" w:lineRule="exact"/>
        <w:ind w:right="6"/>
        <w:jc w:val="center"/>
        <w:rPr>
          <w:rFonts w:ascii="Times New Roman" w:hAnsi="Times New Roman"/>
          <w:b/>
          <w:sz w:val="22"/>
          <w:szCs w:val="22"/>
        </w:rPr>
      </w:pPr>
      <w:r w:rsidRPr="00C87F20">
        <w:rPr>
          <w:rFonts w:ascii="Times New Roman" w:hAnsi="Times New Roman"/>
          <w:b/>
          <w:sz w:val="22"/>
        </w:rPr>
        <w:t>Artículo 9</w:t>
      </w:r>
    </w:p>
    <w:p w:rsidR="00247089" w:rsidRPr="00C87F20" w:rsidRDefault="00247089" w:rsidP="00C87F20">
      <w:pPr>
        <w:tabs>
          <w:tab w:val="left" w:pos="1060"/>
        </w:tabs>
        <w:spacing w:line="250" w:lineRule="exact"/>
        <w:ind w:right="6"/>
        <w:jc w:val="center"/>
        <w:rPr>
          <w:rFonts w:ascii="Times New Roman" w:hAnsi="Times New Roman"/>
          <w:sz w:val="22"/>
          <w:szCs w:val="22"/>
        </w:rPr>
      </w:pPr>
      <w:r w:rsidRPr="00C87F20">
        <w:rPr>
          <w:rFonts w:ascii="Times New Roman" w:hAnsi="Times New Roman"/>
          <w:sz w:val="22"/>
        </w:rPr>
        <w:t>Cláusula de reconocimiento mutuo</w:t>
      </w:r>
    </w:p>
    <w:p w:rsidR="00247089" w:rsidRPr="00C87F20" w:rsidRDefault="00247089" w:rsidP="00C87F20">
      <w:pPr>
        <w:numPr>
          <w:ilvl w:val="0"/>
          <w:numId w:val="41"/>
        </w:numPr>
        <w:autoSpaceDE w:val="0"/>
        <w:autoSpaceDN w:val="0"/>
        <w:spacing w:before="120" w:after="120"/>
        <w:ind w:left="540" w:right="6" w:hanging="540"/>
        <w:jc w:val="both"/>
        <w:rPr>
          <w:rFonts w:ascii="Times New Roman" w:hAnsi="Times New Roman"/>
          <w:b/>
          <w:sz w:val="22"/>
          <w:szCs w:val="22"/>
        </w:rPr>
      </w:pPr>
      <w:r w:rsidRPr="00C87F20">
        <w:rPr>
          <w:rFonts w:ascii="Times New Roman" w:hAnsi="Times New Roman"/>
          <w:sz w:val="22"/>
        </w:rPr>
        <w:t xml:space="preserve">Los productos de caucho industrialmente procesados destinados a los fines especificados en el anexo I que se comercialicen legalmente en otro Estado miembro de la Unión o en Turquía, o que procedan de un Estado de la AELC y que se comercialicen legalmente en dicho Estado (país signatario del Acuerdo EEE), se considerarán conformes a las disposiciones de la presente Decisión. </w:t>
      </w:r>
    </w:p>
    <w:p w:rsidR="00247089" w:rsidRPr="00C87F20" w:rsidRDefault="00247089" w:rsidP="00C87F20">
      <w:pPr>
        <w:spacing w:before="120" w:after="120"/>
        <w:ind w:left="540" w:right="6"/>
        <w:jc w:val="both"/>
        <w:rPr>
          <w:rFonts w:ascii="Times New Roman" w:hAnsi="Times New Roman"/>
          <w:b/>
          <w:sz w:val="22"/>
          <w:szCs w:val="22"/>
        </w:rPr>
      </w:pPr>
      <w:r w:rsidRPr="00C87F20">
        <w:rPr>
          <w:rFonts w:ascii="Times New Roman" w:hAnsi="Times New Roman"/>
          <w:sz w:val="22"/>
        </w:rPr>
        <w:t>La aplicación de las presentes disposiciones está sujeta al Reglamento (CE) n.º 764/2008 del Parlamento Europeo y del Consejo, de 9 de julio de 2008, por el que se establecen procedimientos relativos a la aplicación de determinadas normas técnicas nacionales a los productos comercializados legalmente en otro Estado miembro y se deroga la Decisión n.º 3052/95/CE (DO L 218 de 13.8.2008, p. 21), hasta el 18 de abril de 2020, y está sujeta al Reglamento (UE) n.º 2019/515, de 19 de marzo de 2019, relativo al reconocimiento mutuo de mercancías comercializadas legalmente en otro Estado miembro, a partir del 19 de abril de 2020.</w:t>
      </w:r>
    </w:p>
    <w:p w:rsidR="00247089" w:rsidRPr="00C87F20" w:rsidRDefault="00247089" w:rsidP="00C87F20">
      <w:pPr>
        <w:numPr>
          <w:ilvl w:val="0"/>
          <w:numId w:val="41"/>
        </w:numPr>
        <w:autoSpaceDE w:val="0"/>
        <w:autoSpaceDN w:val="0"/>
        <w:spacing w:line="250" w:lineRule="exact"/>
        <w:ind w:left="540" w:right="6" w:hanging="540"/>
        <w:jc w:val="both"/>
        <w:rPr>
          <w:rFonts w:ascii="Times New Roman" w:hAnsi="Times New Roman"/>
          <w:b/>
          <w:sz w:val="22"/>
          <w:szCs w:val="22"/>
        </w:rPr>
      </w:pPr>
      <w:r w:rsidRPr="00C87F20">
        <w:rPr>
          <w:rFonts w:ascii="Times New Roman" w:hAnsi="Times New Roman"/>
          <w:sz w:val="22"/>
        </w:rPr>
        <w:t>No obstante lo dispuesto en el apartado 1, los productos de caucho procesados se comercializarán sin problemas en el mercado griego cuando se demuestre que ofrecen niveles de rendimiento equivalentes a los establecidos en virtud de la presente Decisión y que cumplen las disposiciones de la legislación de la UE.</w:t>
      </w:r>
    </w:p>
    <w:p w:rsidR="00247089" w:rsidRPr="00C87F20" w:rsidRDefault="00247089" w:rsidP="00C87F20">
      <w:pPr>
        <w:tabs>
          <w:tab w:val="left" w:pos="1060"/>
        </w:tabs>
        <w:spacing w:line="250" w:lineRule="exact"/>
        <w:ind w:right="6"/>
        <w:jc w:val="center"/>
        <w:rPr>
          <w:rFonts w:ascii="Times New Roman" w:hAnsi="Times New Roman"/>
          <w:b/>
          <w:sz w:val="22"/>
          <w:szCs w:val="22"/>
        </w:rPr>
      </w:pPr>
    </w:p>
    <w:p w:rsidR="00247089" w:rsidRPr="00C87F20" w:rsidRDefault="00A01F2C" w:rsidP="00C87F20">
      <w:pPr>
        <w:tabs>
          <w:tab w:val="left" w:pos="1060"/>
        </w:tabs>
        <w:spacing w:line="250" w:lineRule="exact"/>
        <w:ind w:right="6"/>
        <w:jc w:val="center"/>
        <w:rPr>
          <w:rFonts w:ascii="Times New Roman" w:hAnsi="Times New Roman"/>
          <w:b/>
          <w:sz w:val="22"/>
          <w:szCs w:val="22"/>
        </w:rPr>
      </w:pPr>
      <w:r w:rsidRPr="00C87F20">
        <w:rPr>
          <w:rFonts w:ascii="Times New Roman" w:hAnsi="Times New Roman"/>
          <w:b/>
          <w:sz w:val="22"/>
        </w:rPr>
        <w:t>Artículo 10</w:t>
      </w:r>
    </w:p>
    <w:p w:rsidR="00247089" w:rsidRPr="00C87F20" w:rsidRDefault="00247089" w:rsidP="00C87F20">
      <w:pPr>
        <w:pStyle w:val="Heading3"/>
        <w:spacing w:line="250" w:lineRule="exact"/>
        <w:ind w:right="6"/>
        <w:rPr>
          <w:rFonts w:ascii="Times New Roman" w:hAnsi="Times New Roman"/>
          <w:sz w:val="22"/>
          <w:szCs w:val="22"/>
        </w:rPr>
      </w:pPr>
      <w:r w:rsidRPr="00C87F20">
        <w:rPr>
          <w:rFonts w:ascii="Times New Roman" w:hAnsi="Times New Roman"/>
          <w:sz w:val="22"/>
        </w:rPr>
        <w:t>Sanciones</w:t>
      </w:r>
    </w:p>
    <w:p w:rsidR="00247089" w:rsidRPr="00C87F20" w:rsidRDefault="00247089" w:rsidP="00C87F20">
      <w:pPr>
        <w:pStyle w:val="Default"/>
        <w:numPr>
          <w:ilvl w:val="0"/>
          <w:numId w:val="37"/>
        </w:numPr>
        <w:spacing w:before="120" w:after="120"/>
        <w:ind w:left="540" w:hanging="385"/>
        <w:jc w:val="both"/>
        <w:rPr>
          <w:color w:val="auto"/>
          <w:sz w:val="22"/>
          <w:szCs w:val="22"/>
        </w:rPr>
      </w:pPr>
      <w:r w:rsidRPr="00C87F20">
        <w:rPr>
          <w:color w:val="auto"/>
          <w:sz w:val="22"/>
        </w:rPr>
        <w:t>Dentro de los seis (6) meses siguientes a la entrada en vigor de la presente Decisión, los productos de caucho procesados que no se ajusten a estas disposiciones no podrán comercializarse en el mercado griego para los fines del anexo I.</w:t>
      </w:r>
    </w:p>
    <w:p w:rsidR="00247089" w:rsidRPr="00C87F20" w:rsidRDefault="00247089" w:rsidP="00C87F20">
      <w:pPr>
        <w:pStyle w:val="Default"/>
        <w:numPr>
          <w:ilvl w:val="0"/>
          <w:numId w:val="37"/>
        </w:numPr>
        <w:spacing w:before="120" w:after="120"/>
        <w:ind w:left="540" w:hanging="385"/>
        <w:jc w:val="both"/>
        <w:rPr>
          <w:color w:val="auto"/>
          <w:sz w:val="22"/>
          <w:szCs w:val="22"/>
        </w:rPr>
      </w:pPr>
      <w:r w:rsidRPr="00C87F20">
        <w:rPr>
          <w:color w:val="auto"/>
          <w:sz w:val="22"/>
        </w:rPr>
        <w:t xml:space="preserve">La autoridad responsable de adoptar medidas e imponer sanciones administrativas en los casos relacionados con infracciones de los Reglamentos REACH y CLP, para los que se aplican disposiciones especiales, será el Laboratorio general estatal. </w:t>
      </w:r>
    </w:p>
    <w:p w:rsidR="00247089" w:rsidRPr="00C87F20" w:rsidRDefault="00247089" w:rsidP="00C87F20">
      <w:pPr>
        <w:pStyle w:val="Default"/>
        <w:numPr>
          <w:ilvl w:val="0"/>
          <w:numId w:val="37"/>
        </w:numPr>
        <w:spacing w:before="120" w:after="120"/>
        <w:ind w:left="540" w:hanging="385"/>
        <w:jc w:val="both"/>
        <w:rPr>
          <w:color w:val="auto"/>
          <w:sz w:val="22"/>
          <w:szCs w:val="22"/>
        </w:rPr>
      </w:pPr>
      <w:r w:rsidRPr="00C87F20">
        <w:rPr>
          <w:color w:val="auto"/>
          <w:sz w:val="22"/>
        </w:rPr>
        <w:t>En caso de que no se cumplan las obligaciones del operador económico, la Secretaría General de Industria impondrá sanciones.</w:t>
      </w:r>
    </w:p>
    <w:p w:rsidR="00247089" w:rsidRPr="00C87F20" w:rsidRDefault="00247089" w:rsidP="00C87F20">
      <w:pPr>
        <w:pStyle w:val="Default"/>
        <w:numPr>
          <w:ilvl w:val="0"/>
          <w:numId w:val="37"/>
        </w:numPr>
        <w:spacing w:before="120" w:after="120"/>
        <w:ind w:left="540" w:hanging="385"/>
        <w:jc w:val="both"/>
        <w:rPr>
          <w:color w:val="auto"/>
          <w:sz w:val="22"/>
          <w:szCs w:val="22"/>
        </w:rPr>
      </w:pPr>
      <w:r w:rsidRPr="00C87F20">
        <w:rPr>
          <w:color w:val="auto"/>
          <w:sz w:val="22"/>
        </w:rPr>
        <w:t>Cualquier medida adoptada por el Laboratorio general estatal por las infracciones de los Reglamentos REACH y CLP no invalidará las medidas adicionales ni las sanciones administrativas o financieras impuestas por la Secretaría General de Industria por el incumplimiento de las disposiciones que están dentro de sus competencias.</w:t>
      </w:r>
    </w:p>
    <w:p w:rsidR="00247089" w:rsidRPr="00C87F20" w:rsidRDefault="00247089" w:rsidP="00C87F20">
      <w:pPr>
        <w:pStyle w:val="Default"/>
        <w:numPr>
          <w:ilvl w:val="0"/>
          <w:numId w:val="37"/>
        </w:numPr>
        <w:spacing w:before="120" w:after="120"/>
        <w:ind w:left="540" w:hanging="385"/>
        <w:jc w:val="both"/>
        <w:rPr>
          <w:color w:val="auto"/>
          <w:sz w:val="22"/>
          <w:szCs w:val="22"/>
        </w:rPr>
      </w:pPr>
      <w:r w:rsidRPr="00C87F20">
        <w:rPr>
          <w:color w:val="auto"/>
          <w:sz w:val="22"/>
        </w:rPr>
        <w:t>Toda falta de cooperación con las autoridades competentes de vigilancia del mercado en la adopción de medidas correctivas se remitirá a las autoridades judiciales competentes para que investiguen las responsabilidades penales de los operadores económicos implicados.</w:t>
      </w:r>
    </w:p>
    <w:p w:rsidR="00247089" w:rsidRPr="00C87F20" w:rsidRDefault="00247089" w:rsidP="00C87F20">
      <w:pPr>
        <w:tabs>
          <w:tab w:val="left" w:pos="1156"/>
        </w:tabs>
        <w:ind w:right="6"/>
        <w:jc w:val="center"/>
        <w:rPr>
          <w:rFonts w:ascii="Times New Roman" w:hAnsi="Times New Roman"/>
          <w:b/>
          <w:sz w:val="22"/>
          <w:szCs w:val="22"/>
        </w:rPr>
      </w:pPr>
    </w:p>
    <w:p w:rsidR="00247089" w:rsidRPr="00C87F20" w:rsidRDefault="00943836" w:rsidP="00C87F20">
      <w:pPr>
        <w:tabs>
          <w:tab w:val="left" w:pos="1156"/>
        </w:tabs>
        <w:ind w:right="6"/>
        <w:jc w:val="center"/>
        <w:rPr>
          <w:rFonts w:ascii="Times New Roman" w:hAnsi="Times New Roman"/>
          <w:b/>
          <w:sz w:val="22"/>
          <w:szCs w:val="22"/>
        </w:rPr>
      </w:pPr>
      <w:r w:rsidRPr="00C87F20">
        <w:rPr>
          <w:rFonts w:ascii="Times New Roman" w:hAnsi="Times New Roman"/>
          <w:b/>
          <w:sz w:val="22"/>
        </w:rPr>
        <w:t>Artículo 11</w:t>
      </w:r>
    </w:p>
    <w:p w:rsidR="00247089" w:rsidRPr="00C87F20" w:rsidRDefault="00247089" w:rsidP="00C87F20">
      <w:pPr>
        <w:spacing w:line="251" w:lineRule="exact"/>
        <w:ind w:right="6"/>
        <w:jc w:val="center"/>
        <w:rPr>
          <w:rFonts w:ascii="Times New Roman" w:hAnsi="Times New Roman"/>
          <w:sz w:val="22"/>
          <w:szCs w:val="22"/>
        </w:rPr>
      </w:pPr>
      <w:r w:rsidRPr="00C87F20">
        <w:rPr>
          <w:rFonts w:ascii="Times New Roman" w:hAnsi="Times New Roman"/>
          <w:sz w:val="22"/>
        </w:rPr>
        <w:t>Estudios - Progreso técnico</w:t>
      </w:r>
    </w:p>
    <w:p w:rsidR="00247089" w:rsidRPr="00C87F20" w:rsidRDefault="00247089" w:rsidP="00C87F20">
      <w:pPr>
        <w:pStyle w:val="ListParagraph"/>
        <w:widowControl/>
        <w:numPr>
          <w:ilvl w:val="0"/>
          <w:numId w:val="16"/>
        </w:numPr>
        <w:spacing w:before="122"/>
        <w:ind w:left="540" w:right="106" w:hanging="385"/>
      </w:pPr>
      <w:r w:rsidRPr="00C87F20">
        <w:t>A partir de la entrada en vigor de la presente Decisión, la Secretaría General de Industria podrá encargar la realización de estudios científicos para evaluar los impactos y riesgos derivados del uso de los productos mencionados en el artículo 1, teniendo en cuenta las condiciones específicas del uso de tales productos (</w:t>
      </w:r>
      <w:r w:rsidRPr="00C87F20">
        <w:rPr>
          <w:i/>
        </w:rPr>
        <w:t>envejecimiento de los materiales, método de mantenimiento, condiciones climáticas especialmente durante períodos de altas temperaturas y humedad, etc.</w:t>
      </w:r>
      <w:r w:rsidRPr="00C87F20">
        <w:t>).</w:t>
      </w:r>
    </w:p>
    <w:p w:rsidR="00247089" w:rsidRPr="00C87F20" w:rsidRDefault="00247089" w:rsidP="00C87F20">
      <w:pPr>
        <w:pStyle w:val="Heading3"/>
        <w:tabs>
          <w:tab w:val="left" w:pos="527"/>
        </w:tabs>
        <w:spacing w:before="119"/>
        <w:ind w:left="526" w:right="108"/>
        <w:jc w:val="both"/>
        <w:rPr>
          <w:rFonts w:ascii="Times New Roman" w:hAnsi="Times New Roman"/>
          <w:b w:val="0"/>
          <w:sz w:val="22"/>
          <w:szCs w:val="22"/>
        </w:rPr>
      </w:pPr>
      <w:r w:rsidRPr="00C87F20">
        <w:rPr>
          <w:rFonts w:ascii="Times New Roman" w:hAnsi="Times New Roman"/>
          <w:b w:val="0"/>
          <w:sz w:val="22"/>
        </w:rPr>
        <w:t>También podrán llevarse a cabo estudios similares en relación con la comercialización de productos innovadores o para adaptar los productos a fin de continuar el progreso técnico.</w:t>
      </w:r>
    </w:p>
    <w:p w:rsidR="00247089" w:rsidRPr="00C87F20" w:rsidRDefault="00247089" w:rsidP="00C87F20">
      <w:pPr>
        <w:pStyle w:val="ListParagraph"/>
        <w:widowControl/>
        <w:numPr>
          <w:ilvl w:val="0"/>
          <w:numId w:val="16"/>
        </w:numPr>
        <w:spacing w:before="121"/>
        <w:ind w:left="540" w:right="108" w:hanging="385"/>
      </w:pPr>
      <w:r w:rsidRPr="00C87F20">
        <w:t>Los resultados de dichos estudios se evaluarán y formarán la base de las medidas adoptadas para prevenir los riesgos potenciales cuando no sean contrarios a la legislación de la UE aplicable.</w:t>
      </w:r>
    </w:p>
    <w:p w:rsidR="00247089" w:rsidRPr="00C87F20" w:rsidRDefault="00247089" w:rsidP="00C87F20">
      <w:pPr>
        <w:pStyle w:val="BodyText"/>
        <w:spacing w:before="9"/>
        <w:rPr>
          <w:rFonts w:ascii="Times New Roman" w:hAnsi="Times New Roman"/>
          <w:sz w:val="22"/>
          <w:szCs w:val="22"/>
        </w:rPr>
      </w:pPr>
    </w:p>
    <w:p w:rsidR="00247089" w:rsidRPr="00C87F20" w:rsidRDefault="00943836" w:rsidP="00C87F20">
      <w:pPr>
        <w:tabs>
          <w:tab w:val="left" w:pos="1060"/>
        </w:tabs>
        <w:spacing w:before="1" w:line="251" w:lineRule="exact"/>
        <w:ind w:right="6"/>
        <w:jc w:val="center"/>
        <w:rPr>
          <w:rFonts w:ascii="Times New Roman" w:hAnsi="Times New Roman"/>
          <w:b/>
          <w:sz w:val="22"/>
          <w:szCs w:val="22"/>
        </w:rPr>
      </w:pPr>
      <w:r w:rsidRPr="00C87F20">
        <w:rPr>
          <w:rFonts w:ascii="Times New Roman" w:hAnsi="Times New Roman"/>
          <w:b/>
          <w:sz w:val="22"/>
        </w:rPr>
        <w:t>Artículo 12</w:t>
      </w:r>
    </w:p>
    <w:p w:rsidR="00247089" w:rsidRPr="00C87F20" w:rsidRDefault="00247089" w:rsidP="00C87F20">
      <w:pPr>
        <w:spacing w:line="251" w:lineRule="exact"/>
        <w:ind w:right="6"/>
        <w:jc w:val="center"/>
        <w:rPr>
          <w:rFonts w:ascii="Times New Roman" w:hAnsi="Times New Roman"/>
          <w:sz w:val="22"/>
          <w:szCs w:val="22"/>
        </w:rPr>
      </w:pPr>
      <w:r w:rsidRPr="00C87F20">
        <w:rPr>
          <w:rFonts w:ascii="Times New Roman" w:hAnsi="Times New Roman"/>
          <w:sz w:val="22"/>
        </w:rPr>
        <w:t>Disposiciones transitorias</w:t>
      </w:r>
    </w:p>
    <w:p w:rsidR="00247089" w:rsidRPr="00C87F20" w:rsidRDefault="00247089" w:rsidP="00C87F20">
      <w:pPr>
        <w:pStyle w:val="ListParagraph"/>
        <w:widowControl/>
        <w:numPr>
          <w:ilvl w:val="0"/>
          <w:numId w:val="15"/>
        </w:numPr>
        <w:ind w:left="540" w:right="105" w:hanging="385"/>
      </w:pPr>
      <w:r w:rsidRPr="00C87F20">
        <w:t>Los fabricantes e importadores de productos de caucho procesados para los fines especificados en el anexo I estarán obligados a obtener, dentro de los seis (</w:t>
      </w:r>
      <w:r w:rsidRPr="00C87F20">
        <w:rPr>
          <w:b/>
        </w:rPr>
        <w:t>6</w:t>
      </w:r>
      <w:r w:rsidRPr="00C87F20">
        <w:t>) meses siguientes a la entrada en vigor de las presentes disposiciones, los certificados de conformidad adecuados que les sean aplicables. Los certificados se anexarán a la declaración jurada mencionada en el artículo 4.</w:t>
      </w:r>
    </w:p>
    <w:p w:rsidR="00247089" w:rsidRPr="00C87F20" w:rsidRDefault="00247089" w:rsidP="00C87F20">
      <w:pPr>
        <w:pStyle w:val="ListParagraph"/>
        <w:widowControl/>
        <w:numPr>
          <w:ilvl w:val="0"/>
          <w:numId w:val="15"/>
        </w:numPr>
        <w:spacing w:before="119"/>
        <w:ind w:left="540" w:right="106" w:hanging="385"/>
      </w:pPr>
      <w:r w:rsidRPr="00C87F20">
        <w:t>En un plazo de seis (</w:t>
      </w:r>
      <w:r w:rsidRPr="00C87F20">
        <w:rPr>
          <w:b/>
        </w:rPr>
        <w:t>6</w:t>
      </w:r>
      <w:r w:rsidRPr="00C87F20">
        <w:t>) meses a partir de la entrada en vigor de las presentes disposiciones, los fabricantes e importadores de productos de caucho procesados para los fines del anexo I estarán obligados a presentar pruebas de su conformidad con los requisitos de esta Decisión a las autoridades de vigilancia del mercado.</w:t>
      </w:r>
    </w:p>
    <w:p w:rsidR="00247089" w:rsidRPr="00C87F20" w:rsidRDefault="00247089" w:rsidP="00C87F20">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sidRPr="00C87F20">
        <w:rPr>
          <w:rFonts w:ascii="Times New Roman" w:hAnsi="Times New Roman"/>
          <w:b w:val="0"/>
          <w:sz w:val="22"/>
        </w:rPr>
        <w:t>No se aplicarán los certificados de gestión medioambiental o de gestión de la calidad u otros certificados y certificaciones que se emitan antes de la promulgación de la presente Decisión, pertinentes para los procesos de procesamiento y a la conformidad de los productos del artículo 1.</w:t>
      </w:r>
    </w:p>
    <w:p w:rsidR="00247089" w:rsidRPr="00C87F20" w:rsidRDefault="00247089" w:rsidP="00C87F20">
      <w:pPr>
        <w:pStyle w:val="ListParagraph"/>
        <w:widowControl/>
        <w:numPr>
          <w:ilvl w:val="0"/>
          <w:numId w:val="15"/>
        </w:numPr>
        <w:spacing w:before="119"/>
        <w:ind w:left="540" w:right="107" w:hanging="385"/>
      </w:pPr>
      <w:r w:rsidRPr="00C87F20">
        <w:t>Los productos de caucho procesados que entren en el ámbito de aplicación del anexo I, pero que ya se hayan instalado o estén en uso y en funcionamiento antes de la entrada en vigor de la presente Decisión, quedarán excluidos de estas obligaciones.</w:t>
      </w:r>
    </w:p>
    <w:p w:rsidR="00026EA7" w:rsidRPr="00C87F20" w:rsidRDefault="00026EA7" w:rsidP="00C87F20">
      <w:pPr>
        <w:tabs>
          <w:tab w:val="left" w:pos="1060"/>
        </w:tabs>
        <w:spacing w:line="250" w:lineRule="exact"/>
        <w:ind w:right="6"/>
        <w:jc w:val="center"/>
        <w:rPr>
          <w:rFonts w:ascii="Times New Roman" w:hAnsi="Times New Roman"/>
          <w:b/>
          <w:sz w:val="22"/>
          <w:szCs w:val="22"/>
        </w:rPr>
      </w:pPr>
    </w:p>
    <w:p w:rsidR="00247089" w:rsidRPr="00C87F20" w:rsidRDefault="00943836" w:rsidP="00C87F20">
      <w:pPr>
        <w:tabs>
          <w:tab w:val="left" w:pos="1060"/>
        </w:tabs>
        <w:spacing w:line="250" w:lineRule="exact"/>
        <w:ind w:right="6"/>
        <w:jc w:val="center"/>
        <w:rPr>
          <w:rFonts w:ascii="Times New Roman" w:hAnsi="Times New Roman"/>
          <w:b/>
          <w:sz w:val="22"/>
          <w:szCs w:val="22"/>
        </w:rPr>
      </w:pPr>
      <w:r w:rsidRPr="00C87F20">
        <w:rPr>
          <w:rFonts w:ascii="Times New Roman" w:hAnsi="Times New Roman"/>
          <w:b/>
          <w:sz w:val="22"/>
        </w:rPr>
        <w:t>Artículo 13</w:t>
      </w:r>
    </w:p>
    <w:p w:rsidR="00247089" w:rsidRPr="00C87F20" w:rsidRDefault="00247089" w:rsidP="00C87F20">
      <w:pPr>
        <w:spacing w:line="250" w:lineRule="exact"/>
        <w:ind w:right="5"/>
        <w:jc w:val="center"/>
        <w:rPr>
          <w:rFonts w:ascii="Times New Roman" w:hAnsi="Times New Roman"/>
          <w:sz w:val="22"/>
          <w:szCs w:val="22"/>
        </w:rPr>
      </w:pPr>
      <w:r w:rsidRPr="00C87F20">
        <w:rPr>
          <w:rFonts w:ascii="Times New Roman" w:hAnsi="Times New Roman"/>
          <w:sz w:val="22"/>
        </w:rPr>
        <w:t>Entrada en vigor</w:t>
      </w:r>
    </w:p>
    <w:p w:rsidR="00247089" w:rsidRPr="00C87F20" w:rsidRDefault="00247089" w:rsidP="00C87F20">
      <w:pPr>
        <w:pStyle w:val="ListParagraph"/>
        <w:widowControl/>
        <w:numPr>
          <w:ilvl w:val="0"/>
          <w:numId w:val="14"/>
        </w:numPr>
        <w:ind w:left="547" w:hanging="547"/>
      </w:pPr>
      <w:r w:rsidRPr="00C87F20">
        <w:t>Esta Decisión entrará en vigor el día de su publicación en el Boletín Oficial.</w:t>
      </w:r>
    </w:p>
    <w:p w:rsidR="00247089" w:rsidRPr="00C87F20" w:rsidRDefault="00247089" w:rsidP="00C87F20">
      <w:pPr>
        <w:pStyle w:val="ListParagraph"/>
        <w:widowControl/>
        <w:numPr>
          <w:ilvl w:val="0"/>
          <w:numId w:val="14"/>
        </w:numPr>
        <w:spacing w:before="72"/>
        <w:ind w:left="540" w:hanging="540"/>
      </w:pPr>
      <w:r w:rsidRPr="00C87F20">
        <w:lastRenderedPageBreak/>
        <w:t>Los anexos adjuntos forman parte de la presente Decisión.</w:t>
      </w:r>
    </w:p>
    <w:p w:rsidR="00247089" w:rsidRPr="00C87F20" w:rsidRDefault="00247089" w:rsidP="00C87F20">
      <w:pPr>
        <w:pStyle w:val="ListParagraph"/>
        <w:widowControl/>
        <w:numPr>
          <w:ilvl w:val="0"/>
          <w:numId w:val="14"/>
        </w:numPr>
        <w:spacing w:before="119"/>
        <w:ind w:left="540" w:hanging="540"/>
      </w:pPr>
      <w:r w:rsidRPr="00C87F20">
        <w:t>La presente Decisión se publicará en el Boletín Oficial.</w:t>
      </w:r>
    </w:p>
    <w:p w:rsidR="00247089" w:rsidRPr="00C87F20" w:rsidRDefault="00247089" w:rsidP="00C87F20">
      <w:pPr>
        <w:pStyle w:val="BodyText"/>
        <w:spacing w:before="1"/>
        <w:ind w:right="352"/>
        <w:jc w:val="center"/>
        <w:rPr>
          <w:rFonts w:ascii="Times New Roman" w:hAnsi="Times New Roman"/>
          <w:sz w:val="22"/>
          <w:szCs w:val="22"/>
        </w:rPr>
      </w:pPr>
    </w:p>
    <w:p w:rsidR="00247089" w:rsidRPr="00C87F20" w:rsidRDefault="00247089" w:rsidP="00C87F20">
      <w:pPr>
        <w:pStyle w:val="BodyText"/>
        <w:spacing w:before="1"/>
        <w:ind w:right="352" w:firstLine="102"/>
        <w:jc w:val="center"/>
        <w:rPr>
          <w:rFonts w:ascii="Times New Roman" w:hAnsi="Times New Roman"/>
          <w:sz w:val="22"/>
          <w:szCs w:val="22"/>
        </w:rPr>
      </w:pPr>
      <w:r w:rsidRPr="00C87F20">
        <w:rPr>
          <w:rFonts w:ascii="Times New Roman" w:hAnsi="Times New Roman"/>
          <w:sz w:val="22"/>
        </w:rPr>
        <w:t>Atenas, a 3 de septiembre de 2020</w:t>
      </w:r>
    </w:p>
    <w:p w:rsidR="00026EA7" w:rsidRPr="00C87F20" w:rsidRDefault="00026EA7" w:rsidP="00C87F20">
      <w:pPr>
        <w:pStyle w:val="BodyText"/>
        <w:spacing w:before="1"/>
        <w:ind w:right="352" w:firstLine="102"/>
        <w:jc w:val="cente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1"/>
        <w:gridCol w:w="4798"/>
      </w:tblGrid>
      <w:tr w:rsidR="003A61F6" w:rsidRPr="00C87F20" w:rsidTr="0043166F">
        <w:tc>
          <w:tcPr>
            <w:tcW w:w="4873" w:type="dxa"/>
            <w:tcBorders>
              <w:top w:val="nil"/>
              <w:left w:val="nil"/>
              <w:bottom w:val="nil"/>
              <w:right w:val="nil"/>
            </w:tcBorders>
          </w:tcPr>
          <w:p w:rsidR="00026EA7" w:rsidRPr="00C87F20" w:rsidRDefault="00026EA7" w:rsidP="00C87F20">
            <w:pPr>
              <w:pStyle w:val="BodyText"/>
              <w:spacing w:before="1"/>
              <w:ind w:right="352"/>
              <w:jc w:val="center"/>
              <w:rPr>
                <w:rFonts w:ascii="Times New Roman" w:hAnsi="Times New Roman"/>
                <w:sz w:val="22"/>
                <w:szCs w:val="22"/>
              </w:rPr>
            </w:pPr>
            <w:r w:rsidRPr="00C87F20">
              <w:rPr>
                <w:rFonts w:ascii="Times New Roman" w:hAnsi="Times New Roman"/>
                <w:sz w:val="22"/>
              </w:rPr>
              <w:t xml:space="preserve">EL MINISTRO DE DESARROLLO </w:t>
            </w:r>
          </w:p>
          <w:p w:rsidR="00026EA7" w:rsidRPr="00C87F20" w:rsidRDefault="00026EA7" w:rsidP="00C87F20">
            <w:pPr>
              <w:pStyle w:val="BodyText"/>
              <w:spacing w:before="1"/>
              <w:ind w:right="352"/>
              <w:jc w:val="center"/>
              <w:rPr>
                <w:rFonts w:ascii="Times New Roman" w:hAnsi="Times New Roman"/>
                <w:sz w:val="22"/>
                <w:szCs w:val="22"/>
              </w:rPr>
            </w:pPr>
            <w:r w:rsidRPr="00C87F20">
              <w:rPr>
                <w:rFonts w:ascii="Times New Roman" w:hAnsi="Times New Roman"/>
                <w:sz w:val="22"/>
              </w:rPr>
              <w:t xml:space="preserve">E INVERSIONES </w:t>
            </w:r>
          </w:p>
          <w:p w:rsidR="00026EA7" w:rsidRPr="00C87F20" w:rsidRDefault="00026EA7" w:rsidP="00C87F20">
            <w:pPr>
              <w:pStyle w:val="BodyText"/>
              <w:spacing w:before="1"/>
              <w:ind w:right="352"/>
              <w:jc w:val="center"/>
              <w:rPr>
                <w:rFonts w:ascii="Times New Roman" w:hAnsi="Times New Roman"/>
                <w:sz w:val="22"/>
                <w:szCs w:val="22"/>
              </w:rPr>
            </w:pPr>
          </w:p>
          <w:p w:rsidR="00026EA7" w:rsidRPr="00C87F20" w:rsidRDefault="00026EA7" w:rsidP="00C87F20">
            <w:pPr>
              <w:pStyle w:val="BodyText"/>
              <w:spacing w:before="1"/>
              <w:ind w:right="352"/>
              <w:jc w:val="center"/>
              <w:rPr>
                <w:rFonts w:ascii="Times New Roman" w:hAnsi="Times New Roman"/>
                <w:sz w:val="22"/>
                <w:szCs w:val="22"/>
              </w:rPr>
            </w:pPr>
            <w:r w:rsidRPr="00C87F20">
              <w:rPr>
                <w:rFonts w:ascii="Times New Roman" w:hAnsi="Times New Roman"/>
                <w:sz w:val="22"/>
              </w:rPr>
              <w:t>SPIRIDON-ADONIS GEORGIADIS</w:t>
            </w:r>
          </w:p>
        </w:tc>
        <w:tc>
          <w:tcPr>
            <w:tcW w:w="4873" w:type="dxa"/>
            <w:tcBorders>
              <w:top w:val="nil"/>
              <w:left w:val="nil"/>
              <w:bottom w:val="nil"/>
              <w:right w:val="nil"/>
            </w:tcBorders>
          </w:tcPr>
          <w:p w:rsidR="00026EA7" w:rsidRPr="00C87F20" w:rsidRDefault="00026EA7" w:rsidP="00C87F20">
            <w:pPr>
              <w:pStyle w:val="BodyText"/>
              <w:spacing w:before="1"/>
              <w:ind w:right="352"/>
              <w:jc w:val="center"/>
              <w:rPr>
                <w:rFonts w:ascii="Times New Roman" w:hAnsi="Times New Roman"/>
                <w:sz w:val="22"/>
                <w:szCs w:val="22"/>
              </w:rPr>
            </w:pPr>
            <w:r w:rsidRPr="00C87F20">
              <w:rPr>
                <w:rFonts w:ascii="Times New Roman" w:hAnsi="Times New Roman"/>
                <w:sz w:val="22"/>
              </w:rPr>
              <w:t>EL MINISTRO DE MEDIO AMBIENTE</w:t>
            </w:r>
          </w:p>
          <w:p w:rsidR="00026EA7" w:rsidRPr="00C87F20" w:rsidRDefault="00026EA7" w:rsidP="00C87F20">
            <w:pPr>
              <w:pStyle w:val="BodyText"/>
              <w:spacing w:before="1"/>
              <w:ind w:right="352"/>
              <w:jc w:val="center"/>
              <w:rPr>
                <w:rFonts w:ascii="Times New Roman" w:hAnsi="Times New Roman"/>
                <w:sz w:val="22"/>
                <w:szCs w:val="22"/>
              </w:rPr>
            </w:pPr>
            <w:r w:rsidRPr="00C87F20">
              <w:rPr>
                <w:rFonts w:ascii="Times New Roman" w:hAnsi="Times New Roman"/>
                <w:sz w:val="22"/>
              </w:rPr>
              <w:t>Y ENERGÍA</w:t>
            </w:r>
          </w:p>
          <w:p w:rsidR="00026EA7" w:rsidRPr="00C87F20" w:rsidRDefault="00026EA7" w:rsidP="00C87F20">
            <w:pPr>
              <w:pStyle w:val="BodyText"/>
              <w:spacing w:before="1"/>
              <w:ind w:right="352"/>
              <w:jc w:val="center"/>
              <w:rPr>
                <w:rFonts w:ascii="Times New Roman" w:hAnsi="Times New Roman"/>
                <w:sz w:val="22"/>
                <w:szCs w:val="22"/>
              </w:rPr>
            </w:pPr>
          </w:p>
          <w:p w:rsidR="00026EA7" w:rsidRPr="00C87F20" w:rsidRDefault="00026EA7" w:rsidP="00C87F20">
            <w:pPr>
              <w:pStyle w:val="BodyText"/>
              <w:spacing w:before="1"/>
              <w:ind w:right="352"/>
              <w:jc w:val="center"/>
              <w:rPr>
                <w:rFonts w:ascii="Times New Roman" w:hAnsi="Times New Roman"/>
                <w:sz w:val="22"/>
                <w:szCs w:val="22"/>
              </w:rPr>
            </w:pPr>
            <w:r w:rsidRPr="00C87F20">
              <w:rPr>
                <w:rFonts w:ascii="Times New Roman" w:hAnsi="Times New Roman"/>
                <w:sz w:val="22"/>
              </w:rPr>
              <w:t>KOSTIS HATZIDAKIS</w:t>
            </w:r>
          </w:p>
        </w:tc>
      </w:tr>
      <w:tr w:rsidR="003A61F6" w:rsidRPr="00C87F20" w:rsidTr="0043166F">
        <w:tc>
          <w:tcPr>
            <w:tcW w:w="9746" w:type="dxa"/>
            <w:gridSpan w:val="2"/>
            <w:tcBorders>
              <w:top w:val="nil"/>
              <w:left w:val="nil"/>
              <w:bottom w:val="nil"/>
              <w:right w:val="nil"/>
            </w:tcBorders>
          </w:tcPr>
          <w:p w:rsidR="00026EA7" w:rsidRPr="00C87F20" w:rsidRDefault="00026EA7" w:rsidP="00C87F20">
            <w:pPr>
              <w:pStyle w:val="BodyText"/>
              <w:spacing w:before="1"/>
              <w:ind w:right="352"/>
              <w:jc w:val="center"/>
              <w:rPr>
                <w:rFonts w:ascii="Times New Roman" w:hAnsi="Times New Roman"/>
                <w:sz w:val="22"/>
                <w:szCs w:val="22"/>
              </w:rPr>
            </w:pPr>
          </w:p>
          <w:p w:rsidR="00026EA7" w:rsidRPr="00C87F20" w:rsidRDefault="00026EA7" w:rsidP="00C87F20">
            <w:pPr>
              <w:pStyle w:val="BodyText"/>
              <w:spacing w:before="1"/>
              <w:ind w:right="352"/>
              <w:jc w:val="center"/>
              <w:rPr>
                <w:rFonts w:ascii="Times New Roman" w:hAnsi="Times New Roman"/>
                <w:sz w:val="22"/>
                <w:szCs w:val="22"/>
              </w:rPr>
            </w:pPr>
            <w:r w:rsidRPr="00C87F20">
              <w:rPr>
                <w:rFonts w:ascii="Times New Roman" w:hAnsi="Times New Roman"/>
                <w:sz w:val="22"/>
              </w:rPr>
              <w:t xml:space="preserve">EL VICEMINISTRO DE HACIENDA </w:t>
            </w:r>
          </w:p>
          <w:p w:rsidR="00026EA7" w:rsidRPr="00C87F20" w:rsidRDefault="00026EA7" w:rsidP="00C87F20">
            <w:pPr>
              <w:pStyle w:val="BodyText"/>
              <w:spacing w:before="1"/>
              <w:ind w:right="352"/>
              <w:jc w:val="center"/>
              <w:rPr>
                <w:rFonts w:ascii="Times New Roman" w:hAnsi="Times New Roman"/>
                <w:sz w:val="22"/>
                <w:szCs w:val="22"/>
              </w:rPr>
            </w:pPr>
          </w:p>
          <w:p w:rsidR="00026EA7" w:rsidRPr="00C87F20" w:rsidRDefault="00026EA7" w:rsidP="00C87F20">
            <w:pPr>
              <w:pStyle w:val="BodyText"/>
              <w:spacing w:before="1"/>
              <w:ind w:right="352"/>
              <w:jc w:val="center"/>
              <w:rPr>
                <w:rFonts w:ascii="Times New Roman" w:hAnsi="Times New Roman"/>
                <w:sz w:val="22"/>
                <w:szCs w:val="22"/>
              </w:rPr>
            </w:pPr>
            <w:r w:rsidRPr="00C87F20">
              <w:rPr>
                <w:rFonts w:ascii="Times New Roman" w:hAnsi="Times New Roman"/>
                <w:sz w:val="22"/>
              </w:rPr>
              <w:t>APOSTOLOS VESYROPOULOS</w:t>
            </w:r>
          </w:p>
        </w:tc>
      </w:tr>
    </w:tbl>
    <w:p w:rsidR="00247089" w:rsidRPr="00C87F20" w:rsidRDefault="00247089" w:rsidP="00C87F20">
      <w:pPr>
        <w:pStyle w:val="BodyText"/>
        <w:spacing w:before="1"/>
        <w:ind w:right="352"/>
        <w:jc w:val="both"/>
        <w:rPr>
          <w:rFonts w:ascii="Times New Roman" w:hAnsi="Times New Roman"/>
          <w:sz w:val="22"/>
          <w:szCs w:val="22"/>
        </w:rPr>
      </w:pPr>
    </w:p>
    <w:p w:rsidR="00247089" w:rsidRPr="00C87F20" w:rsidRDefault="00247089" w:rsidP="00C87F20">
      <w:pPr>
        <w:pStyle w:val="BodyText"/>
        <w:spacing w:before="1"/>
        <w:ind w:right="352"/>
        <w:jc w:val="both"/>
        <w:rPr>
          <w:rFonts w:ascii="Times New Roman" w:hAnsi="Times New Roman"/>
          <w:sz w:val="22"/>
          <w:szCs w:val="22"/>
        </w:rPr>
      </w:pPr>
    </w:p>
    <w:p w:rsidR="008A6100" w:rsidRPr="00C87F20" w:rsidRDefault="00151F87" w:rsidP="00C87F20">
      <w:pPr>
        <w:ind w:right="42"/>
        <w:jc w:val="both"/>
        <w:rPr>
          <w:rFonts w:ascii="Times New Roman" w:hAnsi="Times New Roman"/>
          <w:b/>
          <w:sz w:val="24"/>
          <w:szCs w:val="24"/>
        </w:rPr>
      </w:pPr>
      <w:r w:rsidRPr="00C87F20">
        <w:rPr>
          <w:rFonts w:ascii="Times New Roman" w:hAnsi="Times New Roman"/>
          <w:noProof/>
          <w:sz w:val="24"/>
          <w:lang w:val="en-US" w:eastAsia="en-US" w:bidi="hi-IN"/>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rPr>
                              <w:t>[COPIA CERTIFICADA]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rPr>
                        <w:t>[COPIA CERTIFICADA]</w:t>
                      </w:r>
                    </w:p>
                  </w:txbxContent>
                </v:textbox>
              </v:shape>
            </w:pict>
          </mc:Fallback>
        </mc:AlternateContent>
      </w:r>
    </w:p>
    <w:p w:rsidR="008A6100" w:rsidRPr="00C87F20" w:rsidRDefault="008A6100" w:rsidP="00C87F20">
      <w:pPr>
        <w:ind w:right="42"/>
        <w:rPr>
          <w:rFonts w:ascii="Times New Roman" w:hAnsi="Times New Roman"/>
          <w:sz w:val="24"/>
          <w:szCs w:val="24"/>
        </w:rPr>
      </w:pPr>
    </w:p>
    <w:tbl>
      <w:tblPr>
        <w:tblW w:w="0" w:type="auto"/>
        <w:tblInd w:w="-743" w:type="dxa"/>
        <w:tblLayout w:type="fixed"/>
        <w:tblLook w:val="04A0" w:firstRow="1" w:lastRow="0" w:firstColumn="1" w:lastColumn="0" w:noHBand="0" w:noVBand="1"/>
      </w:tblPr>
      <w:tblGrid>
        <w:gridCol w:w="4679"/>
        <w:gridCol w:w="5244"/>
        <w:gridCol w:w="9"/>
      </w:tblGrid>
      <w:tr w:rsidR="003A61F6" w:rsidRPr="00C87F20" w:rsidTr="008A6100">
        <w:tc>
          <w:tcPr>
            <w:tcW w:w="4679" w:type="dxa"/>
          </w:tcPr>
          <w:p w:rsidR="00DB520C" w:rsidRPr="00C87F20" w:rsidRDefault="00DB520C" w:rsidP="00C87F20">
            <w:pPr>
              <w:ind w:left="-851" w:right="-99"/>
              <w:jc w:val="both"/>
              <w:rPr>
                <w:rFonts w:ascii="Times New Roman" w:hAnsi="Times New Roman"/>
                <w:sz w:val="24"/>
                <w:szCs w:val="24"/>
              </w:rPr>
            </w:pPr>
            <w:r w:rsidRPr="00C87F20">
              <w:rPr>
                <w:rFonts w:ascii="Times New Roman" w:hAnsi="Times New Roman"/>
                <w:sz w:val="24"/>
              </w:rPr>
              <w:tab/>
            </w:r>
            <w:r w:rsidRPr="00C87F20">
              <w:rPr>
                <w:rFonts w:ascii="Times New Roman" w:hAnsi="Times New Roman"/>
                <w:sz w:val="24"/>
              </w:rPr>
              <w:tab/>
            </w:r>
            <w:r w:rsidRPr="00C87F20">
              <w:rPr>
                <w:rFonts w:ascii="Times New Roman" w:hAnsi="Times New Roman"/>
                <w:sz w:val="24"/>
              </w:rPr>
              <w:tab/>
            </w:r>
            <w:r w:rsidRPr="00C87F20">
              <w:rPr>
                <w:rFonts w:ascii="Times New Roman" w:hAnsi="Times New Roman"/>
                <w:sz w:val="24"/>
              </w:rPr>
              <w:tab/>
            </w:r>
          </w:p>
          <w:p w:rsidR="00DB520C" w:rsidRPr="00C87F20" w:rsidRDefault="00A01F2C" w:rsidP="00C87F20">
            <w:pPr>
              <w:ind w:left="-851" w:right="-99"/>
              <w:jc w:val="both"/>
              <w:rPr>
                <w:rFonts w:ascii="Times New Roman" w:hAnsi="Times New Roman"/>
                <w:sz w:val="24"/>
                <w:szCs w:val="24"/>
              </w:rPr>
            </w:pPr>
            <w:r w:rsidRPr="00C87F20">
              <w:rPr>
                <w:rFonts w:ascii="Times New Roman" w:hAnsi="Times New Roman"/>
                <w:sz w:val="24"/>
              </w:rPr>
              <w:t xml:space="preserve">  </w:t>
            </w:r>
          </w:p>
          <w:p w:rsidR="00DB520C" w:rsidRPr="00C87F20" w:rsidRDefault="00DB520C" w:rsidP="00C87F20">
            <w:pPr>
              <w:ind w:left="-851" w:right="-99"/>
              <w:jc w:val="both"/>
              <w:rPr>
                <w:rFonts w:ascii="Times New Roman" w:hAnsi="Times New Roman"/>
                <w:sz w:val="24"/>
                <w:szCs w:val="24"/>
              </w:rPr>
            </w:pPr>
          </w:p>
        </w:tc>
        <w:tc>
          <w:tcPr>
            <w:tcW w:w="5253" w:type="dxa"/>
            <w:gridSpan w:val="2"/>
          </w:tcPr>
          <w:p w:rsidR="00DB520C" w:rsidRPr="00C87F20" w:rsidRDefault="00DB520C" w:rsidP="00C87F20">
            <w:pPr>
              <w:spacing w:line="360" w:lineRule="auto"/>
              <w:ind w:left="33" w:right="42"/>
              <w:jc w:val="center"/>
              <w:rPr>
                <w:rFonts w:ascii="Times New Roman" w:hAnsi="Times New Roman"/>
                <w:bCs/>
                <w:iCs/>
                <w:sz w:val="24"/>
                <w:szCs w:val="24"/>
              </w:rPr>
            </w:pPr>
          </w:p>
        </w:tc>
      </w:tr>
      <w:tr w:rsidR="003A61F6" w:rsidRPr="00C87F20" w:rsidTr="008A6100">
        <w:trPr>
          <w:gridAfter w:val="1"/>
          <w:wAfter w:w="9" w:type="dxa"/>
        </w:trPr>
        <w:tc>
          <w:tcPr>
            <w:tcW w:w="9923" w:type="dxa"/>
            <w:gridSpan w:val="2"/>
          </w:tcPr>
          <w:p w:rsidR="00CB1F6D" w:rsidRPr="00C87F20" w:rsidRDefault="00CB1F6D" w:rsidP="00C87F20">
            <w:pPr>
              <w:ind w:right="-99"/>
              <w:jc w:val="both"/>
              <w:rPr>
                <w:rFonts w:ascii="Times New Roman" w:hAnsi="Times New Roman"/>
                <w:b/>
                <w:sz w:val="24"/>
                <w:szCs w:val="24"/>
              </w:rPr>
            </w:pPr>
          </w:p>
          <w:p w:rsidR="00DB520C" w:rsidRPr="00C87F20" w:rsidRDefault="0072107F" w:rsidP="00C87F20">
            <w:pPr>
              <w:ind w:right="-99"/>
              <w:jc w:val="both"/>
              <w:rPr>
                <w:rFonts w:ascii="Times New Roman" w:hAnsi="Times New Roman"/>
                <w:b/>
                <w:sz w:val="24"/>
                <w:szCs w:val="24"/>
              </w:rPr>
            </w:pPr>
            <w:r w:rsidRPr="00C87F20">
              <w:rPr>
                <w:rFonts w:ascii="Times New Roman" w:hAnsi="Times New Roman"/>
                <w:b/>
                <w:sz w:val="24"/>
              </w:rPr>
              <w:t xml:space="preserve"> </w:t>
            </w:r>
          </w:p>
        </w:tc>
      </w:tr>
      <w:tr w:rsidR="003A61F6" w:rsidRPr="00C87F20" w:rsidTr="008A6100">
        <w:trPr>
          <w:gridAfter w:val="1"/>
          <w:wAfter w:w="9" w:type="dxa"/>
        </w:trPr>
        <w:tc>
          <w:tcPr>
            <w:tcW w:w="9923" w:type="dxa"/>
            <w:gridSpan w:val="2"/>
          </w:tcPr>
          <w:p w:rsidR="00DB520C" w:rsidRPr="00C87F20" w:rsidRDefault="00DB520C" w:rsidP="00C87F20">
            <w:pPr>
              <w:ind w:right="-99"/>
              <w:jc w:val="center"/>
              <w:rPr>
                <w:rFonts w:ascii="Times New Roman" w:hAnsi="Times New Roman"/>
                <w:b/>
                <w:sz w:val="24"/>
                <w:szCs w:val="24"/>
              </w:rPr>
            </w:pPr>
          </w:p>
        </w:tc>
      </w:tr>
    </w:tbl>
    <w:p w:rsidR="00DB520C" w:rsidRPr="00C87F20" w:rsidRDefault="00DB520C" w:rsidP="00C87F20">
      <w:pPr>
        <w:ind w:left="-851" w:right="-99"/>
        <w:jc w:val="both"/>
        <w:rPr>
          <w:rFonts w:ascii="Times New Roman" w:hAnsi="Times New Roman"/>
          <w:b/>
          <w:sz w:val="24"/>
          <w:szCs w:val="24"/>
        </w:rPr>
      </w:pPr>
    </w:p>
    <w:p w:rsidR="00026EA7" w:rsidRPr="00C87F20" w:rsidRDefault="00026EA7" w:rsidP="00C87F20">
      <w:pPr>
        <w:ind w:left="-851" w:right="-99"/>
        <w:jc w:val="both"/>
        <w:rPr>
          <w:rFonts w:ascii="Times New Roman" w:hAnsi="Times New Roman"/>
          <w:b/>
          <w:sz w:val="24"/>
          <w:szCs w:val="24"/>
        </w:rPr>
      </w:pPr>
    </w:p>
    <w:p w:rsidR="00026EA7" w:rsidRPr="00C87F20" w:rsidRDefault="00026EA7" w:rsidP="00C87F20">
      <w:pPr>
        <w:pageBreakBefore/>
        <w:tabs>
          <w:tab w:val="left" w:pos="2064"/>
        </w:tabs>
        <w:spacing w:before="76"/>
        <w:jc w:val="center"/>
        <w:rPr>
          <w:rFonts w:ascii="Times New Roman" w:hAnsi="Times New Roman"/>
          <w:b/>
          <w:spacing w:val="60"/>
          <w:sz w:val="22"/>
          <w:szCs w:val="22"/>
        </w:rPr>
      </w:pPr>
      <w:r w:rsidRPr="00C87F20">
        <w:rPr>
          <w:rFonts w:ascii="Times New Roman" w:hAnsi="Times New Roman"/>
          <w:b/>
          <w:sz w:val="22"/>
        </w:rPr>
        <w:lastRenderedPageBreak/>
        <w:t>ANEXO I</w:t>
      </w:r>
    </w:p>
    <w:p w:rsidR="00026EA7" w:rsidRPr="00C87F20" w:rsidRDefault="00026EA7" w:rsidP="00C87F20">
      <w:pPr>
        <w:pStyle w:val="BodyText"/>
        <w:rPr>
          <w:rFonts w:ascii="Times New Roman" w:hAnsi="Times New Roman"/>
          <w:b/>
          <w:sz w:val="22"/>
          <w:szCs w:val="22"/>
        </w:rPr>
      </w:pPr>
    </w:p>
    <w:p w:rsidR="00026EA7" w:rsidRPr="00C87F20" w:rsidRDefault="00026EA7" w:rsidP="00C87F20">
      <w:pPr>
        <w:pStyle w:val="BodyText"/>
        <w:spacing w:before="8"/>
        <w:rPr>
          <w:rFonts w:ascii="Times New Roman" w:hAnsi="Times New Roman"/>
          <w:b/>
          <w:sz w:val="22"/>
          <w:szCs w:val="22"/>
        </w:rPr>
      </w:pPr>
    </w:p>
    <w:p w:rsidR="00026EA7" w:rsidRPr="00C87F20" w:rsidRDefault="00026EA7" w:rsidP="00C87F20">
      <w:pPr>
        <w:ind w:left="1383"/>
        <w:rPr>
          <w:rFonts w:ascii="Times New Roman" w:hAnsi="Times New Roman"/>
          <w:b/>
          <w:sz w:val="22"/>
          <w:szCs w:val="22"/>
        </w:rPr>
      </w:pPr>
      <w:r w:rsidRPr="00C87F20">
        <w:rPr>
          <w:rFonts w:ascii="Times New Roman" w:hAnsi="Times New Roman"/>
          <w:b/>
          <w:sz w:val="22"/>
        </w:rPr>
        <w:t>Productos en el ámbito de aplicación de la presente Decisión</w:t>
      </w:r>
    </w:p>
    <w:p w:rsidR="00026EA7" w:rsidRPr="00C87F20" w:rsidRDefault="00026EA7" w:rsidP="00C87F20">
      <w:pPr>
        <w:pStyle w:val="BodyText"/>
        <w:spacing w:before="10"/>
        <w:rPr>
          <w:rFonts w:ascii="Times New Roman" w:hAnsi="Times New Roman"/>
          <w:b/>
          <w:sz w:val="22"/>
          <w:szCs w:val="22"/>
        </w:rPr>
      </w:pPr>
    </w:p>
    <w:p w:rsidR="00026EA7" w:rsidRPr="00C87F20" w:rsidRDefault="00026EA7" w:rsidP="00C87F20">
      <w:pPr>
        <w:pStyle w:val="BodyText"/>
        <w:spacing w:before="5"/>
        <w:rPr>
          <w:rFonts w:ascii="Times New Roman" w:hAnsi="Times New Roman"/>
          <w:strike/>
          <w:sz w:val="22"/>
          <w:szCs w:val="22"/>
        </w:rPr>
      </w:pPr>
    </w:p>
    <w:p w:rsidR="00026EA7" w:rsidRPr="00C87F20" w:rsidRDefault="00026EA7" w:rsidP="00C87F20">
      <w:pPr>
        <w:pStyle w:val="ListParagraph"/>
        <w:widowControl/>
        <w:numPr>
          <w:ilvl w:val="0"/>
          <w:numId w:val="13"/>
        </w:numPr>
        <w:spacing w:before="1" w:line="240" w:lineRule="atLeast"/>
        <w:ind w:left="360" w:right="108" w:hanging="360"/>
      </w:pPr>
      <w:r w:rsidRPr="00C87F20">
        <w:t xml:space="preserve">Losetas de caucho procesado para: </w:t>
      </w:r>
    </w:p>
    <w:p w:rsidR="00026EA7" w:rsidRPr="00C87F20" w:rsidRDefault="00026EA7" w:rsidP="00C87F20">
      <w:pPr>
        <w:pStyle w:val="BodyText"/>
        <w:spacing w:before="8" w:line="240" w:lineRule="atLeast"/>
        <w:rPr>
          <w:rFonts w:ascii="Times New Roman" w:hAnsi="Times New Roman"/>
          <w:sz w:val="22"/>
          <w:szCs w:val="22"/>
          <w:lang w:val="el-GR"/>
        </w:rPr>
      </w:pPr>
    </w:p>
    <w:p w:rsidR="00026EA7" w:rsidRPr="00C87F20" w:rsidRDefault="00026EA7" w:rsidP="00C87F20">
      <w:pPr>
        <w:pStyle w:val="ListParagraph"/>
        <w:widowControl/>
        <w:numPr>
          <w:ilvl w:val="1"/>
          <w:numId w:val="13"/>
        </w:numPr>
        <w:tabs>
          <w:tab w:val="left" w:pos="745"/>
          <w:tab w:val="left" w:pos="746"/>
        </w:tabs>
        <w:spacing w:before="1" w:line="240" w:lineRule="atLeast"/>
        <w:jc w:val="left"/>
        <w:rPr>
          <w:i/>
        </w:rPr>
      </w:pPr>
      <w:r w:rsidRPr="00C87F20">
        <w:rPr>
          <w:i/>
        </w:rPr>
        <w:t>áreas de juego interiores,</w:t>
      </w:r>
    </w:p>
    <w:p w:rsidR="00026EA7" w:rsidRPr="00C87F20" w:rsidRDefault="00026EA7" w:rsidP="00C87F20">
      <w:pPr>
        <w:pStyle w:val="BodyText"/>
        <w:spacing w:before="9" w:line="240" w:lineRule="atLeast"/>
        <w:rPr>
          <w:rFonts w:ascii="Times New Roman" w:hAnsi="Times New Roman"/>
          <w:i/>
          <w:sz w:val="22"/>
          <w:szCs w:val="22"/>
        </w:rPr>
      </w:pPr>
    </w:p>
    <w:p w:rsidR="00026EA7" w:rsidRPr="00C87F20" w:rsidRDefault="00026EA7" w:rsidP="00C87F20">
      <w:pPr>
        <w:pStyle w:val="ListParagraph"/>
        <w:widowControl/>
        <w:numPr>
          <w:ilvl w:val="1"/>
          <w:numId w:val="13"/>
        </w:numPr>
        <w:tabs>
          <w:tab w:val="left" w:pos="745"/>
          <w:tab w:val="left" w:pos="746"/>
        </w:tabs>
        <w:spacing w:before="0" w:line="240" w:lineRule="atLeast"/>
        <w:jc w:val="left"/>
        <w:rPr>
          <w:i/>
        </w:rPr>
      </w:pPr>
      <w:r w:rsidRPr="00C87F20">
        <w:rPr>
          <w:i/>
        </w:rPr>
        <w:t>áreas de juego exteriores,</w:t>
      </w:r>
    </w:p>
    <w:p w:rsidR="00026EA7" w:rsidRPr="00C87F20" w:rsidRDefault="00026EA7" w:rsidP="00C87F20">
      <w:pPr>
        <w:pStyle w:val="BodyText"/>
        <w:spacing w:before="10" w:line="240" w:lineRule="atLeast"/>
        <w:rPr>
          <w:rFonts w:ascii="Times New Roman" w:hAnsi="Times New Roman"/>
          <w:i/>
          <w:sz w:val="22"/>
          <w:szCs w:val="22"/>
        </w:rPr>
      </w:pPr>
    </w:p>
    <w:p w:rsidR="00026EA7" w:rsidRPr="00C87F20" w:rsidRDefault="00026EA7" w:rsidP="00C87F20">
      <w:pPr>
        <w:pStyle w:val="ListParagraph"/>
        <w:widowControl/>
        <w:numPr>
          <w:ilvl w:val="1"/>
          <w:numId w:val="13"/>
        </w:numPr>
        <w:tabs>
          <w:tab w:val="left" w:pos="745"/>
          <w:tab w:val="left" w:pos="746"/>
        </w:tabs>
        <w:spacing w:before="0" w:line="240" w:lineRule="atLeast"/>
        <w:jc w:val="left"/>
        <w:rPr>
          <w:i/>
        </w:rPr>
      </w:pPr>
      <w:r w:rsidRPr="00C87F20">
        <w:rPr>
          <w:i/>
        </w:rPr>
        <w:t>colegios,</w:t>
      </w:r>
    </w:p>
    <w:p w:rsidR="00026EA7" w:rsidRPr="00C87F20" w:rsidRDefault="00026EA7" w:rsidP="00C87F20">
      <w:pPr>
        <w:pStyle w:val="BodyText"/>
        <w:spacing w:before="9" w:line="240" w:lineRule="atLeast"/>
        <w:rPr>
          <w:rFonts w:ascii="Times New Roman" w:hAnsi="Times New Roman"/>
          <w:i/>
          <w:sz w:val="22"/>
          <w:szCs w:val="22"/>
        </w:rPr>
      </w:pPr>
    </w:p>
    <w:p w:rsidR="00026EA7" w:rsidRPr="00C87F20" w:rsidRDefault="00026EA7" w:rsidP="00C87F20">
      <w:pPr>
        <w:pStyle w:val="ListParagraph"/>
        <w:widowControl/>
        <w:numPr>
          <w:ilvl w:val="1"/>
          <w:numId w:val="13"/>
        </w:numPr>
        <w:tabs>
          <w:tab w:val="left" w:pos="745"/>
          <w:tab w:val="left" w:pos="746"/>
        </w:tabs>
        <w:spacing w:before="0" w:line="240" w:lineRule="atLeast"/>
        <w:jc w:val="left"/>
        <w:rPr>
          <w:i/>
        </w:rPr>
      </w:pPr>
      <w:r w:rsidRPr="00C87F20">
        <w:rPr>
          <w:i/>
        </w:rPr>
        <w:t>gimnasios,</w:t>
      </w:r>
    </w:p>
    <w:p w:rsidR="00026EA7" w:rsidRPr="00C87F20" w:rsidRDefault="00026EA7" w:rsidP="00C87F20">
      <w:pPr>
        <w:pStyle w:val="BodyText"/>
        <w:spacing w:before="9" w:line="240" w:lineRule="atLeast"/>
        <w:rPr>
          <w:rFonts w:ascii="Times New Roman" w:hAnsi="Times New Roman"/>
          <w:i/>
          <w:sz w:val="22"/>
          <w:szCs w:val="22"/>
        </w:rPr>
      </w:pPr>
    </w:p>
    <w:p w:rsidR="00026EA7" w:rsidRPr="00C87F20" w:rsidRDefault="00026EA7" w:rsidP="00C87F20">
      <w:pPr>
        <w:pStyle w:val="ListParagraph"/>
        <w:widowControl/>
        <w:numPr>
          <w:ilvl w:val="1"/>
          <w:numId w:val="13"/>
        </w:numPr>
        <w:tabs>
          <w:tab w:val="left" w:pos="745"/>
          <w:tab w:val="left" w:pos="746"/>
        </w:tabs>
        <w:spacing w:before="0" w:line="240" w:lineRule="atLeast"/>
        <w:jc w:val="left"/>
        <w:rPr>
          <w:i/>
        </w:rPr>
      </w:pPr>
      <w:r w:rsidRPr="00C87F20">
        <w:rPr>
          <w:i/>
        </w:rPr>
        <w:t>instalaciones deportivas, etc.</w:t>
      </w:r>
    </w:p>
    <w:p w:rsidR="00026EA7" w:rsidRPr="00C87F20" w:rsidRDefault="00026EA7" w:rsidP="00C87F20">
      <w:pPr>
        <w:pStyle w:val="BodyText"/>
        <w:spacing w:line="240" w:lineRule="atLeast"/>
        <w:rPr>
          <w:rFonts w:ascii="Times New Roman" w:hAnsi="Times New Roman"/>
          <w:i/>
          <w:sz w:val="22"/>
          <w:szCs w:val="22"/>
        </w:rPr>
      </w:pPr>
    </w:p>
    <w:p w:rsidR="00026EA7" w:rsidRPr="00C87F20" w:rsidRDefault="00026EA7" w:rsidP="00C87F20">
      <w:pPr>
        <w:pStyle w:val="BodyText"/>
        <w:spacing w:before="9" w:line="240" w:lineRule="atLeast"/>
        <w:rPr>
          <w:rFonts w:ascii="Times New Roman" w:hAnsi="Times New Roman"/>
          <w:i/>
          <w:sz w:val="22"/>
          <w:szCs w:val="22"/>
        </w:rPr>
      </w:pPr>
    </w:p>
    <w:p w:rsidR="00026EA7" w:rsidRPr="00C87F20" w:rsidRDefault="00026EA7" w:rsidP="00C87F20">
      <w:pPr>
        <w:pStyle w:val="ListParagraph"/>
        <w:widowControl/>
        <w:numPr>
          <w:ilvl w:val="0"/>
          <w:numId w:val="13"/>
        </w:numPr>
        <w:spacing w:before="0" w:line="240" w:lineRule="atLeast"/>
        <w:ind w:left="360" w:hanging="360"/>
      </w:pPr>
      <w:r w:rsidRPr="00C87F20">
        <w:t xml:space="preserve">Superficie sintética de caucho para su uso en instalaciones deportivas: </w:t>
      </w:r>
    </w:p>
    <w:p w:rsidR="00026EA7" w:rsidRPr="00C87F20" w:rsidRDefault="00026EA7" w:rsidP="00C87F20">
      <w:pPr>
        <w:pStyle w:val="BodyText"/>
        <w:spacing w:before="7" w:line="240" w:lineRule="atLeast"/>
        <w:rPr>
          <w:rFonts w:ascii="Times New Roman" w:hAnsi="Times New Roman"/>
          <w:sz w:val="22"/>
          <w:szCs w:val="22"/>
        </w:rPr>
      </w:pPr>
    </w:p>
    <w:p w:rsidR="00026EA7" w:rsidRPr="00C87F20" w:rsidRDefault="00026EA7" w:rsidP="00C87F20">
      <w:pPr>
        <w:pStyle w:val="ListParagraph"/>
        <w:widowControl/>
        <w:numPr>
          <w:ilvl w:val="1"/>
          <w:numId w:val="13"/>
        </w:numPr>
        <w:tabs>
          <w:tab w:val="left" w:pos="809"/>
          <w:tab w:val="left" w:pos="810"/>
        </w:tabs>
        <w:spacing w:before="0" w:line="240" w:lineRule="atLeast"/>
        <w:ind w:left="810" w:hanging="462"/>
        <w:jc w:val="left"/>
        <w:rPr>
          <w:i/>
        </w:rPr>
      </w:pPr>
      <w:r w:rsidRPr="00C87F20">
        <w:rPr>
          <w:i/>
        </w:rPr>
        <w:t>rellenos para pistas deportivas,</w:t>
      </w:r>
    </w:p>
    <w:p w:rsidR="00026EA7" w:rsidRPr="00C87F20" w:rsidRDefault="00026EA7" w:rsidP="00C87F20">
      <w:pPr>
        <w:pStyle w:val="BodyText"/>
        <w:spacing w:before="9" w:line="240" w:lineRule="atLeast"/>
        <w:ind w:hanging="462"/>
        <w:rPr>
          <w:rFonts w:ascii="Times New Roman" w:hAnsi="Times New Roman"/>
          <w:i/>
          <w:sz w:val="22"/>
          <w:szCs w:val="22"/>
        </w:rPr>
      </w:pPr>
    </w:p>
    <w:p w:rsidR="00026EA7" w:rsidRPr="00C87F20" w:rsidRDefault="00026EA7" w:rsidP="00C87F20">
      <w:pPr>
        <w:pStyle w:val="ListParagraph"/>
        <w:widowControl/>
        <w:numPr>
          <w:ilvl w:val="1"/>
          <w:numId w:val="13"/>
        </w:numPr>
        <w:tabs>
          <w:tab w:val="left" w:pos="809"/>
          <w:tab w:val="left" w:pos="810"/>
        </w:tabs>
        <w:spacing w:before="1" w:line="240" w:lineRule="atLeast"/>
        <w:ind w:left="810" w:hanging="462"/>
        <w:jc w:val="left"/>
        <w:rPr>
          <w:i/>
        </w:rPr>
      </w:pPr>
      <w:r w:rsidRPr="00C87F20">
        <w:rPr>
          <w:i/>
        </w:rPr>
        <w:t>subsuelos de caucho en céspedes artificiales.</w:t>
      </w:r>
    </w:p>
    <w:p w:rsidR="00026EA7" w:rsidRPr="00C87F20" w:rsidRDefault="00026EA7" w:rsidP="00C87F20">
      <w:pPr>
        <w:pStyle w:val="BodyText"/>
        <w:spacing w:line="240" w:lineRule="atLeast"/>
        <w:rPr>
          <w:rFonts w:ascii="Times New Roman" w:hAnsi="Times New Roman"/>
          <w:i/>
          <w:sz w:val="22"/>
          <w:szCs w:val="22"/>
        </w:rPr>
      </w:pPr>
    </w:p>
    <w:p w:rsidR="00026EA7" w:rsidRPr="00C87F20" w:rsidRDefault="00026EA7" w:rsidP="00C87F20">
      <w:pPr>
        <w:pStyle w:val="BodyText"/>
        <w:spacing w:before="10" w:line="240" w:lineRule="atLeast"/>
        <w:rPr>
          <w:rFonts w:ascii="Times New Roman" w:hAnsi="Times New Roman"/>
          <w:i/>
          <w:sz w:val="22"/>
          <w:szCs w:val="22"/>
        </w:rPr>
      </w:pPr>
    </w:p>
    <w:p w:rsidR="00026EA7" w:rsidRPr="00C87F20" w:rsidRDefault="00026EA7" w:rsidP="00C87F20">
      <w:pPr>
        <w:pStyle w:val="ListParagraph"/>
        <w:widowControl/>
        <w:numPr>
          <w:ilvl w:val="0"/>
          <w:numId w:val="13"/>
        </w:numPr>
        <w:tabs>
          <w:tab w:val="left" w:pos="360"/>
        </w:tabs>
        <w:spacing w:before="1" w:line="240" w:lineRule="atLeast"/>
        <w:ind w:left="360" w:hanging="360"/>
      </w:pPr>
      <w:r w:rsidRPr="00C87F20">
        <w:t>Artículos de caucho procesado comercializados en el mercado, como:</w:t>
      </w:r>
    </w:p>
    <w:p w:rsidR="00026EA7" w:rsidRPr="00C87F20" w:rsidRDefault="00026EA7" w:rsidP="00C87F20">
      <w:pPr>
        <w:pStyle w:val="BodyText"/>
        <w:spacing w:before="7" w:line="240" w:lineRule="atLeast"/>
        <w:rPr>
          <w:rFonts w:ascii="Times New Roman" w:hAnsi="Times New Roman"/>
          <w:sz w:val="22"/>
          <w:szCs w:val="22"/>
        </w:rPr>
      </w:pPr>
    </w:p>
    <w:p w:rsidR="00026EA7" w:rsidRPr="00C87F20" w:rsidRDefault="00026EA7" w:rsidP="00C87F20">
      <w:pPr>
        <w:pStyle w:val="ListParagraph"/>
        <w:widowControl/>
        <w:numPr>
          <w:ilvl w:val="1"/>
          <w:numId w:val="13"/>
        </w:numPr>
        <w:spacing w:before="0" w:line="240" w:lineRule="atLeast"/>
        <w:ind w:left="720"/>
        <w:jc w:val="left"/>
        <w:rPr>
          <w:i/>
        </w:rPr>
      </w:pPr>
      <w:r w:rsidRPr="00C87F20">
        <w:rPr>
          <w:i/>
        </w:rPr>
        <w:t>juguetes y productos de cuidado de niños,</w:t>
      </w:r>
    </w:p>
    <w:p w:rsidR="00026EA7" w:rsidRPr="00C87F20" w:rsidRDefault="00026EA7" w:rsidP="00C87F20">
      <w:pPr>
        <w:pStyle w:val="BodyText"/>
        <w:spacing w:before="9" w:line="240" w:lineRule="atLeast"/>
        <w:ind w:left="720" w:hanging="360"/>
        <w:rPr>
          <w:rFonts w:ascii="Times New Roman" w:hAnsi="Times New Roman"/>
          <w:i/>
          <w:sz w:val="22"/>
          <w:szCs w:val="22"/>
        </w:rPr>
      </w:pPr>
    </w:p>
    <w:p w:rsidR="00026EA7" w:rsidRPr="00C87F20" w:rsidRDefault="00026EA7" w:rsidP="00C87F20">
      <w:pPr>
        <w:pStyle w:val="ListParagraph"/>
        <w:widowControl/>
        <w:numPr>
          <w:ilvl w:val="1"/>
          <w:numId w:val="13"/>
        </w:numPr>
        <w:spacing w:before="1" w:line="240" w:lineRule="atLeast"/>
        <w:ind w:left="720"/>
        <w:jc w:val="left"/>
        <w:rPr>
          <w:i/>
        </w:rPr>
      </w:pPr>
      <w:r w:rsidRPr="00C87F20">
        <w:rPr>
          <w:i/>
        </w:rPr>
        <w:t>equipos deportivos, como empuñaduras de bicicletas, palos de golf y raquetas,</w:t>
      </w:r>
    </w:p>
    <w:p w:rsidR="00026EA7" w:rsidRPr="00C87F20" w:rsidRDefault="00026EA7" w:rsidP="00C87F20">
      <w:pPr>
        <w:pStyle w:val="BodyText"/>
        <w:spacing w:before="9" w:line="240" w:lineRule="atLeast"/>
        <w:ind w:left="720" w:hanging="360"/>
        <w:rPr>
          <w:rFonts w:ascii="Times New Roman" w:hAnsi="Times New Roman"/>
          <w:i/>
          <w:sz w:val="22"/>
          <w:szCs w:val="22"/>
          <w:lang w:val="el-GR"/>
        </w:rPr>
      </w:pPr>
    </w:p>
    <w:p w:rsidR="00026EA7" w:rsidRPr="00C87F20" w:rsidRDefault="00026EA7" w:rsidP="00C87F20">
      <w:pPr>
        <w:pStyle w:val="ListParagraph"/>
        <w:widowControl/>
        <w:numPr>
          <w:ilvl w:val="1"/>
          <w:numId w:val="13"/>
        </w:numPr>
        <w:spacing w:before="0" w:line="240" w:lineRule="atLeast"/>
        <w:ind w:left="720"/>
        <w:jc w:val="left"/>
        <w:rPr>
          <w:i/>
        </w:rPr>
      </w:pPr>
      <w:r w:rsidRPr="00C87F20">
        <w:rPr>
          <w:i/>
        </w:rPr>
        <w:t>utensilios para el hogar, carritos, andadores,</w:t>
      </w:r>
    </w:p>
    <w:p w:rsidR="00026EA7" w:rsidRPr="00C87F20" w:rsidRDefault="00026EA7" w:rsidP="00C87F20">
      <w:pPr>
        <w:pStyle w:val="BodyText"/>
        <w:spacing w:before="9" w:line="240" w:lineRule="atLeast"/>
        <w:ind w:left="720" w:hanging="360"/>
        <w:rPr>
          <w:rFonts w:ascii="Times New Roman" w:hAnsi="Times New Roman"/>
          <w:i/>
          <w:sz w:val="22"/>
          <w:szCs w:val="22"/>
          <w:lang w:val="el-GR"/>
        </w:rPr>
      </w:pPr>
    </w:p>
    <w:p w:rsidR="00026EA7" w:rsidRPr="00C87F20" w:rsidRDefault="00026EA7" w:rsidP="00C87F20">
      <w:pPr>
        <w:pStyle w:val="ListParagraph"/>
        <w:widowControl/>
        <w:numPr>
          <w:ilvl w:val="1"/>
          <w:numId w:val="13"/>
        </w:numPr>
        <w:spacing w:before="0" w:line="240" w:lineRule="atLeast"/>
        <w:ind w:left="720"/>
        <w:jc w:val="left"/>
        <w:rPr>
          <w:i/>
        </w:rPr>
      </w:pPr>
      <w:r w:rsidRPr="00C87F20">
        <w:rPr>
          <w:i/>
        </w:rPr>
        <w:t>herramientas para uso doméstico,</w:t>
      </w:r>
    </w:p>
    <w:p w:rsidR="00026EA7" w:rsidRPr="00C87F20" w:rsidRDefault="00026EA7" w:rsidP="00C87F20">
      <w:pPr>
        <w:pStyle w:val="BodyText"/>
        <w:spacing w:before="9" w:line="240" w:lineRule="atLeast"/>
        <w:ind w:left="720" w:hanging="360"/>
        <w:rPr>
          <w:rFonts w:ascii="Times New Roman" w:hAnsi="Times New Roman"/>
          <w:i/>
          <w:sz w:val="22"/>
          <w:szCs w:val="22"/>
        </w:rPr>
      </w:pPr>
    </w:p>
    <w:p w:rsidR="00026EA7" w:rsidRPr="00C87F20" w:rsidRDefault="00026EA7" w:rsidP="00C87F20">
      <w:pPr>
        <w:pStyle w:val="ListParagraph"/>
        <w:widowControl/>
        <w:numPr>
          <w:ilvl w:val="1"/>
          <w:numId w:val="13"/>
        </w:numPr>
        <w:spacing w:before="1" w:line="240" w:lineRule="atLeast"/>
        <w:ind w:left="720"/>
        <w:jc w:val="left"/>
        <w:rPr>
          <w:i/>
        </w:rPr>
      </w:pPr>
      <w:r w:rsidRPr="00C87F20">
        <w:rPr>
          <w:i/>
        </w:rPr>
        <w:t>ropa, zapatos, guantes y ropa deportiva,</w:t>
      </w:r>
    </w:p>
    <w:p w:rsidR="00026EA7" w:rsidRPr="00C87F20" w:rsidRDefault="00026EA7" w:rsidP="00C87F20">
      <w:pPr>
        <w:pStyle w:val="BodyText"/>
        <w:spacing w:before="9" w:line="240" w:lineRule="atLeast"/>
        <w:ind w:left="720" w:hanging="360"/>
        <w:rPr>
          <w:rFonts w:ascii="Times New Roman" w:hAnsi="Times New Roman"/>
          <w:i/>
          <w:sz w:val="22"/>
          <w:szCs w:val="22"/>
          <w:lang w:val="el-GR"/>
        </w:rPr>
      </w:pPr>
    </w:p>
    <w:p w:rsidR="00026EA7" w:rsidRPr="00C87F20" w:rsidRDefault="00026EA7" w:rsidP="00C87F20">
      <w:pPr>
        <w:pStyle w:val="ListParagraph"/>
        <w:widowControl/>
        <w:numPr>
          <w:ilvl w:val="1"/>
          <w:numId w:val="13"/>
        </w:numPr>
        <w:spacing w:before="0" w:line="240" w:lineRule="atLeast"/>
        <w:ind w:left="720"/>
        <w:jc w:val="left"/>
        <w:rPr>
          <w:i/>
        </w:rPr>
      </w:pPr>
      <w:r w:rsidRPr="00C87F20">
        <w:rPr>
          <w:i/>
        </w:rPr>
        <w:t>correas de reloj, pulseras, máscaras, accesorios para el pelo.</w:t>
      </w:r>
    </w:p>
    <w:p w:rsidR="00026EA7" w:rsidRPr="00C87F20" w:rsidRDefault="00026EA7" w:rsidP="00C87F20">
      <w:pPr>
        <w:rPr>
          <w:rFonts w:ascii="Times New Roman" w:hAnsi="Times New Roman"/>
          <w:sz w:val="22"/>
          <w:szCs w:val="22"/>
        </w:rPr>
        <w:sectPr w:rsidR="00026EA7" w:rsidRPr="00C87F20" w:rsidSect="00FA02E7">
          <w:footerReference w:type="default" r:id="rId12"/>
          <w:pgSz w:w="11910" w:h="16840"/>
          <w:pgMar w:top="1180" w:right="711" w:bottom="900" w:left="1600" w:header="0" w:footer="712" w:gutter="0"/>
          <w:cols w:space="720"/>
        </w:sectPr>
      </w:pPr>
    </w:p>
    <w:p w:rsidR="00026EA7" w:rsidRPr="00C87F20" w:rsidRDefault="00026EA7" w:rsidP="00C87F20">
      <w:pPr>
        <w:spacing w:before="90"/>
        <w:jc w:val="center"/>
        <w:rPr>
          <w:rFonts w:ascii="Times New Roman" w:hAnsi="Times New Roman"/>
          <w:b/>
          <w:spacing w:val="60"/>
          <w:sz w:val="22"/>
          <w:szCs w:val="22"/>
        </w:rPr>
      </w:pPr>
      <w:r w:rsidRPr="00C87F20">
        <w:rPr>
          <w:rFonts w:ascii="Times New Roman" w:hAnsi="Times New Roman"/>
          <w:b/>
          <w:sz w:val="22"/>
        </w:rPr>
        <w:lastRenderedPageBreak/>
        <w:t>ANEXO II</w:t>
      </w:r>
    </w:p>
    <w:p w:rsidR="00026EA7" w:rsidRPr="00C87F20" w:rsidRDefault="00026EA7" w:rsidP="00C87F20">
      <w:pPr>
        <w:spacing w:before="184"/>
        <w:ind w:left="4803"/>
        <w:rPr>
          <w:rFonts w:ascii="Times New Roman" w:hAnsi="Times New Roman"/>
          <w:b/>
          <w:sz w:val="22"/>
          <w:szCs w:val="22"/>
        </w:rPr>
      </w:pPr>
      <w:r w:rsidRPr="00C87F20">
        <w:rPr>
          <w:rFonts w:ascii="Times New Roman" w:hAnsi="Times New Roman"/>
          <w:b/>
          <w:sz w:val="22"/>
        </w:rPr>
        <w:t>Requisitos aplicables a los productos de caucho procesados</w:t>
      </w:r>
    </w:p>
    <w:p w:rsidR="00026EA7" w:rsidRPr="00C87F20" w:rsidRDefault="00026EA7" w:rsidP="00C87F20">
      <w:pPr>
        <w:pStyle w:val="BodyText"/>
        <w:spacing w:before="1"/>
        <w:rPr>
          <w:rFonts w:ascii="Times New Roman" w:hAnsi="Times New Roman"/>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C87F20" w:rsidTr="00525FA9">
        <w:tc>
          <w:tcPr>
            <w:tcW w:w="6488" w:type="dxa"/>
            <w:shd w:val="clear" w:color="auto" w:fill="D9D9D9"/>
          </w:tcPr>
          <w:p w:rsidR="00026EA7" w:rsidRPr="00C87F20" w:rsidRDefault="00026EA7" w:rsidP="00C87F20">
            <w:pPr>
              <w:pStyle w:val="TableParagraph"/>
              <w:widowControl/>
              <w:spacing w:before="119"/>
              <w:ind w:left="37" w:right="214"/>
              <w:jc w:val="center"/>
              <w:rPr>
                <w:b/>
                <w:spacing w:val="60"/>
              </w:rPr>
            </w:pPr>
            <w:r w:rsidRPr="00C87F20">
              <w:rPr>
                <w:b/>
              </w:rPr>
              <w:t>Requisitos</w:t>
            </w:r>
          </w:p>
        </w:tc>
        <w:tc>
          <w:tcPr>
            <w:tcW w:w="7230" w:type="dxa"/>
            <w:shd w:val="clear" w:color="auto" w:fill="D9D9D9"/>
          </w:tcPr>
          <w:p w:rsidR="00026EA7" w:rsidRPr="00C87F20" w:rsidRDefault="00026EA7" w:rsidP="00C87F20">
            <w:pPr>
              <w:pStyle w:val="TableParagraph"/>
              <w:widowControl/>
              <w:spacing w:before="119"/>
              <w:ind w:left="70" w:right="215"/>
              <w:jc w:val="center"/>
              <w:rPr>
                <w:b/>
                <w:spacing w:val="60"/>
              </w:rPr>
            </w:pPr>
            <w:r w:rsidRPr="00C87F20">
              <w:rPr>
                <w:b/>
              </w:rPr>
              <w:t>Cumplimiento de los requisitos</w:t>
            </w:r>
          </w:p>
        </w:tc>
      </w:tr>
      <w:tr w:rsidR="003A61F6" w:rsidRPr="00C87F20" w:rsidTr="00525FA9">
        <w:tc>
          <w:tcPr>
            <w:tcW w:w="6488" w:type="dxa"/>
          </w:tcPr>
          <w:p w:rsidR="00026EA7" w:rsidRPr="00C87F20" w:rsidRDefault="00026EA7" w:rsidP="00C87F20">
            <w:pPr>
              <w:pStyle w:val="TableParagraph"/>
              <w:widowControl/>
              <w:tabs>
                <w:tab w:val="left" w:pos="391"/>
              </w:tabs>
              <w:spacing w:before="61" w:line="235" w:lineRule="auto"/>
              <w:ind w:right="132"/>
              <w:jc w:val="both"/>
            </w:pPr>
          </w:p>
          <w:p w:rsidR="00026EA7" w:rsidRPr="00C87F20" w:rsidRDefault="00026EA7" w:rsidP="00C87F20">
            <w:pPr>
              <w:pStyle w:val="TableParagraph"/>
              <w:widowControl/>
              <w:numPr>
                <w:ilvl w:val="0"/>
                <w:numId w:val="12"/>
              </w:numPr>
              <w:tabs>
                <w:tab w:val="left" w:pos="391"/>
              </w:tabs>
              <w:spacing w:before="61" w:line="235" w:lineRule="auto"/>
              <w:ind w:right="132"/>
              <w:jc w:val="both"/>
            </w:pPr>
            <w:r w:rsidRPr="00C87F20">
              <w:rPr>
                <w:b/>
              </w:rPr>
              <w:t>Los productos de caucho procesados destinados a los fines especificados en el Anexo I:</w:t>
            </w:r>
          </w:p>
          <w:p w:rsidR="00026EA7" w:rsidRPr="00C87F20" w:rsidRDefault="00026EA7" w:rsidP="00C87F20">
            <w:pPr>
              <w:pStyle w:val="TableParagraph"/>
              <w:widowControl/>
              <w:tabs>
                <w:tab w:val="left" w:pos="391"/>
              </w:tabs>
              <w:spacing w:before="61" w:line="235" w:lineRule="auto"/>
              <w:ind w:left="391" w:right="132"/>
              <w:jc w:val="both"/>
            </w:pPr>
          </w:p>
          <w:p w:rsidR="00026EA7" w:rsidRPr="00C87F20" w:rsidRDefault="00026EA7" w:rsidP="00C87F20">
            <w:pPr>
              <w:pStyle w:val="TableParagraph"/>
              <w:widowControl/>
              <w:numPr>
                <w:ilvl w:val="1"/>
                <w:numId w:val="46"/>
              </w:numPr>
              <w:tabs>
                <w:tab w:val="left" w:pos="780"/>
              </w:tabs>
              <w:spacing w:before="59"/>
              <w:ind w:left="780" w:right="130"/>
              <w:jc w:val="both"/>
            </w:pPr>
            <w:r w:rsidRPr="00C87F20">
              <w:t>deberán ajustarse a las especificaciones técnicas pertinentes y a las normas del sector;</w:t>
            </w:r>
          </w:p>
          <w:p w:rsidR="00026EA7" w:rsidRPr="00C87F20" w:rsidRDefault="00026EA7" w:rsidP="00C87F20">
            <w:pPr>
              <w:pStyle w:val="TableParagraph"/>
              <w:widowControl/>
              <w:tabs>
                <w:tab w:val="left" w:pos="817"/>
              </w:tabs>
              <w:spacing w:before="59"/>
              <w:ind w:left="816" w:right="130"/>
              <w:jc w:val="both"/>
            </w:pPr>
          </w:p>
          <w:p w:rsidR="00026EA7" w:rsidRPr="00C87F20" w:rsidRDefault="00026EA7" w:rsidP="00C87F20">
            <w:pPr>
              <w:pStyle w:val="TableParagraph"/>
              <w:widowControl/>
              <w:numPr>
                <w:ilvl w:val="1"/>
                <w:numId w:val="46"/>
              </w:numPr>
              <w:tabs>
                <w:tab w:val="left" w:pos="817"/>
              </w:tabs>
              <w:spacing w:before="61"/>
              <w:ind w:left="780" w:right="130"/>
              <w:jc w:val="both"/>
            </w:pPr>
            <w:r w:rsidRPr="00C87F20">
              <w:t>deberán respetar las disposiciones del Reglamento (CE) n.º 1907/2006 (REACH), en su versión vigente;</w:t>
            </w:r>
          </w:p>
          <w:p w:rsidR="00026EA7" w:rsidRPr="00C87F20" w:rsidRDefault="00026EA7" w:rsidP="00C87F20">
            <w:pPr>
              <w:pStyle w:val="TableParagraph"/>
              <w:widowControl/>
              <w:tabs>
                <w:tab w:val="left" w:pos="817"/>
              </w:tabs>
              <w:spacing w:before="61"/>
              <w:ind w:right="130"/>
              <w:jc w:val="both"/>
            </w:pPr>
          </w:p>
          <w:p w:rsidR="00026EA7" w:rsidRPr="00C87F20" w:rsidRDefault="00026EA7" w:rsidP="00C87F20">
            <w:pPr>
              <w:pStyle w:val="TableParagraph"/>
              <w:widowControl/>
              <w:numPr>
                <w:ilvl w:val="1"/>
                <w:numId w:val="46"/>
              </w:numPr>
              <w:tabs>
                <w:tab w:val="left" w:pos="817"/>
              </w:tabs>
              <w:spacing w:before="58"/>
              <w:ind w:left="780" w:right="129" w:hanging="425"/>
              <w:jc w:val="both"/>
            </w:pPr>
            <w:r w:rsidRPr="00C87F20">
              <w:t>deberán respetar los requisitos especiales de cualquier legislación pertinente.</w:t>
            </w:r>
          </w:p>
          <w:p w:rsidR="00026EA7" w:rsidRPr="00C87F20" w:rsidRDefault="00026EA7" w:rsidP="00C87F20">
            <w:pPr>
              <w:pStyle w:val="TableParagraph"/>
              <w:widowControl/>
              <w:tabs>
                <w:tab w:val="left" w:pos="817"/>
              </w:tabs>
              <w:spacing w:before="61"/>
              <w:ind w:left="816"/>
              <w:jc w:val="both"/>
            </w:pPr>
          </w:p>
        </w:tc>
        <w:tc>
          <w:tcPr>
            <w:tcW w:w="7230" w:type="dxa"/>
          </w:tcPr>
          <w:p w:rsidR="00026EA7" w:rsidRPr="00C87F20" w:rsidRDefault="00026EA7" w:rsidP="00C87F20">
            <w:pPr>
              <w:pStyle w:val="TableParagraph"/>
              <w:widowControl/>
              <w:spacing w:before="53"/>
              <w:ind w:left="108"/>
            </w:pPr>
          </w:p>
          <w:p w:rsidR="00026EA7" w:rsidRPr="00C87F20" w:rsidRDefault="00026EA7" w:rsidP="00C87F20">
            <w:pPr>
              <w:pStyle w:val="TableParagraph"/>
              <w:widowControl/>
              <w:spacing w:before="53"/>
              <w:ind w:left="108"/>
            </w:pPr>
            <w:r w:rsidRPr="00C87F20">
              <w:t>Los productos de caucho procesados usados para los fines especificados en el Anexo I se evaluarán mediante:</w:t>
            </w:r>
          </w:p>
          <w:p w:rsidR="00026EA7" w:rsidRPr="00C87F20" w:rsidRDefault="00026EA7" w:rsidP="00C87F20">
            <w:pPr>
              <w:pStyle w:val="TableParagraph"/>
              <w:widowControl/>
              <w:spacing w:before="53"/>
              <w:ind w:left="108"/>
            </w:pPr>
          </w:p>
          <w:p w:rsidR="00026EA7" w:rsidRPr="00C87F20" w:rsidRDefault="00026EA7" w:rsidP="00C87F20">
            <w:pPr>
              <w:pStyle w:val="TableParagraph"/>
              <w:widowControl/>
              <w:numPr>
                <w:ilvl w:val="0"/>
                <w:numId w:val="11"/>
              </w:numPr>
              <w:tabs>
                <w:tab w:val="left" w:pos="467"/>
                <w:tab w:val="left" w:pos="468"/>
              </w:tabs>
              <w:spacing w:before="58"/>
            </w:pPr>
            <w:r w:rsidRPr="00C87F20">
              <w:t>un examen macroscópico,</w:t>
            </w:r>
          </w:p>
          <w:p w:rsidR="00026EA7" w:rsidRPr="00C87F20" w:rsidRDefault="00026EA7" w:rsidP="00C87F20">
            <w:pPr>
              <w:pStyle w:val="TableParagraph"/>
              <w:widowControl/>
              <w:tabs>
                <w:tab w:val="left" w:pos="467"/>
                <w:tab w:val="left" w:pos="468"/>
              </w:tabs>
              <w:spacing w:before="58"/>
              <w:ind w:left="468"/>
            </w:pPr>
          </w:p>
          <w:p w:rsidR="00026EA7" w:rsidRPr="00C87F20" w:rsidRDefault="00026EA7" w:rsidP="00C87F20">
            <w:pPr>
              <w:pStyle w:val="TableParagraph"/>
              <w:widowControl/>
              <w:numPr>
                <w:ilvl w:val="0"/>
                <w:numId w:val="11"/>
              </w:numPr>
              <w:tabs>
                <w:tab w:val="left" w:pos="467"/>
                <w:tab w:val="left" w:pos="468"/>
              </w:tabs>
              <w:spacing w:before="60"/>
            </w:pPr>
            <w:r w:rsidRPr="00C87F20">
              <w:t xml:space="preserve">ensayos de laboratorio (mecánicos, físicos y químicos), </w:t>
            </w:r>
          </w:p>
          <w:p w:rsidR="00026EA7" w:rsidRPr="00C87F20" w:rsidRDefault="00026EA7" w:rsidP="00C87F20">
            <w:pPr>
              <w:pStyle w:val="TableParagraph"/>
              <w:widowControl/>
              <w:tabs>
                <w:tab w:val="left" w:pos="467"/>
                <w:tab w:val="left" w:pos="468"/>
              </w:tabs>
              <w:spacing w:before="60"/>
              <w:ind w:left="108"/>
            </w:pPr>
            <w:r w:rsidRPr="00C87F20">
              <w:t>según lo establecido en el sistema de gestión de la calidad del fabricante, de conformidad con el anexo IV.</w:t>
            </w:r>
          </w:p>
          <w:p w:rsidR="00026EA7" w:rsidRPr="00C87F20" w:rsidRDefault="00026EA7" w:rsidP="00C87F20">
            <w:pPr>
              <w:pStyle w:val="TableParagraph"/>
              <w:widowControl/>
              <w:tabs>
                <w:tab w:val="left" w:pos="467"/>
                <w:tab w:val="left" w:pos="468"/>
              </w:tabs>
              <w:spacing w:before="60"/>
              <w:ind w:left="108"/>
            </w:pPr>
          </w:p>
          <w:p w:rsidR="00026EA7" w:rsidRPr="00C87F20" w:rsidRDefault="00026EA7" w:rsidP="00C87F20">
            <w:pPr>
              <w:pStyle w:val="TableParagraph"/>
              <w:widowControl/>
              <w:spacing w:before="60"/>
              <w:ind w:left="108"/>
            </w:pPr>
            <w:r w:rsidRPr="00C87F20">
              <w:t>Los ensayos de laboratorio deben llevarse a cabo en un laboratorio acreditado de conformidad con la norma ISO/IEC 17025.</w:t>
            </w:r>
          </w:p>
        </w:tc>
      </w:tr>
      <w:tr w:rsidR="003A61F6" w:rsidRPr="00C87F20" w:rsidTr="00525FA9">
        <w:tc>
          <w:tcPr>
            <w:tcW w:w="6488" w:type="dxa"/>
          </w:tcPr>
          <w:p w:rsidR="00026EA7" w:rsidRPr="00C87F20" w:rsidRDefault="00026EA7" w:rsidP="00C87F20">
            <w:pPr>
              <w:pStyle w:val="TableParagraph"/>
              <w:widowControl/>
              <w:tabs>
                <w:tab w:val="left" w:pos="391"/>
              </w:tabs>
              <w:spacing w:before="58"/>
              <w:ind w:left="467" w:right="132"/>
              <w:jc w:val="both"/>
              <w:rPr>
                <w:b/>
              </w:rPr>
            </w:pPr>
          </w:p>
          <w:p w:rsidR="00026EA7" w:rsidRPr="00C87F20" w:rsidRDefault="00026EA7" w:rsidP="00C87F20">
            <w:pPr>
              <w:pStyle w:val="TableParagraph"/>
              <w:widowControl/>
              <w:numPr>
                <w:ilvl w:val="0"/>
                <w:numId w:val="10"/>
              </w:numPr>
              <w:tabs>
                <w:tab w:val="left" w:pos="391"/>
              </w:tabs>
              <w:spacing w:before="58"/>
              <w:ind w:right="132" w:hanging="360"/>
              <w:jc w:val="both"/>
              <w:rPr>
                <w:b/>
              </w:rPr>
            </w:pPr>
            <w:r w:rsidRPr="00C87F20">
              <w:rPr>
                <w:b/>
              </w:rPr>
              <w:t>El caucho y otros materiales utilizados para la fabricación de los productos mencionados en el anexo Ι:</w:t>
            </w:r>
          </w:p>
          <w:p w:rsidR="00026EA7" w:rsidRPr="00C87F20" w:rsidRDefault="00026EA7" w:rsidP="00C87F20">
            <w:pPr>
              <w:pStyle w:val="TableParagraph"/>
              <w:widowControl/>
              <w:tabs>
                <w:tab w:val="left" w:pos="391"/>
              </w:tabs>
              <w:spacing w:before="58"/>
              <w:ind w:left="467" w:right="132"/>
              <w:jc w:val="both"/>
              <w:rPr>
                <w:b/>
              </w:rPr>
            </w:pPr>
          </w:p>
          <w:p w:rsidR="00026EA7" w:rsidRPr="00C87F20" w:rsidRDefault="00026EA7" w:rsidP="00C87F20">
            <w:pPr>
              <w:pStyle w:val="TableParagraph"/>
              <w:widowControl/>
              <w:numPr>
                <w:ilvl w:val="1"/>
                <w:numId w:val="47"/>
              </w:numPr>
              <w:tabs>
                <w:tab w:val="left" w:pos="870"/>
              </w:tabs>
              <w:spacing w:before="59"/>
              <w:ind w:left="870" w:right="129"/>
              <w:jc w:val="both"/>
            </w:pPr>
            <w:r w:rsidRPr="00C87F20">
              <w:t>deberán ajustarse a las especificaciones técnicas pertinentes y a las normas del sector;</w:t>
            </w:r>
          </w:p>
          <w:p w:rsidR="00026EA7" w:rsidRPr="00C87F20" w:rsidRDefault="00026EA7" w:rsidP="00C87F20">
            <w:pPr>
              <w:pStyle w:val="TableParagraph"/>
              <w:widowControl/>
              <w:tabs>
                <w:tab w:val="left" w:pos="746"/>
              </w:tabs>
              <w:spacing w:before="56"/>
              <w:ind w:left="816" w:right="130"/>
              <w:jc w:val="both"/>
            </w:pPr>
          </w:p>
          <w:p w:rsidR="00026EA7" w:rsidRPr="00C87F20" w:rsidRDefault="00026EA7" w:rsidP="00C87F20">
            <w:pPr>
              <w:pStyle w:val="TableParagraph"/>
              <w:widowControl/>
              <w:numPr>
                <w:ilvl w:val="1"/>
                <w:numId w:val="47"/>
              </w:numPr>
              <w:tabs>
                <w:tab w:val="left" w:pos="888"/>
              </w:tabs>
              <w:spacing w:before="59"/>
              <w:ind w:left="780" w:right="129"/>
              <w:jc w:val="both"/>
            </w:pPr>
            <w:r w:rsidRPr="00C87F20">
              <w:t>deberán ajustarse a la legislación ambiental aplicable, en caso de que el caucho proceda del reciclado [según el anexo III de la Directiva 2008/98/CE, en vigor, y el anexo IV del Reglamento (CE) n.º 850/2004].</w:t>
            </w:r>
          </w:p>
          <w:p w:rsidR="00026EA7" w:rsidRPr="00C87F20" w:rsidRDefault="00026EA7" w:rsidP="00C87F20">
            <w:pPr>
              <w:pStyle w:val="TableParagraph"/>
              <w:widowControl/>
              <w:tabs>
                <w:tab w:val="left" w:pos="817"/>
              </w:tabs>
              <w:spacing w:before="61"/>
              <w:ind w:right="136"/>
              <w:jc w:val="both"/>
            </w:pPr>
          </w:p>
        </w:tc>
        <w:tc>
          <w:tcPr>
            <w:tcW w:w="7230" w:type="dxa"/>
          </w:tcPr>
          <w:p w:rsidR="00026EA7" w:rsidRPr="00C87F20" w:rsidRDefault="00026EA7" w:rsidP="00C87F20">
            <w:pPr>
              <w:pStyle w:val="TableParagraph"/>
              <w:widowControl/>
              <w:spacing w:before="10"/>
              <w:rPr>
                <w:b/>
              </w:rPr>
            </w:pPr>
          </w:p>
          <w:p w:rsidR="00026EA7" w:rsidRPr="00C87F20" w:rsidRDefault="00026EA7" w:rsidP="00C87F20">
            <w:pPr>
              <w:pStyle w:val="TableParagraph"/>
              <w:widowControl/>
              <w:spacing w:before="10"/>
              <w:rPr>
                <w:b/>
              </w:rPr>
            </w:pPr>
          </w:p>
          <w:p w:rsidR="00026EA7" w:rsidRPr="00C87F20" w:rsidRDefault="00026EA7" w:rsidP="00C87F20">
            <w:pPr>
              <w:pStyle w:val="TableParagraph"/>
              <w:widowControl/>
              <w:numPr>
                <w:ilvl w:val="0"/>
                <w:numId w:val="9"/>
              </w:numPr>
              <w:tabs>
                <w:tab w:val="left" w:pos="495"/>
              </w:tabs>
              <w:ind w:right="275" w:hanging="360"/>
              <w:jc w:val="both"/>
            </w:pPr>
            <w:r w:rsidRPr="00C87F20">
              <w:t>Los criterios de aceptación y rechazo aplicables al caucho y a otros insumos deben establecerse en el manual de procedimientos del sistema de gestión de la calidad de conformidad con el anexo IV.</w:t>
            </w:r>
          </w:p>
          <w:p w:rsidR="00026EA7" w:rsidRPr="00C87F20" w:rsidRDefault="00026EA7" w:rsidP="00C87F20">
            <w:pPr>
              <w:pStyle w:val="TableParagraph"/>
              <w:widowControl/>
              <w:tabs>
                <w:tab w:val="left" w:pos="495"/>
              </w:tabs>
              <w:ind w:left="468" w:right="275"/>
              <w:jc w:val="both"/>
            </w:pPr>
          </w:p>
          <w:p w:rsidR="00026EA7" w:rsidRPr="00C87F20" w:rsidRDefault="00026EA7" w:rsidP="00C87F20">
            <w:pPr>
              <w:pStyle w:val="TableParagraph"/>
              <w:widowControl/>
              <w:tabs>
                <w:tab w:val="left" w:pos="495"/>
              </w:tabs>
              <w:ind w:left="468" w:right="275"/>
              <w:jc w:val="both"/>
            </w:pPr>
          </w:p>
          <w:p w:rsidR="00026EA7" w:rsidRPr="00C87F20" w:rsidRDefault="00026EA7" w:rsidP="00C87F20">
            <w:pPr>
              <w:pStyle w:val="TableParagraph"/>
              <w:widowControl/>
              <w:numPr>
                <w:ilvl w:val="0"/>
                <w:numId w:val="9"/>
              </w:numPr>
              <w:tabs>
                <w:tab w:val="left" w:pos="495"/>
              </w:tabs>
              <w:spacing w:before="60"/>
              <w:ind w:right="274" w:hanging="360"/>
              <w:jc w:val="both"/>
            </w:pPr>
            <w:r w:rsidRPr="00C87F20">
              <w:t>El personal encargado de manipular caucho y productos de caucho procesados deberán estar formados adecuadamente para implementar los procedimientos.</w:t>
            </w:r>
          </w:p>
        </w:tc>
      </w:tr>
    </w:tbl>
    <w:p w:rsidR="00026EA7" w:rsidRPr="00C87F20" w:rsidRDefault="00026EA7" w:rsidP="00C87F20">
      <w:pPr>
        <w:spacing w:before="1"/>
        <w:ind w:right="113"/>
        <w:rPr>
          <w:rFonts w:ascii="Times New Roman" w:hAnsi="Times New Roman"/>
          <w:sz w:val="22"/>
          <w:szCs w:val="22"/>
        </w:rPr>
      </w:pPr>
    </w:p>
    <w:p w:rsidR="00026EA7" w:rsidRPr="00C87F20" w:rsidRDefault="00026EA7" w:rsidP="00C87F20">
      <w:pPr>
        <w:jc w:val="right"/>
        <w:rPr>
          <w:rFonts w:ascii="Times New Roman" w:hAnsi="Times New Roman"/>
          <w:sz w:val="22"/>
          <w:szCs w:val="22"/>
        </w:rPr>
        <w:sectPr w:rsidR="00026EA7" w:rsidRPr="00C87F20" w:rsidSect="00FD1D0F">
          <w:footerReference w:type="default" r:id="rId13"/>
          <w:pgSz w:w="16840" w:h="11910" w:orient="landscape"/>
          <w:pgMar w:top="1100" w:right="1300" w:bottom="280" w:left="1200" w:header="0" w:footer="258" w:gutter="0"/>
          <w:cols w:space="720"/>
        </w:sectPr>
      </w:pPr>
    </w:p>
    <w:p w:rsidR="00026EA7" w:rsidRPr="00C87F20" w:rsidRDefault="00026EA7" w:rsidP="00C87F20">
      <w:pPr>
        <w:tabs>
          <w:tab w:val="left" w:pos="2064"/>
        </w:tabs>
        <w:spacing w:before="79"/>
        <w:ind w:right="313"/>
        <w:jc w:val="center"/>
        <w:rPr>
          <w:rFonts w:ascii="Times New Roman" w:hAnsi="Times New Roman"/>
          <w:b/>
          <w:spacing w:val="60"/>
          <w:sz w:val="22"/>
          <w:szCs w:val="22"/>
        </w:rPr>
      </w:pPr>
      <w:r w:rsidRPr="00C87F20">
        <w:rPr>
          <w:rFonts w:ascii="Times New Roman" w:hAnsi="Times New Roman"/>
          <w:b/>
          <w:sz w:val="22"/>
        </w:rPr>
        <w:lastRenderedPageBreak/>
        <w:t>ANEXO III</w:t>
      </w:r>
    </w:p>
    <w:p w:rsidR="00026EA7" w:rsidRPr="00C87F20" w:rsidRDefault="00026EA7" w:rsidP="00C87F20">
      <w:pPr>
        <w:pStyle w:val="BodyText"/>
        <w:spacing w:before="2"/>
        <w:rPr>
          <w:rFonts w:ascii="Times New Roman" w:hAnsi="Times New Roman"/>
          <w:b/>
          <w:sz w:val="22"/>
          <w:szCs w:val="22"/>
        </w:rPr>
      </w:pPr>
    </w:p>
    <w:p w:rsidR="00026EA7" w:rsidRPr="00C87F20" w:rsidRDefault="00026EA7" w:rsidP="00C87F20">
      <w:pPr>
        <w:pStyle w:val="BodyText"/>
        <w:spacing w:before="2"/>
        <w:jc w:val="center"/>
        <w:rPr>
          <w:rFonts w:ascii="Times New Roman" w:hAnsi="Times New Roman"/>
          <w:sz w:val="22"/>
          <w:szCs w:val="22"/>
        </w:rPr>
      </w:pPr>
      <w:r w:rsidRPr="00C87F20">
        <w:rPr>
          <w:rFonts w:ascii="Times New Roman" w:hAnsi="Times New Roman"/>
          <w:b/>
          <w:sz w:val="22"/>
        </w:rPr>
        <w:t xml:space="preserve">Declaración jurada </w:t>
      </w:r>
    </w:p>
    <w:p w:rsidR="00026EA7" w:rsidRPr="00C87F20" w:rsidRDefault="00026EA7" w:rsidP="00C87F20">
      <w:pPr>
        <w:pStyle w:val="BodyText"/>
        <w:spacing w:before="2"/>
        <w:jc w:val="center"/>
        <w:rPr>
          <w:rFonts w:ascii="Times New Roman" w:hAnsi="Times New Roman"/>
          <w:b/>
          <w:sz w:val="22"/>
          <w:szCs w:val="22"/>
        </w:rPr>
      </w:pPr>
      <w:r w:rsidRPr="00C87F20">
        <w:rPr>
          <w:rFonts w:ascii="Times New Roman" w:hAnsi="Times New Roman"/>
          <w:sz w:val="22"/>
        </w:rPr>
        <w:t>de acuerdo con el artículo 4 de la presente Decisión</w:t>
      </w:r>
    </w:p>
    <w:p w:rsidR="00026EA7" w:rsidRPr="00C87F20" w:rsidRDefault="00026EA7" w:rsidP="00C87F20">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C87F20" w:rsidTr="00C61A52">
        <w:tc>
          <w:tcPr>
            <w:tcW w:w="392" w:type="dxa"/>
            <w:vAlign w:val="center"/>
          </w:tcPr>
          <w:p w:rsidR="00026EA7" w:rsidRPr="00C87F20" w:rsidRDefault="00026EA7" w:rsidP="00C87F20">
            <w:pPr>
              <w:spacing w:line="237" w:lineRule="auto"/>
              <w:ind w:right="3040"/>
              <w:rPr>
                <w:rFonts w:ascii="Times New Roman" w:hAnsi="Times New Roman"/>
                <w:sz w:val="22"/>
                <w:szCs w:val="22"/>
              </w:rPr>
            </w:pPr>
            <w:r w:rsidRPr="00C87F20">
              <w:rPr>
                <w:rFonts w:ascii="Times New Roman" w:hAnsi="Times New Roman"/>
                <w:sz w:val="22"/>
              </w:rPr>
              <w:t>1</w:t>
            </w:r>
          </w:p>
        </w:tc>
        <w:tc>
          <w:tcPr>
            <w:tcW w:w="9214" w:type="dxa"/>
            <w:vAlign w:val="center"/>
          </w:tcPr>
          <w:p w:rsidR="00026EA7" w:rsidRPr="00C87F20" w:rsidRDefault="00026EA7" w:rsidP="00C87F20">
            <w:pPr>
              <w:spacing w:line="237" w:lineRule="auto"/>
              <w:ind w:right="3040"/>
              <w:rPr>
                <w:rFonts w:ascii="Times New Roman" w:hAnsi="Times New Roman"/>
                <w:sz w:val="22"/>
                <w:szCs w:val="22"/>
              </w:rPr>
            </w:pPr>
          </w:p>
          <w:p w:rsidR="00026EA7" w:rsidRPr="00C87F20" w:rsidRDefault="00026EA7" w:rsidP="00C87F20">
            <w:pPr>
              <w:tabs>
                <w:tab w:val="left" w:pos="2064"/>
              </w:tabs>
              <w:spacing w:before="120" w:after="120"/>
              <w:ind w:right="312"/>
              <w:rPr>
                <w:rFonts w:ascii="Times New Roman" w:hAnsi="Times New Roman"/>
                <w:sz w:val="22"/>
                <w:szCs w:val="22"/>
              </w:rPr>
            </w:pPr>
            <w:r w:rsidRPr="00C87F20">
              <w:rPr>
                <w:rFonts w:ascii="Times New Roman" w:hAnsi="Times New Roman"/>
                <w:sz w:val="22"/>
              </w:rPr>
              <w:t>Denominación social de la empresa</w:t>
            </w:r>
            <w:r w:rsidRPr="00C87F20">
              <w:rPr>
                <w:rFonts w:ascii="Times New Roman" w:hAnsi="Times New Roman"/>
                <w:sz w:val="22"/>
              </w:rPr>
              <w:tab/>
            </w:r>
            <w:r w:rsidRPr="00C87F20">
              <w:rPr>
                <w:rFonts w:ascii="Times New Roman" w:hAnsi="Times New Roman"/>
                <w:b/>
                <w:sz w:val="22"/>
              </w:rPr>
              <w:t>:</w:t>
            </w:r>
          </w:p>
          <w:p w:rsidR="00026EA7" w:rsidRPr="00C87F20" w:rsidRDefault="00026EA7" w:rsidP="00C87F20">
            <w:pPr>
              <w:tabs>
                <w:tab w:val="left" w:pos="2064"/>
              </w:tabs>
              <w:spacing w:before="120" w:after="120"/>
              <w:ind w:right="312"/>
              <w:rPr>
                <w:rFonts w:ascii="Times New Roman" w:hAnsi="Times New Roman"/>
                <w:b/>
                <w:sz w:val="22"/>
                <w:szCs w:val="22"/>
              </w:rPr>
            </w:pPr>
            <w:r w:rsidRPr="00C87F20">
              <w:rPr>
                <w:rFonts w:ascii="Times New Roman" w:hAnsi="Times New Roman"/>
                <w:sz w:val="22"/>
              </w:rPr>
              <w:t>Dirección</w:t>
            </w:r>
            <w:r w:rsidRPr="00C87F20">
              <w:rPr>
                <w:rFonts w:ascii="Times New Roman" w:hAnsi="Times New Roman"/>
                <w:sz w:val="22"/>
              </w:rPr>
              <w:tab/>
            </w:r>
            <w:r w:rsidRPr="00C87F20">
              <w:rPr>
                <w:rFonts w:ascii="Times New Roman" w:hAnsi="Times New Roman"/>
                <w:b/>
                <w:sz w:val="22"/>
              </w:rPr>
              <w:t>:</w:t>
            </w:r>
          </w:p>
          <w:p w:rsidR="00026EA7" w:rsidRPr="00C87F20" w:rsidRDefault="00026EA7" w:rsidP="00C87F20">
            <w:pPr>
              <w:tabs>
                <w:tab w:val="left" w:pos="2064"/>
              </w:tabs>
              <w:spacing w:before="120" w:after="120"/>
              <w:ind w:right="312"/>
              <w:rPr>
                <w:rFonts w:ascii="Times New Roman" w:hAnsi="Times New Roman"/>
                <w:b/>
                <w:sz w:val="22"/>
                <w:szCs w:val="22"/>
              </w:rPr>
            </w:pPr>
            <w:r w:rsidRPr="00C87F20">
              <w:rPr>
                <w:rFonts w:ascii="Times New Roman" w:hAnsi="Times New Roman"/>
                <w:sz w:val="22"/>
              </w:rPr>
              <w:t>Información de contacto</w:t>
            </w:r>
            <w:r w:rsidRPr="00C87F20">
              <w:rPr>
                <w:rFonts w:ascii="Times New Roman" w:hAnsi="Times New Roman"/>
                <w:sz w:val="22"/>
              </w:rPr>
              <w:tab/>
            </w:r>
            <w:r w:rsidRPr="00C87F20">
              <w:rPr>
                <w:rFonts w:ascii="Times New Roman" w:hAnsi="Times New Roman"/>
                <w:b/>
                <w:sz w:val="22"/>
              </w:rPr>
              <w:t>:</w:t>
            </w:r>
          </w:p>
          <w:p w:rsidR="00026EA7" w:rsidRPr="00C87F20" w:rsidRDefault="00026EA7" w:rsidP="00C87F20">
            <w:pPr>
              <w:tabs>
                <w:tab w:val="left" w:pos="2064"/>
              </w:tabs>
              <w:spacing w:before="120" w:after="120"/>
              <w:ind w:right="312"/>
              <w:rPr>
                <w:rFonts w:ascii="Times New Roman" w:hAnsi="Times New Roman"/>
                <w:b/>
                <w:sz w:val="22"/>
                <w:szCs w:val="22"/>
                <w:lang w:val="el-GR"/>
              </w:rPr>
            </w:pPr>
          </w:p>
        </w:tc>
      </w:tr>
      <w:tr w:rsidR="003A61F6" w:rsidRPr="00C87F20" w:rsidTr="00C61A52">
        <w:tc>
          <w:tcPr>
            <w:tcW w:w="392" w:type="dxa"/>
            <w:vAlign w:val="center"/>
          </w:tcPr>
          <w:p w:rsidR="00026EA7" w:rsidRPr="00C87F20" w:rsidRDefault="00026EA7" w:rsidP="00C87F20">
            <w:pPr>
              <w:spacing w:line="237" w:lineRule="auto"/>
              <w:ind w:right="3040"/>
              <w:rPr>
                <w:rFonts w:ascii="Times New Roman" w:hAnsi="Times New Roman"/>
                <w:sz w:val="22"/>
                <w:szCs w:val="22"/>
              </w:rPr>
            </w:pPr>
            <w:r w:rsidRPr="00C87F20">
              <w:rPr>
                <w:rFonts w:ascii="Times New Roman" w:hAnsi="Times New Roman"/>
                <w:sz w:val="22"/>
              </w:rPr>
              <w:t>2</w:t>
            </w:r>
          </w:p>
          <w:p w:rsidR="00026EA7" w:rsidRPr="00C87F20" w:rsidRDefault="00026EA7" w:rsidP="00C87F20">
            <w:pPr>
              <w:spacing w:line="237" w:lineRule="auto"/>
              <w:ind w:right="3040"/>
              <w:rPr>
                <w:rFonts w:ascii="Times New Roman" w:hAnsi="Times New Roman"/>
                <w:sz w:val="22"/>
                <w:szCs w:val="22"/>
              </w:rPr>
            </w:pPr>
          </w:p>
        </w:tc>
        <w:tc>
          <w:tcPr>
            <w:tcW w:w="9214" w:type="dxa"/>
            <w:vAlign w:val="center"/>
          </w:tcPr>
          <w:p w:rsidR="00026EA7" w:rsidRPr="00C87F20" w:rsidRDefault="00026EA7" w:rsidP="00C87F20">
            <w:pPr>
              <w:tabs>
                <w:tab w:val="left" w:pos="8113"/>
              </w:tabs>
              <w:spacing w:line="237" w:lineRule="auto"/>
              <w:ind w:right="3040"/>
              <w:rPr>
                <w:rFonts w:ascii="Times New Roman" w:hAnsi="Times New Roman"/>
                <w:sz w:val="22"/>
                <w:szCs w:val="22"/>
              </w:rPr>
            </w:pPr>
          </w:p>
          <w:p w:rsidR="00026EA7" w:rsidRPr="00C87F20" w:rsidRDefault="00026EA7" w:rsidP="00C87F20">
            <w:pPr>
              <w:tabs>
                <w:tab w:val="left" w:pos="459"/>
              </w:tabs>
              <w:spacing w:line="237" w:lineRule="auto"/>
              <w:ind w:right="176"/>
              <w:jc w:val="both"/>
              <w:rPr>
                <w:rFonts w:ascii="Times New Roman" w:hAnsi="Times New Roman"/>
                <w:sz w:val="22"/>
                <w:szCs w:val="22"/>
              </w:rPr>
            </w:pPr>
            <w:r w:rsidRPr="00C87F20">
              <w:rPr>
                <w:rFonts w:ascii="Times New Roman" w:hAnsi="Times New Roman"/>
                <w:sz w:val="22"/>
              </w:rPr>
              <w:t>Norma o especificación técnica a la que se ajusta el producto de caucho procesado acabado.</w:t>
            </w:r>
          </w:p>
          <w:p w:rsidR="00026EA7" w:rsidRPr="00C87F20" w:rsidRDefault="00026EA7" w:rsidP="00C87F20">
            <w:pPr>
              <w:tabs>
                <w:tab w:val="left" w:pos="459"/>
              </w:tabs>
              <w:spacing w:line="237" w:lineRule="auto"/>
              <w:ind w:left="459" w:right="176" w:hanging="425"/>
              <w:rPr>
                <w:rFonts w:ascii="Times New Roman" w:hAnsi="Times New Roman"/>
                <w:sz w:val="22"/>
                <w:szCs w:val="22"/>
              </w:rPr>
            </w:pPr>
          </w:p>
          <w:p w:rsidR="00026EA7" w:rsidRPr="00C87F20" w:rsidRDefault="00026EA7" w:rsidP="00C87F20">
            <w:pPr>
              <w:tabs>
                <w:tab w:val="left" w:pos="459"/>
              </w:tabs>
              <w:spacing w:line="237" w:lineRule="auto"/>
              <w:ind w:left="459" w:right="176"/>
              <w:rPr>
                <w:rFonts w:ascii="Times New Roman" w:hAnsi="Times New Roman"/>
                <w:sz w:val="22"/>
                <w:szCs w:val="22"/>
              </w:rPr>
            </w:pPr>
          </w:p>
        </w:tc>
      </w:tr>
      <w:tr w:rsidR="003A61F6" w:rsidRPr="00C87F20" w:rsidTr="00C61A52">
        <w:tc>
          <w:tcPr>
            <w:tcW w:w="392" w:type="dxa"/>
            <w:vAlign w:val="center"/>
          </w:tcPr>
          <w:p w:rsidR="00026EA7" w:rsidRPr="00C87F20" w:rsidRDefault="00026EA7" w:rsidP="00C87F20">
            <w:pPr>
              <w:spacing w:line="237" w:lineRule="auto"/>
              <w:ind w:right="3040"/>
              <w:rPr>
                <w:rFonts w:ascii="Times New Roman" w:hAnsi="Times New Roman"/>
                <w:sz w:val="22"/>
                <w:szCs w:val="22"/>
              </w:rPr>
            </w:pPr>
            <w:r w:rsidRPr="00C87F20">
              <w:rPr>
                <w:rFonts w:ascii="Times New Roman" w:hAnsi="Times New Roman"/>
                <w:sz w:val="22"/>
              </w:rPr>
              <w:t>3</w:t>
            </w:r>
          </w:p>
        </w:tc>
        <w:tc>
          <w:tcPr>
            <w:tcW w:w="9214" w:type="dxa"/>
            <w:vAlign w:val="center"/>
          </w:tcPr>
          <w:p w:rsidR="00026EA7" w:rsidRPr="00C87F20" w:rsidRDefault="00026EA7" w:rsidP="00C87F20">
            <w:pPr>
              <w:tabs>
                <w:tab w:val="left" w:pos="459"/>
              </w:tabs>
              <w:spacing w:line="237" w:lineRule="auto"/>
              <w:ind w:left="360" w:right="3040"/>
              <w:rPr>
                <w:rFonts w:ascii="Times New Roman" w:hAnsi="Times New Roman"/>
                <w:sz w:val="22"/>
                <w:szCs w:val="22"/>
              </w:rPr>
            </w:pPr>
          </w:p>
          <w:p w:rsidR="00026EA7" w:rsidRPr="00C87F20" w:rsidRDefault="00026EA7" w:rsidP="00C87F20">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C87F20">
              <w:rPr>
                <w:rFonts w:ascii="Times New Roman" w:hAnsi="Times New Roman"/>
                <w:sz w:val="22"/>
              </w:rPr>
              <w:t>Identificación del lote/de la mercancía</w:t>
            </w:r>
            <w:r w:rsidRPr="00C87F20">
              <w:rPr>
                <w:rFonts w:ascii="Times New Roman" w:hAnsi="Times New Roman"/>
                <w:b/>
                <w:sz w:val="22"/>
              </w:rPr>
              <w:t>:</w:t>
            </w:r>
          </w:p>
          <w:p w:rsidR="00026EA7" w:rsidRPr="00C87F20" w:rsidRDefault="00026EA7" w:rsidP="00C87F20">
            <w:pPr>
              <w:tabs>
                <w:tab w:val="left" w:pos="459"/>
              </w:tabs>
              <w:spacing w:line="237" w:lineRule="auto"/>
              <w:ind w:right="3040"/>
              <w:rPr>
                <w:rFonts w:ascii="Times New Roman" w:hAnsi="Times New Roman"/>
                <w:sz w:val="22"/>
                <w:szCs w:val="22"/>
              </w:rPr>
            </w:pPr>
          </w:p>
          <w:p w:rsidR="00026EA7" w:rsidRPr="00C87F20" w:rsidRDefault="00026EA7" w:rsidP="00C87F20">
            <w:pPr>
              <w:numPr>
                <w:ilvl w:val="0"/>
                <w:numId w:val="40"/>
              </w:numPr>
              <w:tabs>
                <w:tab w:val="left" w:pos="459"/>
              </w:tabs>
              <w:autoSpaceDE w:val="0"/>
              <w:autoSpaceDN w:val="0"/>
              <w:spacing w:line="237" w:lineRule="auto"/>
              <w:ind w:left="360" w:right="176"/>
              <w:rPr>
                <w:rFonts w:ascii="Times New Roman" w:hAnsi="Times New Roman"/>
                <w:sz w:val="22"/>
                <w:szCs w:val="22"/>
              </w:rPr>
            </w:pPr>
            <w:r w:rsidRPr="00C87F20">
              <w:rPr>
                <w:rFonts w:ascii="Times New Roman" w:hAnsi="Times New Roman"/>
                <w:sz w:val="22"/>
              </w:rPr>
              <w:t xml:space="preserve">Cantidad de la mercancía (kg) </w:t>
            </w:r>
          </w:p>
          <w:p w:rsidR="00026EA7" w:rsidRPr="00C87F20" w:rsidRDefault="00026EA7" w:rsidP="00C87F20">
            <w:pPr>
              <w:tabs>
                <w:tab w:val="left" w:pos="459"/>
                <w:tab w:val="left" w:pos="4989"/>
              </w:tabs>
              <w:spacing w:line="237" w:lineRule="auto"/>
              <w:ind w:left="357" w:right="176"/>
              <w:rPr>
                <w:rFonts w:ascii="Times New Roman" w:hAnsi="Times New Roman"/>
                <w:b/>
                <w:sz w:val="22"/>
                <w:szCs w:val="22"/>
              </w:rPr>
            </w:pPr>
            <w:r w:rsidRPr="00C87F20">
              <w:rPr>
                <w:rFonts w:ascii="Times New Roman" w:hAnsi="Times New Roman"/>
                <w:sz w:val="22"/>
              </w:rPr>
              <w:t>volumen (m</w:t>
            </w:r>
            <w:r w:rsidRPr="00C87F20">
              <w:rPr>
                <w:rFonts w:ascii="Times New Roman" w:hAnsi="Times New Roman"/>
                <w:sz w:val="22"/>
                <w:vertAlign w:val="superscript"/>
              </w:rPr>
              <w:t>3</w:t>
            </w:r>
            <w:r w:rsidRPr="00C87F20">
              <w:rPr>
                <w:rFonts w:ascii="Times New Roman" w:hAnsi="Times New Roman"/>
                <w:sz w:val="22"/>
              </w:rPr>
              <w:t>), n.º de artículos</w:t>
            </w:r>
            <w:r w:rsidRPr="00C87F20">
              <w:rPr>
                <w:rFonts w:ascii="Times New Roman" w:hAnsi="Times New Roman"/>
                <w:b/>
                <w:sz w:val="22"/>
              </w:rPr>
              <w:t>:</w:t>
            </w:r>
          </w:p>
          <w:p w:rsidR="00026EA7" w:rsidRPr="00C87F20" w:rsidRDefault="00026EA7" w:rsidP="00C87F20">
            <w:pPr>
              <w:tabs>
                <w:tab w:val="left" w:pos="459"/>
              </w:tabs>
              <w:spacing w:line="237" w:lineRule="auto"/>
              <w:ind w:right="176"/>
              <w:rPr>
                <w:rFonts w:ascii="Times New Roman" w:hAnsi="Times New Roman"/>
                <w:sz w:val="22"/>
                <w:szCs w:val="22"/>
              </w:rPr>
            </w:pPr>
          </w:p>
        </w:tc>
      </w:tr>
      <w:tr w:rsidR="003A61F6" w:rsidRPr="00C87F20" w:rsidTr="00C61A52">
        <w:tc>
          <w:tcPr>
            <w:tcW w:w="392" w:type="dxa"/>
            <w:vAlign w:val="center"/>
          </w:tcPr>
          <w:p w:rsidR="00026EA7" w:rsidRPr="00C87F20" w:rsidRDefault="00026EA7" w:rsidP="00C87F20">
            <w:pPr>
              <w:spacing w:line="237" w:lineRule="auto"/>
              <w:ind w:right="3040"/>
              <w:rPr>
                <w:rFonts w:ascii="Times New Roman" w:hAnsi="Times New Roman"/>
                <w:sz w:val="22"/>
                <w:szCs w:val="22"/>
              </w:rPr>
            </w:pPr>
            <w:r w:rsidRPr="00C87F20">
              <w:rPr>
                <w:rFonts w:ascii="Times New Roman" w:hAnsi="Times New Roman"/>
                <w:sz w:val="22"/>
              </w:rPr>
              <w:t>4</w:t>
            </w:r>
          </w:p>
        </w:tc>
        <w:tc>
          <w:tcPr>
            <w:tcW w:w="9214" w:type="dxa"/>
            <w:vAlign w:val="center"/>
          </w:tcPr>
          <w:p w:rsidR="00026EA7" w:rsidRPr="00C87F20" w:rsidRDefault="00026EA7" w:rsidP="00C87F20">
            <w:pPr>
              <w:spacing w:line="237" w:lineRule="auto"/>
              <w:ind w:right="176"/>
              <w:rPr>
                <w:rFonts w:ascii="Times New Roman" w:hAnsi="Times New Roman"/>
                <w:sz w:val="22"/>
                <w:szCs w:val="22"/>
              </w:rPr>
            </w:pPr>
          </w:p>
          <w:p w:rsidR="00026EA7" w:rsidRPr="00C87F20" w:rsidRDefault="00026EA7" w:rsidP="00C87F20">
            <w:pPr>
              <w:spacing w:line="237" w:lineRule="auto"/>
              <w:ind w:right="176"/>
              <w:rPr>
                <w:rFonts w:ascii="Times New Roman" w:hAnsi="Times New Roman"/>
                <w:sz w:val="22"/>
                <w:szCs w:val="22"/>
              </w:rPr>
            </w:pPr>
            <w:r w:rsidRPr="00C87F20">
              <w:rPr>
                <w:rFonts w:ascii="Times New Roman" w:hAnsi="Times New Roman"/>
                <w:sz w:val="22"/>
              </w:rPr>
              <w:t xml:space="preserve">Aplicación de un sistema de gestión de la calidad </w:t>
            </w:r>
          </w:p>
          <w:p w:rsidR="00026EA7" w:rsidRPr="00C87F20" w:rsidRDefault="00026EA7" w:rsidP="00C87F20">
            <w:pPr>
              <w:spacing w:line="237" w:lineRule="auto"/>
              <w:ind w:right="176"/>
              <w:rPr>
                <w:rFonts w:ascii="Times New Roman" w:hAnsi="Times New Roman"/>
                <w:sz w:val="22"/>
                <w:szCs w:val="22"/>
              </w:rPr>
            </w:pPr>
          </w:p>
          <w:p w:rsidR="00026EA7" w:rsidRPr="00C87F20" w:rsidRDefault="00026EA7" w:rsidP="00C87F20">
            <w:pPr>
              <w:spacing w:line="237" w:lineRule="auto"/>
              <w:ind w:right="176"/>
              <w:rPr>
                <w:rFonts w:ascii="Times New Roman" w:hAnsi="Times New Roman"/>
                <w:sz w:val="22"/>
                <w:szCs w:val="22"/>
              </w:rPr>
            </w:pPr>
            <w:r w:rsidRPr="00C87F20">
              <w:rPr>
                <w:rFonts w:ascii="Times New Roman" w:hAnsi="Times New Roman"/>
                <w:sz w:val="22"/>
              </w:rPr>
              <w:t>Cumplimiento de los requisitos técnicos mencionados en el anexo IV</w:t>
            </w:r>
            <w:r w:rsidRPr="00C87F20">
              <w:rPr>
                <w:rFonts w:ascii="Times New Roman" w:hAnsi="Times New Roman"/>
                <w:b/>
                <w:sz w:val="22"/>
              </w:rPr>
              <w:t xml:space="preserve">: </w:t>
            </w:r>
          </w:p>
          <w:p w:rsidR="00026EA7" w:rsidRPr="00C87F20" w:rsidRDefault="00026EA7" w:rsidP="00C87F20">
            <w:pPr>
              <w:spacing w:line="237" w:lineRule="auto"/>
              <w:ind w:right="176"/>
              <w:rPr>
                <w:rFonts w:ascii="Times New Roman" w:hAnsi="Times New Roman"/>
                <w:sz w:val="22"/>
                <w:szCs w:val="22"/>
              </w:rPr>
            </w:pPr>
          </w:p>
          <w:p w:rsidR="00026EA7" w:rsidRPr="00C87F20" w:rsidRDefault="00026EA7" w:rsidP="00C87F20">
            <w:pPr>
              <w:spacing w:line="237" w:lineRule="auto"/>
              <w:ind w:right="176"/>
              <w:rPr>
                <w:rFonts w:ascii="Times New Roman" w:hAnsi="Times New Roman"/>
                <w:sz w:val="22"/>
                <w:szCs w:val="22"/>
              </w:rPr>
            </w:pPr>
            <w:r w:rsidRPr="00C87F20">
              <w:rPr>
                <w:rFonts w:ascii="Times New Roman" w:hAnsi="Times New Roman"/>
                <w:sz w:val="22"/>
              </w:rPr>
              <w:t>Cumplimiento de los requisitos de la norma ISO 9001: 2015</w:t>
            </w:r>
            <w:r w:rsidRPr="00C87F20">
              <w:rPr>
                <w:rFonts w:ascii="Times New Roman" w:hAnsi="Times New Roman"/>
                <w:b/>
                <w:sz w:val="22"/>
              </w:rPr>
              <w:t>:</w:t>
            </w:r>
          </w:p>
          <w:p w:rsidR="00026EA7" w:rsidRPr="00C87F20" w:rsidRDefault="00026EA7" w:rsidP="00C87F20">
            <w:pPr>
              <w:spacing w:line="237" w:lineRule="auto"/>
              <w:ind w:right="176"/>
              <w:rPr>
                <w:rFonts w:ascii="Times New Roman" w:hAnsi="Times New Roman"/>
                <w:sz w:val="22"/>
                <w:szCs w:val="22"/>
              </w:rPr>
            </w:pPr>
          </w:p>
        </w:tc>
      </w:tr>
      <w:tr w:rsidR="003A61F6" w:rsidRPr="00C87F20" w:rsidTr="00C61A52">
        <w:tc>
          <w:tcPr>
            <w:tcW w:w="392" w:type="dxa"/>
            <w:vAlign w:val="center"/>
          </w:tcPr>
          <w:p w:rsidR="00026EA7" w:rsidRPr="00C87F20" w:rsidRDefault="00026EA7" w:rsidP="00C87F20">
            <w:pPr>
              <w:spacing w:line="237" w:lineRule="auto"/>
              <w:ind w:right="3040"/>
              <w:rPr>
                <w:rFonts w:ascii="Times New Roman" w:hAnsi="Times New Roman"/>
                <w:sz w:val="22"/>
                <w:szCs w:val="22"/>
              </w:rPr>
            </w:pPr>
            <w:r w:rsidRPr="00C87F20">
              <w:rPr>
                <w:rFonts w:ascii="Times New Roman" w:hAnsi="Times New Roman"/>
                <w:sz w:val="22"/>
              </w:rPr>
              <w:t>5</w:t>
            </w:r>
          </w:p>
        </w:tc>
        <w:tc>
          <w:tcPr>
            <w:tcW w:w="9214" w:type="dxa"/>
            <w:vAlign w:val="center"/>
          </w:tcPr>
          <w:p w:rsidR="00026EA7" w:rsidRPr="00C87F20" w:rsidRDefault="00026EA7" w:rsidP="00C87F20">
            <w:pPr>
              <w:spacing w:line="237" w:lineRule="auto"/>
              <w:ind w:right="176"/>
              <w:rPr>
                <w:rFonts w:ascii="Times New Roman" w:hAnsi="Times New Roman"/>
                <w:sz w:val="22"/>
                <w:szCs w:val="22"/>
              </w:rPr>
            </w:pPr>
          </w:p>
          <w:p w:rsidR="00026EA7" w:rsidRPr="00C87F20" w:rsidRDefault="00026EA7" w:rsidP="00C87F20">
            <w:pPr>
              <w:spacing w:line="237" w:lineRule="auto"/>
              <w:ind w:right="176"/>
              <w:rPr>
                <w:rFonts w:ascii="Times New Roman" w:hAnsi="Times New Roman"/>
                <w:sz w:val="22"/>
                <w:szCs w:val="22"/>
              </w:rPr>
            </w:pPr>
            <w:r w:rsidRPr="00C87F20">
              <w:rPr>
                <w:rFonts w:ascii="Times New Roman" w:hAnsi="Times New Roman"/>
                <w:sz w:val="22"/>
              </w:rPr>
              <w:t xml:space="preserve">Mercancías enviadas destinadas exclusivamente para su uso en: </w:t>
            </w:r>
          </w:p>
          <w:p w:rsidR="00026EA7" w:rsidRPr="00C87F20" w:rsidRDefault="00026EA7" w:rsidP="00C87F20">
            <w:pPr>
              <w:spacing w:line="237" w:lineRule="auto"/>
              <w:ind w:right="176"/>
              <w:rPr>
                <w:rFonts w:ascii="Times New Roman" w:hAnsi="Times New Roman"/>
                <w:sz w:val="22"/>
                <w:szCs w:val="22"/>
              </w:rPr>
            </w:pPr>
            <w:r w:rsidRPr="00C87F20">
              <w:rPr>
                <w:rFonts w:ascii="Times New Roman" w:hAnsi="Times New Roman"/>
                <w:sz w:val="22"/>
              </w:rPr>
              <w:t>(</w:t>
            </w:r>
            <w:r w:rsidRPr="00C87F20">
              <w:rPr>
                <w:rFonts w:ascii="Times New Roman" w:hAnsi="Times New Roman"/>
                <w:i/>
                <w:sz w:val="22"/>
              </w:rPr>
              <w:t>indicar el fin previsto</w:t>
            </w:r>
            <w:r w:rsidRPr="00C87F20">
              <w:rPr>
                <w:rFonts w:ascii="Times New Roman" w:hAnsi="Times New Roman"/>
                <w:sz w:val="22"/>
              </w:rPr>
              <w:t xml:space="preserve">). </w:t>
            </w:r>
          </w:p>
          <w:p w:rsidR="00026EA7" w:rsidRPr="00C87F20" w:rsidRDefault="00026EA7" w:rsidP="00C87F20">
            <w:pPr>
              <w:spacing w:line="237" w:lineRule="auto"/>
              <w:ind w:right="176"/>
              <w:rPr>
                <w:rFonts w:ascii="Times New Roman" w:hAnsi="Times New Roman"/>
                <w:sz w:val="22"/>
                <w:szCs w:val="22"/>
              </w:rPr>
            </w:pPr>
          </w:p>
        </w:tc>
      </w:tr>
      <w:tr w:rsidR="003A61F6" w:rsidRPr="00C87F20" w:rsidTr="00C61A52">
        <w:tc>
          <w:tcPr>
            <w:tcW w:w="392" w:type="dxa"/>
            <w:vAlign w:val="center"/>
          </w:tcPr>
          <w:p w:rsidR="00026EA7" w:rsidRPr="00C87F20" w:rsidRDefault="00026EA7" w:rsidP="00C87F20">
            <w:pPr>
              <w:spacing w:line="237" w:lineRule="auto"/>
              <w:ind w:right="3040"/>
              <w:rPr>
                <w:rFonts w:ascii="Times New Roman" w:hAnsi="Times New Roman"/>
                <w:sz w:val="22"/>
                <w:szCs w:val="22"/>
              </w:rPr>
            </w:pPr>
            <w:r w:rsidRPr="00C87F20">
              <w:rPr>
                <w:rFonts w:ascii="Times New Roman" w:hAnsi="Times New Roman"/>
                <w:sz w:val="22"/>
              </w:rPr>
              <w:t>6</w:t>
            </w:r>
          </w:p>
        </w:tc>
        <w:tc>
          <w:tcPr>
            <w:tcW w:w="9214" w:type="dxa"/>
            <w:vAlign w:val="center"/>
          </w:tcPr>
          <w:p w:rsidR="00026EA7" w:rsidRPr="00C87F20" w:rsidRDefault="00026EA7" w:rsidP="00C87F20">
            <w:pPr>
              <w:spacing w:line="237" w:lineRule="auto"/>
              <w:ind w:right="176"/>
              <w:rPr>
                <w:rFonts w:ascii="Times New Roman" w:hAnsi="Times New Roman"/>
                <w:sz w:val="22"/>
                <w:szCs w:val="22"/>
              </w:rPr>
            </w:pPr>
          </w:p>
          <w:p w:rsidR="00026EA7" w:rsidRPr="00C87F20" w:rsidRDefault="00026EA7" w:rsidP="00C87F20">
            <w:pPr>
              <w:spacing w:line="237" w:lineRule="auto"/>
              <w:ind w:right="176"/>
              <w:rPr>
                <w:rFonts w:ascii="Times New Roman" w:hAnsi="Times New Roman"/>
                <w:b/>
                <w:sz w:val="22"/>
                <w:szCs w:val="22"/>
              </w:rPr>
            </w:pPr>
            <w:r w:rsidRPr="00C87F20">
              <w:rPr>
                <w:rFonts w:ascii="Times New Roman" w:hAnsi="Times New Roman"/>
                <w:b/>
                <w:sz w:val="22"/>
              </w:rPr>
              <w:t xml:space="preserve">Datos de la persona responsable </w:t>
            </w:r>
          </w:p>
          <w:p w:rsidR="00026EA7" w:rsidRPr="00C87F20" w:rsidRDefault="00026EA7" w:rsidP="00C87F20">
            <w:pPr>
              <w:spacing w:line="237" w:lineRule="auto"/>
              <w:ind w:right="176"/>
              <w:rPr>
                <w:rFonts w:ascii="Times New Roman" w:hAnsi="Times New Roman"/>
                <w:sz w:val="22"/>
                <w:szCs w:val="22"/>
              </w:rPr>
            </w:pPr>
          </w:p>
          <w:p w:rsidR="00026EA7" w:rsidRPr="00C87F20" w:rsidRDefault="00026EA7" w:rsidP="00C87F20">
            <w:pPr>
              <w:tabs>
                <w:tab w:val="left" w:pos="2106"/>
              </w:tabs>
              <w:spacing w:line="237" w:lineRule="auto"/>
              <w:ind w:right="176"/>
              <w:rPr>
                <w:rFonts w:ascii="Times New Roman" w:hAnsi="Times New Roman"/>
                <w:sz w:val="22"/>
                <w:szCs w:val="22"/>
              </w:rPr>
            </w:pPr>
            <w:r w:rsidRPr="00C87F20">
              <w:rPr>
                <w:rFonts w:ascii="Times New Roman" w:hAnsi="Times New Roman"/>
                <w:sz w:val="22"/>
              </w:rPr>
              <w:t>Nombre y apellido:</w:t>
            </w:r>
          </w:p>
          <w:p w:rsidR="00026EA7" w:rsidRPr="00C87F20" w:rsidRDefault="00026EA7" w:rsidP="00C87F20">
            <w:pPr>
              <w:tabs>
                <w:tab w:val="left" w:pos="2106"/>
              </w:tabs>
              <w:spacing w:line="237" w:lineRule="auto"/>
              <w:ind w:right="176"/>
              <w:rPr>
                <w:rFonts w:ascii="Times New Roman" w:hAnsi="Times New Roman"/>
                <w:sz w:val="22"/>
                <w:szCs w:val="22"/>
              </w:rPr>
            </w:pPr>
          </w:p>
          <w:p w:rsidR="00026EA7" w:rsidRPr="00C87F20" w:rsidRDefault="00026EA7" w:rsidP="00C87F20">
            <w:pPr>
              <w:tabs>
                <w:tab w:val="left" w:pos="2106"/>
              </w:tabs>
              <w:spacing w:line="237" w:lineRule="auto"/>
              <w:ind w:right="176"/>
              <w:rPr>
                <w:rFonts w:ascii="Times New Roman" w:hAnsi="Times New Roman"/>
                <w:sz w:val="22"/>
                <w:szCs w:val="22"/>
              </w:rPr>
            </w:pPr>
            <w:r w:rsidRPr="00C87F20">
              <w:rPr>
                <w:rFonts w:ascii="Times New Roman" w:hAnsi="Times New Roman"/>
                <w:sz w:val="22"/>
              </w:rPr>
              <w:t>Fecha:</w:t>
            </w:r>
          </w:p>
          <w:p w:rsidR="00026EA7" w:rsidRPr="00C87F20" w:rsidRDefault="00026EA7" w:rsidP="00C87F20">
            <w:pPr>
              <w:tabs>
                <w:tab w:val="left" w:pos="2106"/>
              </w:tabs>
              <w:spacing w:line="237" w:lineRule="auto"/>
              <w:ind w:right="176"/>
              <w:rPr>
                <w:rFonts w:ascii="Times New Roman" w:hAnsi="Times New Roman"/>
                <w:sz w:val="22"/>
                <w:szCs w:val="22"/>
                <w:lang w:val="el-GR"/>
              </w:rPr>
            </w:pPr>
          </w:p>
          <w:p w:rsidR="00026EA7" w:rsidRPr="00C87F20" w:rsidRDefault="00026EA7" w:rsidP="00C87F20">
            <w:pPr>
              <w:tabs>
                <w:tab w:val="left" w:pos="2106"/>
              </w:tabs>
              <w:spacing w:line="237" w:lineRule="auto"/>
              <w:ind w:right="176"/>
              <w:rPr>
                <w:rFonts w:ascii="Times New Roman" w:hAnsi="Times New Roman"/>
                <w:sz w:val="22"/>
                <w:szCs w:val="22"/>
              </w:rPr>
            </w:pPr>
            <w:r w:rsidRPr="00C87F20">
              <w:rPr>
                <w:rFonts w:ascii="Times New Roman" w:hAnsi="Times New Roman"/>
                <w:sz w:val="22"/>
              </w:rPr>
              <w:t>Firma:</w:t>
            </w:r>
          </w:p>
          <w:p w:rsidR="00026EA7" w:rsidRPr="00C87F20" w:rsidRDefault="00026EA7" w:rsidP="00C87F20">
            <w:pPr>
              <w:spacing w:line="237" w:lineRule="auto"/>
              <w:ind w:right="176"/>
              <w:rPr>
                <w:rFonts w:ascii="Times New Roman" w:hAnsi="Times New Roman"/>
                <w:sz w:val="22"/>
                <w:szCs w:val="22"/>
                <w:lang w:val="el-GR"/>
              </w:rPr>
            </w:pPr>
          </w:p>
        </w:tc>
      </w:tr>
    </w:tbl>
    <w:p w:rsidR="00026EA7" w:rsidRPr="00C87F20" w:rsidRDefault="00026EA7" w:rsidP="00C87F20">
      <w:pPr>
        <w:spacing w:line="237" w:lineRule="auto"/>
        <w:ind w:right="3040"/>
        <w:rPr>
          <w:rFonts w:ascii="Times New Roman" w:hAnsi="Times New Roman"/>
          <w:sz w:val="22"/>
          <w:szCs w:val="22"/>
          <w:lang w:val="el-GR"/>
        </w:rPr>
      </w:pPr>
    </w:p>
    <w:p w:rsidR="00026EA7" w:rsidRPr="00C87F20" w:rsidRDefault="00026EA7" w:rsidP="00C87F20">
      <w:pPr>
        <w:rPr>
          <w:rFonts w:ascii="Times New Roman" w:hAnsi="Times New Roman"/>
          <w:sz w:val="22"/>
          <w:szCs w:val="22"/>
          <w:lang w:val="el-GR"/>
        </w:rPr>
        <w:sectPr w:rsidR="00026EA7" w:rsidRPr="00C87F20">
          <w:footerReference w:type="default" r:id="rId14"/>
          <w:pgSz w:w="11910" w:h="16840"/>
          <w:pgMar w:top="1340" w:right="640" w:bottom="900" w:left="1580" w:header="0" w:footer="709" w:gutter="0"/>
          <w:pgNumType w:start="11"/>
          <w:cols w:space="720"/>
        </w:sectPr>
      </w:pPr>
    </w:p>
    <w:p w:rsidR="00026EA7" w:rsidRPr="00C87F20" w:rsidRDefault="00026EA7" w:rsidP="00C87F20">
      <w:pPr>
        <w:tabs>
          <w:tab w:val="left" w:pos="5532"/>
        </w:tabs>
        <w:spacing w:before="79"/>
        <w:ind w:left="3569"/>
        <w:rPr>
          <w:rFonts w:ascii="Times New Roman" w:hAnsi="Times New Roman"/>
          <w:b/>
          <w:spacing w:val="60"/>
          <w:sz w:val="22"/>
          <w:szCs w:val="22"/>
        </w:rPr>
      </w:pPr>
      <w:r w:rsidRPr="00C87F20">
        <w:rPr>
          <w:rFonts w:ascii="Times New Roman" w:hAnsi="Times New Roman"/>
          <w:b/>
          <w:sz w:val="22"/>
        </w:rPr>
        <w:lastRenderedPageBreak/>
        <w:t>ANEXO IV</w:t>
      </w:r>
    </w:p>
    <w:p w:rsidR="00026EA7" w:rsidRPr="00C87F20" w:rsidRDefault="00026EA7" w:rsidP="00C87F20">
      <w:pPr>
        <w:pStyle w:val="BodyText"/>
        <w:spacing w:before="8"/>
        <w:rPr>
          <w:rFonts w:ascii="Times New Roman" w:hAnsi="Times New Roman"/>
          <w:b/>
          <w:sz w:val="22"/>
          <w:szCs w:val="22"/>
          <w:lang w:val="el-GR"/>
        </w:rPr>
      </w:pPr>
    </w:p>
    <w:p w:rsidR="00026EA7" w:rsidRPr="00C87F20" w:rsidRDefault="00026EA7" w:rsidP="00C87F20">
      <w:pPr>
        <w:pStyle w:val="BodyText"/>
        <w:ind w:left="3355"/>
        <w:rPr>
          <w:rFonts w:ascii="Times New Roman" w:hAnsi="Times New Roman"/>
          <w:sz w:val="22"/>
          <w:szCs w:val="22"/>
        </w:rPr>
      </w:pPr>
      <w:r w:rsidRPr="00C87F20">
        <w:rPr>
          <w:rFonts w:ascii="Times New Roman" w:hAnsi="Times New Roman"/>
          <w:sz w:val="22"/>
        </w:rPr>
        <w:t>Sistema de gestión de la calidad</w:t>
      </w:r>
    </w:p>
    <w:p w:rsidR="00026EA7" w:rsidRPr="00C87F20" w:rsidRDefault="00026EA7" w:rsidP="00C87F20">
      <w:pPr>
        <w:pStyle w:val="BodyText"/>
        <w:spacing w:before="1"/>
        <w:rPr>
          <w:rFonts w:ascii="Times New Roman" w:hAnsi="Times New Roman"/>
          <w:sz w:val="22"/>
          <w:szCs w:val="22"/>
        </w:rPr>
      </w:pPr>
    </w:p>
    <w:p w:rsidR="00026EA7" w:rsidRPr="00C87F20" w:rsidRDefault="00026EA7" w:rsidP="00C87F20">
      <w:pPr>
        <w:pStyle w:val="ListParagraph"/>
        <w:widowControl/>
        <w:numPr>
          <w:ilvl w:val="0"/>
          <w:numId w:val="8"/>
        </w:numPr>
        <w:tabs>
          <w:tab w:val="left" w:pos="928"/>
          <w:tab w:val="left" w:pos="929"/>
        </w:tabs>
        <w:spacing w:before="0"/>
        <w:ind w:right="250"/>
      </w:pPr>
      <w:r w:rsidRPr="00C87F20">
        <w:t>El sistema de gestión de la calidad implementado por el fabricante de productos de caucho procesados debe incluir una serie de procedimientos documentados para cada uno de los siguientes aspectos:</w:t>
      </w:r>
    </w:p>
    <w:p w:rsidR="00DA7BEF" w:rsidRPr="00C87F20" w:rsidRDefault="00026EA7" w:rsidP="00C87F20">
      <w:pPr>
        <w:pStyle w:val="ListParagraph"/>
        <w:widowControl/>
        <w:numPr>
          <w:ilvl w:val="1"/>
          <w:numId w:val="48"/>
        </w:numPr>
        <w:tabs>
          <w:tab w:val="left" w:pos="1661"/>
        </w:tabs>
        <w:spacing w:before="240" w:after="240"/>
        <w:ind w:left="1710" w:right="249" w:hanging="810"/>
      </w:pPr>
      <w:r w:rsidRPr="00C87F20">
        <w:t xml:space="preserve">la aplicación de los criterios para el cumplimiento de los requisitos establecidos en el anexo II, punto 1, y el registro de los resultados; </w:t>
      </w:r>
    </w:p>
    <w:p w:rsidR="00DA7BEF" w:rsidRPr="00C87F20" w:rsidRDefault="00026EA7" w:rsidP="00C87F20">
      <w:pPr>
        <w:pStyle w:val="ListParagraph"/>
        <w:widowControl/>
        <w:numPr>
          <w:ilvl w:val="1"/>
          <w:numId w:val="48"/>
        </w:numPr>
        <w:spacing w:before="240" w:after="240"/>
        <w:ind w:left="1710" w:right="249" w:hanging="810"/>
      </w:pPr>
      <w:r w:rsidRPr="00C87F20">
        <w:t>la aplicación de los criterios para el cumplimiento de los requisitos establecidos en el anexo II, punto 2, y el registro de los resultados;</w:t>
      </w:r>
    </w:p>
    <w:p w:rsidR="00DA7BEF" w:rsidRPr="00C87F20" w:rsidRDefault="00026EA7" w:rsidP="00C87F20">
      <w:pPr>
        <w:pStyle w:val="ListParagraph"/>
        <w:widowControl/>
        <w:numPr>
          <w:ilvl w:val="1"/>
          <w:numId w:val="48"/>
        </w:numPr>
        <w:spacing w:before="240" w:after="240"/>
        <w:ind w:left="1710" w:right="249" w:hanging="810"/>
      </w:pPr>
      <w:r w:rsidRPr="00C87F20">
        <w:t>la gestión de los desechos generados por el proceso de fabricación;</w:t>
      </w:r>
    </w:p>
    <w:p w:rsidR="00DA7BEF" w:rsidRPr="00C87F20" w:rsidRDefault="00026EA7" w:rsidP="00C87F20">
      <w:pPr>
        <w:pStyle w:val="ListParagraph"/>
        <w:widowControl/>
        <w:numPr>
          <w:ilvl w:val="1"/>
          <w:numId w:val="48"/>
        </w:numPr>
        <w:spacing w:before="240" w:after="240"/>
        <w:ind w:left="1710" w:right="249" w:hanging="810"/>
      </w:pPr>
      <w:r w:rsidRPr="00C87F20">
        <w:t>la utilización de un método para evaluar la satisfacción del cliente;</w:t>
      </w:r>
    </w:p>
    <w:p w:rsidR="00DA7BEF" w:rsidRPr="00C87F20" w:rsidRDefault="00026EA7" w:rsidP="00C87F20">
      <w:pPr>
        <w:pStyle w:val="ListParagraph"/>
        <w:widowControl/>
        <w:numPr>
          <w:ilvl w:val="1"/>
          <w:numId w:val="48"/>
        </w:numPr>
        <w:spacing w:before="240" w:after="240"/>
        <w:ind w:left="1710" w:right="249" w:hanging="810"/>
      </w:pPr>
      <w:r w:rsidRPr="00C87F20">
        <w:t>la implantación de un sistema de trazabilidad;</w:t>
      </w:r>
    </w:p>
    <w:p w:rsidR="00DA7BEF" w:rsidRPr="00C87F20" w:rsidRDefault="00026EA7" w:rsidP="00C87F20">
      <w:pPr>
        <w:pStyle w:val="ListParagraph"/>
        <w:widowControl/>
        <w:numPr>
          <w:ilvl w:val="1"/>
          <w:numId w:val="48"/>
        </w:numPr>
        <w:spacing w:before="240" w:after="240"/>
        <w:ind w:left="1710" w:right="249" w:hanging="810"/>
      </w:pPr>
      <w:r w:rsidRPr="00C87F20">
        <w:t>la implantación de un sistema de almacenamiento adecuado;</w:t>
      </w:r>
    </w:p>
    <w:p w:rsidR="00DA7BEF" w:rsidRPr="00C87F20" w:rsidRDefault="00026EA7" w:rsidP="00C87F20">
      <w:pPr>
        <w:pStyle w:val="ListParagraph"/>
        <w:widowControl/>
        <w:numPr>
          <w:ilvl w:val="1"/>
          <w:numId w:val="48"/>
        </w:numPr>
        <w:spacing w:before="240" w:after="240"/>
        <w:ind w:left="1710" w:right="249" w:hanging="810"/>
      </w:pPr>
      <w:r w:rsidRPr="00C87F20">
        <w:t>la formación del personal;</w:t>
      </w:r>
    </w:p>
    <w:p w:rsidR="00DA7BEF" w:rsidRPr="00C87F20" w:rsidRDefault="00026EA7" w:rsidP="00C87F20">
      <w:pPr>
        <w:pStyle w:val="ListParagraph"/>
        <w:widowControl/>
        <w:numPr>
          <w:ilvl w:val="1"/>
          <w:numId w:val="48"/>
        </w:numPr>
        <w:spacing w:before="240" w:after="240"/>
        <w:ind w:left="1710" w:right="249" w:hanging="810"/>
      </w:pPr>
      <w:r w:rsidRPr="00C87F20">
        <w:t>la gestión de los productos no conformes;</w:t>
      </w:r>
    </w:p>
    <w:p w:rsidR="00DA7BEF" w:rsidRPr="00C87F20" w:rsidRDefault="00026EA7" w:rsidP="00C87F20">
      <w:pPr>
        <w:pStyle w:val="ListParagraph"/>
        <w:widowControl/>
        <w:numPr>
          <w:ilvl w:val="1"/>
          <w:numId w:val="48"/>
        </w:numPr>
        <w:spacing w:before="240" w:after="240"/>
        <w:ind w:left="1710" w:right="249" w:hanging="810"/>
      </w:pPr>
      <w:r w:rsidRPr="00C87F20">
        <w:t>el mantenimiento de un registro de reclamaciones;</w:t>
      </w:r>
    </w:p>
    <w:p w:rsidR="00026EA7" w:rsidRPr="00C87F20" w:rsidRDefault="00026EA7" w:rsidP="00C87F20">
      <w:pPr>
        <w:pStyle w:val="ListParagraph"/>
        <w:widowControl/>
        <w:numPr>
          <w:ilvl w:val="1"/>
          <w:numId w:val="48"/>
        </w:numPr>
        <w:spacing w:before="240" w:after="240"/>
        <w:ind w:left="1710" w:right="249" w:hanging="810"/>
      </w:pPr>
      <w:r w:rsidRPr="00C87F20">
        <w:t>la revisión, el nuevo examen y la mejora del sistema de gestión de la calidad.</w:t>
      </w:r>
    </w:p>
    <w:p w:rsidR="00026EA7" w:rsidRPr="00C87F20" w:rsidRDefault="00026EA7" w:rsidP="00C87F20">
      <w:pPr>
        <w:pStyle w:val="ListParagraph"/>
        <w:widowControl/>
        <w:tabs>
          <w:tab w:val="left" w:pos="1660"/>
          <w:tab w:val="left" w:pos="1661"/>
        </w:tabs>
        <w:spacing w:before="240" w:after="240"/>
      </w:pPr>
    </w:p>
    <w:p w:rsidR="00026EA7" w:rsidRPr="00C87F20" w:rsidRDefault="00026EA7" w:rsidP="00C87F20">
      <w:pPr>
        <w:pStyle w:val="ListParagraph"/>
        <w:widowControl/>
        <w:numPr>
          <w:ilvl w:val="0"/>
          <w:numId w:val="8"/>
        </w:numPr>
        <w:tabs>
          <w:tab w:val="left" w:pos="928"/>
          <w:tab w:val="left" w:pos="929"/>
        </w:tabs>
        <w:spacing w:before="122"/>
        <w:ind w:right="252"/>
      </w:pPr>
      <w:r w:rsidRPr="00C87F20">
        <w:t xml:space="preserve">El sistema de gestión de la calidad será verificado por un tercero, esto es, un organismo independiente de evaluación de la conformidad. </w:t>
      </w:r>
    </w:p>
    <w:p w:rsidR="00026EA7" w:rsidRPr="00C87F20" w:rsidRDefault="00026EA7" w:rsidP="00C87F20">
      <w:pPr>
        <w:pStyle w:val="ListParagraph"/>
        <w:widowControl/>
        <w:tabs>
          <w:tab w:val="left" w:pos="928"/>
          <w:tab w:val="left" w:pos="929"/>
        </w:tabs>
        <w:spacing w:before="122"/>
        <w:ind w:left="928" w:right="252" w:firstLine="0"/>
      </w:pPr>
    </w:p>
    <w:p w:rsidR="00026EA7" w:rsidRPr="00C87F20" w:rsidRDefault="00026EA7" w:rsidP="00C87F20">
      <w:pPr>
        <w:pStyle w:val="ListParagraph"/>
        <w:widowControl/>
        <w:numPr>
          <w:ilvl w:val="0"/>
          <w:numId w:val="8"/>
        </w:numPr>
        <w:tabs>
          <w:tab w:val="left" w:pos="928"/>
          <w:tab w:val="left" w:pos="929"/>
        </w:tabs>
        <w:spacing w:before="122"/>
        <w:ind w:right="252"/>
      </w:pPr>
      <w:r w:rsidRPr="00C87F20">
        <w:t>La verificación del sistema de gestión de la calidad se realizará cada tres años, excepto en los casos de modificaciones en los métodos y técnicas de fabricación, en los que la verificación deberá realizarse inmediatamente.</w:t>
      </w:r>
    </w:p>
    <w:p w:rsidR="00026EA7" w:rsidRPr="00C87F20" w:rsidRDefault="00026EA7" w:rsidP="00C87F20">
      <w:pPr>
        <w:pStyle w:val="BodyText"/>
        <w:spacing w:before="119"/>
        <w:ind w:left="928" w:right="250"/>
        <w:jc w:val="both"/>
        <w:rPr>
          <w:rFonts w:ascii="Times New Roman" w:hAnsi="Times New Roman"/>
          <w:sz w:val="22"/>
          <w:szCs w:val="22"/>
        </w:rPr>
      </w:pPr>
    </w:p>
    <w:p w:rsidR="00026EA7" w:rsidRPr="00C87F20" w:rsidRDefault="00026EA7" w:rsidP="00C87F20">
      <w:pPr>
        <w:jc w:val="both"/>
        <w:rPr>
          <w:rFonts w:ascii="Times New Roman" w:hAnsi="Times New Roman"/>
          <w:sz w:val="22"/>
          <w:szCs w:val="22"/>
        </w:rPr>
        <w:sectPr w:rsidR="00026EA7" w:rsidRPr="00C87F20">
          <w:pgSz w:w="11910" w:h="16840"/>
          <w:pgMar w:top="1340" w:right="640" w:bottom="900" w:left="1580" w:header="0" w:footer="709" w:gutter="0"/>
          <w:cols w:space="720"/>
        </w:sectPr>
      </w:pPr>
    </w:p>
    <w:p w:rsidR="00026EA7" w:rsidRPr="00C87F20" w:rsidRDefault="00026EA7" w:rsidP="00C87F20">
      <w:pPr>
        <w:pStyle w:val="Heading2"/>
        <w:widowControl/>
        <w:tabs>
          <w:tab w:val="left" w:pos="2215"/>
        </w:tabs>
        <w:spacing w:before="152"/>
        <w:ind w:right="27"/>
        <w:rPr>
          <w:spacing w:val="60"/>
        </w:rPr>
      </w:pPr>
      <w:r w:rsidRPr="00C87F20">
        <w:lastRenderedPageBreak/>
        <w:t>ANEXO V</w:t>
      </w:r>
    </w:p>
    <w:p w:rsidR="00525FA9" w:rsidRPr="00C87F20" w:rsidRDefault="00525FA9" w:rsidP="00C87F20">
      <w:pPr>
        <w:pStyle w:val="Heading2"/>
        <w:widowControl/>
        <w:tabs>
          <w:tab w:val="left" w:pos="2215"/>
        </w:tabs>
        <w:spacing w:before="152"/>
        <w:ind w:right="27"/>
        <w:rPr>
          <w:b w:val="0"/>
          <w:spacing w:val="60"/>
        </w:rPr>
      </w:pPr>
    </w:p>
    <w:p w:rsidR="00026EA7" w:rsidRPr="00C87F20" w:rsidRDefault="00026EA7" w:rsidP="00C87F20">
      <w:pPr>
        <w:pStyle w:val="BodyText"/>
        <w:ind w:right="31"/>
        <w:jc w:val="center"/>
        <w:rPr>
          <w:rFonts w:ascii="Times New Roman" w:hAnsi="Times New Roman"/>
          <w:sz w:val="22"/>
          <w:szCs w:val="22"/>
        </w:rPr>
      </w:pPr>
      <w:r w:rsidRPr="00C87F20">
        <w:rPr>
          <w:rFonts w:ascii="Times New Roman" w:hAnsi="Times New Roman"/>
          <w:sz w:val="22"/>
        </w:rPr>
        <w:t>LISTA INDICATIVA DE NORMAS</w:t>
      </w:r>
      <w:r w:rsidRPr="00C87F20">
        <w:rPr>
          <w:rStyle w:val="FootnoteReference"/>
          <w:rFonts w:ascii="Times New Roman" w:hAnsi="Times New Roman"/>
          <w:sz w:val="22"/>
          <w:szCs w:val="22"/>
        </w:rPr>
        <w:footnoteReference w:id="1"/>
      </w:r>
      <w:r w:rsidRPr="00C87F20">
        <w:rPr>
          <w:rFonts w:ascii="Times New Roman" w:hAnsi="Times New Roman"/>
          <w:sz w:val="22"/>
        </w:rPr>
        <w:t xml:space="preserve"> Y ESPECIFICACIONES TÉCNICAS PARA EL SUMINISTRO DE INFORMACIÓN A LOS FABRICANTES DE PRODUCTOS DE CAUCHO PROCESADOS</w:t>
      </w:r>
    </w:p>
    <w:p w:rsidR="00026EA7" w:rsidRPr="00C87F20" w:rsidRDefault="00026EA7" w:rsidP="00C87F20">
      <w:pPr>
        <w:pStyle w:val="BodyText"/>
        <w:jc w:val="both"/>
        <w:rPr>
          <w:rFonts w:ascii="Times New Roman" w:hAnsi="Times New Roman"/>
          <w:sz w:val="22"/>
          <w:szCs w:val="22"/>
        </w:rPr>
      </w:pPr>
      <w:r w:rsidRPr="00C87F20">
        <w:rPr>
          <w:rFonts w:ascii="Times New Roman" w:hAnsi="Times New Roman"/>
          <w:sz w:val="22"/>
        </w:rPr>
        <w:t>La lista se adaptará a las nuevas normas emitidas por el Comité Europeo de Normalización, que están relacionadas con el objetivo de esta Decisión</w:t>
      </w:r>
      <w:r w:rsidRPr="00C87F20">
        <w:rPr>
          <w:rStyle w:val="FootnoteReference"/>
          <w:rFonts w:ascii="Times New Roman" w:hAnsi="Times New Roman"/>
          <w:sz w:val="22"/>
          <w:szCs w:val="22"/>
        </w:rPr>
        <w:footnoteReference w:id="2"/>
      </w:r>
      <w:r w:rsidRPr="00C87F20">
        <w:rPr>
          <w:rFonts w:ascii="Times New Roman" w:hAnsi="Times New Roman"/>
          <w:sz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CEN/TS 14243</w:t>
            </w:r>
          </w:p>
        </w:tc>
        <w:tc>
          <w:tcPr>
            <w:tcW w:w="7229" w:type="dxa"/>
          </w:tcPr>
          <w:p w:rsidR="00026EA7" w:rsidRPr="00C87F20" w:rsidRDefault="00026EA7" w:rsidP="00C87F20">
            <w:pPr>
              <w:pStyle w:val="TableParagraph"/>
              <w:widowControl/>
              <w:ind w:left="129" w:right="59"/>
            </w:pPr>
            <w:proofErr w:type="spellStart"/>
            <w:r w:rsidRPr="00C87F20">
              <w:t>Materials</w:t>
            </w:r>
            <w:proofErr w:type="spellEnd"/>
            <w:r w:rsidRPr="00C87F20">
              <w:t xml:space="preserve"> </w:t>
            </w:r>
            <w:proofErr w:type="spellStart"/>
            <w:r w:rsidRPr="00C87F20">
              <w:t>produced</w:t>
            </w:r>
            <w:proofErr w:type="spellEnd"/>
            <w:r w:rsidRPr="00C87F20">
              <w:t xml:space="preserve"> </w:t>
            </w:r>
            <w:proofErr w:type="spellStart"/>
            <w:r w:rsidRPr="00C87F20">
              <w:t>from</w:t>
            </w:r>
            <w:proofErr w:type="spellEnd"/>
            <w:r w:rsidRPr="00C87F20">
              <w:t xml:space="preserve"> </w:t>
            </w:r>
            <w:proofErr w:type="spellStart"/>
            <w:r w:rsidRPr="00C87F20">
              <w:t>end</w:t>
            </w:r>
            <w:proofErr w:type="spellEnd"/>
            <w:r w:rsidRPr="00C87F20">
              <w:t xml:space="preserve"> of </w:t>
            </w:r>
            <w:proofErr w:type="spellStart"/>
            <w:r w:rsidRPr="00C87F20">
              <w:t>life</w:t>
            </w:r>
            <w:proofErr w:type="spellEnd"/>
            <w:r w:rsidRPr="00C87F20">
              <w:t xml:space="preserve"> </w:t>
            </w:r>
            <w:proofErr w:type="spellStart"/>
            <w:r w:rsidRPr="00C87F20">
              <w:t>tyres</w:t>
            </w:r>
            <w:proofErr w:type="spellEnd"/>
            <w:r w:rsidRPr="00C87F20">
              <w:t xml:space="preserve"> - </w:t>
            </w:r>
            <w:proofErr w:type="spellStart"/>
            <w:r w:rsidRPr="00C87F20">
              <w:t>Specification</w:t>
            </w:r>
            <w:proofErr w:type="spellEnd"/>
            <w:r w:rsidRPr="00C87F20">
              <w:t xml:space="preserve"> of </w:t>
            </w:r>
            <w:proofErr w:type="spellStart"/>
            <w:r w:rsidRPr="00C87F20">
              <w:t>categories</w:t>
            </w:r>
            <w:proofErr w:type="spellEnd"/>
            <w:r w:rsidRPr="00C87F20">
              <w:t xml:space="preserve"> </w:t>
            </w:r>
            <w:proofErr w:type="spellStart"/>
            <w:r w:rsidRPr="00C87F20">
              <w:t>based</w:t>
            </w:r>
            <w:proofErr w:type="spellEnd"/>
            <w:r w:rsidRPr="00C87F20">
              <w:t xml:space="preserve"> </w:t>
            </w:r>
            <w:proofErr w:type="spellStart"/>
            <w:r w:rsidRPr="00C87F20">
              <w:t>on</w:t>
            </w:r>
            <w:proofErr w:type="spellEnd"/>
            <w:r w:rsidRPr="00C87F20">
              <w:t xml:space="preserve"> </w:t>
            </w:r>
            <w:proofErr w:type="spellStart"/>
            <w:r w:rsidRPr="00C87F20">
              <w:t>their</w:t>
            </w:r>
            <w:proofErr w:type="spellEnd"/>
            <w:r w:rsidRPr="00C87F20">
              <w:t xml:space="preserve"> </w:t>
            </w:r>
            <w:proofErr w:type="spellStart"/>
            <w:r w:rsidRPr="00C87F20">
              <w:t>dimension</w:t>
            </w:r>
            <w:proofErr w:type="spellEnd"/>
            <w:r w:rsidRPr="00C87F20">
              <w:t xml:space="preserve">(s) and </w:t>
            </w:r>
            <w:proofErr w:type="spellStart"/>
            <w:r w:rsidRPr="00C87F20">
              <w:t>impurities</w:t>
            </w:r>
            <w:proofErr w:type="spellEnd"/>
            <w:r w:rsidRPr="00C87F20">
              <w:t xml:space="preserve"> and </w:t>
            </w:r>
            <w:proofErr w:type="spellStart"/>
            <w:r w:rsidRPr="00C87F20">
              <w:t>methods</w:t>
            </w:r>
            <w:proofErr w:type="spellEnd"/>
            <w:r w:rsidRPr="00C87F20">
              <w:t xml:space="preserve"> </w:t>
            </w:r>
            <w:proofErr w:type="spellStart"/>
            <w:r w:rsidRPr="00C87F20">
              <w:t>for</w:t>
            </w:r>
            <w:proofErr w:type="spellEnd"/>
            <w:r w:rsidRPr="00C87F20">
              <w:t xml:space="preserve"> </w:t>
            </w:r>
            <w:proofErr w:type="spellStart"/>
            <w:r w:rsidRPr="00C87F20">
              <w:t>determining</w:t>
            </w:r>
            <w:proofErr w:type="spellEnd"/>
            <w:r w:rsidRPr="00C87F20">
              <w:t xml:space="preserve"> </w:t>
            </w:r>
            <w:proofErr w:type="spellStart"/>
            <w:r w:rsidRPr="00C87F20">
              <w:t>their</w:t>
            </w:r>
            <w:proofErr w:type="spellEnd"/>
            <w:r w:rsidRPr="00C87F20">
              <w:t xml:space="preserve"> </w:t>
            </w:r>
            <w:proofErr w:type="spellStart"/>
            <w:r w:rsidRPr="00C87F20">
              <w:t>dimension</w:t>
            </w:r>
            <w:proofErr w:type="spellEnd"/>
            <w:r w:rsidRPr="00C87F20">
              <w:t xml:space="preserve"> (s) and </w:t>
            </w:r>
            <w:proofErr w:type="spellStart"/>
            <w:r w:rsidRPr="00C87F20">
              <w:t>impurities</w:t>
            </w:r>
            <w:proofErr w:type="spellEnd"/>
          </w:p>
        </w:tc>
      </w:tr>
      <w:tr w:rsidR="003A61F6" w:rsidRPr="00C87F20" w:rsidTr="00525FA9">
        <w:tc>
          <w:tcPr>
            <w:tcW w:w="2020" w:type="dxa"/>
            <w:vAlign w:val="center"/>
          </w:tcPr>
          <w:p w:rsidR="00026EA7" w:rsidRPr="00C87F20" w:rsidRDefault="00026EA7" w:rsidP="00C87F20">
            <w:pPr>
              <w:pStyle w:val="TableParagraph"/>
              <w:widowControl/>
              <w:ind w:left="107"/>
              <w:rPr>
                <w:b/>
              </w:rPr>
            </w:pPr>
            <w:r w:rsidRPr="00C87F20">
              <w:rPr>
                <w:b/>
              </w:rPr>
              <w:t>EN 14243-1</w:t>
            </w:r>
          </w:p>
        </w:tc>
        <w:tc>
          <w:tcPr>
            <w:tcW w:w="7229" w:type="dxa"/>
          </w:tcPr>
          <w:p w:rsidR="00026EA7" w:rsidRPr="00C87F20" w:rsidRDefault="00026EA7" w:rsidP="00C87F20">
            <w:pPr>
              <w:pStyle w:val="TableParagraph"/>
              <w:widowControl/>
              <w:spacing w:line="216" w:lineRule="exact"/>
              <w:ind w:left="107"/>
            </w:pPr>
            <w:proofErr w:type="spellStart"/>
            <w:r w:rsidRPr="00C87F20">
              <w:t>Materials</w:t>
            </w:r>
            <w:proofErr w:type="spellEnd"/>
            <w:r w:rsidRPr="00C87F20">
              <w:t xml:space="preserve"> </w:t>
            </w:r>
            <w:proofErr w:type="spellStart"/>
            <w:r w:rsidRPr="00C87F20">
              <w:t>obtained</w:t>
            </w:r>
            <w:proofErr w:type="spellEnd"/>
            <w:r w:rsidRPr="00C87F20">
              <w:t xml:space="preserve"> </w:t>
            </w:r>
            <w:proofErr w:type="spellStart"/>
            <w:r w:rsidRPr="00C87F20">
              <w:t>from</w:t>
            </w:r>
            <w:proofErr w:type="spellEnd"/>
            <w:r w:rsidRPr="00C87F20">
              <w:t xml:space="preserve"> </w:t>
            </w:r>
            <w:proofErr w:type="spellStart"/>
            <w:r w:rsidRPr="00C87F20">
              <w:t>end</w:t>
            </w:r>
            <w:proofErr w:type="spellEnd"/>
            <w:r w:rsidRPr="00C87F20">
              <w:t xml:space="preserve"> of </w:t>
            </w:r>
            <w:proofErr w:type="spellStart"/>
            <w:r w:rsidRPr="00C87F20">
              <w:t>life</w:t>
            </w:r>
            <w:proofErr w:type="spellEnd"/>
            <w:r w:rsidRPr="00C87F20">
              <w:t xml:space="preserve"> </w:t>
            </w:r>
            <w:proofErr w:type="spellStart"/>
            <w:r w:rsidRPr="00C87F20">
              <w:t>tyres</w:t>
            </w:r>
            <w:proofErr w:type="spellEnd"/>
            <w:r w:rsidRPr="00C87F20">
              <w:t xml:space="preserve"> - </w:t>
            </w:r>
            <w:proofErr w:type="spellStart"/>
            <w:r w:rsidRPr="00C87F20">
              <w:t>Part</w:t>
            </w:r>
            <w:proofErr w:type="spellEnd"/>
            <w:r w:rsidRPr="00C87F20">
              <w:t xml:space="preserve"> 1: General </w:t>
            </w:r>
            <w:proofErr w:type="spellStart"/>
            <w:r w:rsidRPr="00C87F20">
              <w:t>definitions</w:t>
            </w:r>
            <w:proofErr w:type="spellEnd"/>
            <w:r w:rsidRPr="00C87F20">
              <w:t xml:space="preserve"> </w:t>
            </w:r>
            <w:proofErr w:type="spellStart"/>
            <w:r w:rsidRPr="00C87F20">
              <w:t>related</w:t>
            </w:r>
            <w:proofErr w:type="spellEnd"/>
            <w:r w:rsidRPr="00C87F20">
              <w:t xml:space="preserve"> to </w:t>
            </w:r>
            <w:proofErr w:type="spellStart"/>
            <w:r w:rsidRPr="00C87F20">
              <w:t>the</w:t>
            </w:r>
            <w:proofErr w:type="spellEnd"/>
            <w:r w:rsidRPr="00C87F20">
              <w:t xml:space="preserve"> </w:t>
            </w:r>
            <w:proofErr w:type="spellStart"/>
            <w:r w:rsidRPr="00C87F20">
              <w:t>methods</w:t>
            </w:r>
            <w:proofErr w:type="spellEnd"/>
            <w:r w:rsidRPr="00C87F20">
              <w:t xml:space="preserve"> </w:t>
            </w:r>
            <w:proofErr w:type="spellStart"/>
            <w:r w:rsidRPr="00C87F20">
              <w:t>for</w:t>
            </w:r>
            <w:proofErr w:type="spellEnd"/>
            <w:r w:rsidRPr="00C87F20">
              <w:t xml:space="preserve"> </w:t>
            </w:r>
            <w:proofErr w:type="spellStart"/>
            <w:r w:rsidRPr="00C87F20">
              <w:t>determining</w:t>
            </w:r>
            <w:proofErr w:type="spellEnd"/>
            <w:r w:rsidRPr="00C87F20">
              <w:t xml:space="preserve"> </w:t>
            </w:r>
            <w:proofErr w:type="spellStart"/>
            <w:r w:rsidRPr="00C87F20">
              <w:t>their</w:t>
            </w:r>
            <w:proofErr w:type="spellEnd"/>
            <w:r w:rsidRPr="00C87F20">
              <w:t xml:space="preserve"> </w:t>
            </w:r>
            <w:proofErr w:type="spellStart"/>
            <w:r w:rsidRPr="00C87F20">
              <w:t>dimension</w:t>
            </w:r>
            <w:proofErr w:type="spellEnd"/>
            <w:r w:rsidRPr="00C87F20">
              <w:t xml:space="preserve">(s) and </w:t>
            </w:r>
            <w:proofErr w:type="spellStart"/>
            <w:r w:rsidRPr="00C87F20">
              <w:t>impurities</w:t>
            </w:r>
            <w:proofErr w:type="spellEnd"/>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EN 14243-2</w:t>
            </w:r>
          </w:p>
        </w:tc>
        <w:tc>
          <w:tcPr>
            <w:tcW w:w="7229" w:type="dxa"/>
          </w:tcPr>
          <w:p w:rsidR="00026EA7" w:rsidRPr="00C87F20" w:rsidRDefault="00026EA7" w:rsidP="00C87F20">
            <w:pPr>
              <w:pStyle w:val="TableParagraph"/>
              <w:widowControl/>
              <w:spacing w:line="230" w:lineRule="atLeast"/>
              <w:ind w:left="107" w:right="184"/>
            </w:pPr>
            <w:proofErr w:type="spellStart"/>
            <w:r w:rsidRPr="00C87F20">
              <w:t>Materials</w:t>
            </w:r>
            <w:proofErr w:type="spellEnd"/>
            <w:r w:rsidRPr="00C87F20">
              <w:t xml:space="preserve"> </w:t>
            </w:r>
            <w:proofErr w:type="spellStart"/>
            <w:r w:rsidRPr="00C87F20">
              <w:t>obtained</w:t>
            </w:r>
            <w:proofErr w:type="spellEnd"/>
            <w:r w:rsidRPr="00C87F20">
              <w:t xml:space="preserve"> </w:t>
            </w:r>
            <w:proofErr w:type="spellStart"/>
            <w:r w:rsidRPr="00C87F20">
              <w:t>from</w:t>
            </w:r>
            <w:proofErr w:type="spellEnd"/>
            <w:r w:rsidRPr="00C87F20">
              <w:t xml:space="preserve"> </w:t>
            </w:r>
            <w:proofErr w:type="spellStart"/>
            <w:r w:rsidRPr="00C87F20">
              <w:t>end</w:t>
            </w:r>
            <w:proofErr w:type="spellEnd"/>
            <w:r w:rsidRPr="00C87F20">
              <w:t xml:space="preserve"> of </w:t>
            </w:r>
            <w:proofErr w:type="spellStart"/>
            <w:r w:rsidRPr="00C87F20">
              <w:t>life</w:t>
            </w:r>
            <w:proofErr w:type="spellEnd"/>
            <w:r w:rsidRPr="00C87F20">
              <w:t xml:space="preserve"> </w:t>
            </w:r>
            <w:proofErr w:type="spellStart"/>
            <w:r w:rsidRPr="00C87F20">
              <w:t>tyres</w:t>
            </w:r>
            <w:proofErr w:type="spellEnd"/>
            <w:r w:rsidRPr="00C87F20">
              <w:t xml:space="preserve"> - </w:t>
            </w:r>
            <w:proofErr w:type="spellStart"/>
            <w:r w:rsidRPr="00C87F20">
              <w:t>Part</w:t>
            </w:r>
            <w:proofErr w:type="spellEnd"/>
            <w:r w:rsidRPr="00C87F20">
              <w:t xml:space="preserve"> 2: </w:t>
            </w:r>
            <w:proofErr w:type="spellStart"/>
            <w:r w:rsidRPr="00C87F20">
              <w:t>Granulates</w:t>
            </w:r>
            <w:proofErr w:type="spellEnd"/>
            <w:r w:rsidRPr="00C87F20">
              <w:t xml:space="preserve"> and </w:t>
            </w:r>
            <w:proofErr w:type="spellStart"/>
            <w:r w:rsidRPr="00C87F20">
              <w:t>powders</w:t>
            </w:r>
            <w:proofErr w:type="spellEnd"/>
            <w:r w:rsidRPr="00C87F20">
              <w:t xml:space="preserve"> - </w:t>
            </w:r>
            <w:proofErr w:type="spellStart"/>
            <w:r w:rsidRPr="00C87F20">
              <w:t>Methods</w:t>
            </w:r>
            <w:proofErr w:type="spellEnd"/>
            <w:r w:rsidRPr="00C87F20">
              <w:t xml:space="preserve"> </w:t>
            </w:r>
            <w:proofErr w:type="spellStart"/>
            <w:r w:rsidRPr="00C87F20">
              <w:t>for</w:t>
            </w:r>
            <w:proofErr w:type="spellEnd"/>
            <w:r w:rsidRPr="00C87F20">
              <w:t xml:space="preserve"> </w:t>
            </w:r>
            <w:proofErr w:type="spellStart"/>
            <w:r w:rsidRPr="00C87F20">
              <w:t>determining</w:t>
            </w:r>
            <w:proofErr w:type="spellEnd"/>
            <w:r w:rsidRPr="00C87F20">
              <w:t xml:space="preserve"> </w:t>
            </w:r>
            <w:proofErr w:type="spellStart"/>
            <w:r w:rsidRPr="00C87F20">
              <w:t>the</w:t>
            </w:r>
            <w:proofErr w:type="spellEnd"/>
            <w:r w:rsidRPr="00C87F20">
              <w:t xml:space="preserve"> </w:t>
            </w:r>
            <w:proofErr w:type="spellStart"/>
            <w:r w:rsidRPr="00C87F20">
              <w:t>particle</w:t>
            </w:r>
            <w:proofErr w:type="spellEnd"/>
            <w:r w:rsidRPr="00C87F20">
              <w:t xml:space="preserve"> </w:t>
            </w:r>
            <w:proofErr w:type="spellStart"/>
            <w:r w:rsidRPr="00C87F20">
              <w:t>size</w:t>
            </w:r>
            <w:proofErr w:type="spellEnd"/>
            <w:r w:rsidRPr="00C87F20">
              <w:t xml:space="preserve"> </w:t>
            </w:r>
            <w:proofErr w:type="spellStart"/>
            <w:r w:rsidRPr="00C87F20">
              <w:t>distribution</w:t>
            </w:r>
            <w:proofErr w:type="spellEnd"/>
            <w:r w:rsidRPr="00C87F20">
              <w:t xml:space="preserve"> and </w:t>
            </w:r>
            <w:proofErr w:type="spellStart"/>
            <w:r w:rsidRPr="00C87F20">
              <w:t>impurities</w:t>
            </w:r>
            <w:proofErr w:type="spellEnd"/>
            <w:r w:rsidRPr="00C87F20">
              <w:t xml:space="preserve">, </w:t>
            </w:r>
            <w:proofErr w:type="spellStart"/>
            <w:r w:rsidRPr="00C87F20">
              <w:t>including</w:t>
            </w:r>
            <w:proofErr w:type="spellEnd"/>
            <w:r w:rsidRPr="00C87F20">
              <w:t xml:space="preserve"> free </w:t>
            </w:r>
            <w:proofErr w:type="spellStart"/>
            <w:r w:rsidRPr="00C87F20">
              <w:t>steel</w:t>
            </w:r>
            <w:proofErr w:type="spellEnd"/>
            <w:r w:rsidRPr="00C87F20">
              <w:t xml:space="preserve"> and free </w:t>
            </w:r>
            <w:proofErr w:type="spellStart"/>
            <w:r w:rsidRPr="00C87F20">
              <w:t>textile</w:t>
            </w:r>
            <w:proofErr w:type="spellEnd"/>
            <w:r w:rsidRPr="00C87F20">
              <w:t xml:space="preserve"> </w:t>
            </w:r>
            <w:proofErr w:type="spellStart"/>
            <w:r w:rsidRPr="00C87F20">
              <w:t>content</w:t>
            </w:r>
            <w:proofErr w:type="spellEnd"/>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EN 14243-3</w:t>
            </w:r>
          </w:p>
        </w:tc>
        <w:tc>
          <w:tcPr>
            <w:tcW w:w="7229" w:type="dxa"/>
          </w:tcPr>
          <w:p w:rsidR="00026EA7" w:rsidRPr="00C87F20" w:rsidRDefault="00026EA7" w:rsidP="00C87F20">
            <w:pPr>
              <w:pStyle w:val="TableParagraph"/>
              <w:widowControl/>
              <w:spacing w:line="230" w:lineRule="atLeast"/>
              <w:ind w:left="107" w:right="59"/>
            </w:pPr>
            <w:proofErr w:type="spellStart"/>
            <w:r w:rsidRPr="00C87F20">
              <w:t>Materials</w:t>
            </w:r>
            <w:proofErr w:type="spellEnd"/>
            <w:r w:rsidRPr="00C87F20">
              <w:t xml:space="preserve"> </w:t>
            </w:r>
            <w:proofErr w:type="spellStart"/>
            <w:r w:rsidRPr="00C87F20">
              <w:t>obtained</w:t>
            </w:r>
            <w:proofErr w:type="spellEnd"/>
            <w:r w:rsidRPr="00C87F20">
              <w:t xml:space="preserve"> </w:t>
            </w:r>
            <w:proofErr w:type="spellStart"/>
            <w:r w:rsidRPr="00C87F20">
              <w:t>from</w:t>
            </w:r>
            <w:proofErr w:type="spellEnd"/>
            <w:r w:rsidRPr="00C87F20">
              <w:t xml:space="preserve"> </w:t>
            </w:r>
            <w:proofErr w:type="spellStart"/>
            <w:r w:rsidRPr="00C87F20">
              <w:t>end</w:t>
            </w:r>
            <w:proofErr w:type="spellEnd"/>
            <w:r w:rsidRPr="00C87F20">
              <w:t xml:space="preserve"> of </w:t>
            </w:r>
            <w:proofErr w:type="spellStart"/>
            <w:r w:rsidRPr="00C87F20">
              <w:t>life</w:t>
            </w:r>
            <w:proofErr w:type="spellEnd"/>
            <w:r w:rsidRPr="00C87F20">
              <w:t xml:space="preserve"> </w:t>
            </w:r>
            <w:proofErr w:type="spellStart"/>
            <w:r w:rsidRPr="00C87F20">
              <w:t>tyres</w:t>
            </w:r>
            <w:proofErr w:type="spellEnd"/>
            <w:r w:rsidRPr="00C87F20">
              <w:t xml:space="preserve"> - </w:t>
            </w:r>
            <w:proofErr w:type="spellStart"/>
            <w:r w:rsidRPr="00C87F20">
              <w:t>Part</w:t>
            </w:r>
            <w:proofErr w:type="spellEnd"/>
            <w:r w:rsidRPr="00C87F20">
              <w:t xml:space="preserve"> 3: </w:t>
            </w:r>
            <w:proofErr w:type="spellStart"/>
            <w:r w:rsidRPr="00C87F20">
              <w:t>Shreds</w:t>
            </w:r>
            <w:proofErr w:type="spellEnd"/>
            <w:r w:rsidRPr="00C87F20">
              <w:t xml:space="preserve">, </w:t>
            </w:r>
            <w:proofErr w:type="spellStart"/>
            <w:r w:rsidRPr="00C87F20">
              <w:t>cuts</w:t>
            </w:r>
            <w:proofErr w:type="spellEnd"/>
            <w:r w:rsidRPr="00C87F20">
              <w:t xml:space="preserve"> and chips - </w:t>
            </w:r>
            <w:proofErr w:type="spellStart"/>
            <w:r w:rsidRPr="00C87F20">
              <w:t>Methods</w:t>
            </w:r>
            <w:proofErr w:type="spellEnd"/>
            <w:r w:rsidRPr="00C87F20">
              <w:t xml:space="preserve"> </w:t>
            </w:r>
            <w:proofErr w:type="spellStart"/>
            <w:r w:rsidRPr="00C87F20">
              <w:t>for</w:t>
            </w:r>
            <w:proofErr w:type="spellEnd"/>
            <w:r w:rsidRPr="00C87F20">
              <w:t xml:space="preserve"> </w:t>
            </w:r>
            <w:proofErr w:type="spellStart"/>
            <w:r w:rsidRPr="00C87F20">
              <w:t>determining</w:t>
            </w:r>
            <w:proofErr w:type="spellEnd"/>
            <w:r w:rsidRPr="00C87F20">
              <w:t xml:space="preserve"> </w:t>
            </w:r>
            <w:proofErr w:type="spellStart"/>
            <w:r w:rsidRPr="00C87F20">
              <w:t>their</w:t>
            </w:r>
            <w:proofErr w:type="spellEnd"/>
            <w:r w:rsidRPr="00C87F20">
              <w:t xml:space="preserve"> </w:t>
            </w:r>
            <w:proofErr w:type="spellStart"/>
            <w:r w:rsidRPr="00C87F20">
              <w:t>dimension</w:t>
            </w:r>
            <w:proofErr w:type="spellEnd"/>
            <w:r w:rsidRPr="00C87F20">
              <w:t xml:space="preserve">(s) </w:t>
            </w:r>
            <w:proofErr w:type="spellStart"/>
            <w:r w:rsidRPr="00C87F20">
              <w:t>including</w:t>
            </w:r>
            <w:proofErr w:type="spellEnd"/>
            <w:r w:rsidRPr="00C87F20">
              <w:t xml:space="preserve"> </w:t>
            </w:r>
            <w:proofErr w:type="spellStart"/>
            <w:r w:rsidRPr="00C87F20">
              <w:t>protruding</w:t>
            </w:r>
            <w:proofErr w:type="spellEnd"/>
            <w:r w:rsidRPr="00C87F20">
              <w:t xml:space="preserve"> </w:t>
            </w:r>
            <w:proofErr w:type="spellStart"/>
            <w:r w:rsidRPr="00C87F20">
              <w:t>filaments</w:t>
            </w:r>
            <w:proofErr w:type="spellEnd"/>
            <w:r w:rsidRPr="00C87F20">
              <w:t xml:space="preserve"> </w:t>
            </w:r>
            <w:proofErr w:type="spellStart"/>
            <w:r w:rsidRPr="00C87F20">
              <w:t>dimensions</w:t>
            </w:r>
            <w:proofErr w:type="spellEnd"/>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PAS 107</w:t>
            </w:r>
          </w:p>
        </w:tc>
        <w:tc>
          <w:tcPr>
            <w:tcW w:w="7229" w:type="dxa"/>
          </w:tcPr>
          <w:p w:rsidR="00026EA7" w:rsidRPr="00C87F20" w:rsidRDefault="00026EA7" w:rsidP="00C87F20">
            <w:pPr>
              <w:pStyle w:val="TableParagraph"/>
              <w:widowControl/>
              <w:spacing w:line="223" w:lineRule="exact"/>
              <w:ind w:left="107"/>
            </w:pPr>
            <w:proofErr w:type="spellStart"/>
            <w:r w:rsidRPr="00C87F20">
              <w:t>Publicly</w:t>
            </w:r>
            <w:proofErr w:type="spellEnd"/>
            <w:r w:rsidRPr="00C87F20">
              <w:t xml:space="preserve"> </w:t>
            </w:r>
            <w:proofErr w:type="spellStart"/>
            <w:r w:rsidRPr="00C87F20">
              <w:t>available</w:t>
            </w:r>
            <w:proofErr w:type="spellEnd"/>
            <w:r w:rsidRPr="00C87F20">
              <w:t xml:space="preserve"> </w:t>
            </w:r>
            <w:proofErr w:type="spellStart"/>
            <w:r w:rsidRPr="00C87F20">
              <w:t>specification</w:t>
            </w:r>
            <w:proofErr w:type="spellEnd"/>
            <w:r w:rsidRPr="00C87F20">
              <w:t xml:space="preserve">, </w:t>
            </w:r>
            <w:proofErr w:type="spellStart"/>
            <w:r w:rsidRPr="00C87F20">
              <w:t>for</w:t>
            </w:r>
            <w:proofErr w:type="spellEnd"/>
            <w:r w:rsidRPr="00C87F20">
              <w:t xml:space="preserve"> </w:t>
            </w:r>
            <w:proofErr w:type="spellStart"/>
            <w:r w:rsidRPr="00C87F20">
              <w:t>the</w:t>
            </w:r>
            <w:proofErr w:type="spellEnd"/>
            <w:r w:rsidRPr="00C87F20">
              <w:t xml:space="preserve"> manufacture and </w:t>
            </w:r>
            <w:proofErr w:type="spellStart"/>
            <w:r w:rsidRPr="00C87F20">
              <w:t>storage</w:t>
            </w:r>
            <w:proofErr w:type="spellEnd"/>
            <w:r w:rsidRPr="00C87F20">
              <w:t xml:space="preserve"> of </w:t>
            </w:r>
            <w:proofErr w:type="spellStart"/>
            <w:r w:rsidRPr="00C87F20">
              <w:t>size-reduced</w:t>
            </w:r>
            <w:proofErr w:type="spellEnd"/>
          </w:p>
          <w:p w:rsidR="00026EA7" w:rsidRPr="00C87F20" w:rsidRDefault="00026EA7" w:rsidP="00C87F20">
            <w:pPr>
              <w:pStyle w:val="TableParagraph"/>
              <w:widowControl/>
              <w:spacing w:line="215" w:lineRule="exact"/>
              <w:ind w:left="107"/>
            </w:pPr>
            <w:proofErr w:type="spellStart"/>
            <w:r w:rsidRPr="00C87F20">
              <w:t>tyre</w:t>
            </w:r>
            <w:proofErr w:type="spellEnd"/>
            <w:r w:rsidRPr="00C87F20">
              <w:t xml:space="preserve"> </w:t>
            </w:r>
            <w:proofErr w:type="spellStart"/>
            <w:r w:rsidRPr="00C87F20">
              <w:t>materials</w:t>
            </w:r>
            <w:proofErr w:type="spellEnd"/>
          </w:p>
        </w:tc>
      </w:tr>
      <w:tr w:rsidR="003A61F6" w:rsidRPr="00C87F20" w:rsidTr="00525FA9">
        <w:tc>
          <w:tcPr>
            <w:tcW w:w="2020" w:type="dxa"/>
            <w:vAlign w:val="center"/>
          </w:tcPr>
          <w:p w:rsidR="00026EA7" w:rsidRPr="00C87F20" w:rsidRDefault="00026EA7" w:rsidP="00C87F20">
            <w:pPr>
              <w:pStyle w:val="TableParagraph"/>
              <w:widowControl/>
              <w:spacing w:line="212" w:lineRule="exact"/>
              <w:ind w:left="107"/>
              <w:rPr>
                <w:b/>
              </w:rPr>
            </w:pPr>
            <w:r w:rsidRPr="00C87F20">
              <w:rPr>
                <w:b/>
              </w:rPr>
              <w:t xml:space="preserve">PAS 108 </w:t>
            </w:r>
          </w:p>
        </w:tc>
        <w:tc>
          <w:tcPr>
            <w:tcW w:w="7229" w:type="dxa"/>
          </w:tcPr>
          <w:p w:rsidR="00026EA7" w:rsidRPr="00C87F20" w:rsidRDefault="00026EA7" w:rsidP="00C87F20">
            <w:pPr>
              <w:pStyle w:val="TableParagraph"/>
              <w:widowControl/>
              <w:spacing w:line="212" w:lineRule="exact"/>
              <w:ind w:left="107"/>
            </w:pPr>
            <w:proofErr w:type="spellStart"/>
            <w:r w:rsidRPr="00C87F20">
              <w:t>Specification</w:t>
            </w:r>
            <w:proofErr w:type="spellEnd"/>
            <w:r w:rsidRPr="00C87F20">
              <w:t xml:space="preserve"> </w:t>
            </w:r>
            <w:proofErr w:type="spellStart"/>
            <w:r w:rsidRPr="00C87F20">
              <w:t>for</w:t>
            </w:r>
            <w:proofErr w:type="spellEnd"/>
            <w:r w:rsidRPr="00C87F20">
              <w:t xml:space="preserve"> </w:t>
            </w:r>
            <w:proofErr w:type="spellStart"/>
            <w:r w:rsidRPr="00C87F20">
              <w:t>the</w:t>
            </w:r>
            <w:proofErr w:type="spellEnd"/>
            <w:r w:rsidRPr="00C87F20">
              <w:t xml:space="preserve"> </w:t>
            </w:r>
            <w:proofErr w:type="spellStart"/>
            <w:r w:rsidRPr="00C87F20">
              <w:t>production</w:t>
            </w:r>
            <w:proofErr w:type="spellEnd"/>
            <w:r w:rsidRPr="00C87F20">
              <w:t xml:space="preserve"> of </w:t>
            </w:r>
            <w:proofErr w:type="spellStart"/>
            <w:r w:rsidRPr="00C87F20">
              <w:t>tyre</w:t>
            </w:r>
            <w:proofErr w:type="spellEnd"/>
            <w:r w:rsidRPr="00C87F20">
              <w:t xml:space="preserve"> bales </w:t>
            </w:r>
            <w:proofErr w:type="spellStart"/>
            <w:r w:rsidRPr="00C87F20">
              <w:t>for</w:t>
            </w:r>
            <w:proofErr w:type="spellEnd"/>
            <w:r w:rsidRPr="00C87F20">
              <w:t xml:space="preserve"> use in </w:t>
            </w:r>
            <w:proofErr w:type="spellStart"/>
            <w:r w:rsidRPr="00C87F20">
              <w:t>construction</w:t>
            </w:r>
            <w:proofErr w:type="spellEnd"/>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ELOT EN 1176-1</w:t>
            </w:r>
          </w:p>
        </w:tc>
        <w:tc>
          <w:tcPr>
            <w:tcW w:w="7229" w:type="dxa"/>
          </w:tcPr>
          <w:p w:rsidR="00026EA7" w:rsidRPr="00C87F20" w:rsidRDefault="00026EA7" w:rsidP="00C87F20">
            <w:pPr>
              <w:pStyle w:val="TableParagraph"/>
              <w:widowControl/>
              <w:spacing w:line="223" w:lineRule="exact"/>
              <w:ind w:left="107"/>
            </w:pPr>
            <w:r w:rsidRPr="00C87F20">
              <w:t>Equipamiento de las áreas de juego y superficies. Parte 1:</w:t>
            </w:r>
          </w:p>
          <w:p w:rsidR="00026EA7" w:rsidRPr="00C87F20" w:rsidRDefault="00026EA7" w:rsidP="00C87F20">
            <w:pPr>
              <w:pStyle w:val="TableParagraph"/>
              <w:widowControl/>
              <w:spacing w:before="1" w:line="215" w:lineRule="exact"/>
              <w:ind w:left="107"/>
            </w:pPr>
            <w:r w:rsidRPr="00C87F20">
              <w:t>Requisitos generales de seguridad y métodos de ensayo.</w:t>
            </w:r>
          </w:p>
        </w:tc>
      </w:tr>
      <w:tr w:rsidR="003A61F6" w:rsidRPr="00C87F20" w:rsidTr="00525FA9">
        <w:tc>
          <w:tcPr>
            <w:tcW w:w="2020" w:type="dxa"/>
            <w:vAlign w:val="center"/>
          </w:tcPr>
          <w:p w:rsidR="00026EA7" w:rsidRPr="00C87F20" w:rsidRDefault="00026EA7" w:rsidP="00C87F20">
            <w:pPr>
              <w:pStyle w:val="TableParagraph"/>
              <w:widowControl/>
              <w:ind w:left="107"/>
              <w:rPr>
                <w:b/>
              </w:rPr>
            </w:pPr>
            <w:r w:rsidRPr="00C87F20">
              <w:rPr>
                <w:b/>
              </w:rPr>
              <w:t>ELOT EN 1176-7</w:t>
            </w:r>
          </w:p>
        </w:tc>
        <w:tc>
          <w:tcPr>
            <w:tcW w:w="7229" w:type="dxa"/>
          </w:tcPr>
          <w:p w:rsidR="00026EA7" w:rsidRPr="00C87F20" w:rsidRDefault="00026EA7" w:rsidP="00C87F20">
            <w:pPr>
              <w:pStyle w:val="TableParagraph"/>
              <w:widowControl/>
              <w:spacing w:line="228" w:lineRule="exact"/>
              <w:ind w:left="107" w:right="153"/>
            </w:pPr>
            <w:r w:rsidRPr="00C87F20">
              <w:t>Equipamiento de las áreas de juego y superficies. Parte 7: Guía para la instalación, inspección, mantenimiento y utilización.</w:t>
            </w:r>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ELOT EN 1177</w:t>
            </w:r>
          </w:p>
        </w:tc>
        <w:tc>
          <w:tcPr>
            <w:tcW w:w="7229" w:type="dxa"/>
          </w:tcPr>
          <w:p w:rsidR="00026EA7" w:rsidRPr="00C87F20" w:rsidRDefault="00026EA7" w:rsidP="00C87F20">
            <w:pPr>
              <w:pStyle w:val="TableParagraph"/>
              <w:widowControl/>
              <w:ind w:left="107" w:right="1692"/>
            </w:pPr>
            <w:r w:rsidRPr="00C87F20">
              <w:t xml:space="preserve">Revestimientos de las superficies de las áreas de juego </w:t>
            </w:r>
            <w:proofErr w:type="spellStart"/>
            <w:r w:rsidRPr="00C87F20">
              <w:t>absorbedores</w:t>
            </w:r>
            <w:proofErr w:type="spellEnd"/>
            <w:r w:rsidRPr="00C87F20">
              <w:t xml:space="preserve"> de impactos. Métodos de ensayo para la determinación de la atenuación del impacto.</w:t>
            </w:r>
          </w:p>
        </w:tc>
      </w:tr>
      <w:tr w:rsidR="003A61F6" w:rsidRPr="00C87F20" w:rsidTr="00525FA9">
        <w:tc>
          <w:tcPr>
            <w:tcW w:w="2020" w:type="dxa"/>
            <w:vAlign w:val="center"/>
          </w:tcPr>
          <w:p w:rsidR="00026EA7" w:rsidRPr="00C87F20" w:rsidRDefault="00026EA7" w:rsidP="00C87F20">
            <w:pPr>
              <w:pStyle w:val="TableParagraph"/>
              <w:widowControl/>
              <w:spacing w:line="210" w:lineRule="exact"/>
              <w:ind w:left="107"/>
              <w:rPr>
                <w:b/>
              </w:rPr>
            </w:pPr>
            <w:r w:rsidRPr="00C87F20">
              <w:rPr>
                <w:b/>
              </w:rPr>
              <w:t>ELOT EN 71-3</w:t>
            </w:r>
          </w:p>
        </w:tc>
        <w:tc>
          <w:tcPr>
            <w:tcW w:w="7229" w:type="dxa"/>
          </w:tcPr>
          <w:p w:rsidR="00026EA7" w:rsidRPr="00C87F20" w:rsidRDefault="00026EA7" w:rsidP="00C87F20">
            <w:pPr>
              <w:pStyle w:val="TableParagraph"/>
              <w:widowControl/>
              <w:spacing w:line="210" w:lineRule="exact"/>
              <w:ind w:left="107"/>
            </w:pPr>
            <w:r w:rsidRPr="00C87F20">
              <w:t>Seguridad de los juguetes. Parte 3: Migración de ciertos elementos.</w:t>
            </w:r>
          </w:p>
        </w:tc>
      </w:tr>
      <w:tr w:rsidR="003A61F6" w:rsidRPr="00C87F20" w:rsidTr="00525FA9">
        <w:tc>
          <w:tcPr>
            <w:tcW w:w="2020" w:type="dxa"/>
            <w:vAlign w:val="center"/>
          </w:tcPr>
          <w:p w:rsidR="00026EA7" w:rsidRPr="00C87F20" w:rsidRDefault="00026EA7" w:rsidP="00C87F20">
            <w:pPr>
              <w:pStyle w:val="TableParagraph"/>
              <w:widowControl/>
              <w:ind w:left="107"/>
              <w:rPr>
                <w:b/>
              </w:rPr>
            </w:pPr>
            <w:r w:rsidRPr="00C87F20">
              <w:rPr>
                <w:b/>
              </w:rPr>
              <w:t>ELOT EN 14877</w:t>
            </w:r>
          </w:p>
        </w:tc>
        <w:tc>
          <w:tcPr>
            <w:tcW w:w="7229" w:type="dxa"/>
          </w:tcPr>
          <w:p w:rsidR="00026EA7" w:rsidRPr="00C87F20" w:rsidRDefault="00026EA7" w:rsidP="00C87F20">
            <w:pPr>
              <w:pStyle w:val="TableParagraph"/>
              <w:widowControl/>
              <w:ind w:left="105"/>
            </w:pPr>
            <w:r w:rsidRPr="00C87F20">
              <w:t>Superficies sintéticas para espacios deportivos de exterior. Especificación.</w:t>
            </w:r>
          </w:p>
        </w:tc>
      </w:tr>
      <w:tr w:rsidR="003A61F6" w:rsidRPr="00C87F20" w:rsidTr="00525FA9">
        <w:tc>
          <w:tcPr>
            <w:tcW w:w="2020" w:type="dxa"/>
            <w:vAlign w:val="center"/>
          </w:tcPr>
          <w:p w:rsidR="00026EA7" w:rsidRPr="00C87F20" w:rsidRDefault="00026EA7" w:rsidP="00C87F20">
            <w:pPr>
              <w:pStyle w:val="TableParagraph"/>
              <w:widowControl/>
              <w:ind w:left="107"/>
              <w:rPr>
                <w:b/>
              </w:rPr>
            </w:pPr>
            <w:r w:rsidRPr="00C87F20">
              <w:rPr>
                <w:b/>
              </w:rPr>
              <w:t xml:space="preserve">DIN 18035-6 </w:t>
            </w:r>
          </w:p>
        </w:tc>
        <w:tc>
          <w:tcPr>
            <w:tcW w:w="7229" w:type="dxa"/>
          </w:tcPr>
          <w:p w:rsidR="00026EA7" w:rsidRPr="00C87F20" w:rsidRDefault="00026EA7" w:rsidP="00C87F20">
            <w:pPr>
              <w:pStyle w:val="TableParagraph"/>
              <w:widowControl/>
              <w:tabs>
                <w:tab w:val="left" w:pos="1695"/>
                <w:tab w:val="left" w:pos="2792"/>
                <w:tab w:val="left" w:pos="3293"/>
                <w:tab w:val="left" w:pos="4343"/>
                <w:tab w:val="left" w:pos="5477"/>
              </w:tabs>
              <w:ind w:left="105" w:right="179"/>
            </w:pPr>
            <w:r w:rsidRPr="00C87F20">
              <w:t>Requisitos medioambientales para el contenido de metales pesados en las superficies sintéticas de caucho.</w:t>
            </w:r>
          </w:p>
        </w:tc>
      </w:tr>
      <w:tr w:rsidR="003A61F6" w:rsidRPr="00C87F20" w:rsidTr="00525FA9">
        <w:tc>
          <w:tcPr>
            <w:tcW w:w="2020" w:type="dxa"/>
            <w:vAlign w:val="center"/>
          </w:tcPr>
          <w:p w:rsidR="00026EA7" w:rsidRPr="00C87F20" w:rsidRDefault="00026EA7" w:rsidP="00C87F20">
            <w:pPr>
              <w:pStyle w:val="TableParagraph"/>
              <w:widowControl/>
              <w:ind w:left="107"/>
              <w:rPr>
                <w:b/>
              </w:rPr>
            </w:pPr>
            <w:r w:rsidRPr="00C87F20">
              <w:rPr>
                <w:b/>
              </w:rPr>
              <w:t>ELOT EN 15330-1</w:t>
            </w:r>
          </w:p>
        </w:tc>
        <w:tc>
          <w:tcPr>
            <w:tcW w:w="7229" w:type="dxa"/>
          </w:tcPr>
          <w:p w:rsidR="00026EA7" w:rsidRPr="00C87F20" w:rsidRDefault="00026EA7" w:rsidP="00C87F20">
            <w:pPr>
              <w:pStyle w:val="TableParagraph"/>
              <w:widowControl/>
              <w:ind w:left="105"/>
            </w:pPr>
            <w:r w:rsidRPr="00C87F20">
              <w:t xml:space="preserve">Superficies deportivas. Superficies de hierba artificial y </w:t>
            </w:r>
            <w:proofErr w:type="spellStart"/>
            <w:r w:rsidRPr="00C87F20">
              <w:t>punzonadas</w:t>
            </w:r>
            <w:proofErr w:type="spellEnd"/>
            <w:r w:rsidRPr="00C87F20">
              <w:t xml:space="preserve"> principalmente diseñadas para uso exterior. Parte 1: Especificaciones para superficies de hierba artificial para fútbol, hockey, rugby, tenis y uso multideportivo.</w:t>
            </w:r>
          </w:p>
        </w:tc>
      </w:tr>
      <w:tr w:rsidR="003A61F6" w:rsidRPr="00C87F20" w:rsidTr="00525FA9">
        <w:tc>
          <w:tcPr>
            <w:tcW w:w="2020" w:type="dxa"/>
            <w:vAlign w:val="center"/>
          </w:tcPr>
          <w:p w:rsidR="00026EA7" w:rsidRPr="00C87F20" w:rsidRDefault="00026EA7" w:rsidP="00C87F20">
            <w:pPr>
              <w:pStyle w:val="TableParagraph"/>
              <w:widowControl/>
              <w:ind w:left="107"/>
              <w:rPr>
                <w:b/>
              </w:rPr>
            </w:pPr>
            <w:r w:rsidRPr="00C87F20">
              <w:rPr>
                <w:b/>
              </w:rPr>
              <w:t>DIN 18035-6</w:t>
            </w:r>
          </w:p>
        </w:tc>
        <w:tc>
          <w:tcPr>
            <w:tcW w:w="7229" w:type="dxa"/>
          </w:tcPr>
          <w:p w:rsidR="00026EA7" w:rsidRPr="00C87F20" w:rsidRDefault="00026EA7" w:rsidP="00C87F20">
            <w:pPr>
              <w:pStyle w:val="TableParagraph"/>
              <w:widowControl/>
              <w:tabs>
                <w:tab w:val="left" w:pos="1694"/>
                <w:tab w:val="left" w:pos="2790"/>
                <w:tab w:val="left" w:pos="3289"/>
                <w:tab w:val="left" w:pos="4339"/>
                <w:tab w:val="left" w:pos="5471"/>
              </w:tabs>
              <w:ind w:left="105" w:right="186"/>
            </w:pPr>
            <w:r w:rsidRPr="00C87F20">
              <w:t>Requisitos medioambientales para el contenido de metales pesados en las superficies sintéticas de caucho.</w:t>
            </w:r>
          </w:p>
        </w:tc>
      </w:tr>
      <w:tr w:rsidR="003A61F6" w:rsidRPr="00C87F20" w:rsidTr="00525FA9">
        <w:tc>
          <w:tcPr>
            <w:tcW w:w="2020" w:type="dxa"/>
            <w:vAlign w:val="center"/>
          </w:tcPr>
          <w:p w:rsidR="00026EA7" w:rsidRPr="00C87F20" w:rsidRDefault="00A01F2C" w:rsidP="00C87F20">
            <w:pPr>
              <w:pStyle w:val="TableParagraph"/>
              <w:widowControl/>
              <w:spacing w:before="3"/>
              <w:rPr>
                <w:b/>
              </w:rPr>
            </w:pPr>
            <w:r w:rsidRPr="00C87F20">
              <w:rPr>
                <w:b/>
              </w:rPr>
              <w:t xml:space="preserve"> DIN 18035-7</w:t>
            </w:r>
          </w:p>
        </w:tc>
        <w:tc>
          <w:tcPr>
            <w:tcW w:w="7229" w:type="dxa"/>
          </w:tcPr>
          <w:p w:rsidR="00026EA7" w:rsidRPr="00C87F20" w:rsidRDefault="00A01F2C" w:rsidP="00C87F20">
            <w:pPr>
              <w:pStyle w:val="Heading2"/>
              <w:widowControl/>
              <w:jc w:val="left"/>
            </w:pPr>
            <w:r w:rsidRPr="00C87F20">
              <w:rPr>
                <w:b w:val="0"/>
              </w:rPr>
              <w:t xml:space="preserve"> </w:t>
            </w:r>
            <w:proofErr w:type="spellStart"/>
            <w:r w:rsidRPr="00C87F20">
              <w:rPr>
                <w:b w:val="0"/>
              </w:rPr>
              <w:t>Sports</w:t>
            </w:r>
            <w:proofErr w:type="spellEnd"/>
            <w:r w:rsidRPr="00C87F20">
              <w:rPr>
                <w:b w:val="0"/>
              </w:rPr>
              <w:t xml:space="preserve"> </w:t>
            </w:r>
            <w:proofErr w:type="spellStart"/>
            <w:r w:rsidRPr="00C87F20">
              <w:rPr>
                <w:b w:val="0"/>
              </w:rPr>
              <w:t>grounds</w:t>
            </w:r>
            <w:proofErr w:type="spellEnd"/>
            <w:r w:rsidRPr="00C87F20">
              <w:rPr>
                <w:b w:val="0"/>
              </w:rPr>
              <w:t xml:space="preserve"> - </w:t>
            </w:r>
            <w:proofErr w:type="spellStart"/>
            <w:r w:rsidRPr="00C87F20">
              <w:rPr>
                <w:b w:val="0"/>
              </w:rPr>
              <w:t>Part</w:t>
            </w:r>
            <w:proofErr w:type="spellEnd"/>
            <w:r w:rsidRPr="00C87F20">
              <w:rPr>
                <w:b w:val="0"/>
              </w:rPr>
              <w:t xml:space="preserve"> 7: </w:t>
            </w:r>
            <w:proofErr w:type="spellStart"/>
            <w:r w:rsidRPr="00C87F20">
              <w:rPr>
                <w:b w:val="0"/>
              </w:rPr>
              <w:t>Synthetic</w:t>
            </w:r>
            <w:proofErr w:type="spellEnd"/>
            <w:r w:rsidRPr="00C87F20">
              <w:rPr>
                <w:b w:val="0"/>
              </w:rPr>
              <w:t xml:space="preserve"> turf </w:t>
            </w:r>
            <w:proofErr w:type="spellStart"/>
            <w:r w:rsidRPr="00C87F20">
              <w:rPr>
                <w:b w:val="0"/>
              </w:rPr>
              <w:t>areas</w:t>
            </w:r>
            <w:proofErr w:type="spellEnd"/>
            <w:r w:rsidRPr="00C87F20">
              <w:rPr>
                <w:b w:val="0"/>
              </w:rPr>
              <w:t xml:space="preserve"> </w:t>
            </w:r>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 xml:space="preserve">EN 15330-1 </w:t>
            </w:r>
          </w:p>
        </w:tc>
        <w:tc>
          <w:tcPr>
            <w:tcW w:w="7229" w:type="dxa"/>
          </w:tcPr>
          <w:p w:rsidR="00026EA7" w:rsidRPr="00C87F20" w:rsidRDefault="00026EA7" w:rsidP="00C87F20">
            <w:pPr>
              <w:pStyle w:val="TableParagraph"/>
              <w:widowControl/>
              <w:spacing w:line="223" w:lineRule="exact"/>
              <w:ind w:left="105"/>
            </w:pPr>
            <w:proofErr w:type="spellStart"/>
            <w:r w:rsidRPr="00C87F20">
              <w:t>Surfaces</w:t>
            </w:r>
            <w:proofErr w:type="spellEnd"/>
            <w:r w:rsidRPr="00C87F20">
              <w:t xml:space="preserve"> </w:t>
            </w:r>
            <w:proofErr w:type="spellStart"/>
            <w:r w:rsidRPr="00C87F20">
              <w:t>for</w:t>
            </w:r>
            <w:proofErr w:type="spellEnd"/>
            <w:r w:rsidRPr="00C87F20">
              <w:t xml:space="preserve"> </w:t>
            </w:r>
            <w:proofErr w:type="spellStart"/>
            <w:r w:rsidRPr="00C87F20">
              <w:t>sports</w:t>
            </w:r>
            <w:proofErr w:type="spellEnd"/>
            <w:r w:rsidRPr="00C87F20">
              <w:t xml:space="preserve"> </w:t>
            </w:r>
            <w:proofErr w:type="spellStart"/>
            <w:r w:rsidRPr="00C87F20">
              <w:t>areas</w:t>
            </w:r>
            <w:proofErr w:type="spellEnd"/>
            <w:r w:rsidRPr="00C87F20">
              <w:t xml:space="preserve">. </w:t>
            </w:r>
            <w:proofErr w:type="spellStart"/>
            <w:r w:rsidRPr="00C87F20">
              <w:t>Synthetic</w:t>
            </w:r>
            <w:proofErr w:type="spellEnd"/>
            <w:r w:rsidRPr="00C87F20">
              <w:t xml:space="preserve"> turf and </w:t>
            </w:r>
            <w:proofErr w:type="spellStart"/>
            <w:r w:rsidRPr="00C87F20">
              <w:t>needle-punched</w:t>
            </w:r>
            <w:proofErr w:type="spellEnd"/>
            <w:r w:rsidRPr="00C87F20">
              <w:t xml:space="preserve"> </w:t>
            </w:r>
            <w:proofErr w:type="spellStart"/>
            <w:r w:rsidRPr="00C87F20">
              <w:t>surfaces</w:t>
            </w:r>
            <w:proofErr w:type="spellEnd"/>
            <w:r w:rsidRPr="00C87F20">
              <w:t xml:space="preserve"> </w:t>
            </w:r>
            <w:proofErr w:type="spellStart"/>
            <w:r w:rsidRPr="00C87F20">
              <w:t>primarily</w:t>
            </w:r>
            <w:proofErr w:type="spellEnd"/>
            <w:r w:rsidRPr="00C87F20">
              <w:t xml:space="preserve"> </w:t>
            </w:r>
            <w:proofErr w:type="spellStart"/>
            <w:r w:rsidRPr="00C87F20">
              <w:t>designed</w:t>
            </w:r>
            <w:proofErr w:type="spellEnd"/>
            <w:r w:rsidRPr="00C87F20">
              <w:t xml:space="preserve"> </w:t>
            </w:r>
            <w:proofErr w:type="spellStart"/>
            <w:r w:rsidRPr="00C87F20">
              <w:t>for</w:t>
            </w:r>
            <w:proofErr w:type="spellEnd"/>
            <w:r w:rsidRPr="00C87F20">
              <w:t xml:space="preserve"> </w:t>
            </w:r>
            <w:proofErr w:type="spellStart"/>
            <w:r w:rsidRPr="00C87F20">
              <w:t>outdoor</w:t>
            </w:r>
            <w:proofErr w:type="spellEnd"/>
            <w:r w:rsidRPr="00C87F20">
              <w:t xml:space="preserve"> use.</w:t>
            </w:r>
          </w:p>
        </w:tc>
      </w:tr>
      <w:tr w:rsidR="003A61F6" w:rsidRPr="00C87F20" w:rsidTr="00525FA9">
        <w:tc>
          <w:tcPr>
            <w:tcW w:w="2020" w:type="dxa"/>
            <w:vAlign w:val="center"/>
          </w:tcPr>
          <w:p w:rsidR="00026EA7" w:rsidRPr="00C87F20" w:rsidRDefault="00026EA7" w:rsidP="00C87F20">
            <w:pPr>
              <w:pStyle w:val="TableParagraph"/>
              <w:widowControl/>
              <w:ind w:left="107"/>
              <w:rPr>
                <w:b/>
              </w:rPr>
            </w:pPr>
            <w:r w:rsidRPr="00C87F20">
              <w:rPr>
                <w:b/>
              </w:rPr>
              <w:t xml:space="preserve">EN 933-1 </w:t>
            </w:r>
          </w:p>
        </w:tc>
        <w:tc>
          <w:tcPr>
            <w:tcW w:w="7229" w:type="dxa"/>
          </w:tcPr>
          <w:p w:rsidR="00026EA7" w:rsidRPr="00C87F20" w:rsidRDefault="00026EA7" w:rsidP="00C87F20">
            <w:pPr>
              <w:pStyle w:val="TableParagraph"/>
              <w:widowControl/>
              <w:spacing w:line="228" w:lineRule="exact"/>
              <w:ind w:left="105" w:right="718"/>
            </w:pPr>
            <w:proofErr w:type="spellStart"/>
            <w:r w:rsidRPr="00C87F20">
              <w:t>Tests</w:t>
            </w:r>
            <w:proofErr w:type="spellEnd"/>
            <w:r w:rsidRPr="00C87F20">
              <w:t xml:space="preserve"> </w:t>
            </w:r>
            <w:proofErr w:type="spellStart"/>
            <w:r w:rsidRPr="00C87F20">
              <w:t>for</w:t>
            </w:r>
            <w:proofErr w:type="spellEnd"/>
            <w:r w:rsidRPr="00C87F20">
              <w:t xml:space="preserve"> </w:t>
            </w:r>
            <w:proofErr w:type="spellStart"/>
            <w:r w:rsidRPr="00C87F20">
              <w:t>geometrical</w:t>
            </w:r>
            <w:proofErr w:type="spellEnd"/>
            <w:r w:rsidRPr="00C87F20">
              <w:t xml:space="preserve"> </w:t>
            </w:r>
            <w:proofErr w:type="spellStart"/>
            <w:r w:rsidRPr="00C87F20">
              <w:t>properties</w:t>
            </w:r>
            <w:proofErr w:type="spellEnd"/>
            <w:r w:rsidRPr="00C87F20">
              <w:t xml:space="preserve"> of </w:t>
            </w:r>
            <w:proofErr w:type="spellStart"/>
            <w:r w:rsidRPr="00C87F20">
              <w:t>aggregates</w:t>
            </w:r>
            <w:proofErr w:type="spellEnd"/>
            <w:r w:rsidRPr="00C87F20">
              <w:t xml:space="preserve"> </w:t>
            </w:r>
            <w:proofErr w:type="spellStart"/>
            <w:r w:rsidRPr="00C87F20">
              <w:t>part</w:t>
            </w:r>
            <w:proofErr w:type="spellEnd"/>
            <w:r w:rsidRPr="00C87F20">
              <w:t xml:space="preserve"> 1: </w:t>
            </w:r>
            <w:proofErr w:type="spellStart"/>
            <w:r w:rsidRPr="00C87F20">
              <w:t>determination</w:t>
            </w:r>
            <w:proofErr w:type="spellEnd"/>
            <w:r w:rsidRPr="00C87F20">
              <w:t xml:space="preserve"> of </w:t>
            </w:r>
            <w:proofErr w:type="spellStart"/>
            <w:r w:rsidRPr="00C87F20">
              <w:t>particle</w:t>
            </w:r>
            <w:proofErr w:type="spellEnd"/>
            <w:r w:rsidRPr="00C87F20">
              <w:t xml:space="preserve"> </w:t>
            </w:r>
            <w:proofErr w:type="spellStart"/>
            <w:r w:rsidRPr="00C87F20">
              <w:t>size</w:t>
            </w:r>
            <w:proofErr w:type="spellEnd"/>
            <w:r w:rsidRPr="00C87F20">
              <w:t xml:space="preserve"> </w:t>
            </w:r>
            <w:proofErr w:type="spellStart"/>
            <w:r w:rsidRPr="00C87F20">
              <w:t>distribution</w:t>
            </w:r>
            <w:proofErr w:type="spellEnd"/>
            <w:r w:rsidRPr="00C87F20">
              <w:t xml:space="preserve"> – </w:t>
            </w:r>
            <w:proofErr w:type="spellStart"/>
            <w:r w:rsidRPr="00C87F20">
              <w:t>sieving</w:t>
            </w:r>
            <w:proofErr w:type="spellEnd"/>
            <w:r w:rsidRPr="00C87F20">
              <w:t xml:space="preserve"> </w:t>
            </w:r>
            <w:proofErr w:type="spellStart"/>
            <w:r w:rsidRPr="00C87F20">
              <w:t>method</w:t>
            </w:r>
            <w:proofErr w:type="spellEnd"/>
            <w:r w:rsidRPr="00C87F20">
              <w:t>.</w:t>
            </w:r>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 xml:space="preserve">EN 14955 </w:t>
            </w:r>
          </w:p>
        </w:tc>
        <w:tc>
          <w:tcPr>
            <w:tcW w:w="7229" w:type="dxa"/>
          </w:tcPr>
          <w:p w:rsidR="00026EA7" w:rsidRPr="00C87F20" w:rsidRDefault="00026EA7" w:rsidP="00C87F20">
            <w:pPr>
              <w:pStyle w:val="TableParagraph"/>
              <w:widowControl/>
              <w:spacing w:line="223" w:lineRule="exact"/>
              <w:ind w:left="105"/>
            </w:pPr>
            <w:proofErr w:type="spellStart"/>
            <w:r w:rsidRPr="00C87F20">
              <w:t>Surfaces</w:t>
            </w:r>
            <w:proofErr w:type="spellEnd"/>
            <w:r w:rsidRPr="00C87F20">
              <w:t xml:space="preserve"> </w:t>
            </w:r>
            <w:proofErr w:type="spellStart"/>
            <w:r w:rsidRPr="00C87F20">
              <w:t>for</w:t>
            </w:r>
            <w:proofErr w:type="spellEnd"/>
            <w:r w:rsidRPr="00C87F20">
              <w:t xml:space="preserve"> sport </w:t>
            </w:r>
            <w:proofErr w:type="spellStart"/>
            <w:r w:rsidRPr="00C87F20">
              <w:t>areas</w:t>
            </w:r>
            <w:proofErr w:type="spellEnd"/>
            <w:r w:rsidRPr="00C87F20">
              <w:t xml:space="preserve"> – </w:t>
            </w:r>
            <w:proofErr w:type="spellStart"/>
            <w:r w:rsidRPr="00C87F20">
              <w:t>determination</w:t>
            </w:r>
            <w:proofErr w:type="spellEnd"/>
            <w:r w:rsidRPr="00C87F20">
              <w:t xml:space="preserve"> of </w:t>
            </w:r>
            <w:proofErr w:type="spellStart"/>
            <w:r w:rsidRPr="00C87F20">
              <w:t>composition</w:t>
            </w:r>
            <w:proofErr w:type="spellEnd"/>
            <w:r w:rsidRPr="00C87F20">
              <w:t xml:space="preserve"> and </w:t>
            </w:r>
            <w:proofErr w:type="spellStart"/>
            <w:r w:rsidRPr="00C87F20">
              <w:t>particle</w:t>
            </w:r>
            <w:proofErr w:type="spellEnd"/>
            <w:r w:rsidRPr="00C87F20">
              <w:t xml:space="preserve"> </w:t>
            </w:r>
            <w:proofErr w:type="spellStart"/>
            <w:r w:rsidRPr="00C87F20">
              <w:t>shape</w:t>
            </w:r>
            <w:proofErr w:type="spellEnd"/>
            <w:r w:rsidRPr="00C87F20">
              <w:t xml:space="preserve"> of </w:t>
            </w:r>
            <w:proofErr w:type="spellStart"/>
            <w:r w:rsidRPr="00C87F20">
              <w:t>unbound</w:t>
            </w:r>
            <w:proofErr w:type="spellEnd"/>
            <w:r w:rsidRPr="00C87F20">
              <w:t xml:space="preserve"> mineral </w:t>
            </w:r>
            <w:proofErr w:type="spellStart"/>
            <w:r w:rsidRPr="00C87F20">
              <w:t>surfaces</w:t>
            </w:r>
            <w:proofErr w:type="spellEnd"/>
            <w:r w:rsidRPr="00C87F20">
              <w:t xml:space="preserve"> </w:t>
            </w:r>
            <w:proofErr w:type="spellStart"/>
            <w:r w:rsidRPr="00C87F20">
              <w:t>for</w:t>
            </w:r>
            <w:proofErr w:type="spellEnd"/>
            <w:r w:rsidRPr="00C87F20">
              <w:t xml:space="preserve"> </w:t>
            </w:r>
            <w:proofErr w:type="spellStart"/>
            <w:r w:rsidRPr="00C87F20">
              <w:t>outdoor</w:t>
            </w:r>
            <w:proofErr w:type="spellEnd"/>
            <w:r w:rsidRPr="00C87F20">
              <w:t xml:space="preserve"> sport </w:t>
            </w:r>
            <w:proofErr w:type="spellStart"/>
            <w:r w:rsidRPr="00C87F20">
              <w:t>areas</w:t>
            </w:r>
            <w:proofErr w:type="spellEnd"/>
            <w:r w:rsidRPr="00C87F20">
              <w:t>.</w:t>
            </w:r>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 xml:space="preserve">EN 1097-3 </w:t>
            </w:r>
          </w:p>
        </w:tc>
        <w:tc>
          <w:tcPr>
            <w:tcW w:w="7229" w:type="dxa"/>
          </w:tcPr>
          <w:p w:rsidR="00026EA7" w:rsidRPr="00C87F20" w:rsidRDefault="00026EA7" w:rsidP="00C87F20">
            <w:pPr>
              <w:pStyle w:val="TableParagraph"/>
              <w:widowControl/>
              <w:spacing w:line="223" w:lineRule="exact"/>
              <w:ind w:left="105"/>
            </w:pPr>
            <w:proofErr w:type="spellStart"/>
            <w:r w:rsidRPr="00C87F20">
              <w:t>Tests</w:t>
            </w:r>
            <w:proofErr w:type="spellEnd"/>
            <w:r w:rsidRPr="00C87F20">
              <w:t xml:space="preserve"> </w:t>
            </w:r>
            <w:proofErr w:type="spellStart"/>
            <w:r w:rsidRPr="00C87F20">
              <w:t>for</w:t>
            </w:r>
            <w:proofErr w:type="spellEnd"/>
            <w:r w:rsidRPr="00C87F20">
              <w:t xml:space="preserve"> </w:t>
            </w:r>
            <w:proofErr w:type="spellStart"/>
            <w:r w:rsidRPr="00C87F20">
              <w:t>mechanical</w:t>
            </w:r>
            <w:proofErr w:type="spellEnd"/>
            <w:r w:rsidRPr="00C87F20">
              <w:t xml:space="preserve"> and </w:t>
            </w:r>
            <w:proofErr w:type="spellStart"/>
            <w:r w:rsidRPr="00C87F20">
              <w:t>physical</w:t>
            </w:r>
            <w:proofErr w:type="spellEnd"/>
            <w:r w:rsidRPr="00C87F20">
              <w:t xml:space="preserve"> </w:t>
            </w:r>
            <w:proofErr w:type="spellStart"/>
            <w:r w:rsidRPr="00C87F20">
              <w:t>properties</w:t>
            </w:r>
            <w:proofErr w:type="spellEnd"/>
            <w:r w:rsidRPr="00C87F20">
              <w:t xml:space="preserve"> of </w:t>
            </w:r>
            <w:proofErr w:type="spellStart"/>
            <w:r w:rsidRPr="00C87F20">
              <w:t>aggregates</w:t>
            </w:r>
            <w:proofErr w:type="spellEnd"/>
            <w:r w:rsidRPr="00C87F20">
              <w:t xml:space="preserve"> – </w:t>
            </w:r>
            <w:proofErr w:type="spellStart"/>
            <w:r w:rsidRPr="00C87F20">
              <w:t>part</w:t>
            </w:r>
            <w:proofErr w:type="spellEnd"/>
            <w:r w:rsidRPr="00C87F20">
              <w:t xml:space="preserve"> 3: </w:t>
            </w:r>
            <w:proofErr w:type="spellStart"/>
            <w:r w:rsidRPr="00C87F20">
              <w:t>determination</w:t>
            </w:r>
            <w:proofErr w:type="spellEnd"/>
            <w:r w:rsidRPr="00C87F20">
              <w:t xml:space="preserve"> of </w:t>
            </w:r>
            <w:proofErr w:type="spellStart"/>
            <w:r w:rsidRPr="00C87F20">
              <w:t>loose</w:t>
            </w:r>
            <w:proofErr w:type="spellEnd"/>
            <w:r w:rsidRPr="00C87F20">
              <w:t xml:space="preserve"> </w:t>
            </w:r>
            <w:proofErr w:type="spellStart"/>
            <w:r w:rsidRPr="00C87F20">
              <w:t>bulk</w:t>
            </w:r>
            <w:proofErr w:type="spellEnd"/>
            <w:r w:rsidRPr="00C87F20">
              <w:t xml:space="preserve"> </w:t>
            </w:r>
            <w:proofErr w:type="spellStart"/>
            <w:r w:rsidRPr="00C87F20">
              <w:t>density</w:t>
            </w:r>
            <w:proofErr w:type="spellEnd"/>
            <w:r w:rsidRPr="00C87F20">
              <w:t xml:space="preserve"> and </w:t>
            </w:r>
            <w:proofErr w:type="spellStart"/>
            <w:r w:rsidRPr="00C87F20">
              <w:t>voids</w:t>
            </w:r>
            <w:proofErr w:type="spellEnd"/>
            <w:r w:rsidRPr="00C87F20">
              <w:t>.</w:t>
            </w:r>
          </w:p>
        </w:tc>
      </w:tr>
      <w:tr w:rsidR="003A61F6" w:rsidRPr="00C87F20" w:rsidTr="00525FA9">
        <w:tc>
          <w:tcPr>
            <w:tcW w:w="2020" w:type="dxa"/>
            <w:vAlign w:val="center"/>
          </w:tcPr>
          <w:p w:rsidR="00026EA7" w:rsidRPr="00C87F20" w:rsidRDefault="00026EA7" w:rsidP="00C87F20">
            <w:pPr>
              <w:pStyle w:val="TableParagraph"/>
              <w:widowControl/>
              <w:spacing w:line="210" w:lineRule="exact"/>
              <w:ind w:left="107"/>
              <w:rPr>
                <w:b/>
              </w:rPr>
            </w:pPr>
            <w:r w:rsidRPr="00C87F20">
              <w:rPr>
                <w:b/>
              </w:rPr>
              <w:t xml:space="preserve">EN 14836 </w:t>
            </w:r>
          </w:p>
        </w:tc>
        <w:tc>
          <w:tcPr>
            <w:tcW w:w="7229" w:type="dxa"/>
          </w:tcPr>
          <w:p w:rsidR="00026EA7" w:rsidRPr="00C87F20" w:rsidRDefault="00026EA7" w:rsidP="00C87F20">
            <w:pPr>
              <w:pStyle w:val="TableParagraph"/>
              <w:widowControl/>
              <w:spacing w:line="210" w:lineRule="exact"/>
              <w:ind w:left="105"/>
            </w:pPr>
            <w:proofErr w:type="spellStart"/>
            <w:r w:rsidRPr="00C87F20">
              <w:t>Synthetic</w:t>
            </w:r>
            <w:proofErr w:type="spellEnd"/>
            <w:r w:rsidRPr="00C87F20">
              <w:t xml:space="preserve"> </w:t>
            </w:r>
            <w:proofErr w:type="spellStart"/>
            <w:r w:rsidRPr="00C87F20">
              <w:t>surfaces</w:t>
            </w:r>
            <w:proofErr w:type="spellEnd"/>
            <w:r w:rsidRPr="00C87F20">
              <w:t xml:space="preserve"> </w:t>
            </w:r>
            <w:proofErr w:type="spellStart"/>
            <w:r w:rsidRPr="00C87F20">
              <w:t>for</w:t>
            </w:r>
            <w:proofErr w:type="spellEnd"/>
            <w:r w:rsidRPr="00C87F20">
              <w:t xml:space="preserve"> </w:t>
            </w:r>
            <w:proofErr w:type="spellStart"/>
            <w:r w:rsidRPr="00C87F20">
              <w:t>outdoor</w:t>
            </w:r>
            <w:proofErr w:type="spellEnd"/>
            <w:r w:rsidRPr="00C87F20">
              <w:t xml:space="preserve"> sport </w:t>
            </w:r>
            <w:proofErr w:type="spellStart"/>
            <w:r w:rsidRPr="00C87F20">
              <w:t>areas</w:t>
            </w:r>
            <w:proofErr w:type="spellEnd"/>
            <w:r w:rsidRPr="00C87F20">
              <w:t xml:space="preserve">. </w:t>
            </w:r>
            <w:proofErr w:type="spellStart"/>
            <w:r w:rsidRPr="00C87F20">
              <w:t>Exposure</w:t>
            </w:r>
            <w:proofErr w:type="spellEnd"/>
            <w:r w:rsidRPr="00C87F20">
              <w:t xml:space="preserve"> to artificial </w:t>
            </w:r>
            <w:proofErr w:type="spellStart"/>
            <w:r w:rsidRPr="00C87F20">
              <w:t>weathering</w:t>
            </w:r>
            <w:proofErr w:type="spellEnd"/>
            <w:r w:rsidRPr="00C87F20">
              <w:t>.</w:t>
            </w:r>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 xml:space="preserve">DIN 18035-7 </w:t>
            </w:r>
          </w:p>
        </w:tc>
        <w:tc>
          <w:tcPr>
            <w:tcW w:w="7229" w:type="dxa"/>
          </w:tcPr>
          <w:p w:rsidR="00026EA7" w:rsidRPr="00C87F20" w:rsidRDefault="00026EA7" w:rsidP="00C87F20">
            <w:pPr>
              <w:pStyle w:val="TableParagraph"/>
              <w:widowControl/>
              <w:spacing w:line="223" w:lineRule="exact"/>
              <w:ind w:left="105"/>
            </w:pPr>
            <w:proofErr w:type="spellStart"/>
            <w:r w:rsidRPr="00C87F20">
              <w:t>Sports</w:t>
            </w:r>
            <w:proofErr w:type="spellEnd"/>
            <w:r w:rsidRPr="00C87F20">
              <w:t xml:space="preserve"> </w:t>
            </w:r>
            <w:proofErr w:type="spellStart"/>
            <w:r w:rsidRPr="00C87F20">
              <w:t>Grounds</w:t>
            </w:r>
            <w:proofErr w:type="spellEnd"/>
            <w:r w:rsidRPr="00C87F20">
              <w:t xml:space="preserve"> </w:t>
            </w:r>
            <w:proofErr w:type="spellStart"/>
            <w:r w:rsidRPr="00C87F20">
              <w:t>Part</w:t>
            </w:r>
            <w:proofErr w:type="spellEnd"/>
            <w:r w:rsidRPr="00C87F20">
              <w:t xml:space="preserve"> 7: </w:t>
            </w:r>
            <w:proofErr w:type="spellStart"/>
            <w:r w:rsidRPr="00C87F20">
              <w:t>Synthetic</w:t>
            </w:r>
            <w:proofErr w:type="spellEnd"/>
            <w:r w:rsidRPr="00C87F20">
              <w:t xml:space="preserve"> Turf </w:t>
            </w:r>
            <w:proofErr w:type="spellStart"/>
            <w:r w:rsidRPr="00C87F20">
              <w:t>Areas</w:t>
            </w:r>
            <w:proofErr w:type="spellEnd"/>
            <w:r w:rsidRPr="00C87F20">
              <w:t xml:space="preserve">, </w:t>
            </w:r>
            <w:proofErr w:type="spellStart"/>
            <w:r w:rsidRPr="00C87F20">
              <w:t>Determination</w:t>
            </w:r>
            <w:proofErr w:type="spellEnd"/>
            <w:r w:rsidRPr="00C87F20">
              <w:t xml:space="preserve"> of </w:t>
            </w:r>
            <w:proofErr w:type="spellStart"/>
            <w:r w:rsidRPr="00C87F20">
              <w:t>Environment</w:t>
            </w:r>
            <w:proofErr w:type="spellEnd"/>
            <w:r w:rsidRPr="00C87F20">
              <w:t xml:space="preserve"> </w:t>
            </w:r>
            <w:proofErr w:type="spellStart"/>
            <w:r w:rsidRPr="00C87F20">
              <w:t>Compatibility</w:t>
            </w:r>
            <w:proofErr w:type="spellEnd"/>
          </w:p>
        </w:tc>
      </w:tr>
      <w:tr w:rsidR="003A61F6" w:rsidRPr="00C87F20" w:rsidTr="00525FA9">
        <w:tc>
          <w:tcPr>
            <w:tcW w:w="2020" w:type="dxa"/>
            <w:vAlign w:val="center"/>
          </w:tcPr>
          <w:p w:rsidR="00026EA7" w:rsidRPr="00C87F20" w:rsidRDefault="00026EA7" w:rsidP="00C87F20">
            <w:pPr>
              <w:pStyle w:val="TableParagraph"/>
              <w:widowControl/>
              <w:spacing w:line="228" w:lineRule="exact"/>
              <w:ind w:left="107"/>
              <w:rPr>
                <w:b/>
              </w:rPr>
            </w:pPr>
            <w:r w:rsidRPr="00C87F20">
              <w:rPr>
                <w:b/>
              </w:rPr>
              <w:t>NF P90-112</w:t>
            </w:r>
          </w:p>
        </w:tc>
        <w:tc>
          <w:tcPr>
            <w:tcW w:w="7229" w:type="dxa"/>
          </w:tcPr>
          <w:p w:rsidR="00026EA7" w:rsidRPr="00C87F20" w:rsidRDefault="00026EA7" w:rsidP="00C87F20">
            <w:pPr>
              <w:pStyle w:val="TableParagraph"/>
              <w:widowControl/>
              <w:spacing w:line="223" w:lineRule="exact"/>
              <w:ind w:left="105"/>
            </w:pPr>
            <w:proofErr w:type="spellStart"/>
            <w:r w:rsidRPr="00C87F20">
              <w:t>Sports</w:t>
            </w:r>
            <w:proofErr w:type="spellEnd"/>
            <w:r w:rsidRPr="00C87F20">
              <w:t xml:space="preserve"> </w:t>
            </w:r>
            <w:proofErr w:type="spellStart"/>
            <w:r w:rsidRPr="00C87F20">
              <w:t>grounds</w:t>
            </w:r>
            <w:proofErr w:type="spellEnd"/>
            <w:r w:rsidRPr="00C87F20">
              <w:t xml:space="preserve"> - </w:t>
            </w:r>
            <w:proofErr w:type="spellStart"/>
            <w:r w:rsidRPr="00C87F20">
              <w:t>Unbound</w:t>
            </w:r>
            <w:proofErr w:type="spellEnd"/>
            <w:r w:rsidRPr="00C87F20">
              <w:t xml:space="preserve"> mineral </w:t>
            </w:r>
            <w:proofErr w:type="spellStart"/>
            <w:r w:rsidRPr="00C87F20">
              <w:t>surfaces</w:t>
            </w:r>
            <w:proofErr w:type="spellEnd"/>
            <w:r w:rsidRPr="00C87F20">
              <w:t xml:space="preserve"> </w:t>
            </w:r>
            <w:proofErr w:type="spellStart"/>
            <w:r w:rsidRPr="00C87F20">
              <w:t>for</w:t>
            </w:r>
            <w:proofErr w:type="spellEnd"/>
            <w:r w:rsidRPr="00C87F20">
              <w:t xml:space="preserve"> </w:t>
            </w:r>
            <w:proofErr w:type="spellStart"/>
            <w:r w:rsidRPr="00C87F20">
              <w:t>outdoor</w:t>
            </w:r>
            <w:proofErr w:type="spellEnd"/>
            <w:r w:rsidRPr="00C87F20">
              <w:t xml:space="preserve"> sport </w:t>
            </w:r>
            <w:proofErr w:type="spellStart"/>
            <w:r w:rsidRPr="00C87F20">
              <w:t>areas</w:t>
            </w:r>
            <w:proofErr w:type="spellEnd"/>
            <w:r w:rsidRPr="00C87F20">
              <w:t xml:space="preserve"> </w:t>
            </w:r>
            <w:proofErr w:type="spellStart"/>
            <w:r w:rsidRPr="00C87F20">
              <w:t>Specifications</w:t>
            </w:r>
            <w:proofErr w:type="spellEnd"/>
            <w:r w:rsidRPr="00C87F20">
              <w:t xml:space="preserve"> </w:t>
            </w:r>
            <w:proofErr w:type="spellStart"/>
            <w:r w:rsidRPr="00C87F20">
              <w:t>for</w:t>
            </w:r>
            <w:proofErr w:type="spellEnd"/>
            <w:r w:rsidRPr="00C87F20">
              <w:t xml:space="preserve"> </w:t>
            </w:r>
            <w:proofErr w:type="spellStart"/>
            <w:r w:rsidRPr="00C87F20">
              <w:t>construction</w:t>
            </w:r>
            <w:proofErr w:type="spellEnd"/>
            <w:r w:rsidRPr="00C87F20">
              <w:t>.</w:t>
            </w:r>
          </w:p>
        </w:tc>
      </w:tr>
    </w:tbl>
    <w:p w:rsidR="00651276" w:rsidRPr="00C87F20" w:rsidRDefault="00651276" w:rsidP="00C87F20">
      <w:bookmarkStart w:id="0" w:name="_GoBack"/>
      <w:bookmarkEnd w:id="0"/>
    </w:p>
    <w:sectPr w:rsidR="00651276" w:rsidRPr="00C87F20"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707" w:rsidRDefault="007C6707" w:rsidP="00247089">
      <w:r>
        <w:separator/>
      </w:r>
    </w:p>
  </w:endnote>
  <w:endnote w:type="continuationSeparator" w:id="0">
    <w:p w:rsidR="007C6707" w:rsidRDefault="007C6707"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C87F20">
      <w:rPr>
        <w:noProof/>
        <w:sz w:val="18"/>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C87F20">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C87F20">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C87F20">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C87F20">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C87F20">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707" w:rsidRDefault="007C6707" w:rsidP="00247089">
      <w:r>
        <w:separator/>
      </w:r>
    </w:p>
  </w:footnote>
  <w:footnote w:type="continuationSeparator" w:id="0">
    <w:p w:rsidR="007C6707" w:rsidRDefault="007C6707"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rPr>
        <w:t xml:space="preserve"> Se utiliza la versión actualizada de la norma.</w:t>
      </w:r>
    </w:p>
  </w:footnote>
  <w:footnote w:id="2">
    <w:p w:rsidR="00026EA7" w:rsidRPr="00D51722" w:rsidRDefault="00026EA7" w:rsidP="00026EA7">
      <w:pPr>
        <w:pStyle w:val="FootnoteText"/>
        <w:rPr>
          <w:sz w:val="18"/>
          <w:szCs w:val="18"/>
        </w:rPr>
      </w:pPr>
      <w:r>
        <w:rPr>
          <w:rStyle w:val="FootnoteReference"/>
          <w:sz w:val="18"/>
          <w:szCs w:val="18"/>
        </w:rPr>
        <w:footnoteRef/>
      </w:r>
      <w:r>
        <w:rPr>
          <w:sz w:val="18"/>
        </w:rPr>
        <w:t xml:space="preserve"> Mandato M/556, C (2017) 2926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8CD8A2B0"/>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s-ES"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01C64D62"/>
    <w:lvl w:ilvl="0" w:tplc="04090011">
      <w:start w:val="1"/>
      <w:numFmt w:val="decimal"/>
      <w:lvlText w:val="%1)"/>
      <w:lvlJc w:val="left"/>
      <w:pPr>
        <w:ind w:left="462" w:hanging="360"/>
      </w:pPr>
      <w:rPr>
        <w:rFonts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19B49374"/>
    <w:lvl w:ilvl="0" w:tplc="04090011">
      <w:start w:val="1"/>
      <w:numFmt w:val="decimal"/>
      <w:lvlText w:val="%1)"/>
      <w:lvlJc w:val="left"/>
      <w:pPr>
        <w:ind w:left="712" w:hanging="428"/>
      </w:pPr>
      <w:rPr>
        <w:rFonts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612CA8"/>
    <w:multiLevelType w:val="multilevel"/>
    <w:tmpl w:val="4DF8A356"/>
    <w:lvl w:ilvl="0">
      <w:start w:val="1"/>
      <w:numFmt w:val="decimal"/>
      <w:lvlText w:val="%1."/>
      <w:lvlJc w:val="left"/>
      <w:pPr>
        <w:ind w:left="375" w:hanging="375"/>
      </w:pPr>
      <w:rPr>
        <w:rFonts w:hint="default"/>
      </w:rPr>
    </w:lvl>
    <w:lvl w:ilvl="1">
      <w:start w:val="1"/>
      <w:numFmt w:val="decimal"/>
      <w:lvlText w:val="%1.%2)"/>
      <w:lvlJc w:val="left"/>
      <w:pPr>
        <w:ind w:left="2036" w:hanging="375"/>
      </w:pPr>
      <w:rPr>
        <w:rFonts w:hint="default"/>
        <w:sz w:val="20"/>
      </w:rPr>
    </w:lvl>
    <w:lvl w:ilvl="2">
      <w:start w:val="1"/>
      <w:numFmt w:val="decimal"/>
      <w:lvlText w:val="%1.%2)%3."/>
      <w:lvlJc w:val="left"/>
      <w:pPr>
        <w:ind w:left="4042" w:hanging="720"/>
      </w:pPr>
      <w:rPr>
        <w:rFonts w:hint="default"/>
      </w:rPr>
    </w:lvl>
    <w:lvl w:ilvl="3">
      <w:start w:val="1"/>
      <w:numFmt w:val="decimal"/>
      <w:lvlText w:val="%1.%2)%3.%4."/>
      <w:lvlJc w:val="left"/>
      <w:pPr>
        <w:ind w:left="5703" w:hanging="720"/>
      </w:pPr>
      <w:rPr>
        <w:rFonts w:hint="default"/>
      </w:rPr>
    </w:lvl>
    <w:lvl w:ilvl="4">
      <w:start w:val="1"/>
      <w:numFmt w:val="decimal"/>
      <w:lvlText w:val="%1.%2)%3.%4.%5."/>
      <w:lvlJc w:val="left"/>
      <w:pPr>
        <w:ind w:left="7724" w:hanging="1080"/>
      </w:pPr>
      <w:rPr>
        <w:rFonts w:hint="default"/>
      </w:rPr>
    </w:lvl>
    <w:lvl w:ilvl="5">
      <w:start w:val="1"/>
      <w:numFmt w:val="decimal"/>
      <w:lvlText w:val="%1.%2)%3.%4.%5.%6."/>
      <w:lvlJc w:val="left"/>
      <w:pPr>
        <w:ind w:left="9385" w:hanging="1080"/>
      </w:pPr>
      <w:rPr>
        <w:rFonts w:hint="default"/>
      </w:rPr>
    </w:lvl>
    <w:lvl w:ilvl="6">
      <w:start w:val="1"/>
      <w:numFmt w:val="decimal"/>
      <w:lvlText w:val="%1.%2)%3.%4.%5.%6.%7."/>
      <w:lvlJc w:val="left"/>
      <w:pPr>
        <w:ind w:left="11406" w:hanging="1440"/>
      </w:pPr>
      <w:rPr>
        <w:rFonts w:hint="default"/>
      </w:rPr>
    </w:lvl>
    <w:lvl w:ilvl="7">
      <w:start w:val="1"/>
      <w:numFmt w:val="decimal"/>
      <w:lvlText w:val="%1.%2)%3.%4.%5.%6.%7.%8."/>
      <w:lvlJc w:val="left"/>
      <w:pPr>
        <w:ind w:left="13067" w:hanging="1440"/>
      </w:pPr>
      <w:rPr>
        <w:rFonts w:hint="default"/>
      </w:rPr>
    </w:lvl>
    <w:lvl w:ilvl="8">
      <w:start w:val="1"/>
      <w:numFmt w:val="decimal"/>
      <w:lvlText w:val="%1.%2)%3.%4.%5.%6.%7.%8.%9."/>
      <w:lvlJc w:val="left"/>
      <w:pPr>
        <w:ind w:left="15088" w:hanging="1800"/>
      </w:pPr>
      <w:rPr>
        <w:rFonts w:hint="default"/>
      </w:rPr>
    </w:lvl>
  </w:abstractNum>
  <w:abstractNum w:abstractNumId="20"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1"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2"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3"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4"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5"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1"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3"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5"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6"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7" w15:restartNumberingAfterBreak="0">
    <w:nsid w:val="68500C4E"/>
    <w:multiLevelType w:val="multilevel"/>
    <w:tmpl w:val="9A9CDE58"/>
    <w:lvl w:ilvl="0">
      <w:start w:val="2"/>
      <w:numFmt w:val="decimal"/>
      <w:lvlText w:val="%1."/>
      <w:lvlJc w:val="left"/>
      <w:pPr>
        <w:ind w:left="375" w:hanging="375"/>
      </w:pPr>
      <w:rPr>
        <w:rFonts w:hint="default"/>
      </w:rPr>
    </w:lvl>
    <w:lvl w:ilvl="1">
      <w:start w:val="1"/>
      <w:numFmt w:val="decimal"/>
      <w:lvlText w:val="%1.%2)"/>
      <w:lvlJc w:val="left"/>
      <w:pPr>
        <w:ind w:left="1258" w:hanging="375"/>
      </w:pPr>
      <w:rPr>
        <w:rFonts w:hint="default"/>
        <w:b/>
        <w:sz w:val="20"/>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8"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30627C"/>
    <w:multiLevelType w:val="multilevel"/>
    <w:tmpl w:val="030A0C94"/>
    <w:lvl w:ilvl="0">
      <w:start w:val="1"/>
      <w:numFmt w:val="decimal"/>
      <w:lvlText w:val="%1."/>
      <w:lvlJc w:val="left"/>
      <w:pPr>
        <w:ind w:left="375" w:hanging="375"/>
      </w:pPr>
      <w:rPr>
        <w:rFonts w:hint="default"/>
      </w:rPr>
    </w:lvl>
    <w:lvl w:ilvl="1">
      <w:start w:val="1"/>
      <w:numFmt w:val="decimal"/>
      <w:lvlText w:val="%1.%2)"/>
      <w:lvlJc w:val="left"/>
      <w:pPr>
        <w:ind w:left="1191" w:hanging="375"/>
      </w:pPr>
      <w:rPr>
        <w:rFonts w:hint="default"/>
        <w:b/>
        <w:sz w:val="20"/>
      </w:rPr>
    </w:lvl>
    <w:lvl w:ilvl="2">
      <w:start w:val="1"/>
      <w:numFmt w:val="decimal"/>
      <w:lvlText w:val="%1.%2)%3."/>
      <w:lvlJc w:val="left"/>
      <w:pPr>
        <w:ind w:left="2352" w:hanging="720"/>
      </w:pPr>
      <w:rPr>
        <w:rFonts w:hint="default"/>
      </w:rPr>
    </w:lvl>
    <w:lvl w:ilvl="3">
      <w:start w:val="1"/>
      <w:numFmt w:val="decimal"/>
      <w:lvlText w:val="%1.%2)%3.%4."/>
      <w:lvlJc w:val="left"/>
      <w:pPr>
        <w:ind w:left="3168"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336" w:hanging="1440"/>
      </w:pPr>
      <w:rPr>
        <w:rFonts w:hint="default"/>
      </w:rPr>
    </w:lvl>
    <w:lvl w:ilvl="7">
      <w:start w:val="1"/>
      <w:numFmt w:val="decimal"/>
      <w:lvlText w:val="%1.%2)%3.%4.%5.%6.%7.%8."/>
      <w:lvlJc w:val="left"/>
      <w:pPr>
        <w:ind w:left="7152" w:hanging="1440"/>
      </w:pPr>
      <w:rPr>
        <w:rFonts w:hint="default"/>
      </w:rPr>
    </w:lvl>
    <w:lvl w:ilvl="8">
      <w:start w:val="1"/>
      <w:numFmt w:val="decimal"/>
      <w:lvlText w:val="%1.%2)%3.%4.%5.%6.%7.%8.%9."/>
      <w:lvlJc w:val="left"/>
      <w:pPr>
        <w:ind w:left="8328" w:hanging="1800"/>
      </w:pPr>
      <w:rPr>
        <w:rFonts w:hint="default"/>
      </w:rPr>
    </w:lvl>
  </w:abstractNum>
  <w:abstractNum w:abstractNumId="41"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3"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6"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6"/>
  </w:num>
  <w:num w:numId="3">
    <w:abstractNumId w:val="6"/>
  </w:num>
  <w:num w:numId="4">
    <w:abstractNumId w:val="31"/>
  </w:num>
  <w:num w:numId="5">
    <w:abstractNumId w:val="38"/>
  </w:num>
  <w:num w:numId="6">
    <w:abstractNumId w:val="22"/>
  </w:num>
  <w:num w:numId="7">
    <w:abstractNumId w:val="35"/>
  </w:num>
  <w:num w:numId="8">
    <w:abstractNumId w:val="23"/>
  </w:num>
  <w:num w:numId="9">
    <w:abstractNumId w:val="18"/>
  </w:num>
  <w:num w:numId="10">
    <w:abstractNumId w:val="13"/>
  </w:num>
  <w:num w:numId="11">
    <w:abstractNumId w:val="25"/>
  </w:num>
  <w:num w:numId="12">
    <w:abstractNumId w:val="1"/>
  </w:num>
  <w:num w:numId="13">
    <w:abstractNumId w:val="45"/>
  </w:num>
  <w:num w:numId="14">
    <w:abstractNumId w:val="36"/>
  </w:num>
  <w:num w:numId="15">
    <w:abstractNumId w:val="21"/>
  </w:num>
  <w:num w:numId="16">
    <w:abstractNumId w:val="15"/>
  </w:num>
  <w:num w:numId="17">
    <w:abstractNumId w:val="12"/>
  </w:num>
  <w:num w:numId="18">
    <w:abstractNumId w:val="9"/>
  </w:num>
  <w:num w:numId="19">
    <w:abstractNumId w:val="34"/>
  </w:num>
  <w:num w:numId="20">
    <w:abstractNumId w:val="3"/>
  </w:num>
  <w:num w:numId="21">
    <w:abstractNumId w:val="32"/>
  </w:num>
  <w:num w:numId="22">
    <w:abstractNumId w:val="20"/>
  </w:num>
  <w:num w:numId="23">
    <w:abstractNumId w:val="10"/>
  </w:num>
  <w:num w:numId="24">
    <w:abstractNumId w:val="4"/>
  </w:num>
  <w:num w:numId="25">
    <w:abstractNumId w:val="42"/>
  </w:num>
  <w:num w:numId="26">
    <w:abstractNumId w:val="0"/>
  </w:num>
  <w:num w:numId="27">
    <w:abstractNumId w:val="17"/>
  </w:num>
  <w:num w:numId="28">
    <w:abstractNumId w:val="16"/>
  </w:num>
  <w:num w:numId="29">
    <w:abstractNumId w:val="27"/>
  </w:num>
  <w:num w:numId="30">
    <w:abstractNumId w:val="30"/>
  </w:num>
  <w:num w:numId="31">
    <w:abstractNumId w:val="47"/>
  </w:num>
  <w:num w:numId="32">
    <w:abstractNumId w:val="39"/>
  </w:num>
  <w:num w:numId="33">
    <w:abstractNumId w:val="28"/>
  </w:num>
  <w:num w:numId="34">
    <w:abstractNumId w:val="14"/>
  </w:num>
  <w:num w:numId="35">
    <w:abstractNumId w:val="46"/>
  </w:num>
  <w:num w:numId="36">
    <w:abstractNumId w:val="5"/>
  </w:num>
  <w:num w:numId="37">
    <w:abstractNumId w:val="44"/>
  </w:num>
  <w:num w:numId="38">
    <w:abstractNumId w:val="41"/>
  </w:num>
  <w:num w:numId="39">
    <w:abstractNumId w:val="11"/>
  </w:num>
  <w:num w:numId="40">
    <w:abstractNumId w:val="29"/>
  </w:num>
  <w:num w:numId="41">
    <w:abstractNumId w:val="8"/>
  </w:num>
  <w:num w:numId="42">
    <w:abstractNumId w:val="43"/>
  </w:num>
  <w:num w:numId="43">
    <w:abstractNumId w:val="24"/>
  </w:num>
  <w:num w:numId="44">
    <w:abstractNumId w:val="7"/>
  </w:num>
  <w:num w:numId="45">
    <w:abstractNumId w:val="33"/>
  </w:num>
  <w:num w:numId="46">
    <w:abstractNumId w:val="40"/>
  </w:num>
  <w:num w:numId="47">
    <w:abstractNumId w:val="3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2540"/>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C6707"/>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87F20"/>
    <w:rsid w:val="00CB1F6D"/>
    <w:rsid w:val="00CC7699"/>
    <w:rsid w:val="00CF7F1C"/>
    <w:rsid w:val="00D04F05"/>
    <w:rsid w:val="00D16BC2"/>
    <w:rsid w:val="00DA0E07"/>
    <w:rsid w:val="00DA7BEF"/>
    <w:rsid w:val="00DB520C"/>
    <w:rsid w:val="00DC516E"/>
    <w:rsid w:val="00DD7366"/>
    <w:rsid w:val="00DE129C"/>
    <w:rsid w:val="00DE18B1"/>
    <w:rsid w:val="00E254B1"/>
    <w:rsid w:val="00E27EE2"/>
    <w:rsid w:val="00E30CDF"/>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es-ES"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es-ES"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es-ES"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es-ES"/>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es-ES"/>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es-ES"/>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es-ES"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es-ES"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es-ES"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3.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ACC2F-4E16-4A50-9333-2A80FAEC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4870</Words>
  <Characters>27762</Characters>
  <Application>Microsoft Office Word</Application>
  <DocSecurity>0</DocSecurity>
  <Lines>231</Lines>
  <Paragraphs>65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22</cp:revision>
  <cp:lastPrinted>2020-09-03T05:39:00Z</cp:lastPrinted>
  <dcterms:created xsi:type="dcterms:W3CDTF">2020-10-12T09:06:00Z</dcterms:created>
  <dcterms:modified xsi:type="dcterms:W3CDTF">2020-12-04T02:31:00Z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