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E8991" w14:textId="77777777" w:rsidR="00691C7A" w:rsidRPr="00E61926" w:rsidRDefault="00691C7A" w:rsidP="00691C7A">
      <w:pPr>
        <w:pStyle w:val="02BDGesBlatt"/>
        <w:rPr>
          <w:sz w:val="56"/>
          <w:szCs w:val="56"/>
        </w:rPr>
      </w:pPr>
      <w:r>
        <w:rPr>
          <w:sz w:val="56"/>
        </w:rPr>
        <w:t>SZÖVETSÉGI KÖZLÖNY</w:t>
      </w:r>
    </w:p>
    <w:p w14:paraId="0D804031" w14:textId="77777777" w:rsidR="00691C7A" w:rsidRPr="00E61BFF" w:rsidRDefault="00691C7A" w:rsidP="00691C7A">
      <w:pPr>
        <w:pStyle w:val="03RepOesterr"/>
      </w:pPr>
      <w:r>
        <w:t>OSZTRÁK KÖZTÁRSASÁG</w:t>
      </w:r>
    </w:p>
    <w:p w14:paraId="0C2B5A57" w14:textId="77777777" w:rsidR="00691C7A" w:rsidRPr="00E61BFF" w:rsidRDefault="00691C7A" w:rsidP="00691C7A">
      <w:pPr>
        <w:pStyle w:val="04AusgabeDaten"/>
      </w:pPr>
      <w:r>
        <w:t>2020. év</w:t>
      </w:r>
      <w:r>
        <w:tab/>
        <w:t>Kiadás napja: 2020. december 23.</w:t>
      </w:r>
      <w:r>
        <w:tab/>
        <w:t>I. rész</w:t>
      </w:r>
    </w:p>
    <w:p w14:paraId="76357A78" w14:textId="77777777" w:rsidR="00691C7A" w:rsidRPr="00E61BFF" w:rsidRDefault="00691C7A" w:rsidP="00691C7A">
      <w:pPr>
        <w:pStyle w:val="05Kurztitel"/>
      </w:pPr>
      <w:r>
        <w:t>148. Szövetségi törvény:</w:t>
      </w:r>
      <w:r>
        <w:tab/>
        <w:t>Az interneten megjelenő gyűlölet megakadályozásáról szóló törvény – HiNBG</w:t>
      </w:r>
    </w:p>
    <w:p w14:paraId="7CA836A4" w14:textId="77777777" w:rsidR="00691C7A" w:rsidRDefault="00691C7A" w:rsidP="00691C7A">
      <w:pPr>
        <w:pStyle w:val="05Kurztitel"/>
      </w:pPr>
      <w:r>
        <w:tab/>
        <w:t>(SZ.: GP XXVII RV 481 AB 516, 69. o. BR: 10456 AB 10523, 917. o.)</w:t>
      </w:r>
    </w:p>
    <w:p w14:paraId="5C4524E4" w14:textId="77777777" w:rsidR="004C001D" w:rsidRPr="00E61BFF" w:rsidRDefault="004C001D" w:rsidP="00691C7A">
      <w:pPr>
        <w:pStyle w:val="05Kurztitel"/>
      </w:pPr>
      <w:r>
        <w:tab/>
        <w:t>[CELEX-szám: 32011L0093, 32012L0029, 32017L0541]</w:t>
      </w:r>
    </w:p>
    <w:p w14:paraId="63A52DA5" w14:textId="77777777" w:rsidR="004C59F5" w:rsidRPr="00E61BFF" w:rsidRDefault="00691C7A" w:rsidP="000B6E75">
      <w:pPr>
        <w:pStyle w:val="11Titel"/>
      </w:pPr>
      <w:r>
        <w:t>148. Szövetségi törvény az interneten megjelenő gyűlölet elleni küzdelmet szolgáló polgári jogi és polgári eljárási intézkedések megállapításáról (az interneten megjelenő gyűlölet elleni küzdelemről szóló törvény [Hass-</w:t>
      </w:r>
      <w:r>
        <w:noBreakHyphen/>
        <w:t>im</w:t>
      </w:r>
      <w:r>
        <w:noBreakHyphen/>
        <w:t>-Netz-Bekämpfungs-Gesetz – HiNBG])</w:t>
      </w:r>
    </w:p>
    <w:p w14:paraId="52D50595" w14:textId="77777777" w:rsidR="004C59F5" w:rsidRPr="00E61BFF" w:rsidRDefault="004C59F5" w:rsidP="000B6E75">
      <w:pPr>
        <w:pStyle w:val="12PromKlEinlSatz"/>
      </w:pPr>
      <w:r>
        <w:t>A Nemzeti Tanács a következőképpen határozott:</w:t>
      </w:r>
    </w:p>
    <w:p w14:paraId="5143FB85" w14:textId="77777777" w:rsidR="004C59F5" w:rsidRPr="00E61BFF" w:rsidRDefault="004C59F5" w:rsidP="000B6E75">
      <w:pPr>
        <w:pStyle w:val="31InhaltSpalte"/>
      </w:pPr>
      <w:r>
        <w:t>Tartalomjegyzék</w:t>
      </w:r>
    </w:p>
    <w:p w14:paraId="381507B7" w14:textId="307B0AD9" w:rsidR="004C59F5" w:rsidRPr="00E61BFF" w:rsidRDefault="004C59F5" w:rsidP="000B6E75">
      <w:pPr>
        <w:pStyle w:val="32InhaltEintragEinzug"/>
      </w:pPr>
      <w:r>
        <w:tab/>
        <w:t>1. cikk</w:t>
      </w:r>
      <w:r w:rsidR="00431AE8">
        <w:tab/>
      </w:r>
      <w:r>
        <w:t>Az általános polgári törvénykönyv módosítása</w:t>
      </w:r>
    </w:p>
    <w:p w14:paraId="19D5CEA0" w14:textId="77777777" w:rsidR="004C59F5" w:rsidRPr="00E61BFF" w:rsidRDefault="004C59F5" w:rsidP="000B6E75">
      <w:pPr>
        <w:pStyle w:val="32InhaltEintragEinzug"/>
      </w:pPr>
      <w:r>
        <w:tab/>
        <w:t>2. cikk</w:t>
      </w:r>
      <w:r>
        <w:tab/>
        <w:t>Az Osztrák Polgári Törvénykönyv módosítása</w:t>
      </w:r>
    </w:p>
    <w:p w14:paraId="3A648D1E" w14:textId="77777777" w:rsidR="004C59F5" w:rsidRPr="00E61BFF" w:rsidRDefault="004C59F5" w:rsidP="000B6E75">
      <w:pPr>
        <w:pStyle w:val="32InhaltEintragEinzug"/>
      </w:pPr>
      <w:r>
        <w:tab/>
        <w:t>3. cikk</w:t>
      </w:r>
      <w:r>
        <w:tab/>
        <w:t>Az Osztrák Polgári Törvénykönyv módosítása</w:t>
      </w:r>
    </w:p>
    <w:p w14:paraId="3E868C31" w14:textId="77777777" w:rsidR="004C59F5" w:rsidRPr="00E61BFF" w:rsidRDefault="004C59F5" w:rsidP="000B6E75">
      <w:pPr>
        <w:pStyle w:val="32InhaltEintragEinzug"/>
      </w:pPr>
      <w:r>
        <w:tab/>
        <w:t>4. cikk</w:t>
      </w:r>
      <w:r>
        <w:tab/>
        <w:t>Az Osztrák Polgári Törvénykönyv módosítása</w:t>
      </w:r>
    </w:p>
    <w:p w14:paraId="4ABD1AE7" w14:textId="77777777" w:rsidR="004C59F5" w:rsidRPr="00E61BFF" w:rsidRDefault="004C59F5" w:rsidP="000B6E75">
      <w:pPr>
        <w:pStyle w:val="32InhaltEintragEinzug"/>
      </w:pPr>
      <w:r>
        <w:tab/>
        <w:t>5. cikk</w:t>
      </w:r>
      <w:r>
        <w:tab/>
        <w:t>Az Osztrák Polgári Törvénykönyv módosítása</w:t>
      </w:r>
    </w:p>
    <w:p w14:paraId="53BDE75C" w14:textId="77777777" w:rsidR="004C59F5" w:rsidRPr="00E61BFF" w:rsidRDefault="004C59F5" w:rsidP="000B6E75">
      <w:pPr>
        <w:pStyle w:val="32InhaltEintragEinzug"/>
      </w:pPr>
      <w:r>
        <w:tab/>
        <w:t>6. cikk</w:t>
      </w:r>
      <w:r>
        <w:tab/>
        <w:t>Az Osztrák Polgári Törvénykönyv módosítása</w:t>
      </w:r>
    </w:p>
    <w:p w14:paraId="37618D4A" w14:textId="77777777" w:rsidR="004C59F5" w:rsidRPr="00E61BFF" w:rsidRDefault="004C59F5" w:rsidP="000B6E75">
      <w:pPr>
        <w:pStyle w:val="32InhaltEintragEinzug"/>
      </w:pPr>
      <w:r>
        <w:tab/>
        <w:t>7. cikk</w:t>
      </w:r>
      <w:r>
        <w:tab/>
        <w:t>Az Osztrák Polgári Törvénykönyv módosítása</w:t>
      </w:r>
    </w:p>
    <w:p w14:paraId="347613B2" w14:textId="77777777" w:rsidR="004C59F5" w:rsidRPr="00E61BFF" w:rsidRDefault="004C59F5" w:rsidP="000B6E75">
      <w:pPr>
        <w:pStyle w:val="32InhaltEintragEinzug"/>
      </w:pPr>
      <w:r>
        <w:tab/>
        <w:t>8. cikk</w:t>
      </w:r>
      <w:r>
        <w:tab/>
        <w:t>A Büntető Törvénykönyv módosítása</w:t>
      </w:r>
    </w:p>
    <w:p w14:paraId="30DE55E7" w14:textId="77777777" w:rsidR="004C59F5" w:rsidRPr="00E61BFF" w:rsidRDefault="004C59F5" w:rsidP="000B6E75">
      <w:pPr>
        <w:pStyle w:val="32InhaltEintragEinzug"/>
      </w:pPr>
      <w:r>
        <w:tab/>
        <w:t>9. cikk</w:t>
      </w:r>
      <w:r>
        <w:tab/>
        <w:t>A médiatörvény módosítása</w:t>
      </w:r>
    </w:p>
    <w:p w14:paraId="5C924845" w14:textId="77777777" w:rsidR="004C59F5" w:rsidRPr="00E61BFF" w:rsidRDefault="004C59F5" w:rsidP="000B6E75">
      <w:pPr>
        <w:pStyle w:val="32InhaltEintragEinzug"/>
      </w:pPr>
      <w:r>
        <w:tab/>
        <w:t>10. cikk</w:t>
      </w:r>
      <w:r>
        <w:tab/>
        <w:t>Az 1975. évi büntetőeljárási törvénykönyv módosítása</w:t>
      </w:r>
    </w:p>
    <w:p w14:paraId="72EB7899" w14:textId="77777777" w:rsidR="004C59F5" w:rsidRPr="00E61BFF" w:rsidRDefault="004C59F5" w:rsidP="000B6E75">
      <w:pPr>
        <w:pStyle w:val="32InhaltEintragEinzug"/>
      </w:pPr>
      <w:r>
        <w:tab/>
        <w:t>11. cikk</w:t>
      </w:r>
      <w:r>
        <w:tab/>
        <w:t>Hatálybalépés</w:t>
      </w:r>
    </w:p>
    <w:p w14:paraId="4E7E773F" w14:textId="77777777" w:rsidR="004C59F5" w:rsidRPr="00E61BFF" w:rsidRDefault="004C59F5" w:rsidP="000B6E75">
      <w:pPr>
        <w:pStyle w:val="32InhaltEintragEinzug"/>
      </w:pPr>
      <w:r>
        <w:tab/>
        <w:t>12. cikk</w:t>
      </w:r>
      <w:r>
        <w:tab/>
        <w:t>Értesítés</w:t>
      </w:r>
    </w:p>
    <w:p w14:paraId="64B19ADB" w14:textId="77777777" w:rsidR="004C59F5" w:rsidRPr="00E61BFF" w:rsidRDefault="004C59F5" w:rsidP="000B6E75">
      <w:pPr>
        <w:pStyle w:val="41UeberschrG1"/>
      </w:pPr>
      <w:r>
        <w:t>1. cikk</w:t>
      </w:r>
    </w:p>
    <w:p w14:paraId="0C8E9DC7" w14:textId="77777777" w:rsidR="004C59F5" w:rsidRPr="00E61BFF" w:rsidRDefault="004C59F5" w:rsidP="000B6E75">
      <w:pPr>
        <w:pStyle w:val="43UeberschrG2"/>
      </w:pPr>
      <w:r>
        <w:t>Az osztrák polgári törvénykönyv módosítása</w:t>
      </w:r>
    </w:p>
    <w:p w14:paraId="56478314" w14:textId="77777777" w:rsidR="004C59F5" w:rsidRPr="00E61BFF" w:rsidRDefault="004C59F5" w:rsidP="000B6E75">
      <w:pPr>
        <w:pStyle w:val="12PromKlEinlSatz"/>
      </w:pPr>
      <w:r>
        <w:t>Az általános polgári törvénykönyv (ABGB, JGS 946/1811. sz.), amelyet utoljára a BGBI. I., 16/2020. számában megjelent szövetségi törvény módosított, az alábbiak szerint módosul:</w:t>
      </w:r>
    </w:p>
    <w:p w14:paraId="107C816B" w14:textId="77777777" w:rsidR="004C59F5" w:rsidRPr="00E61BFF" w:rsidRDefault="004C59F5" w:rsidP="000B6E75">
      <w:pPr>
        <w:pStyle w:val="21NovAo1"/>
      </w:pPr>
      <w:r>
        <w:t>1. A szöveget a 17. § után a következő 17a. § és cím egészíti ki:</w:t>
      </w:r>
    </w:p>
    <w:p w14:paraId="137D8F9C" w14:textId="77777777" w:rsidR="004C59F5" w:rsidRPr="00E61BFF" w:rsidRDefault="004C59F5" w:rsidP="000B6E75">
      <w:pPr>
        <w:pStyle w:val="45UeberschrPara"/>
      </w:pPr>
      <w:r>
        <w:t>„A személyiségi jogok gyakorlása</w:t>
      </w:r>
    </w:p>
    <w:p w14:paraId="52FB0DD1" w14:textId="77777777" w:rsidR="004C59F5" w:rsidRPr="00E61BFF" w:rsidRDefault="004C59F5" w:rsidP="000B6E75">
      <w:pPr>
        <w:pStyle w:val="51Abs"/>
      </w:pPr>
      <w:r>
        <w:rPr>
          <w:rStyle w:val="991GldSymbol"/>
        </w:rPr>
        <w:t>17a.</w:t>
      </w:r>
      <w:r>
        <w:t xml:space="preserve"> (1) A személyiségi jogok alapvetően nem átruházhatók.</w:t>
      </w:r>
    </w:p>
    <w:p w14:paraId="044DE2F8" w14:textId="77777777" w:rsidR="004C59F5" w:rsidRPr="00E61BFF" w:rsidRDefault="004C59F5" w:rsidP="000B6E75">
      <w:pPr>
        <w:pStyle w:val="51Abs"/>
      </w:pPr>
      <w:r>
        <w:t>(2) A személyiségi jogba való beavatkozás csak akkor megengedett, ha ez önmagában nem ütközik a közerkölcsbe. A személyes jog alapvető területére történő beavatkozáshoz csak a személyiségi jog döntéshozója maga járulhat hozzá, hacsak törvény másként nem rendelkezik.</w:t>
      </w:r>
    </w:p>
    <w:p w14:paraId="3B0907FB" w14:textId="77777777" w:rsidR="004C59F5" w:rsidRPr="00E61BFF" w:rsidRDefault="004C59F5" w:rsidP="000B6E75">
      <w:pPr>
        <w:pStyle w:val="51Abs"/>
      </w:pPr>
      <w:r>
        <w:t>(3) Az ember személyiségi jogai kegyeleti jog formájában a halála után is fennmaradnak. Az elhunyt emlékének sérülése miatt az elhunyt első fokú rokonai és özvegye, bejegyzett társa vagy élettársa időkorlát nélkül, egyéb felmenő vagy leszálló ági rokonai csak az elhalálozás évének végétől számított 10 évben indíthatnak keresetet. A levéltári, tudományos és művészeti célú közérdekű intézkedések minden esetben megengedettek.”</w:t>
      </w:r>
    </w:p>
    <w:p w14:paraId="6483F163" w14:textId="77777777" w:rsidR="004C59F5" w:rsidRPr="00E61BFF" w:rsidRDefault="004C59F5" w:rsidP="000B6E75">
      <w:pPr>
        <w:pStyle w:val="21NovAo1"/>
      </w:pPr>
      <w:r>
        <w:lastRenderedPageBreak/>
        <w:t>2. A 20. §. új szövege a címével együtt:</w:t>
      </w:r>
    </w:p>
    <w:p w14:paraId="34D04E90" w14:textId="77777777" w:rsidR="004C59F5" w:rsidRPr="00E61BFF" w:rsidRDefault="004C59F5" w:rsidP="000B6E75">
      <w:pPr>
        <w:pStyle w:val="45UeberschrPara"/>
      </w:pPr>
      <w:r>
        <w:t>„Megszüntetésre és eltávolításra vonatkozó kérelem</w:t>
      </w:r>
    </w:p>
    <w:p w14:paraId="3662BDDC" w14:textId="77777777" w:rsidR="004C59F5" w:rsidRPr="00E61BFF" w:rsidRDefault="004C59F5" w:rsidP="000B6E75">
      <w:pPr>
        <w:pStyle w:val="51Abs"/>
      </w:pPr>
      <w:r>
        <w:rPr>
          <w:rStyle w:val="991GldSymbol"/>
        </w:rPr>
        <w:t>20.</w:t>
      </w:r>
      <w:r>
        <w:t xml:space="preserve"> § (1) Ha valakit személyiségi jogaiban megsértenek, vagy ilyen jogsértéstől kell közvetlenül tartania, pert indíthat a jogellenes állapot megszüntetéséért és az eltávolításért. A jogsértéstől való eltiltáshoz való jog magában foglalja a jogsértés megszüntetésére irányuló kötelezettséggel ellentétes bármely helyzet orvoslásához való jogot is. A 17a. cikk (3) bekezdésének feltételei szerint az ott említett személyek is pert indíthatnak.</w:t>
      </w:r>
    </w:p>
    <w:p w14:paraId="051A68B5" w14:textId="77777777" w:rsidR="004C59F5" w:rsidRPr="00E61BFF" w:rsidRDefault="004C59F5" w:rsidP="000B6E75">
      <w:pPr>
        <w:pStyle w:val="51Abs"/>
      </w:pPr>
      <w:r>
        <w:t>(2) Ha egy munkavállaló tevékenységével kapcsolatban egy médiumban megsértik a munkavállaló jó hírnevét vagy magánéletét, és ez a magatartás alkalmas arra, hogy nem jelentéktelen mértékben csökkentse a munkavállaló munkáltató általi alkalmazhatóságát vagy súlyosan megsértse a munkáltató jó hírnevét, akkor a munkáltató a munkavállalói igénytől függetlenül saját jogon is igényelheti a megszüntetést és az eltávolítást. Ugyanez vonatkozik az önkéntesekre és a szervezetek különböző szerveire is. A munkáltató igényének érvényesítéséhez nincs szükség a munkavállaló beleegyezésére. A munkáltató oldalán nem áll fenn kötelezettség arra vonatkozóan, hogy bírósági keresetet nyújtson be a személyiségi jogok munkavállalót érintő megsértése miatt, különösen a munkajog szerinti gondoskodási kötelezettség miatt.</w:t>
      </w:r>
    </w:p>
    <w:p w14:paraId="612F9BAD" w14:textId="77777777" w:rsidR="004C59F5" w:rsidRPr="00E61BFF" w:rsidRDefault="004C59F5" w:rsidP="000B6E75">
      <w:pPr>
        <w:pStyle w:val="51Abs"/>
      </w:pPr>
      <w:r>
        <w:t>(3) Ha egy személyiségi jog megsértését elkövető személy, vagy akinek a részéről ilyen jogsértés fenyeget, közvetítő szolgáltatásait veszi igénybe, akkor ez utóbbi ellen is per indítható a megszüntetés és az eltávolítás érdekében. Ha a közvetítő teljesíti a felelősség kizárásának az e</w:t>
      </w:r>
      <w:r>
        <w:noBreakHyphen/>
        <w:t>kereskedelemről szóló törvényben foglalt követelményeit, akkor csak figyelmeztetés után perelhető.” Az e</w:t>
      </w:r>
      <w:r>
        <w:noBreakHyphen/>
        <w:t>kereskedelemről szóló törvény 13. §-a szerinti szolgáltató e rendelkezés értelmében nem minősül közvetítőnek.”</w:t>
      </w:r>
    </w:p>
    <w:p w14:paraId="7A743754" w14:textId="77777777" w:rsidR="004C59F5" w:rsidRPr="00E61BFF" w:rsidRDefault="004C59F5" w:rsidP="00431A52">
      <w:pPr>
        <w:pStyle w:val="22NovAo2"/>
      </w:pPr>
      <w:r>
        <w:t xml:space="preserve">3. A 1328a. § (2) bekezdésébe bekerül a „tájékozódik” szó a második mondatban a </w:t>
      </w:r>
      <w:r>
        <w:rPr>
          <w:i w:val="0"/>
        </w:rPr>
        <w:t>„a médiajogilag felelős személy beavatkozása esetén” szövegrész után</w:t>
      </w:r>
      <w:r>
        <w:t>.</w:t>
      </w:r>
    </w:p>
    <w:p w14:paraId="577B788A" w14:textId="77777777" w:rsidR="004C59F5" w:rsidRPr="00E61BFF" w:rsidRDefault="004C59F5" w:rsidP="000B6E75">
      <w:pPr>
        <w:pStyle w:val="21NovAo1"/>
      </w:pPr>
      <w:r>
        <w:t>4. Az 1503. § az alábbi (16) bekezdéssel egészül ki:</w:t>
      </w:r>
    </w:p>
    <w:p w14:paraId="36CC3D0B" w14:textId="77777777" w:rsidR="004C59F5" w:rsidRPr="00E61BFF" w:rsidRDefault="004C59F5" w:rsidP="000B6E75">
      <w:pPr>
        <w:pStyle w:val="51Abs"/>
      </w:pPr>
      <w:r>
        <w:t>„(16) A szövetségi törvény 17a. §-a, 20. §-a és 1328a. §-ának (2) bekezdése a Szövetségi Közlöny I. 148/2020. sz. szerinti változatában 2021. január 1-jén lép hatályba. A 20. § (2) bekezdését és az 1328a. § (2) bekezdését azokra az esetekre kell alkalmazni, amelyekben a jogsértő cselekményt 2020. december 31. után követték el.”</w:t>
      </w:r>
    </w:p>
    <w:p w14:paraId="544EB2F3" w14:textId="77777777" w:rsidR="004C59F5" w:rsidRPr="00E61BFF" w:rsidRDefault="004C59F5" w:rsidP="000B6E75">
      <w:pPr>
        <w:pStyle w:val="41UeberschrG1"/>
      </w:pPr>
      <w:r>
        <w:t>2. cikk</w:t>
      </w:r>
      <w:r>
        <w:br/>
        <w:t>A bírósági joghatóságról szóló törvény módosítása</w:t>
      </w:r>
    </w:p>
    <w:p w14:paraId="6708F222" w14:textId="77777777" w:rsidR="004C59F5" w:rsidRPr="00E61BFF" w:rsidRDefault="004C59F5" w:rsidP="000B6E75">
      <w:pPr>
        <w:pStyle w:val="12PromKlEinlSatz"/>
      </w:pPr>
      <w:r>
        <w:t xml:space="preserve">A bírósági joghatóságról szóló törvény (RGBl. 111/1895. szám), amelyet utoljára a BGBl. I. 61/2019. számában megjelent szövetségi törvény módosított, az alábbiak szerint módosul: </w:t>
      </w:r>
    </w:p>
    <w:p w14:paraId="5D3E0327" w14:textId="77777777" w:rsidR="004C59F5" w:rsidRPr="00E61BFF" w:rsidRDefault="004C59F5" w:rsidP="000B6E75">
      <w:pPr>
        <w:pStyle w:val="21NovAo1"/>
      </w:pPr>
      <w:r>
        <w:t>1. A 49. § (2) bekezdése az 5. és 6. pont után a következőképpen módosul:</w:t>
      </w:r>
    </w:p>
    <w:p w14:paraId="2F0BD239" w14:textId="77777777" w:rsidR="004C59F5" w:rsidRPr="00E61BFF" w:rsidRDefault="00431A52" w:rsidP="00431A52">
      <w:pPr>
        <w:pStyle w:val="52Aufzaehle1Ziffer"/>
      </w:pPr>
      <w:r>
        <w:tab/>
        <w:t>„6. a ZPO 549.</w:t>
      </w:r>
      <w:r>
        <w:tab/>
        <w:t>§-a szerinti jogviták;”</w:t>
      </w:r>
    </w:p>
    <w:p w14:paraId="738CB37D" w14:textId="77777777" w:rsidR="004C59F5" w:rsidRPr="00E61BFF" w:rsidRDefault="004C59F5" w:rsidP="000B6E75">
      <w:pPr>
        <w:pStyle w:val="21NovAo1"/>
      </w:pPr>
      <w:r>
        <w:t>2. Az 59. § után a szöveg a következő 59a. §-sal egészül ki:</w:t>
      </w:r>
    </w:p>
    <w:p w14:paraId="77CEB9FE" w14:textId="77777777" w:rsidR="004C59F5" w:rsidRPr="00E61BFF" w:rsidRDefault="004C59F5" w:rsidP="000B6E75">
      <w:pPr>
        <w:pStyle w:val="51Abs"/>
      </w:pPr>
      <w:r>
        <w:rPr>
          <w:rStyle w:val="991GldSymbol"/>
        </w:rPr>
        <w:t>59a. §</w:t>
      </w:r>
      <w:r>
        <w:t xml:space="preserve"> „A ZPO 549. §-a szerinti, a jogsértés megszüntetésére irányuló eljárás esetében a pertárgyérték 5000 euró.”</w:t>
      </w:r>
    </w:p>
    <w:p w14:paraId="50C24194" w14:textId="77777777" w:rsidR="004C59F5" w:rsidRPr="00E61BFF" w:rsidRDefault="004C59F5" w:rsidP="000B6E75">
      <w:pPr>
        <w:pStyle w:val="21NovAo1"/>
      </w:pPr>
      <w:r>
        <w:t>3. A szöveget a 122. § után a következő negyedik rész egészíti ki:</w:t>
      </w:r>
    </w:p>
    <w:p w14:paraId="475AB1CB" w14:textId="77777777" w:rsidR="004C59F5" w:rsidRPr="00E61BFF" w:rsidRDefault="004C59F5" w:rsidP="000B6E75">
      <w:pPr>
        <w:pStyle w:val="41UeberschrG1"/>
      </w:pPr>
      <w:r>
        <w:t>„Negyedik rész</w:t>
      </w:r>
    </w:p>
    <w:p w14:paraId="7D638937" w14:textId="77777777" w:rsidR="004C59F5" w:rsidRPr="00E61BFF" w:rsidRDefault="004C59F5" w:rsidP="000B6E75">
      <w:pPr>
        <w:pStyle w:val="43UeberschrG2"/>
      </w:pPr>
      <w:r>
        <w:t>Hatálybalépés, záró- és átmeneti rendelkezések</w:t>
      </w:r>
    </w:p>
    <w:p w14:paraId="6E940654" w14:textId="77777777" w:rsidR="004C59F5" w:rsidRPr="00E61BFF" w:rsidRDefault="004C59F5" w:rsidP="000B6E75">
      <w:pPr>
        <w:pStyle w:val="51Abs"/>
      </w:pPr>
      <w:r>
        <w:rPr>
          <w:rStyle w:val="991GldSymbol"/>
        </w:rPr>
        <w:t>123.</w:t>
      </w:r>
      <w:r>
        <w:t xml:space="preserve"> § A szövetségi törvénynek a Szövetségi Közlöny I. 148/2020. sz. szerint módosított 49. és 59a. §-a 2021. január 1-jén lép hatályba, és ebben a változatban a 2020. december 31. után indított keresetekre alkalmazandó.”</w:t>
      </w:r>
    </w:p>
    <w:p w14:paraId="3FC3AE64" w14:textId="77777777" w:rsidR="004C59F5" w:rsidRPr="00E61BFF" w:rsidRDefault="004C59F5" w:rsidP="000B6E75">
      <w:pPr>
        <w:pStyle w:val="41UeberschrG1"/>
      </w:pPr>
      <w:r>
        <w:lastRenderedPageBreak/>
        <w:t>3. cikk</w:t>
      </w:r>
      <w:r>
        <w:br/>
        <w:t>A polgári perrendtartás módosítása</w:t>
      </w:r>
    </w:p>
    <w:p w14:paraId="6E1975CB" w14:textId="77777777" w:rsidR="004C59F5" w:rsidRPr="00E61BFF" w:rsidRDefault="004C59F5" w:rsidP="000B6E75">
      <w:pPr>
        <w:pStyle w:val="12PromKlEinlSatz"/>
      </w:pPr>
      <w:r>
        <w:t xml:space="preserve">A polgári perrendtartás (RGBl. 113/1895. szám), amelyet utoljára a BGBl. I. 109/2018. számában megjelent szövetségi törvény módosított, az alábbiak szerint módosul: </w:t>
      </w:r>
    </w:p>
    <w:p w14:paraId="61C8E0A9" w14:textId="77777777" w:rsidR="004C59F5" w:rsidRPr="00E61BFF" w:rsidRDefault="004C59F5" w:rsidP="000B6E75">
      <w:pPr>
        <w:pStyle w:val="21NovAo1"/>
      </w:pPr>
      <w:r>
        <w:t>1. Az 502. § (5) bekezdésében a 4. pont végén lévő pont helyébe pontosvessző lép, és a bekezdés a következő 5. ponttal egészül ki:</w:t>
      </w:r>
    </w:p>
    <w:p w14:paraId="725F8D3B" w14:textId="77777777" w:rsidR="004C59F5" w:rsidRPr="00E61BFF" w:rsidRDefault="004C59F5" w:rsidP="000B6E75">
      <w:pPr>
        <w:pStyle w:val="52Aufzaehle1Ziffer"/>
      </w:pPr>
      <w:r>
        <w:tab/>
        <w:t>„5. az 549. § szerinti jogviták esetén.”</w:t>
      </w:r>
      <w:r>
        <w:tab/>
      </w:r>
    </w:p>
    <w:p w14:paraId="56BA0878" w14:textId="77777777" w:rsidR="004C59F5" w:rsidRPr="00E61BFF" w:rsidRDefault="004C59F5" w:rsidP="000B6E75">
      <w:pPr>
        <w:pStyle w:val="21NovAo1"/>
      </w:pPr>
      <w:r>
        <w:t>2. A szöveget az 548. § után a következő második szakasz egészíti ki:</w:t>
      </w:r>
    </w:p>
    <w:p w14:paraId="39E3BD22" w14:textId="77777777" w:rsidR="004C59F5" w:rsidRPr="00E61BFF" w:rsidRDefault="004C59F5" w:rsidP="00431A52">
      <w:pPr>
        <w:pStyle w:val="41UeberschrG1"/>
      </w:pPr>
      <w:r>
        <w:t>„Második szakasz</w:t>
      </w:r>
    </w:p>
    <w:p w14:paraId="70DB9D83" w14:textId="77777777" w:rsidR="004C59F5" w:rsidRPr="00E61BFF" w:rsidRDefault="004C59F5" w:rsidP="000B6E75">
      <w:pPr>
        <w:pStyle w:val="43UeberschrG2"/>
      </w:pPr>
      <w:r>
        <w:t>Felfüggesztési eljárás</w:t>
      </w:r>
    </w:p>
    <w:p w14:paraId="34369477" w14:textId="77777777" w:rsidR="004C59F5" w:rsidRPr="00E61BFF" w:rsidRDefault="004C59F5" w:rsidP="000B6E75">
      <w:pPr>
        <w:pStyle w:val="45UeberschrPara"/>
      </w:pPr>
      <w:r>
        <w:t>A személyiségi jogok elektronikus hírközlő hálózatokban való jelentős megsértése miatti eljárás</w:t>
      </w:r>
    </w:p>
    <w:p w14:paraId="2CEA6609" w14:textId="77777777" w:rsidR="004C59F5" w:rsidRPr="00E61BFF" w:rsidRDefault="004C59F5" w:rsidP="000B6E75">
      <w:pPr>
        <w:pStyle w:val="51Abs"/>
      </w:pPr>
      <w:r>
        <w:rPr>
          <w:rStyle w:val="991GldSymbol"/>
        </w:rPr>
        <w:t>549.</w:t>
      </w:r>
      <w:r>
        <w:t xml:space="preserve"> § (1) Olyan keresetekkel kapcsolatos jogvitákban, amelyekben kizárólag a természetes személy emberi méltóságát sértő, elektronikus hírközlő hálózatban elkövetett jelentős személyiségi jogsértés miatt követelik a jogsértés megszüntetését, a bíróság a felperes kérésére előzetes szóbeli meghallgatás és az alperes kihallgatása nélkül is kiadja a végzést, ha az érvényesített követelés a keresetben foglalt információkból megalapozottan levezethető. A keresethez az elektronikus hírközlő hálózatból származó bizonyítékot kell csatolni, amely bemutatja vagy szemlélteti a jogsértő tartalmakat.</w:t>
      </w:r>
    </w:p>
    <w:p w14:paraId="375921B7" w14:textId="77777777" w:rsidR="004C59F5" w:rsidRPr="00E61BFF" w:rsidRDefault="004C59F5" w:rsidP="000B6E75">
      <w:pPr>
        <w:pStyle w:val="51Abs"/>
      </w:pPr>
      <w:r>
        <w:t>(2) Az abbahagyásra kötelező végzésnek tartalmaznia kell az állítólagos jogsértés abbahagyására vonatkozó nyilatkozatot és a „Abbahagyásra kötelező végzés” feliratot, valamint azt, hogy az alperesnek, ha vitatja az érvényesített követelést, tizennégy napon belül kifogást kell emelnie a végzéssel szemben. Az alperest tájékoztatni kell arról, hogy a felfüggesztő határozat csak kifogások benyújtásával támadható meg, és hogy kifogások benyújtása esetén a keresettel kapcsolatban rendes eljárására kerül sor.</w:t>
      </w:r>
    </w:p>
    <w:p w14:paraId="716F3707" w14:textId="77777777" w:rsidR="004C59F5" w:rsidRPr="00E61BFF" w:rsidRDefault="004C59F5" w:rsidP="000B6E75">
      <w:pPr>
        <w:pStyle w:val="51Abs"/>
      </w:pPr>
      <w:r>
        <w:t>(3) A felfüggesztő határozatot a keresettel együtt kézbesíteni kell az alperes részére. A felfüggesztő határozat ellen csak a kézbesítéstől számított tizennégy napon belüli jogvesztő határidőn belül emelhető kifogás. Elegendő, ha a beadványból kiderül a kifogásemelés szándéka. A felfüggesztő határozatban foglalt, a költségekkel kapcsolatos döntés ellen fellebbezés nyújtható be. Az 556. § (5) bekezdése, az 557. § (2)–(6) bekezdése és az 558. § értelemszerűen alkalmazandó.</w:t>
      </w:r>
    </w:p>
    <w:p w14:paraId="529F07AB" w14:textId="77777777" w:rsidR="004C59F5" w:rsidRPr="00E61BFF" w:rsidRDefault="004C59F5" w:rsidP="000B6E75">
      <w:pPr>
        <w:pStyle w:val="51Abs"/>
      </w:pPr>
      <w:r>
        <w:t>(4) A bíróság a felperes kérésére ideiglenesen végrehajthatóvá teheti a felfüggesztő határozatot, ha az állítólagos jogsértő cselekmény felperesre gyakorolt további hatása valószínűtlen, az a felperes számára jelentős hátrányokkal jár, vagy összeegyeztethetetlen az osztrák jogrendszer alapvető értékeivel. Az ideiglenes végrehajthatóság az annak megítéléséről szóló határozat kézbesítésekor lép hatályba és az eljárás jogerős befejezéséig tart. E döntés ellen jogorvoslatnak helye nincs.</w:t>
      </w:r>
    </w:p>
    <w:p w14:paraId="39F61C57" w14:textId="77777777" w:rsidR="004C59F5" w:rsidRPr="00E61BFF" w:rsidRDefault="004C59F5" w:rsidP="000B6E75">
      <w:pPr>
        <w:pStyle w:val="51Abs"/>
      </w:pPr>
      <w:r>
        <w:t>(5) A szövetségi igazságügyi miniszter felhatalmazást kap arra, hogy a keresethez és a felfüggesztő határozat iránti kérelemhez nyomtatványt adjon ki, és azt az igazságügyi minisztérium weboldalán elérhetővé tegye.”</w:t>
      </w:r>
    </w:p>
    <w:p w14:paraId="31A9FAB1" w14:textId="77777777" w:rsidR="004C59F5" w:rsidRPr="00E61BFF" w:rsidRDefault="004C59F5" w:rsidP="00431A52">
      <w:pPr>
        <w:pStyle w:val="22NovAo2"/>
      </w:pPr>
      <w:r>
        <w:t>3. A szakasz címe (</w:t>
      </w:r>
      <w:r>
        <w:rPr>
          <w:i w:val="0"/>
        </w:rPr>
        <w:t>„Második szakasz”</w:t>
      </w:r>
      <w:r>
        <w:t>) az 555. § előtt törlésre kerül.</w:t>
      </w:r>
    </w:p>
    <w:p w14:paraId="61031DE8" w14:textId="77777777" w:rsidR="004C59F5" w:rsidRPr="00E61BFF" w:rsidRDefault="004C59F5" w:rsidP="000B6E75">
      <w:pPr>
        <w:pStyle w:val="21NovAo1"/>
      </w:pPr>
      <w:r>
        <w:t>4. A szöveget a 618. § után a következő hetedik rész egészíti ki:</w:t>
      </w:r>
    </w:p>
    <w:p w14:paraId="4F9F43AB" w14:textId="77777777" w:rsidR="004C59F5" w:rsidRPr="00E61BFF" w:rsidRDefault="004C59F5" w:rsidP="00431A52">
      <w:pPr>
        <w:pStyle w:val="41UeberschrG1"/>
      </w:pPr>
      <w:r>
        <w:t>„Hetedik rész</w:t>
      </w:r>
    </w:p>
    <w:p w14:paraId="2BF3D0A9" w14:textId="77777777" w:rsidR="004C59F5" w:rsidRPr="00E61BFF" w:rsidRDefault="004C59F5" w:rsidP="000B6E75">
      <w:pPr>
        <w:pStyle w:val="43UeberschrG2"/>
      </w:pPr>
      <w:r>
        <w:t>Hatálybalépés, záró- és átmeneti rendelkezések</w:t>
      </w:r>
    </w:p>
    <w:p w14:paraId="4398BF8E" w14:textId="77777777" w:rsidR="004C59F5" w:rsidRPr="00E61BFF" w:rsidRDefault="004C59F5" w:rsidP="000B6E75">
      <w:pPr>
        <w:pStyle w:val="51Abs"/>
      </w:pPr>
      <w:r>
        <w:rPr>
          <w:rStyle w:val="991GldSymbol"/>
        </w:rPr>
        <w:t>619.</w:t>
      </w:r>
      <w:r>
        <w:t xml:space="preserve"> § A szövetségi törvénynek a Szövetségi Közlöny 148/2020. sz. szerint módosított 502. és 549. §-a, valamint szakaszcímei 2021. január 1-jén lépnek hatályba. Az 502. § és 549. § olyan keresetekre alkalmazandó, amelyeket 2020. december 31. után adtak be. A szövetségi törvénynek a Szövetségi Közlöny 148/2020. sz. szerint módosított 502. § (5) bekezdésének 5. pontja 2030. december 31-én hatályát veszti, és azokra az eljárásokra, amelyekre 2030. december 31. után indítanak keresetet, már nem alkalmazható.”</w:t>
      </w:r>
    </w:p>
    <w:p w14:paraId="55F99475" w14:textId="77777777" w:rsidR="004C59F5" w:rsidRPr="00E61BFF" w:rsidRDefault="004C59F5" w:rsidP="000B6E75">
      <w:pPr>
        <w:pStyle w:val="41UeberschrG1"/>
      </w:pPr>
      <w:r>
        <w:lastRenderedPageBreak/>
        <w:t>4. cikk</w:t>
      </w:r>
      <w:r>
        <w:br/>
        <w:t>A végrehajtási eljárásokról szóló rendelet módosítása</w:t>
      </w:r>
    </w:p>
    <w:p w14:paraId="2AB1840F" w14:textId="77777777" w:rsidR="004C59F5" w:rsidRPr="00E61BFF" w:rsidRDefault="004C59F5" w:rsidP="000B6E75">
      <w:pPr>
        <w:pStyle w:val="12PromKlEinlSatz"/>
      </w:pPr>
      <w:r>
        <w:t>Az utoljára a Szövetségi Közlöny I. 16/2020. számában megjelent szövetségi törvény által módosított végrehajtási rendelet (RGBl. 79/1896. szám) az alábbiak szerint módosul:</w:t>
      </w:r>
    </w:p>
    <w:p w14:paraId="7724051E" w14:textId="77777777" w:rsidR="004C59F5" w:rsidRPr="00E61BFF" w:rsidRDefault="004C59F5" w:rsidP="00431A52">
      <w:pPr>
        <w:pStyle w:val="22NovAo2"/>
      </w:pPr>
      <w:r>
        <w:t>Az 1. § (2) bekezdésében a „felfüggesztés és” és a „valamint a hatósági felelősségi eljárásokban” szavakat törölni kell, továbbá a pont végén a pontosvessző előtt a „és a ZPO 549. §-a szerinti, a jogsértés megszüntetésére irányuló végzések, amelyek ellen a határidő leteltéig nem emeltek kifogást, vagy amelyeket ideiglenesen végrehajthatóvá tettek”szavak kerülnek beillesztésre.</w:t>
      </w:r>
    </w:p>
    <w:p w14:paraId="3BE54FA7" w14:textId="77777777" w:rsidR="004C59F5" w:rsidRPr="00E61BFF" w:rsidRDefault="004C59F5" w:rsidP="000B6E75">
      <w:pPr>
        <w:pStyle w:val="41UeberschrG1"/>
      </w:pPr>
      <w:r>
        <w:t>5. cikk</w:t>
      </w:r>
      <w:r>
        <w:br/>
        <w:t>Az ügyvédi díjakról szóló törvény módosítása</w:t>
      </w:r>
    </w:p>
    <w:p w14:paraId="58C607D0" w14:textId="77777777" w:rsidR="004C59F5" w:rsidRPr="00E61BFF" w:rsidRDefault="004C59F5" w:rsidP="000B6E75">
      <w:pPr>
        <w:pStyle w:val="12PromKlEinlSatz"/>
      </w:pPr>
      <w:r>
        <w:t>Az ügyvédi díjakról szóló törvény (RATG) (BGBl. 189/1969. szám), amelyet utoljára a BGBl. I. 19/2020. számában megjelent szövetségi törvény módosított, az alábbiak szerint módosul:</w:t>
      </w:r>
    </w:p>
    <w:p w14:paraId="4026A4C8" w14:textId="77777777" w:rsidR="004C59F5" w:rsidRPr="00E61BFF" w:rsidRDefault="004C59F5" w:rsidP="00431A52">
      <w:pPr>
        <w:pStyle w:val="22NovAo2"/>
      </w:pPr>
      <w:r>
        <w:t>1. A 10. § (6) bekezdésében a „20. § és ...” szövegrész után a „szerint” szó kerül beillesztésre.</w:t>
      </w:r>
    </w:p>
    <w:p w14:paraId="258C6DEA" w14:textId="77777777" w:rsidR="004C59F5" w:rsidRPr="00E61BFF" w:rsidRDefault="004C59F5" w:rsidP="000B6E75">
      <w:pPr>
        <w:pStyle w:val="21NovAo1"/>
      </w:pPr>
      <w:r>
        <w:t>2. A szöveg az 10. § (6) bekezdésének b) pontja után a következő utolsó mondattal egészül ki:</w:t>
      </w:r>
    </w:p>
    <w:p w14:paraId="17617B02" w14:textId="77777777" w:rsidR="004C59F5" w:rsidRPr="00E61BFF" w:rsidRDefault="004C59F5" w:rsidP="00431A52">
      <w:pPr>
        <w:pStyle w:val="23SatznachNovao"/>
      </w:pPr>
      <w:r>
        <w:t>„a polgári perrendtartás 549. §-a szerinti, jogsértés megszüntetésére irányuló keresetek tárgya 5000 euró;”</w:t>
      </w:r>
    </w:p>
    <w:p w14:paraId="11B8BCC4" w14:textId="77777777" w:rsidR="004C59F5" w:rsidRPr="00E61BFF" w:rsidRDefault="004C59F5" w:rsidP="000B6E75">
      <w:pPr>
        <w:pStyle w:val="21NovAo1"/>
      </w:pPr>
      <w:r>
        <w:t>3. A 26a. § a következő (3) bekezdéssel egészül ki:</w:t>
      </w:r>
    </w:p>
    <w:p w14:paraId="772E7827" w14:textId="77777777" w:rsidR="004C59F5" w:rsidRPr="00E61BFF" w:rsidRDefault="004C59F5" w:rsidP="000B6E75">
      <w:pPr>
        <w:pStyle w:val="51Abs"/>
      </w:pPr>
      <w:r>
        <w:t>„(3) A szövetségi törvénynek a Szövetségi Közlöny I. 148/2020. sz. szerint módosított 10. §-a, a 2. díjtétel I. szakasz (1) bekezdése b) és c) pontja, a 3 A. díjtétel I. szakasz (1) bekezdés b) pontja és a 4. díjtétel I. szakasz (2) bekezdése 2021. január 1-jén lép hatályba.”</w:t>
      </w:r>
    </w:p>
    <w:p w14:paraId="4CC45EE9" w14:textId="77777777" w:rsidR="004C59F5" w:rsidRPr="00E61BFF" w:rsidRDefault="004C59F5" w:rsidP="00431A52">
      <w:pPr>
        <w:pStyle w:val="22NovAo2"/>
      </w:pPr>
      <w:r>
        <w:t xml:space="preserve">4. A 2. díjtétel I. szakasza 1. pontjának b) alpontjában a </w:t>
      </w:r>
      <w:r>
        <w:rPr>
          <w:i w:val="0"/>
        </w:rPr>
        <w:t>„Felfüggesztés elleni fellebbezés”</w:t>
      </w:r>
      <w:r>
        <w:t xml:space="preserve"> szövegrész; helyébe az </w:t>
      </w:r>
      <w:r>
        <w:rPr>
          <w:i w:val="0"/>
        </w:rPr>
        <w:t>„A ZPO 549. §-a szerinti fellebbezések és követelések</w:t>
      </w:r>
      <w:r>
        <w:t>” szövegrész lép.</w:t>
      </w:r>
    </w:p>
    <w:p w14:paraId="2479FC78" w14:textId="77777777" w:rsidR="004C59F5" w:rsidRPr="00E61BFF" w:rsidRDefault="004C59F5" w:rsidP="00431A52">
      <w:pPr>
        <w:pStyle w:val="22NovAo2"/>
      </w:pPr>
      <w:r>
        <w:t>5. A 2. díjtétel I. szakasza 1. pontjának c) alpontja első félmondatában a „fizetési megbízások” kifejezés után az „és a ZPO 549. §-a szerinti, a jogsértés megszüntetésére irányuló végzések” szövegrész kerül beillesztésre, és a „fizetési megbízások” kifejezés helyébe a „fizetési megbízás vagy jogsértés megszüntetésére irányuló végzés” kifejezés lép.</w:t>
      </w:r>
    </w:p>
    <w:p w14:paraId="76D749AD" w14:textId="77777777" w:rsidR="004C59F5" w:rsidRPr="00E61BFF" w:rsidRDefault="00431A52" w:rsidP="00431A52">
      <w:pPr>
        <w:pStyle w:val="22NovAo2"/>
      </w:pPr>
      <w:r>
        <w:t xml:space="preserve">6. A 2. díjtétel I. szakasza 1. pontja c) alpontjának második félmondata a </w:t>
      </w:r>
      <w:r>
        <w:rPr>
          <w:i w:val="0"/>
        </w:rPr>
        <w:t>„fizetési megbízások</w:t>
      </w:r>
      <w:r>
        <w:t xml:space="preserve">” </w:t>
      </w:r>
      <w:r>
        <w:rPr>
          <w:i w:val="0"/>
        </w:rPr>
        <w:t>kifejezés után az „és a ZPO 549. §-a szerinti, a jogsértés megszüntetésére irányuló végzések” kifejezéssel egészül ki</w:t>
      </w:r>
      <w:r>
        <w:t>.</w:t>
      </w:r>
    </w:p>
    <w:p w14:paraId="3C3279FE" w14:textId="77777777" w:rsidR="004C59F5" w:rsidRPr="00E61BFF" w:rsidRDefault="004C59F5" w:rsidP="00431A52">
      <w:pPr>
        <w:pStyle w:val="22NovAo2"/>
      </w:pPr>
      <w:r>
        <w:t xml:space="preserve">6. A 3A. díjtétel I. szakasza 1. pontja b) alpontjában a </w:t>
      </w:r>
      <w:r>
        <w:rPr>
          <w:i w:val="0"/>
        </w:rPr>
        <w:t>„fizetési megbízások</w:t>
      </w:r>
      <w:r>
        <w:t>” kifejezés után az „és a ZPO 549. §-a szerinti, a jogsértés megszüntetésére irányuló végzések” kifejezés kerül beillesztésre.</w:t>
      </w:r>
    </w:p>
    <w:p w14:paraId="777EE0C2" w14:textId="77777777" w:rsidR="004C59F5" w:rsidRPr="00E61BFF" w:rsidRDefault="004C59F5" w:rsidP="00431A52">
      <w:pPr>
        <w:pStyle w:val="22NovAo2"/>
      </w:pPr>
      <w:r>
        <w:t xml:space="preserve">7. A 4. díjtétel I. szakaszának (2) bekezdése a </w:t>
      </w:r>
      <w:r>
        <w:rPr>
          <w:i w:val="0"/>
        </w:rPr>
        <w:t>„, 33a.”</w:t>
      </w:r>
      <w:r>
        <w:t xml:space="preserve"> kifejezéssel egészül ki; a </w:t>
      </w:r>
      <w:r>
        <w:rPr>
          <w:i w:val="0"/>
        </w:rPr>
        <w:t xml:space="preserve">„33(2)” hivatkozás </w:t>
      </w:r>
      <w:r>
        <w:t>után.</w:t>
      </w:r>
    </w:p>
    <w:p w14:paraId="59816A5C" w14:textId="77777777" w:rsidR="004C59F5" w:rsidRPr="00E61BFF" w:rsidRDefault="004C59F5" w:rsidP="000B6E75">
      <w:pPr>
        <w:pStyle w:val="41UeberschrG1"/>
      </w:pPr>
      <w:r>
        <w:t>6. cikk</w:t>
      </w:r>
      <w:r>
        <w:br/>
        <w:t>Az elektronikus kereskedelemről szóló törvény módosítása</w:t>
      </w:r>
    </w:p>
    <w:p w14:paraId="536C23A0" w14:textId="77777777" w:rsidR="004C59F5" w:rsidRPr="00E61BFF" w:rsidRDefault="00431A52" w:rsidP="000B6E75">
      <w:pPr>
        <w:pStyle w:val="12PromKlEinlSatz"/>
      </w:pPr>
      <w:r>
        <w:t>Az elektronikus kereskedelemről szóló, a legutóbb a Szövetségi Közlöny 34/2015. számában megjelent szövetségi törvény által módosított törvény ([E</w:t>
      </w:r>
      <w:r>
        <w:noBreakHyphen/>
        <w:t>Commerce-Gesetz – ECG] Szövetségi Közlöny I., 152/2001. szám) a következőképpen módosul:</w:t>
      </w:r>
    </w:p>
    <w:p w14:paraId="769FA27D" w14:textId="77777777" w:rsidR="004C59F5" w:rsidRPr="00E61BFF" w:rsidRDefault="004C59F5" w:rsidP="000B6E75">
      <w:pPr>
        <w:pStyle w:val="21NovAo1"/>
      </w:pPr>
      <w:r>
        <w:t>1. A 18. § (4) bekezdése után a szöveg a következő (4a) bekezdéssel egészül ki:</w:t>
      </w:r>
    </w:p>
    <w:p w14:paraId="65298ECB" w14:textId="77777777" w:rsidR="004C59F5" w:rsidRPr="00E61BFF" w:rsidRDefault="004C59F5" w:rsidP="000B6E75">
      <w:pPr>
        <w:pStyle w:val="51Abs"/>
      </w:pPr>
      <w:r>
        <w:t>„(4a) A 18. § (4) bekezdése szerinti igényeket a vitás ügyektől eltérő eljárásokban a kereskedelmi ügyekben a joghatóság gyakorlására kijelölt elsőfokú bíróság előtt kell érvényesíteni.”</w:t>
      </w:r>
    </w:p>
    <w:p w14:paraId="0657E57B" w14:textId="77777777" w:rsidR="004C59F5" w:rsidRPr="00E61BFF" w:rsidRDefault="004C59F5" w:rsidP="000B6E75">
      <w:pPr>
        <w:pStyle w:val="21NovAo1"/>
      </w:pPr>
      <w:r>
        <w:t>2. A 28. § a következő (3) bekezdéssel egészül ki:</w:t>
      </w:r>
    </w:p>
    <w:p w14:paraId="750B4A17" w14:textId="77777777" w:rsidR="004C59F5" w:rsidRPr="00E61BFF" w:rsidRDefault="004C59F5" w:rsidP="000B6E75">
      <w:pPr>
        <w:pStyle w:val="51Abs"/>
      </w:pPr>
      <w:r>
        <w:t>„(3) A szövetségi törvénynek a Szövetségi Közlöny 148/2020. sz. szerint módosított 18. § (4a) bekezdése 2021. január 1-jén lép hatályba, és a szövetségi törvény hatálybalépése előtt már folyamatban lévő jogvitákra nem alkalmazandó.”</w:t>
      </w:r>
    </w:p>
    <w:p w14:paraId="4D264D37" w14:textId="77777777" w:rsidR="004C59F5" w:rsidRPr="00E61BFF" w:rsidRDefault="004C59F5" w:rsidP="000B6E75">
      <w:pPr>
        <w:pStyle w:val="41UeberschrG1"/>
      </w:pPr>
      <w:r>
        <w:lastRenderedPageBreak/>
        <w:t>7. cikk</w:t>
      </w:r>
      <w:r>
        <w:br/>
        <w:t>A bírósági illetékről szóló törvény módosítása</w:t>
      </w:r>
    </w:p>
    <w:p w14:paraId="6019DABC" w14:textId="77777777" w:rsidR="004C59F5" w:rsidRPr="00E61BFF" w:rsidRDefault="004C59F5" w:rsidP="000B6E75">
      <w:pPr>
        <w:pStyle w:val="12PromKlEinlSatz"/>
      </w:pPr>
      <w:r>
        <w:t>A bírósági illetékekről szóló törvény (GGG) (BGBl. 501/1984. szám), amelyet utoljára a BGBl. I. ##/20##. számában megjelent szövetségi törvény módosított, az alábbiak szerint módosul:</w:t>
      </w:r>
    </w:p>
    <w:p w14:paraId="5AE95069" w14:textId="77777777" w:rsidR="004C59F5" w:rsidRPr="00E61BFF" w:rsidRDefault="004C59F5" w:rsidP="000B6E75">
      <w:pPr>
        <w:pStyle w:val="21NovAo1"/>
      </w:pPr>
      <w:r>
        <w:t>1. A 16. § (1) bekezdésének 1. pontja a d) alpont után a következő e) alponttal egészül ki:</w:t>
      </w:r>
    </w:p>
    <w:p w14:paraId="43BEBE7C" w14:textId="77777777" w:rsidR="004C59F5" w:rsidRPr="00E61BFF" w:rsidRDefault="00431A52" w:rsidP="00431A52">
      <w:pPr>
        <w:pStyle w:val="52Aufzaehle2Lit"/>
      </w:pPr>
      <w:r>
        <w:tab/>
        <w:t>„e) a ZPO 549 §-a szerinti felfüggesztési eljárások;“</w:t>
      </w:r>
      <w:r>
        <w:tab/>
      </w:r>
    </w:p>
    <w:p w14:paraId="079E7BEF" w14:textId="77777777" w:rsidR="004C59F5" w:rsidRPr="00E61BFF" w:rsidRDefault="004C59F5" w:rsidP="000B6E75">
      <w:pPr>
        <w:pStyle w:val="21NovAo1"/>
      </w:pPr>
      <w:r>
        <w:t>2. A 12. c) díjtételben a (2) albekezdés elé a következő (1) albekezdés kerül beillesztésre:</w:t>
      </w:r>
    </w:p>
    <w:tbl>
      <w:tblPr>
        <w:tblW w:w="8505" w:type="dxa"/>
        <w:tblInd w:w="108" w:type="dxa"/>
        <w:tblBorders>
          <w:insideH w:val="single" w:sz="4" w:space="0" w:color="auto"/>
          <w:insideV w:val="single" w:sz="4" w:space="0" w:color="auto"/>
        </w:tblBorders>
        <w:tblLook w:val="0000" w:firstRow="0" w:lastRow="0" w:firstColumn="0" w:lastColumn="0" w:noHBand="0" w:noVBand="0"/>
      </w:tblPr>
      <w:tblGrid>
        <w:gridCol w:w="1016"/>
        <w:gridCol w:w="4283"/>
        <w:gridCol w:w="1931"/>
        <w:gridCol w:w="1275"/>
      </w:tblGrid>
      <w:tr w:rsidR="004C59F5" w:rsidRPr="00E61BFF" w14:paraId="73C1302D" w14:textId="77777777" w:rsidTr="004148A6">
        <w:tc>
          <w:tcPr>
            <w:tcW w:w="1016" w:type="dxa"/>
            <w:vAlign w:val="center"/>
          </w:tcPr>
          <w:p w14:paraId="66052DFA" w14:textId="77777777" w:rsidR="004C59F5" w:rsidRPr="00E61BFF" w:rsidRDefault="004C59F5" w:rsidP="00220685">
            <w:pPr>
              <w:pStyle w:val="83ErlText"/>
            </w:pPr>
            <w:r>
              <w:t>Díjelem</w:t>
            </w:r>
          </w:p>
        </w:tc>
        <w:tc>
          <w:tcPr>
            <w:tcW w:w="4283" w:type="dxa"/>
            <w:vAlign w:val="center"/>
          </w:tcPr>
          <w:p w14:paraId="6FC1CBD3" w14:textId="77777777" w:rsidR="004C59F5" w:rsidRPr="00E61BFF" w:rsidRDefault="004C59F5" w:rsidP="00220685">
            <w:pPr>
              <w:pStyle w:val="83ErlText"/>
            </w:pPr>
            <w:r>
              <w:t>Tárgy</w:t>
            </w:r>
          </w:p>
        </w:tc>
        <w:tc>
          <w:tcPr>
            <w:tcW w:w="1931" w:type="dxa"/>
            <w:vAlign w:val="center"/>
          </w:tcPr>
          <w:p w14:paraId="78B54F17" w14:textId="77777777" w:rsidR="004C59F5" w:rsidRPr="00E61BFF" w:rsidRDefault="004C59F5" w:rsidP="00220685">
            <w:pPr>
              <w:pStyle w:val="83ErlText"/>
            </w:pPr>
            <w:r>
              <w:t>Díjazási alapelvek</w:t>
            </w:r>
          </w:p>
        </w:tc>
        <w:tc>
          <w:tcPr>
            <w:tcW w:w="1275" w:type="dxa"/>
            <w:vAlign w:val="center"/>
          </w:tcPr>
          <w:p w14:paraId="5EA825DB" w14:textId="77777777" w:rsidR="004C59F5" w:rsidRPr="00E61BFF" w:rsidRDefault="004C59F5" w:rsidP="00220685">
            <w:pPr>
              <w:pStyle w:val="83ErlText"/>
            </w:pPr>
            <w:r>
              <w:t>A díjak mértéke</w:t>
            </w:r>
          </w:p>
        </w:tc>
      </w:tr>
      <w:tr w:rsidR="004C59F5" w:rsidRPr="00E61BFF" w14:paraId="3B5FC724" w14:textId="77777777" w:rsidTr="004148A6">
        <w:tc>
          <w:tcPr>
            <w:tcW w:w="1016" w:type="dxa"/>
          </w:tcPr>
          <w:p w14:paraId="55622495" w14:textId="77777777" w:rsidR="004C59F5" w:rsidRPr="00E61BFF" w:rsidRDefault="004C59F5" w:rsidP="004148A6">
            <w:pPr>
              <w:pStyle w:val="09Abstand"/>
            </w:pPr>
          </w:p>
        </w:tc>
        <w:tc>
          <w:tcPr>
            <w:tcW w:w="4283" w:type="dxa"/>
          </w:tcPr>
          <w:p w14:paraId="31225A3F" w14:textId="77777777" w:rsidR="004C59F5" w:rsidRPr="00E61BFF" w:rsidRDefault="00220685" w:rsidP="00220685">
            <w:pPr>
              <w:pStyle w:val="85ErlAufzaehlg"/>
            </w:pPr>
            <w:r>
              <w:t>„1.</w:t>
            </w:r>
            <w:r>
              <w:tab/>
              <w:t>A tájékoztatáshoz való jog szerinti eljárás az EKG 18. §-ának (4a) bekezdése szerint,</w:t>
            </w:r>
          </w:p>
        </w:tc>
        <w:tc>
          <w:tcPr>
            <w:tcW w:w="1931" w:type="dxa"/>
            <w:vAlign w:val="bottom"/>
          </w:tcPr>
          <w:p w14:paraId="0DECEEDE" w14:textId="77777777" w:rsidR="004C59F5" w:rsidRPr="00E61BFF" w:rsidRDefault="004C59F5" w:rsidP="004148A6">
            <w:pPr>
              <w:pStyle w:val="09Abstand"/>
            </w:pPr>
          </w:p>
        </w:tc>
        <w:tc>
          <w:tcPr>
            <w:tcW w:w="1275" w:type="dxa"/>
            <w:vAlign w:val="bottom"/>
          </w:tcPr>
          <w:p w14:paraId="5594752B" w14:textId="77777777" w:rsidR="004C59F5" w:rsidRPr="00E61BFF" w:rsidRDefault="004C59F5" w:rsidP="00220685">
            <w:pPr>
              <w:pStyle w:val="83ErlText"/>
            </w:pPr>
            <w:r>
              <w:t>82 euró”</w:t>
            </w:r>
          </w:p>
        </w:tc>
      </w:tr>
    </w:tbl>
    <w:p w14:paraId="646785B8" w14:textId="77777777" w:rsidR="004C59F5" w:rsidRPr="00E61BFF" w:rsidRDefault="004C59F5" w:rsidP="000B6E75">
      <w:pPr>
        <w:pStyle w:val="21NovAo1"/>
      </w:pPr>
      <w:r>
        <w:t>3. A 13. díjtételben az a) pont szövege a következő:</w:t>
      </w:r>
    </w:p>
    <w:tbl>
      <w:tblPr>
        <w:tblW w:w="8505" w:type="dxa"/>
        <w:tblInd w:w="108" w:type="dxa"/>
        <w:tblLayout w:type="fixed"/>
        <w:tblLook w:val="01E0" w:firstRow="1" w:lastRow="1" w:firstColumn="1" w:lastColumn="1" w:noHBand="0" w:noVBand="0"/>
      </w:tblPr>
      <w:tblGrid>
        <w:gridCol w:w="959"/>
        <w:gridCol w:w="567"/>
        <w:gridCol w:w="5245"/>
        <w:gridCol w:w="1734"/>
      </w:tblGrid>
      <w:tr w:rsidR="004C59F5" w:rsidRPr="00E61BFF" w14:paraId="5B23DE90" w14:textId="77777777" w:rsidTr="004148A6">
        <w:tc>
          <w:tcPr>
            <w:tcW w:w="959" w:type="dxa"/>
            <w:tcBorders>
              <w:top w:val="nil"/>
              <w:left w:val="nil"/>
              <w:bottom w:val="nil"/>
              <w:right w:val="single" w:sz="4" w:space="0" w:color="auto"/>
            </w:tcBorders>
          </w:tcPr>
          <w:p w14:paraId="7281D548" w14:textId="77777777" w:rsidR="004C59F5" w:rsidRPr="00E61BFF" w:rsidRDefault="004C59F5" w:rsidP="004148A6">
            <w:pPr>
              <w:pStyle w:val="09Abstand"/>
            </w:pPr>
          </w:p>
        </w:tc>
        <w:tc>
          <w:tcPr>
            <w:tcW w:w="567" w:type="dxa"/>
            <w:tcBorders>
              <w:top w:val="nil"/>
              <w:left w:val="single" w:sz="4" w:space="0" w:color="auto"/>
              <w:bottom w:val="nil"/>
              <w:right w:val="nil"/>
            </w:tcBorders>
          </w:tcPr>
          <w:p w14:paraId="79E02B81" w14:textId="77777777" w:rsidR="004C59F5" w:rsidRPr="00E61BFF" w:rsidRDefault="004C59F5" w:rsidP="00220685">
            <w:pPr>
              <w:pStyle w:val="83ErlText"/>
            </w:pPr>
            <w:r>
              <w:t>„a)</w:t>
            </w:r>
          </w:p>
        </w:tc>
        <w:tc>
          <w:tcPr>
            <w:tcW w:w="5245" w:type="dxa"/>
            <w:tcBorders>
              <w:top w:val="nil"/>
              <w:left w:val="nil"/>
              <w:bottom w:val="nil"/>
              <w:right w:val="single" w:sz="4" w:space="0" w:color="auto"/>
            </w:tcBorders>
            <w:vAlign w:val="bottom"/>
          </w:tcPr>
          <w:p w14:paraId="27F1F9E9" w14:textId="77777777" w:rsidR="004C59F5" w:rsidRPr="00E61BFF" w:rsidRDefault="004C59F5" w:rsidP="00220685">
            <w:pPr>
              <w:pStyle w:val="83ErlText"/>
            </w:pPr>
            <w:r>
              <w:t>Magánügyészi kereset és az StPO 445. §-a szerinti, vagyonra vonatkozó végzések</w:t>
            </w:r>
          </w:p>
        </w:tc>
        <w:tc>
          <w:tcPr>
            <w:tcW w:w="1734" w:type="dxa"/>
            <w:tcBorders>
              <w:top w:val="nil"/>
              <w:left w:val="single" w:sz="4" w:space="0" w:color="auto"/>
              <w:bottom w:val="nil"/>
              <w:right w:val="nil"/>
            </w:tcBorders>
            <w:vAlign w:val="bottom"/>
          </w:tcPr>
          <w:p w14:paraId="090D37D7" w14:textId="77777777" w:rsidR="004C59F5" w:rsidRPr="00E61BFF" w:rsidRDefault="004C59F5" w:rsidP="00220685">
            <w:pPr>
              <w:pStyle w:val="83ErlText"/>
            </w:pPr>
            <w:r>
              <w:t>269 EUR</w:t>
            </w:r>
          </w:p>
        </w:tc>
      </w:tr>
    </w:tbl>
    <w:p w14:paraId="0A1E21A4" w14:textId="77777777" w:rsidR="004C59F5" w:rsidRPr="00E61BFF" w:rsidRDefault="004C59F5" w:rsidP="000B6E75">
      <w:pPr>
        <w:pStyle w:val="21NovAo1"/>
      </w:pPr>
      <w:r>
        <w:t>4. A VI. cikkhez a következő 71. alpont kerül beillesztésre:</w:t>
      </w:r>
    </w:p>
    <w:p w14:paraId="40FD5690" w14:textId="77777777" w:rsidR="004C59F5" w:rsidRPr="00E61BFF" w:rsidRDefault="004C59F5" w:rsidP="000B6E75">
      <w:pPr>
        <w:pStyle w:val="52Aufzaehle1Ziffer"/>
      </w:pPr>
      <w:r>
        <w:tab/>
        <w:t>„71.</w:t>
      </w:r>
      <w:r>
        <w:tab/>
        <w:t>§ A szövetségi törvény által a Szövetségi Közlöny 148/2020. sz. szerint módosított 16. § (1) bekezdése, a 12(c)(1) díjtétel és a 13(a) díjtétel 2021. január 1-jén lép hatályba. A 31a. §-t a jelen szövetségi törvénnyel újonnan létrehozott díjazási tényállásokra kell alkalmazni azzal, hogy az újbóli meghatározás alapja az Osztrák Szövetségi Statisztikai Hivatal által közzétett fogyasztói árindex 2017 márciusára közzétett végleges indexszáma. "</w:t>
      </w:r>
    </w:p>
    <w:p w14:paraId="51EE9ED0" w14:textId="77777777" w:rsidR="004C59F5" w:rsidRPr="00E61BFF" w:rsidRDefault="004C59F5" w:rsidP="000B6E75">
      <w:pPr>
        <w:pStyle w:val="41UeberschrG1"/>
      </w:pPr>
      <w:r>
        <w:t>8. cikk</w:t>
      </w:r>
    </w:p>
    <w:p w14:paraId="4A4F7CDC" w14:textId="77777777" w:rsidR="004C59F5" w:rsidRPr="00E61BFF" w:rsidRDefault="004C59F5" w:rsidP="000B6E75">
      <w:pPr>
        <w:pStyle w:val="43UeberschrG2"/>
      </w:pPr>
      <w:r>
        <w:t>A Büntető Törvénykönyv módosítása</w:t>
      </w:r>
    </w:p>
    <w:p w14:paraId="6675E1F4" w14:textId="77777777" w:rsidR="004C59F5" w:rsidRPr="00E61BFF" w:rsidRDefault="004C59F5" w:rsidP="000B6E75">
      <w:pPr>
        <w:pStyle w:val="12PromKlEinlSatz"/>
      </w:pPr>
      <w:r>
        <w:t>A szövetségi törvény által legutóbb a Szövetségi Közlöny 111/2019. sz. szerint módosított Büntető Törvénykönyv (Szövetségi Jogi Közlöny 60/1974. sz.) a következőképpen módosul:</w:t>
      </w:r>
    </w:p>
    <w:p w14:paraId="536A4C45" w14:textId="77777777" w:rsidR="004C59F5" w:rsidRPr="00E61BFF" w:rsidRDefault="004C59F5" w:rsidP="000B6E75">
      <w:pPr>
        <w:pStyle w:val="21NovAo1"/>
      </w:pPr>
      <w:r>
        <w:t>1. A 107c. § a címével együtt a következőképpen módosul:</w:t>
      </w:r>
    </w:p>
    <w:p w14:paraId="2FFCCBDC" w14:textId="77777777" w:rsidR="004C59F5" w:rsidRPr="00E61BFF" w:rsidRDefault="004C59F5" w:rsidP="000B6E75">
      <w:pPr>
        <w:pStyle w:val="45UeberschrPara"/>
      </w:pPr>
      <w:r>
        <w:t>„Folyamatos zaklatás távközlési vagy számítógépes rendszeren keresztül</w:t>
      </w:r>
    </w:p>
    <w:p w14:paraId="102573C4" w14:textId="77777777" w:rsidR="004C59F5" w:rsidRPr="00E61BFF" w:rsidRDefault="004C59F5" w:rsidP="000B6E75">
      <w:pPr>
        <w:pStyle w:val="51Abs"/>
      </w:pPr>
      <w:r>
        <w:rPr>
          <w:rStyle w:val="991GldSymbol"/>
        </w:rPr>
        <w:t>107c. §</w:t>
      </w:r>
      <w:r>
        <w:t xml:space="preserve"> (1) Aki távközlési vagy számítógépes rendszeren keresztül, valamely személy életét valószínűsíthetően indokolatlanul hátrányosan befolyásoló módon</w:t>
      </w:r>
    </w:p>
    <w:p w14:paraId="07D6EC91" w14:textId="77777777" w:rsidR="004C59F5" w:rsidRPr="00E61BFF" w:rsidRDefault="004C59F5" w:rsidP="000B6E75">
      <w:pPr>
        <w:pStyle w:val="52Aufzaehle1Ziffer"/>
      </w:pPr>
      <w:r>
        <w:tab/>
        <w:t>1.</w:t>
      </w:r>
      <w:r>
        <w:tab/>
        <w:t>valamely személy becsülete ellen több ember által hosszabb ideig érzékelhető bűncselekményt követ el; vagy</w:t>
      </w:r>
    </w:p>
    <w:p w14:paraId="5B3E194B" w14:textId="77777777" w:rsidR="004C59F5" w:rsidRPr="00E61BFF" w:rsidRDefault="004C59F5" w:rsidP="000B6E75">
      <w:pPr>
        <w:pStyle w:val="52Aufzaehle1Ziffer"/>
      </w:pPr>
      <w:r>
        <w:tab/>
        <w:t>2.</w:t>
      </w:r>
      <w:r>
        <w:tab/>
        <w:t>az egyén személyes életkörének tényét vagy képét hosszabb ideig több ember számára érzékelhetővé teszi a személy beleegyezése nélkül,</w:t>
      </w:r>
    </w:p>
    <w:p w14:paraId="785D28EF" w14:textId="77777777" w:rsidR="004C59F5" w:rsidRPr="00E61BFF" w:rsidRDefault="004C59F5" w:rsidP="00220685">
      <w:pPr>
        <w:pStyle w:val="58Schlussteile0Abs"/>
      </w:pPr>
      <w:r>
        <w:t>legfeljebb egy évig terjedő szabadságvesztéssel vagy legfeljebb 720 napi rátának megfelelő pénzbüntetéssel büntetendő.</w:t>
      </w:r>
    </w:p>
    <w:p w14:paraId="28F85F19" w14:textId="77777777" w:rsidR="004C59F5" w:rsidRPr="00E61BFF" w:rsidRDefault="004C59F5" w:rsidP="000B6E75">
      <w:pPr>
        <w:pStyle w:val="51Abs"/>
      </w:pPr>
      <w:r>
        <w:t>(2) Ha a bűncselekmény az (1) bekezdés szerinti sértett öngyilkosságát vagy öngyilkossági kísérletét eredményezi, az elkövető egy évet meghaladó időtartamban követi el a sértett személy ellen irányuló cselekményeit, vagy egy évvel túllépi az e cikk (1) bekezdésében említett érzékelhetőség időtartamát, az elkövető legfeljebb három évig terjedő szabadságvesztéssel büntetendő.”</w:t>
      </w:r>
    </w:p>
    <w:p w14:paraId="5B6508BD" w14:textId="77777777" w:rsidR="004C59F5" w:rsidRPr="00E61BFF" w:rsidRDefault="004C59F5" w:rsidP="000B6E75">
      <w:pPr>
        <w:pStyle w:val="21NovAo1"/>
      </w:pPr>
      <w:r>
        <w:t>2. A 120. § után a szöveg a következő 120a. §-sal egészül ki, beleértve annak címét is:</w:t>
      </w:r>
    </w:p>
    <w:p w14:paraId="4E0D1F83" w14:textId="77777777" w:rsidR="004C59F5" w:rsidRPr="00E61BFF" w:rsidRDefault="004C59F5" w:rsidP="000B6E75">
      <w:pPr>
        <w:pStyle w:val="45UeberschrPara"/>
      </w:pPr>
      <w:r>
        <w:t>„Jogosulatlan képfelvétel</w:t>
      </w:r>
    </w:p>
    <w:p w14:paraId="687ED129" w14:textId="77777777" w:rsidR="004C59F5" w:rsidRPr="00E61BFF" w:rsidRDefault="004C59F5" w:rsidP="000B6E75">
      <w:pPr>
        <w:pStyle w:val="51Abs"/>
      </w:pPr>
      <w:r>
        <w:rPr>
          <w:rStyle w:val="991GldSymbol"/>
        </w:rPr>
        <w:t>120a. §</w:t>
      </w:r>
      <w:r>
        <w:t xml:space="preserve"> (1) Aki egy másik személy belegyezése nélkül, szándékosan fényképet készít a másik személy nemi szerveiről, szeméremterületéről, fenekéről, női mellekről vagy az ezen részeket fedő alsóneműről, aki ezeket a területeket nem kívánta láttatni, vagy a lakóhelyén vagy a belátás ellen különösen védett helyen tartózkodik, hat hónapig terjedő szabadságvesztéssel vagy legfeljebb 360 napi rátának megfelelő pénzbüntetéssel büntetendő.</w:t>
      </w:r>
    </w:p>
    <w:p w14:paraId="642AF34D" w14:textId="77777777" w:rsidR="004C59F5" w:rsidRPr="00E61BFF" w:rsidRDefault="004C59F5" w:rsidP="000B6E75">
      <w:pPr>
        <w:pStyle w:val="51Abs"/>
      </w:pPr>
      <w:r>
        <w:t>(2) Az a személy, aki az (1) bekezdés alapján fényképet készít vagy tesz közzé az azon szereplő személy beleegyezése nélkül, 12 hónapig terjedő szabadságvesztéssel vagy legfeljebb 720 napi rátának megfelelő pénzbüntetéssel büntetendő, ha a bűncselekmény nem büntethető más, azonos vagy szigorúbb büntetést alkalmazó rendelkezéssel.</w:t>
      </w:r>
    </w:p>
    <w:p w14:paraId="5EC4AFE8" w14:textId="77777777" w:rsidR="004C59F5" w:rsidRPr="00E61BFF" w:rsidRDefault="004C59F5" w:rsidP="000B6E75">
      <w:pPr>
        <w:pStyle w:val="51Abs"/>
      </w:pPr>
      <w:r>
        <w:lastRenderedPageBreak/>
        <w:t>(3) Az elkövető ellen kizárólag a sértett engedélyével lehet büntetőeljárást indítani.”</w:t>
      </w:r>
    </w:p>
    <w:p w14:paraId="3A9D3671" w14:textId="77777777" w:rsidR="004C59F5" w:rsidRPr="00E61BFF" w:rsidRDefault="004C59F5" w:rsidP="00220685">
      <w:pPr>
        <w:pStyle w:val="22NovAo2"/>
      </w:pPr>
      <w:r>
        <w:t>3. A 283. § (1) bekezdése 1. pontjában a „fogyatékosság” szó előtt a „testi vagy értelmi” szavakat törölni kell.</w:t>
      </w:r>
    </w:p>
    <w:p w14:paraId="3C3E5AC1" w14:textId="77777777" w:rsidR="004C59F5" w:rsidRPr="00E61BFF" w:rsidRDefault="004C59F5" w:rsidP="000B6E75">
      <w:pPr>
        <w:pStyle w:val="21NovAo1"/>
      </w:pPr>
      <w:r>
        <w:t>4. A 283. § (1) bekezdése 2. pontjának szövege a következő:</w:t>
      </w:r>
    </w:p>
    <w:p w14:paraId="3F2C5F73" w14:textId="77777777" w:rsidR="004C59F5" w:rsidRPr="00E61BFF" w:rsidRDefault="004C59F5" w:rsidP="000B6E75">
      <w:pPr>
        <w:pStyle w:val="52Aufzaehle1Ziffer"/>
      </w:pPr>
      <w:r>
        <w:tab/>
        <w:t>„2.</w:t>
      </w:r>
      <w:r>
        <w:tab/>
        <w:t>sértegeti az 1. albekezdésben megjelölt csoportok bármelyikét vagy bármely személyt az adott csoporthoz való tartozása miatt azzal a szándékkal, hogy megsértse a csoport vagy a személy emberi méltóságát, olyan módon, amely feltehetően alkalmas arra, hogy a közvélemény szemében megvetendőnek tüntesse fel vagy lealacsonyítsa a csoportot vagy a személyt, vagy”</w:t>
      </w:r>
    </w:p>
    <w:p w14:paraId="2456A79B" w14:textId="77777777" w:rsidR="004C59F5" w:rsidRPr="00E61BFF" w:rsidRDefault="004C59F5" w:rsidP="000B6E75">
      <w:pPr>
        <w:pStyle w:val="41UeberschrG1"/>
      </w:pPr>
      <w:r>
        <w:t>9. cikk</w:t>
      </w:r>
    </w:p>
    <w:p w14:paraId="2B689D35" w14:textId="77777777" w:rsidR="004C59F5" w:rsidRPr="00E61BFF" w:rsidRDefault="004C59F5" w:rsidP="000B6E75">
      <w:pPr>
        <w:pStyle w:val="43UeberschrG2"/>
      </w:pPr>
      <w:r>
        <w:t>A médiatörvény módosítása</w:t>
      </w:r>
    </w:p>
    <w:p w14:paraId="6763C10F" w14:textId="77777777" w:rsidR="004C59F5" w:rsidRPr="00E61BFF" w:rsidRDefault="004C59F5" w:rsidP="000B6E75">
      <w:pPr>
        <w:pStyle w:val="12PromKlEinlSatz"/>
      </w:pPr>
      <w:r>
        <w:t>A legutóbb a Szövetségi Közlöny 32/2018. számában közzétett szövetségi törvénnyel módosított, a sajtóról és más közszolgálati médiáról szóló szövetségi törvény (Mediengesetz – MedienG) (Szövetségi Közlöny 314/1981. sz.) a következőképpen módosul:</w:t>
      </w:r>
    </w:p>
    <w:p w14:paraId="78F24F3C" w14:textId="77777777" w:rsidR="004C59F5" w:rsidRPr="00E61BFF" w:rsidRDefault="004C59F5" w:rsidP="000B6E75">
      <w:pPr>
        <w:pStyle w:val="21NovAo1"/>
      </w:pPr>
      <w:r>
        <w:t>1. A 6. § előtt a következő nevet és címet kell beilleszteni:</w:t>
      </w:r>
    </w:p>
    <w:p w14:paraId="02D6BB7E" w14:textId="77777777" w:rsidR="004C59F5" w:rsidRPr="00E61BFF" w:rsidRDefault="004C59F5" w:rsidP="000B6E75">
      <w:pPr>
        <w:pStyle w:val="41UeberschrG1"/>
      </w:pPr>
      <w:r>
        <w:t>„Első alszakasz</w:t>
      </w:r>
    </w:p>
    <w:p w14:paraId="02E38CA5" w14:textId="77777777" w:rsidR="004C59F5" w:rsidRPr="00E61BFF" w:rsidRDefault="004C59F5" w:rsidP="000B6E75">
      <w:pPr>
        <w:pStyle w:val="43UeberschrG2"/>
      </w:pPr>
      <w:r>
        <w:t>Kártérítési tényállások”</w:t>
      </w:r>
    </w:p>
    <w:p w14:paraId="6E974E70" w14:textId="77777777" w:rsidR="004C59F5" w:rsidRPr="00E61BFF" w:rsidRDefault="004C59F5" w:rsidP="000B6E75">
      <w:pPr>
        <w:pStyle w:val="21NovAo1"/>
      </w:pPr>
      <w:r>
        <w:t>2. A 6. § (1) bekezdésének a szövege a következő:</w:t>
      </w:r>
    </w:p>
    <w:p w14:paraId="3DA90DE0" w14:textId="77777777" w:rsidR="004C59F5" w:rsidRPr="00E61BFF" w:rsidRDefault="004C59F5" w:rsidP="000B6E75">
      <w:pPr>
        <w:pStyle w:val="51Abs"/>
      </w:pPr>
      <w:r>
        <w:t>„(1) Ha rágalmazás, sértés, becsületsértés vagy a jó hírnév megsértésének objektív tényét valamely tömegtájékoztatási eszközben állapítják meg, az érintett személy az elszenvedett kárért a tömegtájékoztatási eszköz tulajdonosától kártérítésre jogosult (8. § (1) bekezdés).</w:t>
      </w:r>
    </w:p>
    <w:p w14:paraId="19863201" w14:textId="77777777" w:rsidR="004C59F5" w:rsidRPr="00E61BFF" w:rsidRDefault="004C59F5" w:rsidP="000B6E75">
      <w:pPr>
        <w:pStyle w:val="21NovAo1"/>
      </w:pPr>
      <w:r>
        <w:t>3. A 7. § (1) bekezdésének a szövege a következő:</w:t>
      </w:r>
    </w:p>
    <w:p w14:paraId="4C390BDB" w14:textId="77777777" w:rsidR="004C59F5" w:rsidRPr="00E61BFF" w:rsidRDefault="004C59F5" w:rsidP="000B6E75">
      <w:pPr>
        <w:pStyle w:val="51Abs"/>
      </w:pPr>
      <w:r>
        <w:t>„(1) Ha egy személy életének valamely rendkívül személyes aspektusát valamely tömegtájékoztatási eszköz olyan módon tárgyalja vagy ábrázolja, amely várhatóan az ő nyilvános megszégyenítését okozhatja, az érintett személy az elszenvedett kárért a tömegtájékoztatási eszköz tulajdonosától kártérítésre jogosult (8. § (1) bekezdés).”</w:t>
      </w:r>
    </w:p>
    <w:p w14:paraId="4388B2F1" w14:textId="77777777" w:rsidR="004C59F5" w:rsidRPr="00E61BFF" w:rsidRDefault="004C59F5" w:rsidP="000B6E75">
      <w:pPr>
        <w:pStyle w:val="21NovAo1"/>
      </w:pPr>
      <w:r>
        <w:t>4. A 7a. § (1) bekezdésének a szövege a következő:</w:t>
      </w:r>
    </w:p>
    <w:p w14:paraId="6E458DFB" w14:textId="77777777" w:rsidR="004C59F5" w:rsidRPr="00E61BFF" w:rsidRDefault="004C59F5" w:rsidP="000B6E75">
      <w:pPr>
        <w:pStyle w:val="51Abs"/>
      </w:pPr>
      <w:r>
        <w:t>„(1) Ha valamely tömegtájékoztatási eszközben nyilvánosságra hozzák valamely személy nevét, képét vagy egyéb adatát, és ez várhatóan ahhoz vezet, hogy emberek egy közvetlenül nem tájékoztatott nagyobb csoportja számára ismertté válik az adott személy kiléte, és ha ez a személy</w:t>
      </w:r>
    </w:p>
    <w:p w14:paraId="7D64CC7E" w14:textId="77777777" w:rsidR="004C59F5" w:rsidRPr="00E61BFF" w:rsidRDefault="004C59F5" w:rsidP="000B6E75">
      <w:pPr>
        <w:pStyle w:val="52Aufzaehle1Ziffer"/>
      </w:pPr>
      <w:r>
        <w:tab/>
        <w:t>1.</w:t>
      </w:r>
      <w:r>
        <w:tab/>
        <w:t>jogi szankcióval büntetendő cselekmény sértettje (StPO 65. § (1) bekezdés), vagy</w:t>
      </w:r>
    </w:p>
    <w:p w14:paraId="1F05F6C9" w14:textId="77777777" w:rsidR="004C59F5" w:rsidRPr="00E61BFF" w:rsidRDefault="004C59F5" w:rsidP="000B6E75">
      <w:pPr>
        <w:pStyle w:val="52Aufzaehle1Ziffer"/>
      </w:pPr>
      <w:r>
        <w:tab/>
        <w:t>2.</w:t>
      </w:r>
      <w:r>
        <w:tab/>
        <w:t>a fenti cselekmény elkövetésével gyanúsított vagy elkövetése miatt elítélt személy,</w:t>
      </w:r>
    </w:p>
    <w:p w14:paraId="42D93DFC" w14:textId="77777777" w:rsidR="004C59F5" w:rsidRPr="00E61BFF" w:rsidRDefault="004C59F5" w:rsidP="000B6E75">
      <w:pPr>
        <w:pStyle w:val="52Aufzaehle1Ziffer"/>
      </w:pPr>
      <w:r>
        <w:tab/>
        <w:t>3.</w:t>
      </w:r>
      <w:r>
        <w:tab/>
        <w:t>az Osztrák Nemzeti Tanács vizsgálóbizottsága előtt informátorként meghallgatott személy,</w:t>
      </w:r>
    </w:p>
    <w:p w14:paraId="232BB288" w14:textId="77777777" w:rsidR="004C59F5" w:rsidRPr="00E61BFF" w:rsidRDefault="004C59F5" w:rsidP="000B6E75">
      <w:pPr>
        <w:pStyle w:val="58Schlussteile0Abs"/>
      </w:pPr>
      <w:r>
        <w:t>és ha ez sérti a védelmet érdemlő személy érdekeit, az érintett személy az elszenvedett kárért a tömegtájékoztatási eszköz tulajdonosától kártérítésre jogosult (8. § (1) bekezdés), kivéve ha ezen információ közzétételét nyomós közérdek indokolta az érintett személy közéletben elfoglalt helye, a közélettel való egyéb kapcsolata vagy egyéb okok miatt.”</w:t>
      </w:r>
    </w:p>
    <w:p w14:paraId="5E6CD7E8" w14:textId="77777777" w:rsidR="004C59F5" w:rsidRPr="00E61BFF" w:rsidRDefault="004C59F5" w:rsidP="000B6E75">
      <w:pPr>
        <w:pStyle w:val="21NovAo1"/>
      </w:pPr>
      <w:r>
        <w:t>5. A 7a. § az (1) bekezdés után a következő (1a) bekezdéssel egészül ki:</w:t>
      </w:r>
    </w:p>
    <w:p w14:paraId="10A3CA95" w14:textId="77777777" w:rsidR="004C59F5" w:rsidRPr="00E61BFF" w:rsidRDefault="004C59F5" w:rsidP="000B6E75">
      <w:pPr>
        <w:pStyle w:val="51Abs"/>
      </w:pPr>
      <w:r>
        <w:t>„(1a) Ha valamely tömegtájékoztatási eszközben nyilvánosságra hozzák valamely személy nevét vagy képét, aki</w:t>
      </w:r>
    </w:p>
    <w:p w14:paraId="769F6DCC" w14:textId="77777777" w:rsidR="004C59F5" w:rsidRPr="00E61BFF" w:rsidRDefault="004C59F5" w:rsidP="000B6E75">
      <w:pPr>
        <w:pStyle w:val="52Aufzaehle1Ziffer"/>
      </w:pPr>
      <w:r>
        <w:tab/>
        <w:t>1.</w:t>
      </w:r>
      <w:r>
        <w:tab/>
        <w:t>az 1. § (1) vagy (2) bekezdésében említett személy rokona (StGB 72. §), de maga nem a büntetőeljárási törvénykönyv 65. §-a (1) bekezdésének b) pontja szerinti sértett, vagy</w:t>
      </w:r>
    </w:p>
    <w:p w14:paraId="5D4429BD" w14:textId="77777777" w:rsidR="004C59F5" w:rsidRPr="00E61BFF" w:rsidRDefault="004C59F5" w:rsidP="000B6E75">
      <w:pPr>
        <w:pStyle w:val="52Aufzaehle1Ziffer"/>
      </w:pPr>
      <w:r>
        <w:tab/>
        <w:t>2.</w:t>
      </w:r>
      <w:r>
        <w:tab/>
        <w:t>jogi szankciókkal sújtható cselekmény tanúja volt,</w:t>
      </w:r>
    </w:p>
    <w:p w14:paraId="1B02109A" w14:textId="77777777" w:rsidR="004C59F5" w:rsidRPr="00E61BFF" w:rsidRDefault="004C59F5" w:rsidP="000B6E75">
      <w:pPr>
        <w:pStyle w:val="58Schlussteile0Abs"/>
      </w:pPr>
      <w:r>
        <w:t>és ha ez sérti a védelmet érdemlő személy érdekeit, az érintett személy az elszenvedett kárért a tömegtájékoztatási eszköz tulajdonosától kártérítésre jogosult (8. § (1) bekezdés), kivéve ha ezen információk közzétételét nyomós közérdek indokolta ((1) bekezdés).”</w:t>
      </w:r>
    </w:p>
    <w:p w14:paraId="3943AEB9" w14:textId="77777777" w:rsidR="004C59F5" w:rsidRPr="00E61BFF" w:rsidRDefault="004C59F5" w:rsidP="000B6E75">
      <w:pPr>
        <w:pStyle w:val="21NovAo1"/>
      </w:pPr>
      <w:r>
        <w:lastRenderedPageBreak/>
        <w:t>6. A 7a. § (2) bekezdése 1. pontjának szövege a következő:</w:t>
      </w:r>
    </w:p>
    <w:p w14:paraId="7492D3AF" w14:textId="77777777" w:rsidR="004C59F5" w:rsidRPr="00E61BFF" w:rsidRDefault="004C59F5" w:rsidP="000B6E75">
      <w:pPr>
        <w:pStyle w:val="52Aufzaehle1Ziffer"/>
      </w:pPr>
      <w:r>
        <w:tab/>
        <w:t>„1.</w:t>
      </w:r>
      <w:r>
        <w:tab/>
        <w:t>az 1. § (1) bekezdésében vagy az (1a) bekezdésben említett esetekben alkalmas arra, hogy beavatkozzon a személy magánéletébe, vagy sértse a sértettnek, hozzátartozónak vagy tanúnak a biztonsággal kapcsolatos jogos érdekeit;”</w:t>
      </w:r>
    </w:p>
    <w:p w14:paraId="3FCFD0AB" w14:textId="77777777" w:rsidR="004C59F5" w:rsidRPr="00E61BFF" w:rsidRDefault="004C59F5" w:rsidP="00220685">
      <w:pPr>
        <w:pStyle w:val="22NovAo2"/>
      </w:pPr>
      <w:r>
        <w:t>7. A 7a. § (3) bekezdésének 3. pontjában a „vonatkozik” szó után kiegészítés kerül beillesztésre.</w:t>
      </w:r>
    </w:p>
    <w:p w14:paraId="2284FFC6" w14:textId="77777777" w:rsidR="004C59F5" w:rsidRPr="00E61BFF" w:rsidRDefault="004C59F5" w:rsidP="000B6E75">
      <w:pPr>
        <w:pStyle w:val="21NovAo1"/>
      </w:pPr>
      <w:r>
        <w:t>8. A 7b. § (1) bekezdésének a szövege a következő:</w:t>
      </w:r>
    </w:p>
    <w:p w14:paraId="635505A0" w14:textId="77777777" w:rsidR="004C59F5" w:rsidRPr="00E61BFF" w:rsidRDefault="004C59F5" w:rsidP="000B6E75">
      <w:pPr>
        <w:pStyle w:val="51Abs"/>
      </w:pPr>
      <w:r>
        <w:t>„(1) Ha valamely tömegtájékoztatási eszközben közlik, hogy azt a személyt, akit jogi szankcióval sújtható cselekmény elkövetésével gyanúsítanak, de akit jogerős bírósági határozattal nem ítéltek el, elítélték vagy bűnösnek találták, vagy ha ezt a személyt a büntetendő cselekmény elkövetőjeként, és nem csupán gyanúsítottjaként mutatják be, az érintett személy az elszenvedett sérelemért a tömegtájékoztatási eszköz tulajdonosától kártérítésre jogosult (8. § (1) bekezdés).”</w:t>
      </w:r>
    </w:p>
    <w:p w14:paraId="4FC5BBE4" w14:textId="77777777" w:rsidR="004C59F5" w:rsidRPr="00E61BFF" w:rsidRDefault="004C59F5" w:rsidP="00220685">
      <w:pPr>
        <w:pStyle w:val="22NovAo2"/>
      </w:pPr>
      <w:r>
        <w:t>9. A 7c. § (1) bekezdésében a „sértés” szó helyébe a következő kifejezés lép: „személyes hátrány (8. § (1) bekezdés)”; a második mondatot el kell hagyni.</w:t>
      </w:r>
    </w:p>
    <w:p w14:paraId="6FC601D3" w14:textId="77777777" w:rsidR="004C59F5" w:rsidRPr="00E61BFF" w:rsidRDefault="004C59F5" w:rsidP="000B6E75">
      <w:pPr>
        <w:pStyle w:val="21NovAo1"/>
      </w:pPr>
      <w:r>
        <w:t>10. A 8. § (1) és (2) bekezdésének szövege a következő:</w:t>
      </w:r>
    </w:p>
    <w:p w14:paraId="1A41005A" w14:textId="77777777" w:rsidR="004C59F5" w:rsidRPr="00E61BFF" w:rsidRDefault="004C59F5" w:rsidP="000B6E75">
      <w:pPr>
        <w:pStyle w:val="51Abs"/>
      </w:pPr>
      <w:r>
        <w:t>„(1) A 6., 7., 7a., 7b. vagy 7c. § szerinti kártérítés összegét a közzététel terjedelmével, értékével és hatásával, valamint különösen a médium terjesztésének típusával és mértékével, valamint honlapok esetében a közzétételhez hozzáférő végfelhasználók számával arányosan kell kiszámítani; A hatások általában kisebbnek tekintendők, ha a közzététel korábbi hasonló közzétételek nyomán, de még az ezen alszakasz alapján meghatározott kártérítési összeg első fokú megítélése előtt történik. Ha az érintett személyt ezen alszakasz több rendelkezése alapján is kártérítés illeti meg a közzététel miatt, egyetlen, ennek megfelelően magasabb összegű kártérítést kell meghatározni. A tömegtájékoztatási eszköz tulajdonosa gazdasági fennmaradásának megőrzését is figyelembe kell venni. A kártérítés összegét legalább 100 euróban kell megállapítani, és nem haladhatja meg a 40 000 eurót, illetve a 6., 7. vagy 7c. § szerinti 100 000 euró összeget a médiatulajdonos vagy alkalmazottja közzétételének, súlyos gondatlanságának vagy szándékos magatartásának különösen súlyos következményei esetén.</w:t>
      </w:r>
    </w:p>
    <w:p w14:paraId="4AB74A8C" w14:textId="77777777" w:rsidR="004C59F5" w:rsidRPr="00E61BFF" w:rsidRDefault="004C59F5" w:rsidP="000B6E75">
      <w:pPr>
        <w:pStyle w:val="51Abs"/>
      </w:pPr>
      <w:r>
        <w:t>(2) A 6., 7., 7a., 7b. vagy 7c. § szerinti kártérítéshez való jogot az érintett fél olyan büntetőeljárásban érvényesítheti, amelyben a tömegtájékoztatási eszköz tulajdonosa vádlottként érintett, vagy a 41. § (6) bekezdése alapján a főmeghallgatás végéig jogosult érvényesíteni. Ha ilyen büntetőeljárásra nem kerül sor, az igény külön kérelemmel érvényesíthető (8a. §). A bíróság a 6., 7., 7a., 7b. vagy 7c. § szerinti kártérítési kérelem tárgyában hozott határozatában nem köteles az érintett személy jogi értékelésére; Az érintett ugyanakkor nyilatkozhat úgy, hogy nem támaszkodik ezen alszakasz egyes rendelkezéseire.”</w:t>
      </w:r>
    </w:p>
    <w:p w14:paraId="74B3AC21" w14:textId="77777777" w:rsidR="004C59F5" w:rsidRPr="00E61BFF" w:rsidRDefault="004C59F5" w:rsidP="00B47DC9">
      <w:pPr>
        <w:pStyle w:val="22NovAo2"/>
      </w:pPr>
      <w:r>
        <w:t xml:space="preserve">11. A 8a. § (2) bekezdésében a </w:t>
      </w:r>
      <w:r>
        <w:rPr>
          <w:i w:val="0"/>
        </w:rPr>
        <w:t>„hat hónap”</w:t>
      </w:r>
      <w:r>
        <w:t xml:space="preserve"> szavak után az </w:t>
      </w:r>
      <w:r>
        <w:rPr>
          <w:i w:val="0"/>
        </w:rPr>
        <w:t xml:space="preserve">„ugyanakkor, ha a kérelmező az StPO 65. §-a (1) bekezdésének a) és b) pontja értelmében vett áldozat, akkor egy éven belül” szöveg kerül beillesztésre, és a „tárgyalás” </w:t>
      </w:r>
      <w:r>
        <w:t>szót a „főtárgyalás” szó váltja fel.</w:t>
      </w:r>
    </w:p>
    <w:p w14:paraId="2BDF74F0" w14:textId="77777777" w:rsidR="004C59F5" w:rsidRPr="00E61BFF" w:rsidRDefault="004C59F5" w:rsidP="000B6E75">
      <w:pPr>
        <w:pStyle w:val="21NovAo1"/>
      </w:pPr>
      <w:r>
        <w:t>12. Az előző 8a. § (4) bekezdése a 8. § (3) bekezdése után kerül beillesztésre; a 8a. §-hoz a következő (4) bekezdést kell csatolni:</w:t>
      </w:r>
    </w:p>
    <w:p w14:paraId="3695D3E9" w14:textId="77777777" w:rsidR="004C59F5" w:rsidRPr="00E61BFF" w:rsidRDefault="004C59F5" w:rsidP="000B6E75">
      <w:pPr>
        <w:pStyle w:val="51Abs"/>
      </w:pPr>
      <w:r>
        <w:t>„(4) A 8. § (4) bekezdését kell alkalmazni.”</w:t>
      </w:r>
    </w:p>
    <w:p w14:paraId="2CEF5861" w14:textId="77777777" w:rsidR="004C59F5" w:rsidRPr="00E61BFF" w:rsidRDefault="004C59F5" w:rsidP="000B6E75">
      <w:pPr>
        <w:pStyle w:val="21NovAo1"/>
      </w:pPr>
      <w:r>
        <w:t>13. A 9. § elé a következő nevet és címet kell beilleszteni:</w:t>
      </w:r>
    </w:p>
    <w:p w14:paraId="751E46B2" w14:textId="77777777" w:rsidR="004C59F5" w:rsidRPr="00E61BFF" w:rsidRDefault="004C59F5" w:rsidP="000B6E75">
      <w:pPr>
        <w:pStyle w:val="41UeberschrG1"/>
      </w:pPr>
      <w:r>
        <w:t>„Második alszakasz</w:t>
      </w:r>
    </w:p>
    <w:p w14:paraId="258B031E" w14:textId="77777777" w:rsidR="004C59F5" w:rsidRPr="00E61BFF" w:rsidRDefault="004C59F5" w:rsidP="000B6E75">
      <w:pPr>
        <w:pStyle w:val="43UeberschrG2"/>
      </w:pPr>
      <w:r>
        <w:t>Viszontnyilatkozat és utólagos értesítés a büntetőeljárás eredményéről”</w:t>
      </w:r>
    </w:p>
    <w:p w14:paraId="61035177" w14:textId="77777777" w:rsidR="004C59F5" w:rsidRPr="00E61BFF" w:rsidRDefault="004C59F5" w:rsidP="00B47DC9">
      <w:pPr>
        <w:pStyle w:val="22NovAo2"/>
      </w:pPr>
      <w:r>
        <w:t>14. A 10. § (1) bekezdésének 3. pontjában a „főtárgyalás” szó helyébe a „büntetőeljárás” szó lép.</w:t>
      </w:r>
    </w:p>
    <w:p w14:paraId="57592B94" w14:textId="77777777" w:rsidR="004C59F5" w:rsidRPr="00E61BFF" w:rsidRDefault="004C59F5" w:rsidP="00B47DC9">
      <w:pPr>
        <w:pStyle w:val="22NovAo2"/>
      </w:pPr>
      <w:r>
        <w:t>15. A 11. § (1) bekezdésének 10. pontjában az „a panasz visszavonásából” szövegrész helyébe a „büntetőeljárástól való visszalépéstől” szövegrész lép.</w:t>
      </w:r>
    </w:p>
    <w:p w14:paraId="12E9B572" w14:textId="77777777" w:rsidR="004C59F5" w:rsidRPr="00E61BFF" w:rsidRDefault="004C59F5" w:rsidP="00B47DC9">
      <w:pPr>
        <w:pStyle w:val="22NovAo2"/>
      </w:pPr>
      <w:r>
        <w:t>16. A 13. § (7) bekezdésében a „korlátozások” szó helyébe a „beavatkozások” szó lép.</w:t>
      </w:r>
    </w:p>
    <w:p w14:paraId="2AE28060" w14:textId="77777777" w:rsidR="004C59F5" w:rsidRPr="00E61BFF" w:rsidRDefault="004C59F5" w:rsidP="00B47DC9">
      <w:pPr>
        <w:pStyle w:val="22NovAo2"/>
      </w:pPr>
      <w:r>
        <w:t>17. A 14. § (2) bekezdésében az „egyetlen bírója” szövegrész elé a „regionális bíróság” szövegrész kerül beillesztésre.</w:t>
      </w:r>
    </w:p>
    <w:p w14:paraId="4E63B1EC" w14:textId="77777777" w:rsidR="004C59F5" w:rsidRPr="00E61BFF" w:rsidRDefault="004C59F5" w:rsidP="00B47DC9">
      <w:pPr>
        <w:pStyle w:val="22NovAo2"/>
      </w:pPr>
      <w:r>
        <w:lastRenderedPageBreak/>
        <w:t xml:space="preserve">18. A 14. § (3) bekezdésének végén a „megengedett” szó után a szöveg a következő szövegrésszel egészül ki: </w:t>
      </w:r>
      <w:r>
        <w:rPr>
          <w:i w:val="0"/>
        </w:rPr>
        <w:t>„a nyilvánvalóan indokolatlan kérelmek csak nyilvános szóbeli meghallgatás alapján utasíthatók el, kivéve ha erről a kérelmező kifejezetten lemond”.</w:t>
      </w:r>
    </w:p>
    <w:p w14:paraId="61AD9CC6" w14:textId="77777777" w:rsidR="004C59F5" w:rsidRPr="00E61BFF" w:rsidRDefault="004C59F5" w:rsidP="000B6E75">
      <w:pPr>
        <w:pStyle w:val="21NovAo1"/>
      </w:pPr>
      <w:r>
        <w:t>19. A 15. § (1) bekezdésének a szövege a következő:</w:t>
      </w:r>
    </w:p>
    <w:p w14:paraId="5C64434D" w14:textId="77777777" w:rsidR="004C59F5" w:rsidRPr="00E61BFF" w:rsidRDefault="004C59F5" w:rsidP="000B6E75">
      <w:pPr>
        <w:pStyle w:val="51Abs"/>
      </w:pPr>
      <w:r>
        <w:t>„(1) Ha a törvényes határidőn belül nem emeltek kifogást, a bíróságnak a határidő lejártát követő öt munkanapon belül határozat útján döntést kell hoznia. A kérelemnek meghallgatás nélkül helyt kell adni; ha azonban a kérelem nyilvánvalóan nem indokolt, a határozatot a nyilvános szóbeli meghallgatást követően kell meghozni, kivéve ha a kérelmező erről kifejezetten lemond.”</w:t>
      </w:r>
    </w:p>
    <w:p w14:paraId="0D76C5FB" w14:textId="77777777" w:rsidR="004C59F5" w:rsidRPr="00E61BFF" w:rsidRDefault="004C59F5" w:rsidP="00B47DC9">
      <w:pPr>
        <w:pStyle w:val="22NovAo2"/>
      </w:pPr>
      <w:r>
        <w:t xml:space="preserve">20. A 15. § (3) bekezdésében a </w:t>
      </w:r>
      <w:r>
        <w:rPr>
          <w:i w:val="0"/>
        </w:rPr>
        <w:t>„nyilvános szóbeli meghallgatás”</w:t>
      </w:r>
      <w:r>
        <w:t xml:space="preserve"> szövegrész helyébe a </w:t>
      </w:r>
      <w:r>
        <w:rPr>
          <w:i w:val="0"/>
        </w:rPr>
        <w:t>„főmeghallgatás lebonyolításával”</w:t>
      </w:r>
      <w:r>
        <w:t xml:space="preserve"> szövegrész lép.</w:t>
      </w:r>
    </w:p>
    <w:p w14:paraId="2095DBF8" w14:textId="77777777" w:rsidR="004C59F5" w:rsidRPr="00E61BFF" w:rsidRDefault="004C59F5" w:rsidP="00B47DC9">
      <w:pPr>
        <w:pStyle w:val="22NovAo2"/>
      </w:pPr>
      <w:r>
        <w:t>21. A 16. § (1) bekezdésében a „nyilvános szóbeli meghallgatás” szövegrész helyébe a „főtárgyalás lebonyolításával” szövegrész lép.</w:t>
      </w:r>
    </w:p>
    <w:p w14:paraId="30246BE5" w14:textId="77777777" w:rsidR="004C59F5" w:rsidRPr="00E61BFF" w:rsidRDefault="004C59F5" w:rsidP="00B47DC9">
      <w:pPr>
        <w:pStyle w:val="22NovAo2"/>
      </w:pPr>
      <w:r>
        <w:t>22. A 20. § (2) bekezdésében a „közzétételi kérelem” szöveg helyébe a „közzétételi végzés” kifejezés lép.</w:t>
      </w:r>
    </w:p>
    <w:p w14:paraId="004C0FE1" w14:textId="77777777" w:rsidR="004C59F5" w:rsidRPr="00E61BFF" w:rsidRDefault="004C59F5" w:rsidP="000B6E75">
      <w:pPr>
        <w:pStyle w:val="21NovAo1"/>
      </w:pPr>
      <w:r>
        <w:t>23. A 22. § elé a következő nevet és címet kell beilleszteni:</w:t>
      </w:r>
    </w:p>
    <w:p w14:paraId="0109DC7F" w14:textId="77777777" w:rsidR="004C59F5" w:rsidRPr="00E61BFF" w:rsidRDefault="004C59F5" w:rsidP="000B6E75">
      <w:pPr>
        <w:pStyle w:val="41UeberschrG1"/>
      </w:pPr>
      <w:r>
        <w:t>„Harmadik alszakasz</w:t>
      </w:r>
    </w:p>
    <w:p w14:paraId="725C98A0" w14:textId="77777777" w:rsidR="004C59F5" w:rsidRPr="00E61BFF" w:rsidRDefault="004C59F5" w:rsidP="000B6E75">
      <w:pPr>
        <w:pStyle w:val="43UeberschrG2"/>
      </w:pPr>
      <w:r>
        <w:t>Kép- és hangfelvételek, valamint azok továbbítása”</w:t>
      </w:r>
    </w:p>
    <w:p w14:paraId="65582BF2" w14:textId="77777777" w:rsidR="004C59F5" w:rsidRPr="00E61BFF" w:rsidRDefault="004C59F5" w:rsidP="000B6E75">
      <w:pPr>
        <w:pStyle w:val="21NovAo1"/>
      </w:pPr>
      <w:r>
        <w:t>24. A 23. § elé a következő nevet és címet kell beilleszteni:</w:t>
      </w:r>
    </w:p>
    <w:p w14:paraId="029ABEDB" w14:textId="77777777" w:rsidR="004C59F5" w:rsidRPr="00E61BFF" w:rsidRDefault="004C59F5" w:rsidP="000B6E75">
      <w:pPr>
        <w:pStyle w:val="41UeberschrG1"/>
      </w:pPr>
      <w:r>
        <w:t>„Negyedik alszakasz</w:t>
      </w:r>
    </w:p>
    <w:p w14:paraId="0598862B" w14:textId="77777777" w:rsidR="004C59F5" w:rsidRPr="00E61BFF" w:rsidRDefault="004C59F5" w:rsidP="000B6E75">
      <w:pPr>
        <w:pStyle w:val="43UeberschrG2"/>
      </w:pPr>
      <w:r>
        <w:t>Büntetőeljárás tiltott befolyásolása”</w:t>
      </w:r>
    </w:p>
    <w:p w14:paraId="475FD25A" w14:textId="77777777" w:rsidR="004C59F5" w:rsidRPr="00E61BFF" w:rsidRDefault="004C59F5" w:rsidP="00B47DC9">
      <w:pPr>
        <w:pStyle w:val="22NovAo2"/>
      </w:pPr>
      <w:r>
        <w:t>25. A 30. §-ban az „egy” szó helyébe az „egy” szó lép.</w:t>
      </w:r>
    </w:p>
    <w:p w14:paraId="4215900A" w14:textId="77777777" w:rsidR="004C59F5" w:rsidRPr="00E61BFF" w:rsidRDefault="004C59F5" w:rsidP="00B47DC9">
      <w:pPr>
        <w:pStyle w:val="22NovAo2"/>
      </w:pPr>
      <w:r>
        <w:t>26. A 32. § második mondatában a „fenyegetve” szó után a „vagy vissszakereshető időszakos elektronikus adathordozó eszköz tartalma által elkövetve” szövegrész kerül beillesztésre.</w:t>
      </w:r>
    </w:p>
    <w:p w14:paraId="5043B9E1" w14:textId="77777777" w:rsidR="004C59F5" w:rsidRPr="00E61BFF" w:rsidRDefault="004C59F5" w:rsidP="00B47DC9">
      <w:pPr>
        <w:pStyle w:val="22NovAo2"/>
      </w:pPr>
      <w:r>
        <w:t>27. A 33. § (2) bekezdése első mondatában az „</w:t>
      </w:r>
      <w:r>
        <w:rPr>
          <w:i w:val="0"/>
        </w:rPr>
        <w:t>a büntetést kizáró okok miatt nem lehetséges”</w:t>
      </w:r>
      <w:r>
        <w:t xml:space="preserve"> szövegrész helyébe az „</w:t>
      </w:r>
      <w:r>
        <w:rPr>
          <w:i w:val="0"/>
        </w:rPr>
        <w:t>a büntetést kizáró okok miatt, például azért, mert a bűncselekmény büntethetősége elévült” szövegrész lép</w:t>
      </w:r>
      <w:r>
        <w:t>.</w:t>
      </w:r>
    </w:p>
    <w:p w14:paraId="513EDC4E" w14:textId="77777777" w:rsidR="004C59F5" w:rsidRPr="00E61BFF" w:rsidRDefault="004C59F5" w:rsidP="00B47DC9">
      <w:pPr>
        <w:pStyle w:val="22NovAo2"/>
      </w:pPr>
      <w:r>
        <w:t>28. A 33. § (3) bekezdését el kell hagyni.</w:t>
      </w:r>
    </w:p>
    <w:p w14:paraId="739687EE" w14:textId="77777777" w:rsidR="004C59F5" w:rsidRPr="00E61BFF" w:rsidRDefault="004C59F5" w:rsidP="000B6E75">
      <w:pPr>
        <w:pStyle w:val="21NovAo1"/>
      </w:pPr>
      <w:r>
        <w:t>29. A 33. § után a szöveg a következő 33a. §-sal egészül ki, beleértve annak címét is:</w:t>
      </w:r>
    </w:p>
    <w:p w14:paraId="70E9AF5E" w14:textId="77777777" w:rsidR="004C59F5" w:rsidRPr="00E61BFF" w:rsidRDefault="004C59F5" w:rsidP="000B6E75">
      <w:pPr>
        <w:pStyle w:val="45UeberschrPara"/>
      </w:pPr>
      <w:r>
        <w:t>„Elkobzás a munkáltatót ért kár miatt</w:t>
      </w:r>
    </w:p>
    <w:p w14:paraId="4FF9975E" w14:textId="77777777" w:rsidR="004C59F5" w:rsidRPr="00E61BFF" w:rsidRDefault="004C59F5" w:rsidP="000B6E75">
      <w:pPr>
        <w:pStyle w:val="51Abs"/>
      </w:pPr>
      <w:r>
        <w:rPr>
          <w:rStyle w:val="991GldSymbol"/>
        </w:rPr>
        <w:t>33a. §</w:t>
      </w:r>
      <w:r>
        <w:t> (1) Ha valamely dolgozó vagy alkalmazott tevékenységével kapcsolatosan a szemrehányást, sértést, gúnyolódást vagy rágalmazást valamely tömegtájékoztatási eszközben objektív tényként mutatják be vagy veszéllyel fenyegetik (Büntető Törvénykönyv 74. § (1) bekezdés 5. pont), és ha az ilyen magatartás jelentős mértékben befolyásolhatja a munkáltatót vagy a munkáltató azon képességét, hogy a dolgozót vagy alkalmazottat alkalmazza, vagy súlyosan károsítja a munkáltatóról kialakult képet, a munkáltató jogosult a honlap terjesztésre szánt érintett részeinek begyűjtésére vagy törlésére irányuló kérelmet benyújtani. Ugyanez vonatkozik az önkéntesekre és a szervezetek különböző szerveire is. A munkáltató igényének érvényesítéséhez nincs szükség a munkavállaló beleegyezésére. A munkáltató oldalán nem áll fenn kötelezettség arra vonatkozóan, hogy bírósági keresetet nyújtson be a személyiségi jogok munkavállalót érintő megsértése miatt, különösen a munkajog szerinti gondoskodási kötelezettség miatt.</w:t>
      </w:r>
    </w:p>
    <w:p w14:paraId="3530D27B" w14:textId="77777777" w:rsidR="004C59F5" w:rsidRPr="00E61BFF" w:rsidRDefault="00730F15" w:rsidP="00730F15">
      <w:pPr>
        <w:pStyle w:val="51Abs"/>
      </w:pPr>
      <w:r>
        <w:t>(2) A lefoglaláshoz való jog nem érvényesíthető szemrehányás esetén, ha a 6. § (2) bekezdésének 2. vagy 4. pontja szerinti kizáró ok áll fenn. A 33. § (2) bekezdésének második mondata alkalmazandó.</w:t>
      </w:r>
    </w:p>
    <w:p w14:paraId="2D0790A7" w14:textId="77777777" w:rsidR="004C59F5" w:rsidRPr="00E61BFF" w:rsidRDefault="004C59F5" w:rsidP="000B6E75">
      <w:pPr>
        <w:pStyle w:val="51Abs"/>
      </w:pPr>
      <w:r>
        <w:t>(3) A munkáltató a főmeghallgatás végéig vagy független kérelemmel kérheti a büntetőeljárásban a lefoglalást. Az ilyen kérelemmel kapcsolatos eljárásra a 33. § (4) és (5) bekezdését kell alkalmazni.</w:t>
      </w:r>
    </w:p>
    <w:p w14:paraId="16451396" w14:textId="77777777" w:rsidR="004C59F5" w:rsidRPr="00E61BFF" w:rsidRDefault="004C59F5" w:rsidP="000B6E75">
      <w:pPr>
        <w:pStyle w:val="51Abs"/>
      </w:pPr>
      <w:r>
        <w:t>(4) A kérelem külön eljárásban is benyújtható, amelyre az érintett személy ugyanazon közzététel miatti kérelmével együtt kerül sor, és fordítva.”</w:t>
      </w:r>
    </w:p>
    <w:p w14:paraId="730D2ED1" w14:textId="77777777" w:rsidR="004C59F5" w:rsidRPr="00E61BFF" w:rsidRDefault="004C59F5" w:rsidP="00B47DC9">
      <w:pPr>
        <w:pStyle w:val="22NovAo2"/>
      </w:pPr>
      <w:r>
        <w:lastRenderedPageBreak/>
        <w:t>30. A 34. § (3) bekezdése első mondatában az „</w:t>
      </w:r>
      <w:r>
        <w:rPr>
          <w:i w:val="0"/>
        </w:rPr>
        <w:t>a büntetést kizáró okok miatt nem lehetséges”</w:t>
      </w:r>
      <w:r>
        <w:t xml:space="preserve"> szövegrész helyébe az „</w:t>
      </w:r>
      <w:r>
        <w:rPr>
          <w:i w:val="0"/>
        </w:rPr>
        <w:t>a büntetést kizáró okok miatt, például azért, mert a bűncselekmény büntethetősége elévült” szövegrész lép</w:t>
      </w:r>
      <w:r>
        <w:t>. a második mondatban az „és a (3) bekezdés vannak” kifejezés helyébe a „van” szó lép.</w:t>
      </w:r>
    </w:p>
    <w:p w14:paraId="5BC9F326" w14:textId="77777777" w:rsidR="004C59F5" w:rsidRPr="00E61BFF" w:rsidRDefault="004C59F5" w:rsidP="00B47DC9">
      <w:pPr>
        <w:pStyle w:val="22NovAo2"/>
      </w:pPr>
      <w:r>
        <w:t>31. A 36. § (1) bekezdésében a „33.</w:t>
      </w:r>
      <w:r>
        <w:rPr>
          <w:i w:val="0"/>
        </w:rPr>
        <w:t xml:space="preserve"> §”</w:t>
      </w:r>
      <w:r>
        <w:t xml:space="preserve"> hivatkozás helyébe a „</w:t>
      </w:r>
      <w:r>
        <w:rPr>
          <w:i w:val="0"/>
        </w:rPr>
        <w:t>33. és 33a. §”</w:t>
      </w:r>
      <w:r>
        <w:t xml:space="preserve"> hivatkozás lép.</w:t>
      </w:r>
    </w:p>
    <w:p w14:paraId="6D81CFF2" w14:textId="77777777" w:rsidR="004C59F5" w:rsidRPr="00E61BFF" w:rsidRDefault="004C59F5" w:rsidP="00B47DC9">
      <w:pPr>
        <w:pStyle w:val="22NovAo2"/>
      </w:pPr>
      <w:r>
        <w:t>32. A 36. § (2) bekezdésében az „a médiatartalommal kapcsolatos bűncselekmények” után a „vagy a 33a. §-nak megfelelően” szövegrész kerül beillesztésre.</w:t>
      </w:r>
    </w:p>
    <w:p w14:paraId="28135A45" w14:textId="77777777" w:rsidR="004C59F5" w:rsidRPr="00E61BFF" w:rsidRDefault="004C59F5" w:rsidP="000B6E75">
      <w:pPr>
        <w:pStyle w:val="21NovAo1"/>
      </w:pPr>
      <w:r>
        <w:t>33. A 36a. § után a szöveg a következő 36b. §-sal egészül ki, beleértve a címet is:</w:t>
      </w:r>
    </w:p>
    <w:p w14:paraId="097ADD84" w14:textId="77777777" w:rsidR="004C59F5" w:rsidRPr="00E61BFF" w:rsidRDefault="004C59F5" w:rsidP="000B6E75">
      <w:pPr>
        <w:pStyle w:val="45UeberschrPara"/>
      </w:pPr>
      <w:r>
        <w:t>„Az elkobzás, a lefoglalás és a szolgáltatókkal szembeni ítéletek honlapokon történő közzétételének végrehajtása</w:t>
      </w:r>
    </w:p>
    <w:p w14:paraId="4990B944" w14:textId="77777777" w:rsidR="004C59F5" w:rsidRPr="00E61BFF" w:rsidRDefault="004C59F5" w:rsidP="000B6E75">
      <w:pPr>
        <w:pStyle w:val="51Abs"/>
      </w:pPr>
      <w:r>
        <w:rPr>
          <w:rStyle w:val="991GldSymbol"/>
        </w:rPr>
        <w:t>36b. §</w:t>
      </w:r>
      <w:r>
        <w:t> Ha a tömegtájékoztatási eszköz tulajdonosának székhelye külföldön található, vagy a tulajdonos ellen más okból nem lehet pert indítani, a bíróság az ügyész vagy a kérelmező kérelmére felszólítja a tárhelyszolgáltatót (E</w:t>
      </w:r>
      <w:r>
        <w:noBreakHyphen/>
        <w:t>Kereskedelmi törvény 16. §  – ECG, Szövetségi Közlöny I. 152/2001. sz.), hogy törölje a honlap érintett részeit (elkobzás vagy lefoglalás – 33., 33a., 36. §), vagy tegye közzé az ítélet részeit (34. §).”</w:t>
      </w:r>
    </w:p>
    <w:p w14:paraId="502034E7" w14:textId="77777777" w:rsidR="004C59F5" w:rsidRPr="00E61BFF" w:rsidRDefault="004C59F5" w:rsidP="00B47DC9">
      <w:pPr>
        <w:pStyle w:val="22NovAo2"/>
      </w:pPr>
      <w:r>
        <w:t>34. A 41. § (1) bekezdésében a „</w:t>
      </w:r>
      <w:r>
        <w:rPr>
          <w:i w:val="0"/>
        </w:rPr>
        <w:t>33. § (2) bekezdése” hivatkozás után a „33a. § (3) bekezdése”</w:t>
      </w:r>
      <w:r>
        <w:t>; hivatkozás zárójelben kerül beillesztésre.</w:t>
      </w:r>
    </w:p>
    <w:p w14:paraId="7E9A5B87" w14:textId="77777777" w:rsidR="004C59F5" w:rsidRPr="00E61BFF" w:rsidRDefault="004C59F5" w:rsidP="000B6E75">
      <w:pPr>
        <w:pStyle w:val="21NovAo1"/>
      </w:pPr>
      <w:r>
        <w:t>35. A 41. § (5) bekezdésének a szövege a következő:</w:t>
      </w:r>
    </w:p>
    <w:p w14:paraId="02B6538A" w14:textId="77777777" w:rsidR="004C59F5" w:rsidRPr="00E61BFF" w:rsidRDefault="004C59F5" w:rsidP="000B6E75">
      <w:pPr>
        <w:pStyle w:val="51Abs"/>
      </w:pPr>
      <w:r>
        <w:t>„(5) Az StPO 71. §-a a magánvádi eljárásra alkalmazandó; hasonlóképpen, a tulajdonjogi végzésekre vonatkozó független eljárásokat illető, abban foglalt rendelkezéseket megfelelően kell alkalmazni a 8a. §, a 33. § (2) bekezdése, a 33a. § (3) bekezdése és a 34. § (3) bekezdése szerinti független eljárásokra. A bíróság megvizsgálja a vádat vagy az StPO 485. §-a szerinti független eljárás iránti kérelmet, amelyben az StPO 485. §-a (1) bekezdésének 3. pontja, összefüggésben az StPO 212. §-ának (1) és (2) bekezdésével, a nyilvános szóbeli meghallgatást követően hozza meg határozatát, kivéve ha a magánvádló vagy a kérelmező kifejezetten lemond az ilyen meghallgatásról.”</w:t>
      </w:r>
    </w:p>
    <w:p w14:paraId="27AF9499" w14:textId="77777777" w:rsidR="004C59F5" w:rsidRPr="00E61BFF" w:rsidRDefault="004C59F5" w:rsidP="000B6E75">
      <w:pPr>
        <w:pStyle w:val="21NovAo1"/>
      </w:pPr>
      <w:r>
        <w:t xml:space="preserve">36. A 41. §-ban a jelenlegi (7) bekezdés a </w:t>
      </w:r>
      <w:r>
        <w:rPr>
          <w:i w:val="0"/>
        </w:rPr>
        <w:t>„(8)”</w:t>
      </w:r>
      <w:r>
        <w:t xml:space="preserve"> megnevezést kapja, és a (7) bekezdés szerint kerül besorolásra; A 7. szakasz szövege a következő:</w:t>
      </w:r>
    </w:p>
    <w:p w14:paraId="15E485A8" w14:textId="77777777" w:rsidR="004C59F5" w:rsidRPr="00E61BFF" w:rsidRDefault="004C59F5" w:rsidP="000B6E75">
      <w:pPr>
        <w:pStyle w:val="51Abs"/>
      </w:pPr>
      <w:r>
        <w:t>„(7) Az 1. alszakasz szerinti eljárásban, ha a 36b. § alapján lefoglalás végrehajtását (33. §) vagy az ítélet közzétételét (34. §) kérik, a tárhelyszolgáltatót a főmeghallgatásra meg kell hívni, de megjelenésének elmulasztása nem akadályozza az eljárást, az ítéletet és a 36b. § szerinti kérelemre vonatkozó határozatot. A tárhelyszolgáltatónak joga van konzultálni a 36b. §-ban foglalt követelményekkel kapcsolatban. Ha a tárhelyszolgáltatót a 36b. § szerinti elkobzásra (36. §) kötelezik, vagy ha a lefoglalás végrehajtását vagy az ítélet közzétételét csak a jogerős határozat meghozatalát követően kérik és rendelik el, az elkobzást elrendelő határozatról, az ítélet közzétételéről, valamint a 36b. § szerinti határozat végrehajtásáról szóló végzésről értesíteni kell a tárhelyszolgáltatót.”</w:t>
      </w:r>
    </w:p>
    <w:p w14:paraId="7AE840DD" w14:textId="77777777" w:rsidR="004C59F5" w:rsidRPr="00E61BFF" w:rsidRDefault="004C59F5" w:rsidP="000B6E75">
      <w:pPr>
        <w:pStyle w:val="21NovAo1"/>
      </w:pPr>
      <w:r>
        <w:t>37. A 41. § a következő (9) bekezdéssel egészül ki a (8) bekezdés után:</w:t>
      </w:r>
    </w:p>
    <w:p w14:paraId="3B0D5F63" w14:textId="77777777" w:rsidR="004C59F5" w:rsidRPr="00E61BFF" w:rsidRDefault="004C59F5" w:rsidP="000B6E75">
      <w:pPr>
        <w:pStyle w:val="51Abs"/>
      </w:pPr>
      <w:r>
        <w:t>„(9) Az StPO 66b. §-ának (2) bekezdése szerinti pszichoszociális és a peres eljárásokkal kapcsolatos támogatást kérésre az StPO 66b. § (1) bekezdésében felsorolt személyek részére az ott meghatározott feltételek mellett, valamint a 8a. §, a 33. § (2) bekezdése és a 34. § (3) bekezdése szerinti független kérelmek esetében kell nyújtani.”</w:t>
      </w:r>
    </w:p>
    <w:p w14:paraId="0B11319C" w14:textId="77777777" w:rsidR="004C59F5" w:rsidRPr="00E61BFF" w:rsidRDefault="004C59F5" w:rsidP="00B47DC9">
      <w:pPr>
        <w:pStyle w:val="22NovAo2"/>
      </w:pPr>
      <w:r>
        <w:t>38. A 42. §-ban a „büntethető cselekmény” elé a „jogilag” szó kerül beillesztésre.</w:t>
      </w:r>
    </w:p>
    <w:p w14:paraId="2DA8DC94" w14:textId="77777777" w:rsidR="004C59F5" w:rsidRPr="00E61BFF" w:rsidRDefault="004C59F5" w:rsidP="00B47DC9">
      <w:pPr>
        <w:pStyle w:val="22NovAo2"/>
      </w:pPr>
      <w:r>
        <w:t>39. Az 50. § (1) bekezdésében a „tömegtájékoztatási eszköz üzemeltetője” helyébe a „tömegtájékoztatási eszköz tulajdonosa” szavak lépnek.</w:t>
      </w:r>
    </w:p>
    <w:p w14:paraId="4222E85E" w14:textId="77777777" w:rsidR="004C59F5" w:rsidRPr="00E61BFF" w:rsidRDefault="004C59F5" w:rsidP="000B6E75">
      <w:pPr>
        <w:pStyle w:val="21NovAo1"/>
      </w:pPr>
      <w:r>
        <w:t>40. Az 55. § a következő (11) bekezdéssel egészül ki:</w:t>
      </w:r>
    </w:p>
    <w:p w14:paraId="50392661" w14:textId="77777777" w:rsidR="004C59F5" w:rsidRPr="00E61BFF" w:rsidRDefault="004C59F5" w:rsidP="000B6E75">
      <w:pPr>
        <w:pStyle w:val="51Abs"/>
      </w:pPr>
      <w:r>
        <w:t>„(11) A 3. § első, második, harmadik és negyedik alszakaszának neve és címe, a 6. § (1) bekezdés, a 7. § (1) bekezdés, a 7a. § (1) bekezdése 1. pontjának a) alpontja és a (2) bekezdés, a 7b. § (1) bekezdés, a 7c. § (1) bekezdés, a 8. § (1), (2) és (4) bekezdés, a 8a. § (2) és (4) bekezdés, a 10. § (1) bekezdés 3. pont, a 11. § (1) bekezdés 10. pont, a 13. § (7) bekezdés, a 14. § (2) és (3) bekezdés, a 15. § (1) és (3) bekezdés, a 16. § (1) bekezdés, a 20. § (2) bekezdés, a 30. §, a 32. §, a 33. § (2) bekezdés, a 33a. §, a 34. § (3) bekezdés, a 36. § (1) és (2) bekezdés, a 36. § b) pont, a 41. § (1) bekezdés, a 41. § (1), (5), (7), (8) és (9) bekezdés, a 42. § és 50. § (1) bekezdés a Szövetségi Közlöny 148/2020. számában kihirdetett, módosított változata 2021. január 1-jén lép hatályba; ezzel egyidejűleg a 33. § (3) bekezdése hatályát veszti.”</w:t>
      </w:r>
    </w:p>
    <w:p w14:paraId="3B8234F9" w14:textId="77777777" w:rsidR="004C59F5" w:rsidRPr="00E61BFF" w:rsidRDefault="004C59F5" w:rsidP="000B6E75">
      <w:pPr>
        <w:pStyle w:val="21NovAo1"/>
      </w:pPr>
      <w:r>
        <w:lastRenderedPageBreak/>
        <w:t>41. Az 56. § a következő (3) bekezdéssel egészül ki:</w:t>
      </w:r>
    </w:p>
    <w:p w14:paraId="0D371737" w14:textId="77777777" w:rsidR="004C59F5" w:rsidRPr="00E61BFF" w:rsidRDefault="004C59F5" w:rsidP="00B47DC9">
      <w:pPr>
        <w:pStyle w:val="51Abs"/>
      </w:pPr>
      <w:r>
        <w:t>„(3) A 6. § (1) bekezdés, 7. § (1) bekezdés, 7a. § (1) bekezdés, 7. § (1) bekezdés a) pont és (2) bekezdés, 7b. § (1) bekezdés, 7c. § (1) bekezdés, 8. § (1), (2) és (4) bekezdés, 8a. § (2) és (4) bekezdés, (10) bekezdés 1. pont 3. alpont, (11) bekezdés 1. pont 10. alpont, (13) bekezdés 7. pont, (14) bekezdés 2. pont, (15) bekezdés 1. és 3. pont, 16. § (1) bekezdés, 20. § (2) bekezdés, 30. §, 32. §, 33. § (2) bekezdés, 33a. §, 34. § (3) bekezdés, 36. § (1) és (2) bekezdés, 36b. §, 41. § (1), (5), (7), (8) és (9) bekezdés, 42. § és 50. § (1) bekezdés (a BGBI. I. 148/2020. számával módosítva) csak a BGBI. I. 148/2020. számának hatálybalépését követően terjesztett közlésekre és előadásokra alkalmazandó.”</w:t>
      </w:r>
    </w:p>
    <w:p w14:paraId="15825BE5" w14:textId="77777777" w:rsidR="004C59F5" w:rsidRPr="00E61BFF" w:rsidRDefault="004C59F5" w:rsidP="00B47DC9">
      <w:pPr>
        <w:pStyle w:val="21NovAo1"/>
      </w:pPr>
      <w:r>
        <w:t xml:space="preserve">42. A korábbi 57. § megnevezése </w:t>
      </w:r>
      <w:r>
        <w:rPr>
          <w:b/>
          <w:i w:val="0"/>
        </w:rPr>
        <w:t xml:space="preserve">„58. §” </w:t>
      </w:r>
      <w:r>
        <w:t>lesz; Az 56. § után a szöveg a következő 57. §-sal egészül ki, beleértve annak címét is:</w:t>
      </w:r>
    </w:p>
    <w:p w14:paraId="450C1B89" w14:textId="77777777" w:rsidR="004C59F5" w:rsidRPr="00E61BFF" w:rsidRDefault="004C59F5" w:rsidP="000B6E75">
      <w:pPr>
        <w:pStyle w:val="45UeberschrPara"/>
      </w:pPr>
      <w:r>
        <w:t>„Az Európai Unió irányelveinek átültetése</w:t>
      </w:r>
    </w:p>
    <w:p w14:paraId="7C892B36" w14:textId="77777777" w:rsidR="004C59F5" w:rsidRPr="00E61BFF" w:rsidRDefault="004C59F5" w:rsidP="000B6E75">
      <w:pPr>
        <w:pStyle w:val="51Abs"/>
      </w:pPr>
      <w:r>
        <w:rPr>
          <w:rStyle w:val="991GldSymbol"/>
        </w:rPr>
        <w:t>57. §</w:t>
      </w:r>
      <w:r>
        <w:t> A 33., 33a., 36., 36a. és 36b. § az alábbiak végrehajtására vonatkozik:</w:t>
      </w:r>
    </w:p>
    <w:p w14:paraId="354BABA8" w14:textId="77777777" w:rsidR="004C59F5" w:rsidRPr="00E61BFF" w:rsidRDefault="004C59F5" w:rsidP="000B6E75">
      <w:pPr>
        <w:pStyle w:val="52Aufzaehle1Ziffer"/>
      </w:pPr>
      <w:r>
        <w:tab/>
        <w:t>1.</w:t>
      </w:r>
      <w:r>
        <w:tab/>
        <w:t>a terrorizmus elleni küzdelemről, a 2002/475/IB tanácsi kerethatározat felváltásáról, valamint a 2005/671/IB tanácsi határozat módosításáról szóló (EU) 2017/541 irányelv 21. cikke (HL L 88., 2017.3.31., 6. o.), és</w:t>
      </w:r>
    </w:p>
    <w:p w14:paraId="33051B62" w14:textId="77777777" w:rsidR="004C59F5" w:rsidRPr="00E61BFF" w:rsidRDefault="004C59F5" w:rsidP="000B6E75">
      <w:pPr>
        <w:pStyle w:val="52Aufzaehle1Ziffer"/>
      </w:pPr>
      <w:r>
        <w:tab/>
        <w:t>2.</w:t>
      </w:r>
      <w:r>
        <w:tab/>
        <w:t>a gyermekek szexuális bántalmazása, szexuális kizsákmányolása és a gyermekpornográfia elleni küzdelemről, valamint a 2004/68/IB tanácsi kerethatározat felváltásáról szóló 2011/93/EU irányelv 25. cikke (HL L 335., 2011.12.17., 1. o.).”</w:t>
      </w:r>
    </w:p>
    <w:p w14:paraId="65F83FCA" w14:textId="77777777" w:rsidR="004C59F5" w:rsidRPr="00E61BFF" w:rsidRDefault="004C59F5" w:rsidP="000B6E75">
      <w:pPr>
        <w:pStyle w:val="41UeberschrG1"/>
      </w:pPr>
      <w:r>
        <w:t>10. cikk</w:t>
      </w:r>
    </w:p>
    <w:p w14:paraId="7FB40344" w14:textId="77777777" w:rsidR="004C59F5" w:rsidRPr="00E61BFF" w:rsidRDefault="004C59F5" w:rsidP="000B6E75">
      <w:pPr>
        <w:pStyle w:val="43UeberschrG2"/>
      </w:pPr>
      <w:r>
        <w:t>Az 1975. évi büntetőeljárási törvénykönyv módosítása</w:t>
      </w:r>
    </w:p>
    <w:p w14:paraId="37EE5492" w14:textId="77777777" w:rsidR="004C59F5" w:rsidRPr="00E61BFF" w:rsidRDefault="004C59F5" w:rsidP="000B6E75">
      <w:pPr>
        <w:pStyle w:val="12PromKlEinlSatz"/>
      </w:pPr>
      <w:r>
        <w:t>A legutóbb a Szövetségi Közlöny 24/2020. számában kihirdetett szövetségi törvény által módosított 1975. évi büntetőeljárási törvénykönyv [Strafprozeßordnung – StPO] (Szövetségi Közlöny I. 631/1975. szám) a következőképpen módosul:</w:t>
      </w:r>
    </w:p>
    <w:p w14:paraId="4D2F2B19" w14:textId="77777777" w:rsidR="004C59F5" w:rsidRPr="00E61BFF" w:rsidRDefault="004C59F5" w:rsidP="000B6E75">
      <w:pPr>
        <w:pStyle w:val="21NovAo1"/>
      </w:pPr>
      <w:r>
        <w:t>1. A tartalomjegyzék a 66a. §-ra vonatkozó bejegyzés után a következő bejegyzéssel egészül ki:</w:t>
      </w:r>
    </w:p>
    <w:p w14:paraId="2595318E" w14:textId="77777777" w:rsidR="004C59F5" w:rsidRPr="00E61BFF" w:rsidRDefault="005E1FCD" w:rsidP="005E1FCD">
      <w:pPr>
        <w:pStyle w:val="32InhaltEintragEinzug"/>
      </w:pPr>
      <w:r>
        <w:tab/>
        <w:t>„66b. § Segítségnyújtás peres eljárásokban”</w:t>
      </w:r>
    </w:p>
    <w:p w14:paraId="679AD566" w14:textId="77777777" w:rsidR="004C59F5" w:rsidRPr="00E61BFF" w:rsidRDefault="004C59F5" w:rsidP="005E1FCD">
      <w:pPr>
        <w:pStyle w:val="22NovAo2"/>
      </w:pPr>
      <w:r>
        <w:t>2. A 30. § (1) bekezdésének 3a. pontjában a „folyamatos” szó helyébe a „folytatólagos” szó lép.</w:t>
      </w:r>
    </w:p>
    <w:p w14:paraId="39F98877" w14:textId="77777777" w:rsidR="004C59F5" w:rsidRPr="00E61BFF" w:rsidRDefault="004C59F5" w:rsidP="000B6E75">
      <w:pPr>
        <w:pStyle w:val="21NovAo1"/>
      </w:pPr>
      <w:r>
        <w:t>3. A 31. § (1) bekezdésében az 5. pont végén lévő pont helyébe vessző lép, és a szöveg a következő 6. ponttal egészül ki:</w:t>
      </w:r>
    </w:p>
    <w:p w14:paraId="34F511FA" w14:textId="77777777" w:rsidR="004C59F5" w:rsidRPr="00E61BFF" w:rsidRDefault="005E1FCD" w:rsidP="005E1FCD">
      <w:pPr>
        <w:pStyle w:val="52Aufzaehle1Ziffer"/>
      </w:pPr>
      <w:r>
        <w:tab/>
        <w:t>„6.</w:t>
      </w:r>
      <w:r>
        <w:tab/>
        <w:t>a vádlott vizsgálatára vonatkozó végzés iránti kérelmek elbírálására irányuló eljárás (71. § (1) bekezdés, második mondat).”</w:t>
      </w:r>
    </w:p>
    <w:p w14:paraId="38BF6801" w14:textId="77777777" w:rsidR="004C59F5" w:rsidRPr="00E61BFF" w:rsidRDefault="004C59F5" w:rsidP="000B6E75">
      <w:pPr>
        <w:pStyle w:val="21NovAo1"/>
      </w:pPr>
      <w:r>
        <w:t xml:space="preserve">4. A jelenlegi 49. § az </w:t>
      </w:r>
      <w:r>
        <w:rPr>
          <w:i w:val="0"/>
        </w:rPr>
        <w:t xml:space="preserve">„(1)” </w:t>
      </w:r>
      <w:r>
        <w:t>bekezdés nevet kapja, és a szöveg a következő (2) bekezdéssel egészül ki:</w:t>
      </w:r>
    </w:p>
    <w:p w14:paraId="2205D372" w14:textId="77777777" w:rsidR="004C59F5" w:rsidRPr="00E61BFF" w:rsidRDefault="004C59F5" w:rsidP="000B6E75">
      <w:pPr>
        <w:pStyle w:val="51Abs"/>
      </w:pPr>
      <w:r>
        <w:t>„(2) A vádlott csak az érdekei védelméhez szükséges mértékben biztosíthatja az iratokba való betekintést (68. §) a sértettek, magánfelek vagy magánvádlók számára.”</w:t>
      </w:r>
    </w:p>
    <w:p w14:paraId="548D712A" w14:textId="77777777" w:rsidR="004C59F5" w:rsidRPr="00E61BFF" w:rsidRDefault="004C59F5" w:rsidP="001B6B96">
      <w:pPr>
        <w:pStyle w:val="22NovAo2"/>
      </w:pPr>
      <w:r>
        <w:t>5. A 66. § (2) és (4) bekezdését el kell hagyni.</w:t>
      </w:r>
    </w:p>
    <w:p w14:paraId="513B2D4D" w14:textId="77777777" w:rsidR="004C59F5" w:rsidRPr="00E61BFF" w:rsidRDefault="004C59F5" w:rsidP="000B6E75">
      <w:pPr>
        <w:pStyle w:val="21NovAo1"/>
      </w:pPr>
      <w:r>
        <w:t>6. A 66a. § után a szöveg a következő 66b. §-sal egészül ki, beleértve a címet is:</w:t>
      </w:r>
    </w:p>
    <w:p w14:paraId="6645C307" w14:textId="77777777" w:rsidR="004C59F5" w:rsidRPr="00E61BFF" w:rsidRDefault="004C59F5" w:rsidP="000B6E75">
      <w:pPr>
        <w:pStyle w:val="45UeberschrPara"/>
      </w:pPr>
      <w:r>
        <w:t>„Segítségnyújtás peres eljárásokhoz</w:t>
      </w:r>
    </w:p>
    <w:p w14:paraId="1D57DE81" w14:textId="77777777" w:rsidR="004C59F5" w:rsidRPr="00E61BFF" w:rsidRDefault="004C59F5" w:rsidP="000B6E75">
      <w:pPr>
        <w:pStyle w:val="51Abs"/>
      </w:pPr>
      <w:r>
        <w:rPr>
          <w:rStyle w:val="991GldSymbol"/>
        </w:rPr>
        <w:t>66b. §</w:t>
      </w:r>
      <w:r>
        <w:t xml:space="preserve"> (1) Az érintettek kérésére</w:t>
      </w:r>
    </w:p>
    <w:p w14:paraId="4EFFB11C" w14:textId="77777777" w:rsidR="004C59F5" w:rsidRPr="00E61BFF" w:rsidRDefault="004C59F5" w:rsidP="000B6E75">
      <w:pPr>
        <w:pStyle w:val="52Aufzaehle2Lit"/>
      </w:pPr>
      <w:r>
        <w:tab/>
        <w:t>a)</w:t>
      </w:r>
      <w:r>
        <w:tab/>
        <w:t>a 65. § (1) bekezdésének a) vagy b) pontja szerinti sértettek,</w:t>
      </w:r>
    </w:p>
    <w:p w14:paraId="423A6C7E" w14:textId="77777777" w:rsidR="004C59F5" w:rsidRPr="00E61BFF" w:rsidRDefault="004C59F5" w:rsidP="000B6E75">
      <w:pPr>
        <w:pStyle w:val="52Aufzaehle2Lit"/>
      </w:pPr>
      <w:r>
        <w:tab/>
        <w:t>b)</w:t>
      </w:r>
      <w:r>
        <w:tab/>
        <w:t>terrorcselekmények (StGB 278c. §) sértettjei (65. § (1) bekezdés),</w:t>
      </w:r>
    </w:p>
    <w:p w14:paraId="5660F823" w14:textId="77777777" w:rsidR="004C59F5" w:rsidRPr="00E61BFF" w:rsidRDefault="004C59F5" w:rsidP="000B6E75">
      <w:pPr>
        <w:pStyle w:val="52Aufzaehle2Lit"/>
      </w:pPr>
      <w:r>
        <w:tab/>
        <w:t>c)</w:t>
      </w:r>
      <w:r>
        <w:tab/>
        <w:t>állandó üldöztetés (az StGB 107a. §-a), távközlési vagy számítógépes rendszer útján történő folyamatos zaklatás (StGB 107c. §) és a gyűlöletkeltés (StGB 283. §) áldozatai (65. § (1) bekezdés),</w:t>
      </w:r>
    </w:p>
    <w:p w14:paraId="611C32CD" w14:textId="77777777" w:rsidR="004C59F5" w:rsidRPr="00E61BFF" w:rsidRDefault="004C59F5" w:rsidP="000B6E75">
      <w:pPr>
        <w:pStyle w:val="52Aufzaehle2Lit"/>
      </w:pPr>
      <w:r>
        <w:tab/>
        <w:t>d)</w:t>
      </w:r>
      <w:r>
        <w:tab/>
        <w:t>sértettek (büntető törvénykönyv 65. § (1) bekezdés), olyan bűncselekmény vádja (StGB 111. §-a), amelyet már elutasítottak (a büntető törvénykönyv 113. §-a), sértés (StGB 115. §) és rágalmazás (StGB 297. §), amennyiben bizonyos bizonyítékok alapján feltételezhető, hogy az ilyen cselekményt távközlési vagy számítógépes rendszerrel követték el; és</w:t>
      </w:r>
    </w:p>
    <w:p w14:paraId="11D5C562" w14:textId="77777777" w:rsidR="004C59F5" w:rsidRPr="00E61BFF" w:rsidRDefault="004C59F5" w:rsidP="000B6E75">
      <w:pPr>
        <w:pStyle w:val="52Aufzaehle2Lit"/>
      </w:pPr>
      <w:r>
        <w:tab/>
        <w:t>e)</w:t>
      </w:r>
      <w:r>
        <w:tab/>
        <w:t>kiskorúak, akik a közvetlen társadalmi környezetükben erőszak tanúi voltak (családon belüli erőszak, gyermekekkel szembeni erőszak),</w:t>
      </w:r>
    </w:p>
    <w:p w14:paraId="5101EB16" w14:textId="77777777" w:rsidR="004C59F5" w:rsidRPr="00E61BFF" w:rsidRDefault="004C59F5" w:rsidP="001B6B96">
      <w:pPr>
        <w:pStyle w:val="58Schlussteile0Abs"/>
      </w:pPr>
      <w:r>
        <w:lastRenderedPageBreak/>
        <w:t>pszichoszociális és a peres eljárásokhoz jogi támogatás nyújtása az eljárási jogaik védelméhez szükséges mértékben, személyes érdekeik lehető legnagyobb mértékű figyelembevételével. A nemi integritásukban esetlegesen megsértett és a tizennégy éven aluli áldozatoknak kötelező pszichoszociális-jogi támogatást biztosítani.</w:t>
      </w:r>
    </w:p>
    <w:p w14:paraId="51A48475" w14:textId="77777777" w:rsidR="004C59F5" w:rsidRPr="00E61BFF" w:rsidRDefault="004C59F5" w:rsidP="000B6E75">
      <w:pPr>
        <w:pStyle w:val="51Abs"/>
      </w:pPr>
      <w:r>
        <w:t>(2) A pszichoszociális-jogi segítségnyújtás magában foglalja az érintettek felkészítését az eljárásra és az azzal járó érzelmi terhekre, valamint a kihallgatással kapcsolatos támogatást a nyomozati és a főeljárás során, segítségnyújtást a peres eljárásokhoz, jogi tanácsadást és ügyvéd általi jogi képviseletet.</w:t>
      </w:r>
    </w:p>
    <w:p w14:paraId="2F7A51B3" w14:textId="77777777" w:rsidR="004C59F5" w:rsidRPr="00E61BFF" w:rsidRDefault="004C59F5" w:rsidP="000B6E75">
      <w:pPr>
        <w:pStyle w:val="51Abs"/>
      </w:pPr>
      <w:r>
        <w:t>(3) A szövetségi igazságügyi miniszter felhatalmazást kap arra, hogy a jogi követelmények vizsgálatát követően további részletes rendelkezéseket adjon az (1) bekezdésben említett személyeknek az ilyen intézmények megbízásának feltételeiről, valamint a szövetségi kancellária nőügyi és integrációs miniszterével és a szövetségi munkaügyi, családügyi és ifjúsági miniszterrel egyetértésben a folyamatellenőrzés minőségi előírásairól, különösen a folyamatfelelősök képzéséről és továbbképzéséről.”</w:t>
      </w:r>
    </w:p>
    <w:p w14:paraId="029D07AA" w14:textId="77777777" w:rsidR="004C59F5" w:rsidRPr="00E61BFF" w:rsidRDefault="004C59F5" w:rsidP="001B6B96">
      <w:pPr>
        <w:pStyle w:val="22NovAo2"/>
      </w:pPr>
      <w:r>
        <w:t>7. A 67. § (7) bekezdésében és a 381. § (1) bekezdésének 9. pontjában a zárójelben szereplő „(66. § (2) bekezdés)” helyébe a zárójelben szereplő „(66b. §)” kifejezés lép.</w:t>
      </w:r>
    </w:p>
    <w:p w14:paraId="5D3BAABF" w14:textId="77777777" w:rsidR="004C59F5" w:rsidRPr="00E61BFF" w:rsidRDefault="004C59F5" w:rsidP="001B6B96">
      <w:pPr>
        <w:pStyle w:val="22NovAo2"/>
      </w:pPr>
      <w:r>
        <w:t xml:space="preserve">8. A 70. § (2) bekezdésében a </w:t>
      </w:r>
      <w:r>
        <w:rPr>
          <w:i w:val="0"/>
        </w:rPr>
        <w:t>„65. § (1) bekezdés a) vagy b) pontja és a terrorista cselekmények (StGB 278c. §) sértettjei (65. § (1) bekezdés)” szövegrész</w:t>
      </w:r>
      <w:r>
        <w:t xml:space="preserve"> helyébe a </w:t>
      </w:r>
      <w:r>
        <w:rPr>
          <w:i w:val="0"/>
        </w:rPr>
        <w:t>„66b. § (1) bekezdés a)–d) pontja” szövegrész</w:t>
      </w:r>
      <w:r>
        <w:t xml:space="preserve"> lép.</w:t>
      </w:r>
    </w:p>
    <w:p w14:paraId="55123EC0" w14:textId="77777777" w:rsidR="004C59F5" w:rsidRPr="00E61BFF" w:rsidRDefault="004C59F5" w:rsidP="000B6E75">
      <w:pPr>
        <w:pStyle w:val="21NovAo1"/>
      </w:pPr>
      <w:r>
        <w:t>9. A 71. § szövege a következő:</w:t>
      </w:r>
    </w:p>
    <w:p w14:paraId="37FE22AB" w14:textId="77777777" w:rsidR="004C59F5" w:rsidRPr="00E61BFF" w:rsidRDefault="004C59F5" w:rsidP="000B6E75">
      <w:pPr>
        <w:pStyle w:val="51Abs"/>
      </w:pPr>
      <w:r>
        <w:t>„</w:t>
      </w:r>
      <w:r>
        <w:rPr>
          <w:rStyle w:val="991GldSymbol"/>
        </w:rPr>
        <w:t>71. §</w:t>
      </w:r>
      <w:r>
        <w:t xml:space="preserve"> (1) A törvény meghatározza azokat a bűncselekményeket, amelyek elkövetését csak a sértett kérésére lehet büntetőeljárás alá vonni. A bűncselekmény elkövetésével vádolt személlyel (StGB 111. §), valamely bűncselekmény már ejtett vádjával (StGB 113. §) vagy a távközlési vagy számítógépes rendszer segítségével elkövetett sértéssel (StGB 115. §) kapcsolatos nyomozáshoz a sértett a 76a. § vagy az 135. § (2) bekezdésének 2. pontja szerinti végzés iránti kérelmet nyújthat be a bírósághoz (a 31. § (1) bekezdésének 6. pontja), amelynek meg kell felelnie a bizonyításfelvétel követelményeinek (55. §). A sértett jogosult arra, hogy kérelmet nyújtson be, kivéve ha az indokolás alapján egyértelmű. A bíróságnak a kért nyomozati cselekmények sorrendjéről a vonatkozó rendelkezéseknek megfelelően kell határoznia. A 104. § (1) bekezdésének utolsó mondata és a 210. § (3) bekezdésének második mondata értelemszerűen alkalmazandó.</w:t>
      </w:r>
    </w:p>
    <w:p w14:paraId="2B84C893" w14:textId="77777777" w:rsidR="004C59F5" w:rsidRPr="00E61BFF" w:rsidRDefault="004C59F5" w:rsidP="000B6E75">
      <w:pPr>
        <w:pStyle w:val="51Abs"/>
      </w:pPr>
      <w:r>
        <w:t>(2) Nyomozása esetén a bíróság haladéktalanul értesíti az alperest az (1) bekezdésben említett határozatról, és tájékoztatja az alperest panasztételi jogáról (87. §). A bíróság a terhelttel szemben hozott határozat jogerőre emelkedését követően a 76a. § szerinti nyomozási adatokról vagy írásban továbbított eredményről (134. § (5) bekezdés) köteles a sértettet értesíteni. Ellenkező esetben a sértettet tájékoztatni kell arról, hogy a vádlott elleni nyomozás nem volt lehetséges, vagy hogy az adatok közlése tilos.</w:t>
      </w:r>
    </w:p>
    <w:p w14:paraId="200F69B3" w14:textId="77777777" w:rsidR="004C59F5" w:rsidRPr="00E61BFF" w:rsidRDefault="004C59F5" w:rsidP="000B6E75">
      <w:pPr>
        <w:pStyle w:val="51Abs"/>
      </w:pPr>
      <w:r>
        <w:t>(3) Az (1) bekezdésben említett bűncselekményekkel kapcsolatos főeljárást a vádemelés (211. §) követelményeinek megfelelő magánkereset vagy a magánügyésznek a 445. § szerinti, tőkeelvonásra kötelezés iránti független kérelme alapján kell lefolytatni. Az (1) bekezdés szerinti kérelem esetében a magánkeresetet az illetékes bírósághoz kell benyújtani a (2) bekezdés második mondatával összhangban történő tájékoztatás időpontjától számított 6 héten belül. A kérelem benyújtására és az esetleges magánjogi igényekre való jogosultságot, ha azok nem nyilvánvalóak, az indokolásban fel kell tüntetni. Ugyanez vonatkozik a 445. § szerinti, tőkeelvonásra kötelezés iránti független kérelemre is.</w:t>
      </w:r>
    </w:p>
    <w:p w14:paraId="0A56B7A5" w14:textId="77777777" w:rsidR="004C59F5" w:rsidRPr="00E61BFF" w:rsidRDefault="004C59F5" w:rsidP="000B6E75">
      <w:pPr>
        <w:pStyle w:val="51Abs"/>
      </w:pPr>
      <w:r>
        <w:t>(4) A Büntető Törvénykönyv 117. §-ának (2) és (3) bekezdése szerinti esetekben a sértett magánkeresetre jogosult, ha a büntetőeljárás lefolytatására vonatkozó engedélyt ő vagy az illetékes felsőbb hatósága nem adja meg vagy vonja vissza (92. §). Nem jogosult arra, hogy vádat emeljen azzal a személlyel szemben, aki kifejezetten lemondott a bűncselekmény elkövetéséről vagy megbocsátotta azt. A Büntető Törvénykönyv 57. és 58. §-a változatlan marad.</w:t>
      </w:r>
    </w:p>
    <w:p w14:paraId="3BCFF096" w14:textId="77777777" w:rsidR="004C59F5" w:rsidRPr="00E61BFF" w:rsidRDefault="004C59F5" w:rsidP="000B6E75">
      <w:pPr>
        <w:pStyle w:val="51Abs"/>
      </w:pPr>
      <w:r>
        <w:t>(5) A késedelmes (3. §) bekezdés szerinti magánkereseteket és az anyagi jellegű végzésekre irányuló független kereseteket bírósági végzéssel kell utasítani, továbbá az alperest értesíteni kell a magánkeresetről vagy a 445. § szerinti, az anyagi jellegű végzésekre irányuló független keresetekről, és tájékoztatni kell az alperest és az egyéb érintett feleket, hogy 14 napon belül jogosultak az észrevételeiket benyújtani. E rendelkezés értelmében a bíróság köteles megszervezni a főmeghallgatást, kivéve ha a 451. § vagy a 485. § alapján jár el.</w:t>
      </w:r>
    </w:p>
    <w:p w14:paraId="334D7473" w14:textId="77777777" w:rsidR="004C59F5" w:rsidRPr="00E61BFF" w:rsidRDefault="004C59F5" w:rsidP="000B6E75">
      <w:pPr>
        <w:pStyle w:val="51Abs"/>
      </w:pPr>
      <w:r>
        <w:t>(6) A főeljárásban a magánügyész főszabály szerint ugyanazokkal a jogokkal rendelkezik, mint az ügyész; azonban csak annyiban jogosult kényszerítő intézkedéseket kérelmezni, amennyiben ez a bizonyítékok vagy a vagyontárgyak megszerzését elrendelő határozatok biztosításához szükséges. Nem jogosult kérelmezni a 9. szakaszban szabályozott kényszerítő intézkedéseket.</w:t>
      </w:r>
    </w:p>
    <w:p w14:paraId="3D791DF8" w14:textId="77777777" w:rsidR="004C59F5" w:rsidRPr="00E61BFF" w:rsidRDefault="004C59F5" w:rsidP="000B6E75">
      <w:pPr>
        <w:pStyle w:val="51Abs"/>
      </w:pPr>
      <w:r>
        <w:lastRenderedPageBreak/>
        <w:t>(7) Ha a magánügyész nem vesz részt a főmeghallgatáson, vagy nem teszi meg a szükséges indítványokat, vélelmezni kell, hogy lemondott a vádról. Ilyen esetekben az eljárást határozattal meg kell szüntetni.”</w:t>
      </w:r>
    </w:p>
    <w:p w14:paraId="6A7F83CA" w14:textId="77777777" w:rsidR="004C59F5" w:rsidRPr="00E61BFF" w:rsidRDefault="004C59F5" w:rsidP="001B6B96">
      <w:pPr>
        <w:pStyle w:val="22NovAo2"/>
      </w:pPr>
      <w:r>
        <w:t xml:space="preserve">10. A 76a. § (1) bekezdésében a </w:t>
      </w:r>
      <w:r>
        <w:rPr>
          <w:i w:val="0"/>
        </w:rPr>
        <w:t>„kommunikációs szolgáltatások</w:t>
      </w:r>
      <w:r>
        <w:t>” szavak után az „</w:t>
      </w:r>
      <w:r>
        <w:rPr>
          <w:i w:val="0"/>
        </w:rPr>
        <w:t>és más szolgáltatók (EKG 3. § (2) bekezdés)</w:t>
      </w:r>
      <w:r>
        <w:t xml:space="preserve">” szavak kerülnek beillesztésre, és a </w:t>
      </w:r>
      <w:r>
        <w:rPr>
          <w:i w:val="0"/>
        </w:rPr>
        <w:t>„vagy más szolgáltatás felhasználói (EKG 3. § (4) bekezdés)</w:t>
      </w:r>
      <w:r>
        <w:t>” szavak a „</w:t>
      </w:r>
      <w:r>
        <w:rPr>
          <w:i w:val="0"/>
        </w:rPr>
        <w:t>résztvevők (TKG 90. § (7) bekezdés)</w:t>
      </w:r>
      <w:r>
        <w:t>” szavak után kerülnek beillesztésre.</w:t>
      </w:r>
    </w:p>
    <w:p w14:paraId="38EFCE46" w14:textId="77777777" w:rsidR="004C59F5" w:rsidRPr="00E61BFF" w:rsidRDefault="004C59F5" w:rsidP="000B6E75">
      <w:pPr>
        <w:pStyle w:val="21NovAo1"/>
      </w:pPr>
      <w:r>
        <w:t>11. A 390. § (1) bekezdése az (1) bekezdés után a következő (1a) bekezdéssel egészül ki:</w:t>
      </w:r>
    </w:p>
    <w:p w14:paraId="62C930DD" w14:textId="77777777" w:rsidR="004C59F5" w:rsidRPr="00E61BFF" w:rsidRDefault="004C59F5" w:rsidP="000B6E75">
      <w:pPr>
        <w:pStyle w:val="51Abs"/>
      </w:pPr>
      <w:r>
        <w:t>„(1a) Büntetővádakon (StGB 111. §), valamely bűncselekmény már ejtett vádján (StGB 113. §) vagy távközlési vagy számítógépes rendszerrel elkövetett sértésen (a Büntető Törvénykönyv 115. §-a) alapuló büntető eljárás esetén a magánvádló vagy a felperes (71. § (1) bekezdés) csak akkor köteles megtéríteni a költségeket, ha szándékosan tévesen emelt vádat.”</w:t>
      </w:r>
    </w:p>
    <w:p w14:paraId="5B647B87" w14:textId="77777777" w:rsidR="004C59F5" w:rsidRPr="00E61BFF" w:rsidRDefault="004C59F5" w:rsidP="000B6E75">
      <w:pPr>
        <w:pStyle w:val="21NovAo1"/>
      </w:pPr>
      <w:r>
        <w:t>12. A 393. § a (4) bekezdés után a következő (4a) bekezdéssel egészül ki:</w:t>
      </w:r>
    </w:p>
    <w:p w14:paraId="38E3E3CD" w14:textId="77777777" w:rsidR="004C59F5" w:rsidRPr="00E61BFF" w:rsidRDefault="004C59F5" w:rsidP="000B6E75">
      <w:pPr>
        <w:pStyle w:val="51Abs"/>
      </w:pPr>
      <w:r>
        <w:t>„(4a) Ha a büntetőjogi cselekményen (StGB 111. §), valamely bűncselekmény már ejtett vádján (StGB 113. §) vagy távközlési vagy számítógépes rendszerrel elkövetett sértésen (StGB 115. §) alapuló büntető eljárás büntetőeljárással ér véget, a magánvádló az alapeljárásban és a fellebbezési eljárásban megtéríti az alperesnek a védelem valamennyi költségét, kivéve ha a 4. alszakasz szerint kártérítési kötelezettség nem érvényesíthető.”</w:t>
      </w:r>
    </w:p>
    <w:p w14:paraId="19A70FAF" w14:textId="77777777" w:rsidR="00870E6F" w:rsidRPr="00E61BFF" w:rsidRDefault="00870E6F" w:rsidP="00870E6F">
      <w:pPr>
        <w:pStyle w:val="22NovAo2"/>
      </w:pPr>
      <w:r>
        <w:t>12a. A 395. § (1) bekezdésében a „(4) bekezdés” kifejezés után „(4a) bekezdés” szöveg kerül beillesztésre.</w:t>
      </w:r>
    </w:p>
    <w:p w14:paraId="391168BE" w14:textId="77777777" w:rsidR="004C59F5" w:rsidRPr="00E61BFF" w:rsidRDefault="004C59F5" w:rsidP="000B6E75">
      <w:pPr>
        <w:pStyle w:val="21NovAo1"/>
      </w:pPr>
      <w:r>
        <w:t>13. Az 514. § a következő (46) bekezdéssel egészül ki:</w:t>
      </w:r>
    </w:p>
    <w:p w14:paraId="6BEC1564" w14:textId="77777777" w:rsidR="004C59F5" w:rsidRPr="00E61BFF" w:rsidRDefault="004C59F5" w:rsidP="000B6E75">
      <w:pPr>
        <w:pStyle w:val="51Abs"/>
      </w:pPr>
      <w:r>
        <w:t>„(46) A 66b. § címének a tartalomjegyzékbe való bejegyzése, valamint a 30. § (1) bekezdésének 3a. pontja, a 31. § (1) bekezdése, a 49. §, a 66b. §, a 67. § (7) bekezdése, a 70. § (2) bekezdése, a 71. §, a 76a. § (1) bekezdése, a 381. § (1) bekezdésének 9. pontja, a 390. § (1a) bekezdése, a 393a. § (4a) bekezdése, a 395. § (1) bekezdése és az 516a. § (12) bekezdése a Szövetségi Közlöny I. 148/2020. számában kihirdetett, szövetségi törvény által módosított változata 2021. január 1-jén lép hatályba; ezzel egyidejűleg a 66. § (2) és (4) bekezdését el kell hagyni. A Szövetségi Közlönyének 148/2020. számával módosított 390. § (1a) bekezdése és 393. §-ának (4a) bekezdése 2023. december 31-én hatályba lép és hatályát veszti.”</w:t>
      </w:r>
    </w:p>
    <w:p w14:paraId="5AFD8B65" w14:textId="77777777" w:rsidR="004C59F5" w:rsidRPr="00E61BFF" w:rsidRDefault="004C59F5" w:rsidP="000B6E75">
      <w:pPr>
        <w:pStyle w:val="21NovAo1"/>
      </w:pPr>
      <w:r>
        <w:t>14. Az 516a. § a következő (12) bekezdéssel egészül ki:</w:t>
      </w:r>
    </w:p>
    <w:p w14:paraId="4BD99B73" w14:textId="77777777" w:rsidR="004C59F5" w:rsidRPr="00E61BFF" w:rsidRDefault="004C59F5" w:rsidP="000B6E75">
      <w:pPr>
        <w:pStyle w:val="51Abs"/>
      </w:pPr>
      <w:r>
        <w:t>„(12) A Szövetségi Közlöny 148/2020. számában közzétett 66b. § a bűncselekmények áldozatainak jogaira, támogatására és védelmére vonatkozó minimumszabályok megállapításáról és a 2001/220/IB tanácsi kerethatározat felváltásáról szóló 2012/29/EU irányelv (HL L 315., 2012.11.14., 57. o.) végrehajtását szolgálja.”</w:t>
      </w:r>
    </w:p>
    <w:p w14:paraId="762D6AFB" w14:textId="77777777" w:rsidR="004C59F5" w:rsidRPr="00E61BFF" w:rsidRDefault="004C59F5" w:rsidP="000B6E75">
      <w:pPr>
        <w:pStyle w:val="41UeberschrG1"/>
      </w:pPr>
      <w:r>
        <w:t>11. cikk</w:t>
      </w:r>
    </w:p>
    <w:p w14:paraId="476E2814" w14:textId="77777777" w:rsidR="004C59F5" w:rsidRPr="00E61BFF" w:rsidRDefault="004C59F5" w:rsidP="000B6E75">
      <w:pPr>
        <w:pStyle w:val="43UeberschrG2"/>
      </w:pPr>
      <w:r>
        <w:t>Hatálybalépés</w:t>
      </w:r>
    </w:p>
    <w:p w14:paraId="68045BB5" w14:textId="77777777" w:rsidR="004C59F5" w:rsidRPr="00E61BFF" w:rsidRDefault="004C59F5" w:rsidP="000B6E75">
      <w:pPr>
        <w:pStyle w:val="51Abs"/>
      </w:pPr>
      <w:r>
        <w:t xml:space="preserve">A Szövetségi Közlöny I. 148/20120. számában kihirdetett szövetségi törvény által módosított </w:t>
      </w:r>
      <w:r>
        <w:rPr>
          <w:rStyle w:val="991GldSymbol"/>
          <w:b w:val="0"/>
        </w:rPr>
        <w:t>8. cikk</w:t>
      </w:r>
      <w:r>
        <w:t xml:space="preserve"> 2021. január 1-jén lép hatályba.</w:t>
      </w:r>
    </w:p>
    <w:p w14:paraId="0A3F23CC" w14:textId="77777777" w:rsidR="004C59F5" w:rsidRPr="00E61BFF" w:rsidRDefault="004C59F5" w:rsidP="000B6E75">
      <w:pPr>
        <w:pStyle w:val="41UeberschrG1"/>
      </w:pPr>
      <w:r>
        <w:t>12. cikk</w:t>
      </w:r>
    </w:p>
    <w:p w14:paraId="334CF1F2" w14:textId="77777777" w:rsidR="004C59F5" w:rsidRPr="00E61BFF" w:rsidRDefault="004C59F5" w:rsidP="000B6E75">
      <w:pPr>
        <w:pStyle w:val="43UeberschrG2"/>
      </w:pPr>
      <w:r>
        <w:t>Értesítés</w:t>
      </w:r>
    </w:p>
    <w:p w14:paraId="29EAAA88" w14:textId="77777777" w:rsidR="004C59F5" w:rsidRPr="00E61BFF" w:rsidRDefault="004C59F5" w:rsidP="000B6E75">
      <w:pPr>
        <w:pStyle w:val="51Abs"/>
      </w:pPr>
      <w:r>
        <w:t>E rendelkezés tartalmát a műszaki szabályokkal és az információs társadalom szolgáltatásaira vonatkozó szabályokkal kapcsolatos információszolgáltatási eljárás megállapításáról szóló, 2015. szeptember 9-i (EU) 2015/1535 európai parlamenti és tanácsi irányelvnek megfelelően a 2020/547/A és 2020/548/A értesítési számon jelentették be.</w:t>
      </w:r>
    </w:p>
    <w:p w14:paraId="2A9CE02D" w14:textId="77777777" w:rsidR="00691C7A" w:rsidRPr="00E61BFF" w:rsidRDefault="00691C7A" w:rsidP="00691C7A">
      <w:pPr>
        <w:pStyle w:val="68UnterschrL"/>
      </w:pPr>
      <w:r>
        <w:t>Van der Bellen</w:t>
      </w:r>
    </w:p>
    <w:p w14:paraId="3597CE91" w14:textId="77777777" w:rsidR="00E61926" w:rsidRPr="00E61BFF" w:rsidRDefault="00E61926" w:rsidP="00E61926">
      <w:pPr>
        <w:pStyle w:val="68UnterschrL"/>
      </w:pPr>
      <w:r>
        <w:t>Kurz</w:t>
      </w:r>
    </w:p>
    <w:p w14:paraId="5F50DDBC" w14:textId="27279BFC" w:rsidR="00691C7A" w:rsidRPr="00E61BFF" w:rsidRDefault="00691C7A" w:rsidP="00E61926">
      <w:pPr>
        <w:pStyle w:val="68UnterschrL"/>
      </w:pPr>
    </w:p>
    <w:sectPr w:rsidR="00691C7A" w:rsidRPr="00E61BFF" w:rsidSect="00691C7A">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0E43F" w14:textId="77777777" w:rsidR="00D06B63" w:rsidRDefault="00D06B63">
      <w:r>
        <w:separator/>
      </w:r>
    </w:p>
  </w:endnote>
  <w:endnote w:type="continuationSeparator" w:id="0">
    <w:p w14:paraId="7F6E92EE" w14:textId="77777777" w:rsidR="00D06B63" w:rsidRDefault="00D06B63">
      <w:r>
        <w:continuationSeparator/>
      </w:r>
    </w:p>
  </w:endnote>
  <w:endnote w:type="continuationNotice" w:id="1">
    <w:p w14:paraId="538AE56B" w14:textId="77777777" w:rsidR="00D06B63" w:rsidRDefault="00D06B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9D3B" w14:textId="77777777" w:rsidR="00225890" w:rsidRPr="00E61BFF" w:rsidRDefault="00691C7A" w:rsidP="00691C7A">
    <w:pPr>
      <w:pStyle w:val="63Fuzeile"/>
    </w:pPr>
    <w:r>
      <w:t>www.ris.bka.gv.at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D5A8" w14:textId="77777777" w:rsidR="00FA4213" w:rsidRPr="00E61BFF" w:rsidRDefault="00691C7A" w:rsidP="00691C7A">
    <w:pPr>
      <w:pStyle w:val="63Fuzeile"/>
    </w:pPr>
    <w:r>
      <w:t>www.ris.bka.gv.at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DCC3" w14:textId="77777777" w:rsidR="00225890" w:rsidRPr="00E61BFF" w:rsidRDefault="00691C7A" w:rsidP="00691C7A">
    <w:pPr>
      <w:pStyle w:val="63Fuzeile"/>
    </w:pPr>
    <w:r>
      <w:t>www.ris.bka.gv.at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00069" w14:textId="77777777" w:rsidR="00D06B63" w:rsidRDefault="00D06B63">
      <w:r>
        <w:separator/>
      </w:r>
    </w:p>
  </w:footnote>
  <w:footnote w:type="continuationSeparator" w:id="0">
    <w:p w14:paraId="4F1486B3" w14:textId="77777777" w:rsidR="00D06B63" w:rsidRDefault="00D06B63">
      <w:r>
        <w:continuationSeparator/>
      </w:r>
    </w:p>
  </w:footnote>
  <w:footnote w:type="continuationNotice" w:id="1">
    <w:p w14:paraId="17D6BE09" w14:textId="77777777" w:rsidR="00D06B63" w:rsidRDefault="00D06B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6D0C6" w14:textId="77777777" w:rsidR="00FE7450" w:rsidRPr="00E61BFF" w:rsidRDefault="00691C7A" w:rsidP="00691C7A">
    <w:pPr>
      <w:pStyle w:val="62Kopfzeile"/>
    </w:pPr>
    <w:r>
      <w:tab/>
      <w:t>Szövetségi Jogi Közlöny I. – Kiadás napja: 2020. december 23. – 148. sz.</w:t>
    </w:r>
    <w:r>
      <w:tab/>
    </w:r>
    <w:fldSimple w:instr=" NUMPAGES  \* Arabic  \* MERGEFORMAT ">
      <w:r w:rsidR="00677399">
        <w:t>2</w:t>
      </w:r>
    </w:fldSimple>
    <w:r>
      <w:t>/</w:t>
    </w:r>
    <w:r w:rsidRPr="00E61BFF">
      <w:fldChar w:fldCharType="begin"/>
    </w:r>
    <w:r w:rsidRPr="00E61BFF">
      <w:instrText xml:space="preserve"> PAGE  \* Arabic  \* MERGEFORMAT </w:instrText>
    </w:r>
    <w:r w:rsidRPr="00E61BFF">
      <w:fldChar w:fldCharType="separate"/>
    </w:r>
    <w:r w:rsidR="00677399">
      <w:t>1</w:t>
    </w:r>
    <w:r w:rsidRPr="00E61BFF">
      <w:fldChar w:fldCharType="end"/>
    </w:r>
    <w:r>
      <w:t>. old.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E997" w14:textId="77777777" w:rsidR="00FE7450" w:rsidRPr="00E61BFF" w:rsidRDefault="00691C7A" w:rsidP="00691C7A">
    <w:pPr>
      <w:pStyle w:val="62Kopfzeile"/>
    </w:pPr>
    <w:r>
      <w:tab/>
    </w:r>
    <w:r>
      <w:t xml:space="preserve">Szövetségi </w:t>
    </w:r>
    <w:r>
      <w:t>Jogi Közlöny I. – Kiadás napja: 2020. december 23. – 148. sz.</w:t>
    </w:r>
    <w:r>
      <w:tab/>
    </w:r>
    <w:fldSimple w:instr=" NUMPAGES  \* Arabic  \* MERGEFORMAT ">
      <w:r w:rsidR="00E70894">
        <w:t>12</w:t>
      </w:r>
    </w:fldSimple>
    <w:r>
      <w:t>/</w:t>
    </w:r>
    <w:r w:rsidRPr="00E61BFF">
      <w:fldChar w:fldCharType="begin"/>
    </w:r>
    <w:r w:rsidRPr="00E61BFF">
      <w:instrText xml:space="preserve"> PAGE  \* Arabic  \* MERGEFORMAT </w:instrText>
    </w:r>
    <w:r w:rsidRPr="00E61BFF">
      <w:fldChar w:fldCharType="separate"/>
    </w:r>
    <w:r w:rsidR="00E70894">
      <w:t>2</w:t>
    </w:r>
    <w:r w:rsidRPr="00E61BFF">
      <w:fldChar w:fldCharType="end"/>
    </w:r>
    <w:r>
      <w:t>. old.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3AD2" w14:textId="77777777" w:rsidR="00FE7450" w:rsidRPr="00E61BFF" w:rsidRDefault="00691C7A" w:rsidP="00691C7A">
    <w:pPr>
      <w:pStyle w:val="62Kopfzeile"/>
    </w:pPr>
    <w:r>
      <w:tab/>
    </w:r>
    <w:r>
      <w:tab/>
    </w:r>
    <w:r w:rsidR="00E61926">
      <w:fldChar w:fldCharType="begin"/>
    </w:r>
    <w:r w:rsidR="00E61926">
      <w:instrText xml:space="preserve"> NUMPAGES  \* MERGEFORMAT </w:instrText>
    </w:r>
    <w:r w:rsidR="00E61926">
      <w:fldChar w:fldCharType="separate"/>
    </w:r>
    <w:r w:rsidR="00E70894">
      <w:t>1</w:t>
    </w:r>
    <w:r w:rsidR="00E61926">
      <w:fldChar w:fldCharType="end"/>
    </w:r>
    <w:r>
      <w:t>/</w:t>
    </w:r>
    <w:r w:rsidRPr="00E61BFF">
      <w:fldChar w:fldCharType="begin"/>
    </w:r>
    <w:r w:rsidRPr="00E61BFF">
      <w:instrText xml:space="preserve"> PAGE  \* MERGEFORMAT </w:instrText>
    </w:r>
    <w:r w:rsidRPr="00E61BFF">
      <w:fldChar w:fldCharType="separate"/>
    </w:r>
    <w:r w:rsidR="00E70894">
      <w:t>1</w:t>
    </w:r>
    <w:r w:rsidRPr="00E61BFF">
      <w:fldChar w:fldCharType="end"/>
    </w:r>
    <w:r>
      <w:t xml:space="preserve">. </w:t>
    </w:r>
    <w:r>
      <w:t>old.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D34B1"/>
    <w:multiLevelType w:val="multilevel"/>
    <w:tmpl w:val="0C070027"/>
    <w:lvl w:ilvl="0">
      <w:start w:val="1"/>
      <w:numFmt w:val="upperRoman"/>
      <w:lvlText w:val="%1."/>
      <w:lvlJc w:val="left"/>
      <w:pPr>
        <w:tabs>
          <w:tab w:val="num" w:pos="360"/>
        </w:tabs>
      </w:pPr>
      <w:rPr>
        <w:rFonts w:cs="Times New Roman"/>
      </w:rPr>
    </w:lvl>
    <w:lvl w:ilvl="1">
      <w:start w:val="1"/>
      <w:numFmt w:val="upperLetter"/>
      <w:lvlText w:val="%2."/>
      <w:lvlJc w:val="left"/>
      <w:pPr>
        <w:tabs>
          <w:tab w:val="num" w:pos="1080"/>
        </w:tabs>
        <w:ind w:left="720"/>
      </w:pPr>
      <w:rPr>
        <w:rFonts w:cs="Times New Roman"/>
      </w:rPr>
    </w:lvl>
    <w:lvl w:ilvl="2">
      <w:start w:val="1"/>
      <w:numFmt w:val="decimal"/>
      <w:pStyle w:val="Heading3"/>
      <w:lvlText w:val="%3."/>
      <w:lvlJc w:val="left"/>
      <w:pPr>
        <w:tabs>
          <w:tab w:val="num" w:pos="1800"/>
        </w:tabs>
        <w:ind w:left="1440"/>
      </w:pPr>
      <w:rPr>
        <w:rFonts w:cs="Times New Roman"/>
      </w:rPr>
    </w:lvl>
    <w:lvl w:ilvl="3">
      <w:start w:val="1"/>
      <w:numFmt w:val="lowerLetter"/>
      <w:pStyle w:val="Heading4"/>
      <w:lvlText w:val="%4)"/>
      <w:lvlJc w:val="left"/>
      <w:pPr>
        <w:tabs>
          <w:tab w:val="num" w:pos="2520"/>
        </w:tabs>
        <w:ind w:left="2160"/>
      </w:pPr>
      <w:rPr>
        <w:rFonts w:cs="Times New Roman"/>
      </w:rPr>
    </w:lvl>
    <w:lvl w:ilvl="4">
      <w:start w:val="1"/>
      <w:numFmt w:val="decimal"/>
      <w:pStyle w:val="Heading5"/>
      <w:lvlText w:val="(%5)"/>
      <w:lvlJc w:val="left"/>
      <w:pPr>
        <w:tabs>
          <w:tab w:val="num" w:pos="3240"/>
        </w:tabs>
        <w:ind w:left="2880"/>
      </w:pPr>
      <w:rPr>
        <w:rFonts w:cs="Times New Roman"/>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11" w15:restartNumberingAfterBreak="0">
    <w:nsid w:val="024012B1"/>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2D71A6A"/>
    <w:multiLevelType w:val="hybridMultilevel"/>
    <w:tmpl w:val="19869AEA"/>
    <w:lvl w:ilvl="0" w:tplc="1B5E305E">
      <w:start w:val="1"/>
      <w:numFmt w:val="decimal"/>
      <w:lvlText w:val="%1. "/>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A4936E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24D81C25"/>
    <w:multiLevelType w:val="multilevel"/>
    <w:tmpl w:val="BDB2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B209C"/>
    <w:multiLevelType w:val="multilevel"/>
    <w:tmpl w:val="8D38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D7A34"/>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35EE283F"/>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6D305A7"/>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F322427"/>
    <w:multiLevelType w:val="hybridMultilevel"/>
    <w:tmpl w:val="899236C2"/>
    <w:lvl w:ilvl="0" w:tplc="59A2107A">
      <w:start w:val="1"/>
      <w:numFmt w:val="decimal"/>
      <w:lvlText w:val="%1."/>
      <w:lvlJc w:val="left"/>
      <w:pPr>
        <w:tabs>
          <w:tab w:val="num" w:pos="454"/>
        </w:tabs>
        <w:ind w:left="454" w:hanging="454"/>
      </w:pPr>
      <w:rPr>
        <w:rFonts w:cs="Times New Roman" w:hint="default"/>
      </w:rPr>
    </w:lvl>
    <w:lvl w:ilvl="1" w:tplc="0C070019">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FCA65E0"/>
    <w:multiLevelType w:val="multilevel"/>
    <w:tmpl w:val="0C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E4E5867"/>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9E72E3F"/>
    <w:multiLevelType w:val="multilevel"/>
    <w:tmpl w:val="42EA624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20108AB"/>
    <w:multiLevelType w:val="multilevel"/>
    <w:tmpl w:val="0C0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62202A80"/>
    <w:multiLevelType w:val="hybridMultilevel"/>
    <w:tmpl w:val="3D1013B4"/>
    <w:lvl w:ilvl="0" w:tplc="4E4AF874">
      <w:start w:val="1"/>
      <w:numFmt w:val="decimal"/>
      <w:lvlText w:val="%1."/>
      <w:lvlJc w:val="left"/>
      <w:pPr>
        <w:tabs>
          <w:tab w:val="num" w:pos="360"/>
        </w:tabs>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92E1C18"/>
    <w:multiLevelType w:val="multilevel"/>
    <w:tmpl w:val="0C07001F"/>
    <w:lvl w:ilvl="0">
      <w:start w:val="1"/>
      <w:numFmt w:val="none"/>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0"/>
  </w:num>
  <w:num w:numId="2">
    <w:abstractNumId w:val="22"/>
  </w:num>
  <w:num w:numId="3">
    <w:abstractNumId w:val="19"/>
  </w:num>
  <w:num w:numId="4">
    <w:abstractNumId w:val="9"/>
  </w:num>
  <w:num w:numId="5">
    <w:abstractNumId w:val="7"/>
  </w:num>
  <w:num w:numId="6">
    <w:abstractNumId w:val="6"/>
  </w:num>
  <w:num w:numId="7">
    <w:abstractNumId w:val="24"/>
  </w:num>
  <w:num w:numId="8">
    <w:abstractNumId w:val="12"/>
  </w:num>
  <w:num w:numId="9">
    <w:abstractNumId w:val="8"/>
  </w:num>
  <w:num w:numId="10">
    <w:abstractNumId w:val="3"/>
  </w:num>
  <w:num w:numId="11">
    <w:abstractNumId w:val="2"/>
  </w:num>
  <w:num w:numId="12">
    <w:abstractNumId w:val="1"/>
  </w:num>
  <w:num w:numId="13">
    <w:abstractNumId w:val="0"/>
  </w:num>
  <w:num w:numId="14">
    <w:abstractNumId w:val="5"/>
  </w:num>
  <w:num w:numId="15">
    <w:abstractNumId w:val="4"/>
  </w:num>
  <w:num w:numId="16">
    <w:abstractNumId w:val="15"/>
  </w:num>
  <w:num w:numId="17">
    <w:abstractNumId w:val="14"/>
  </w:num>
  <w:num w:numId="18">
    <w:abstractNumId w:val="11"/>
  </w:num>
  <w:num w:numId="19">
    <w:abstractNumId w:val="13"/>
  </w:num>
  <w:num w:numId="20">
    <w:abstractNumId w:val="20"/>
  </w:num>
  <w:num w:numId="21">
    <w:abstractNumId w:val="25"/>
  </w:num>
  <w:num w:numId="22">
    <w:abstractNumId w:val="16"/>
  </w:num>
  <w:num w:numId="23">
    <w:abstractNumId w:val="17"/>
  </w:num>
  <w:num w:numId="24">
    <w:abstractNumId w:val="21"/>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ocumentProtection w:enforcement="0"/>
  <w:autoFormatOverride/>
  <w:defaultTabStop w:val="708"/>
  <w:hyphenationZone w:val="425"/>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F9"/>
    <w:rsid w:val="000007AA"/>
    <w:rsid w:val="000068CB"/>
    <w:rsid w:val="00006B25"/>
    <w:rsid w:val="000070EC"/>
    <w:rsid w:val="000077C2"/>
    <w:rsid w:val="00007D32"/>
    <w:rsid w:val="000129B3"/>
    <w:rsid w:val="00012AF5"/>
    <w:rsid w:val="000131B0"/>
    <w:rsid w:val="00013617"/>
    <w:rsid w:val="00014B1D"/>
    <w:rsid w:val="00015C6C"/>
    <w:rsid w:val="00016D05"/>
    <w:rsid w:val="00021508"/>
    <w:rsid w:val="00021EBF"/>
    <w:rsid w:val="00021EDF"/>
    <w:rsid w:val="00022A30"/>
    <w:rsid w:val="00023D51"/>
    <w:rsid w:val="000246F8"/>
    <w:rsid w:val="000326E7"/>
    <w:rsid w:val="00032B3B"/>
    <w:rsid w:val="00035A9D"/>
    <w:rsid w:val="0004033C"/>
    <w:rsid w:val="00041D71"/>
    <w:rsid w:val="00045C1D"/>
    <w:rsid w:val="0004629F"/>
    <w:rsid w:val="00047182"/>
    <w:rsid w:val="00053CC7"/>
    <w:rsid w:val="000544B5"/>
    <w:rsid w:val="00056065"/>
    <w:rsid w:val="00060013"/>
    <w:rsid w:val="00060AD8"/>
    <w:rsid w:val="00060F69"/>
    <w:rsid w:val="00061B0E"/>
    <w:rsid w:val="00067033"/>
    <w:rsid w:val="0007202E"/>
    <w:rsid w:val="00072A02"/>
    <w:rsid w:val="00072B38"/>
    <w:rsid w:val="00073D83"/>
    <w:rsid w:val="00074EE2"/>
    <w:rsid w:val="00075394"/>
    <w:rsid w:val="00076250"/>
    <w:rsid w:val="00080FA8"/>
    <w:rsid w:val="00081B76"/>
    <w:rsid w:val="00081F44"/>
    <w:rsid w:val="00082798"/>
    <w:rsid w:val="00087625"/>
    <w:rsid w:val="00093472"/>
    <w:rsid w:val="00096EB3"/>
    <w:rsid w:val="0009734A"/>
    <w:rsid w:val="0009779C"/>
    <w:rsid w:val="00097F3C"/>
    <w:rsid w:val="000A03EA"/>
    <w:rsid w:val="000A0A8E"/>
    <w:rsid w:val="000A0BAE"/>
    <w:rsid w:val="000A28E4"/>
    <w:rsid w:val="000A3A3F"/>
    <w:rsid w:val="000A3AD2"/>
    <w:rsid w:val="000A3FE2"/>
    <w:rsid w:val="000A41B8"/>
    <w:rsid w:val="000A4A70"/>
    <w:rsid w:val="000A50C6"/>
    <w:rsid w:val="000A5BEA"/>
    <w:rsid w:val="000A5BED"/>
    <w:rsid w:val="000A60CD"/>
    <w:rsid w:val="000A68CB"/>
    <w:rsid w:val="000A6CDA"/>
    <w:rsid w:val="000A7009"/>
    <w:rsid w:val="000B23A5"/>
    <w:rsid w:val="000B27D6"/>
    <w:rsid w:val="000B2A8C"/>
    <w:rsid w:val="000B2CBC"/>
    <w:rsid w:val="000B3DB7"/>
    <w:rsid w:val="000B3F0A"/>
    <w:rsid w:val="000B6670"/>
    <w:rsid w:val="000B6CEB"/>
    <w:rsid w:val="000B6E75"/>
    <w:rsid w:val="000B72DE"/>
    <w:rsid w:val="000C1940"/>
    <w:rsid w:val="000C3094"/>
    <w:rsid w:val="000C3E44"/>
    <w:rsid w:val="000C5935"/>
    <w:rsid w:val="000C5D80"/>
    <w:rsid w:val="000C67BE"/>
    <w:rsid w:val="000C6A3F"/>
    <w:rsid w:val="000C740D"/>
    <w:rsid w:val="000D0A76"/>
    <w:rsid w:val="000D10D9"/>
    <w:rsid w:val="000D1B48"/>
    <w:rsid w:val="000D3CA3"/>
    <w:rsid w:val="000D43AF"/>
    <w:rsid w:val="000D6A0C"/>
    <w:rsid w:val="000D6F86"/>
    <w:rsid w:val="000D780F"/>
    <w:rsid w:val="000E019F"/>
    <w:rsid w:val="000E080B"/>
    <w:rsid w:val="000E2029"/>
    <w:rsid w:val="000E23A7"/>
    <w:rsid w:val="000E30CD"/>
    <w:rsid w:val="000E60D6"/>
    <w:rsid w:val="000E65A0"/>
    <w:rsid w:val="000E7526"/>
    <w:rsid w:val="000F215E"/>
    <w:rsid w:val="000F2443"/>
    <w:rsid w:val="000F2935"/>
    <w:rsid w:val="000F2D92"/>
    <w:rsid w:val="000F4226"/>
    <w:rsid w:val="000F5941"/>
    <w:rsid w:val="00100B26"/>
    <w:rsid w:val="0010393D"/>
    <w:rsid w:val="00103FB9"/>
    <w:rsid w:val="00105C10"/>
    <w:rsid w:val="00107F55"/>
    <w:rsid w:val="0011584D"/>
    <w:rsid w:val="00115A89"/>
    <w:rsid w:val="00117335"/>
    <w:rsid w:val="00120AB2"/>
    <w:rsid w:val="00122A80"/>
    <w:rsid w:val="00124BFE"/>
    <w:rsid w:val="001253FE"/>
    <w:rsid w:val="0013003C"/>
    <w:rsid w:val="001307C0"/>
    <w:rsid w:val="00131772"/>
    <w:rsid w:val="0013273D"/>
    <w:rsid w:val="001378CB"/>
    <w:rsid w:val="00137A2E"/>
    <w:rsid w:val="00142FEF"/>
    <w:rsid w:val="0014343B"/>
    <w:rsid w:val="00144D52"/>
    <w:rsid w:val="00145202"/>
    <w:rsid w:val="00147420"/>
    <w:rsid w:val="001504F3"/>
    <w:rsid w:val="00157944"/>
    <w:rsid w:val="001600F6"/>
    <w:rsid w:val="0016129F"/>
    <w:rsid w:val="00161934"/>
    <w:rsid w:val="001627B8"/>
    <w:rsid w:val="0016347D"/>
    <w:rsid w:val="00163F60"/>
    <w:rsid w:val="00164444"/>
    <w:rsid w:val="001647D0"/>
    <w:rsid w:val="0016596F"/>
    <w:rsid w:val="0016653D"/>
    <w:rsid w:val="00170105"/>
    <w:rsid w:val="00170705"/>
    <w:rsid w:val="0017254A"/>
    <w:rsid w:val="001735F4"/>
    <w:rsid w:val="0018100D"/>
    <w:rsid w:val="001816AE"/>
    <w:rsid w:val="0018379C"/>
    <w:rsid w:val="00184B47"/>
    <w:rsid w:val="00185F08"/>
    <w:rsid w:val="0018729E"/>
    <w:rsid w:val="00187593"/>
    <w:rsid w:val="00187A66"/>
    <w:rsid w:val="00190472"/>
    <w:rsid w:val="00192939"/>
    <w:rsid w:val="0019372A"/>
    <w:rsid w:val="001939AA"/>
    <w:rsid w:val="00193FBD"/>
    <w:rsid w:val="001947FB"/>
    <w:rsid w:val="00194E91"/>
    <w:rsid w:val="00196AF9"/>
    <w:rsid w:val="001973B2"/>
    <w:rsid w:val="00197A0E"/>
    <w:rsid w:val="001A00E3"/>
    <w:rsid w:val="001A0500"/>
    <w:rsid w:val="001A057A"/>
    <w:rsid w:val="001A05D8"/>
    <w:rsid w:val="001A1539"/>
    <w:rsid w:val="001A2D70"/>
    <w:rsid w:val="001A5DCD"/>
    <w:rsid w:val="001A6D0C"/>
    <w:rsid w:val="001B0592"/>
    <w:rsid w:val="001B1699"/>
    <w:rsid w:val="001B584A"/>
    <w:rsid w:val="001B6B96"/>
    <w:rsid w:val="001C0D0C"/>
    <w:rsid w:val="001C105B"/>
    <w:rsid w:val="001C1989"/>
    <w:rsid w:val="001C3D7C"/>
    <w:rsid w:val="001C7F48"/>
    <w:rsid w:val="001D19AA"/>
    <w:rsid w:val="001D1B1D"/>
    <w:rsid w:val="001D2100"/>
    <w:rsid w:val="001D7AF1"/>
    <w:rsid w:val="001E0721"/>
    <w:rsid w:val="001E47EA"/>
    <w:rsid w:val="001E6E67"/>
    <w:rsid w:val="001E792B"/>
    <w:rsid w:val="001E7C59"/>
    <w:rsid w:val="001F0E7C"/>
    <w:rsid w:val="001F1058"/>
    <w:rsid w:val="001F17C4"/>
    <w:rsid w:val="001F22AE"/>
    <w:rsid w:val="001F2A52"/>
    <w:rsid w:val="001F556F"/>
    <w:rsid w:val="001F79A7"/>
    <w:rsid w:val="002039BF"/>
    <w:rsid w:val="00203A02"/>
    <w:rsid w:val="002041A2"/>
    <w:rsid w:val="00204D86"/>
    <w:rsid w:val="00205458"/>
    <w:rsid w:val="00205D4B"/>
    <w:rsid w:val="002062DD"/>
    <w:rsid w:val="00210157"/>
    <w:rsid w:val="00214D54"/>
    <w:rsid w:val="0021639A"/>
    <w:rsid w:val="00216AF9"/>
    <w:rsid w:val="00220036"/>
    <w:rsid w:val="00220685"/>
    <w:rsid w:val="00220A37"/>
    <w:rsid w:val="00225890"/>
    <w:rsid w:val="002263F3"/>
    <w:rsid w:val="00230FCA"/>
    <w:rsid w:val="00232C3B"/>
    <w:rsid w:val="0023341A"/>
    <w:rsid w:val="00235C43"/>
    <w:rsid w:val="00235D51"/>
    <w:rsid w:val="002411B1"/>
    <w:rsid w:val="002434D0"/>
    <w:rsid w:val="00244529"/>
    <w:rsid w:val="0024482C"/>
    <w:rsid w:val="00245C27"/>
    <w:rsid w:val="002461BD"/>
    <w:rsid w:val="00247444"/>
    <w:rsid w:val="002479F5"/>
    <w:rsid w:val="00250BDD"/>
    <w:rsid w:val="002512E8"/>
    <w:rsid w:val="00252706"/>
    <w:rsid w:val="00252C1F"/>
    <w:rsid w:val="00253654"/>
    <w:rsid w:val="0026095A"/>
    <w:rsid w:val="00263234"/>
    <w:rsid w:val="002673CD"/>
    <w:rsid w:val="002679ED"/>
    <w:rsid w:val="00271358"/>
    <w:rsid w:val="002735A3"/>
    <w:rsid w:val="0027374A"/>
    <w:rsid w:val="00274791"/>
    <w:rsid w:val="00274B42"/>
    <w:rsid w:val="00280C17"/>
    <w:rsid w:val="00281E0C"/>
    <w:rsid w:val="00283888"/>
    <w:rsid w:val="00284722"/>
    <w:rsid w:val="00286A2C"/>
    <w:rsid w:val="002908E8"/>
    <w:rsid w:val="00291502"/>
    <w:rsid w:val="00293F6F"/>
    <w:rsid w:val="00296725"/>
    <w:rsid w:val="00296B04"/>
    <w:rsid w:val="00297BDB"/>
    <w:rsid w:val="002A11B2"/>
    <w:rsid w:val="002A2253"/>
    <w:rsid w:val="002A3314"/>
    <w:rsid w:val="002A4833"/>
    <w:rsid w:val="002A7DEE"/>
    <w:rsid w:val="002B0C66"/>
    <w:rsid w:val="002B26C8"/>
    <w:rsid w:val="002B5FC5"/>
    <w:rsid w:val="002C2572"/>
    <w:rsid w:val="002C694C"/>
    <w:rsid w:val="002C7603"/>
    <w:rsid w:val="002C79CD"/>
    <w:rsid w:val="002C7C22"/>
    <w:rsid w:val="002C7F72"/>
    <w:rsid w:val="002D0600"/>
    <w:rsid w:val="002D701C"/>
    <w:rsid w:val="002E0365"/>
    <w:rsid w:val="002E35E4"/>
    <w:rsid w:val="002E453A"/>
    <w:rsid w:val="002E747B"/>
    <w:rsid w:val="002E77E0"/>
    <w:rsid w:val="002E77F9"/>
    <w:rsid w:val="002F041C"/>
    <w:rsid w:val="002F0DB6"/>
    <w:rsid w:val="002F244A"/>
    <w:rsid w:val="002F33E9"/>
    <w:rsid w:val="002F4AB3"/>
    <w:rsid w:val="00303995"/>
    <w:rsid w:val="00304057"/>
    <w:rsid w:val="003040AD"/>
    <w:rsid w:val="00304D92"/>
    <w:rsid w:val="00305286"/>
    <w:rsid w:val="0030670B"/>
    <w:rsid w:val="00307CEA"/>
    <w:rsid w:val="00310918"/>
    <w:rsid w:val="00311630"/>
    <w:rsid w:val="003136FD"/>
    <w:rsid w:val="003138AF"/>
    <w:rsid w:val="00315595"/>
    <w:rsid w:val="0031722B"/>
    <w:rsid w:val="00317D95"/>
    <w:rsid w:val="00320346"/>
    <w:rsid w:val="00320436"/>
    <w:rsid w:val="00320B28"/>
    <w:rsid w:val="00321EDC"/>
    <w:rsid w:val="00322F2D"/>
    <w:rsid w:val="00323175"/>
    <w:rsid w:val="00327C65"/>
    <w:rsid w:val="00330581"/>
    <w:rsid w:val="003309F2"/>
    <w:rsid w:val="00330D55"/>
    <w:rsid w:val="00332AF7"/>
    <w:rsid w:val="00332B24"/>
    <w:rsid w:val="00332E8E"/>
    <w:rsid w:val="003331A3"/>
    <w:rsid w:val="003332A9"/>
    <w:rsid w:val="00342A8A"/>
    <w:rsid w:val="003432B1"/>
    <w:rsid w:val="00347C0B"/>
    <w:rsid w:val="003560D7"/>
    <w:rsid w:val="00361258"/>
    <w:rsid w:val="00361C2D"/>
    <w:rsid w:val="00362205"/>
    <w:rsid w:val="00362287"/>
    <w:rsid w:val="00362A73"/>
    <w:rsid w:val="00362F8E"/>
    <w:rsid w:val="00367CBB"/>
    <w:rsid w:val="00367F84"/>
    <w:rsid w:val="0037220C"/>
    <w:rsid w:val="00373E14"/>
    <w:rsid w:val="00374A13"/>
    <w:rsid w:val="00374F68"/>
    <w:rsid w:val="0037686F"/>
    <w:rsid w:val="00377700"/>
    <w:rsid w:val="003823DB"/>
    <w:rsid w:val="003825E5"/>
    <w:rsid w:val="00382ECD"/>
    <w:rsid w:val="00382EFB"/>
    <w:rsid w:val="00384284"/>
    <w:rsid w:val="00385825"/>
    <w:rsid w:val="00387654"/>
    <w:rsid w:val="00387D3B"/>
    <w:rsid w:val="00390CCA"/>
    <w:rsid w:val="00392395"/>
    <w:rsid w:val="00392B4A"/>
    <w:rsid w:val="00395844"/>
    <w:rsid w:val="0039683C"/>
    <w:rsid w:val="00397186"/>
    <w:rsid w:val="0039718D"/>
    <w:rsid w:val="00397930"/>
    <w:rsid w:val="003A084A"/>
    <w:rsid w:val="003A0E39"/>
    <w:rsid w:val="003A2303"/>
    <w:rsid w:val="003A2D09"/>
    <w:rsid w:val="003A5156"/>
    <w:rsid w:val="003B23DA"/>
    <w:rsid w:val="003B2D3E"/>
    <w:rsid w:val="003B3C41"/>
    <w:rsid w:val="003B6614"/>
    <w:rsid w:val="003C0189"/>
    <w:rsid w:val="003C0809"/>
    <w:rsid w:val="003C1E5B"/>
    <w:rsid w:val="003C20DC"/>
    <w:rsid w:val="003C2925"/>
    <w:rsid w:val="003C3388"/>
    <w:rsid w:val="003C53BB"/>
    <w:rsid w:val="003D11A2"/>
    <w:rsid w:val="003D1449"/>
    <w:rsid w:val="003D62FF"/>
    <w:rsid w:val="003E1564"/>
    <w:rsid w:val="003E3038"/>
    <w:rsid w:val="003E5AB4"/>
    <w:rsid w:val="003E654B"/>
    <w:rsid w:val="003E7615"/>
    <w:rsid w:val="003E7DAA"/>
    <w:rsid w:val="003F1D59"/>
    <w:rsid w:val="003F2A73"/>
    <w:rsid w:val="003F4762"/>
    <w:rsid w:val="003F4AB8"/>
    <w:rsid w:val="003F60FA"/>
    <w:rsid w:val="003F6737"/>
    <w:rsid w:val="00403DF7"/>
    <w:rsid w:val="00404EFE"/>
    <w:rsid w:val="004050FD"/>
    <w:rsid w:val="00411FBE"/>
    <w:rsid w:val="004148A6"/>
    <w:rsid w:val="00414BC8"/>
    <w:rsid w:val="00414C99"/>
    <w:rsid w:val="004163EA"/>
    <w:rsid w:val="00417147"/>
    <w:rsid w:val="004171D5"/>
    <w:rsid w:val="004209B2"/>
    <w:rsid w:val="00420EE0"/>
    <w:rsid w:val="004211A3"/>
    <w:rsid w:val="004221A3"/>
    <w:rsid w:val="004227F8"/>
    <w:rsid w:val="00422A98"/>
    <w:rsid w:val="00423392"/>
    <w:rsid w:val="00424F80"/>
    <w:rsid w:val="004253B4"/>
    <w:rsid w:val="00426385"/>
    <w:rsid w:val="00431A52"/>
    <w:rsid w:val="00431AE8"/>
    <w:rsid w:val="0043203C"/>
    <w:rsid w:val="0043214A"/>
    <w:rsid w:val="00434431"/>
    <w:rsid w:val="004345BA"/>
    <w:rsid w:val="00435E06"/>
    <w:rsid w:val="00441573"/>
    <w:rsid w:val="00443716"/>
    <w:rsid w:val="00444B48"/>
    <w:rsid w:val="00447B4C"/>
    <w:rsid w:val="00450245"/>
    <w:rsid w:val="004503B0"/>
    <w:rsid w:val="0045495F"/>
    <w:rsid w:val="0045768C"/>
    <w:rsid w:val="0045779B"/>
    <w:rsid w:val="00457FF4"/>
    <w:rsid w:val="00460098"/>
    <w:rsid w:val="004612AC"/>
    <w:rsid w:val="00462B1A"/>
    <w:rsid w:val="00462B65"/>
    <w:rsid w:val="00463B70"/>
    <w:rsid w:val="00466B9C"/>
    <w:rsid w:val="00470C28"/>
    <w:rsid w:val="004719F7"/>
    <w:rsid w:val="00473821"/>
    <w:rsid w:val="00473F2F"/>
    <w:rsid w:val="00475142"/>
    <w:rsid w:val="0047597A"/>
    <w:rsid w:val="00480371"/>
    <w:rsid w:val="0048247D"/>
    <w:rsid w:val="0048519E"/>
    <w:rsid w:val="00487858"/>
    <w:rsid w:val="0048786F"/>
    <w:rsid w:val="00492AE8"/>
    <w:rsid w:val="004A13A5"/>
    <w:rsid w:val="004A52E0"/>
    <w:rsid w:val="004A5965"/>
    <w:rsid w:val="004A6671"/>
    <w:rsid w:val="004B0E54"/>
    <w:rsid w:val="004B2A55"/>
    <w:rsid w:val="004B614E"/>
    <w:rsid w:val="004B6A4F"/>
    <w:rsid w:val="004B7E45"/>
    <w:rsid w:val="004C001D"/>
    <w:rsid w:val="004C14FF"/>
    <w:rsid w:val="004C1D66"/>
    <w:rsid w:val="004C399C"/>
    <w:rsid w:val="004C4781"/>
    <w:rsid w:val="004C59F5"/>
    <w:rsid w:val="004D0DDB"/>
    <w:rsid w:val="004D18BB"/>
    <w:rsid w:val="004D1A57"/>
    <w:rsid w:val="004D271A"/>
    <w:rsid w:val="004D37C7"/>
    <w:rsid w:val="004D3ECA"/>
    <w:rsid w:val="004D465E"/>
    <w:rsid w:val="004E24E4"/>
    <w:rsid w:val="004E39EC"/>
    <w:rsid w:val="004E57DF"/>
    <w:rsid w:val="004E5924"/>
    <w:rsid w:val="004E5FD4"/>
    <w:rsid w:val="004F072F"/>
    <w:rsid w:val="004F1580"/>
    <w:rsid w:val="004F3CDC"/>
    <w:rsid w:val="004F5695"/>
    <w:rsid w:val="005012AC"/>
    <w:rsid w:val="005014AD"/>
    <w:rsid w:val="00503635"/>
    <w:rsid w:val="00512763"/>
    <w:rsid w:val="00514030"/>
    <w:rsid w:val="00514EB1"/>
    <w:rsid w:val="00516F12"/>
    <w:rsid w:val="005206A8"/>
    <w:rsid w:val="005218A1"/>
    <w:rsid w:val="00521984"/>
    <w:rsid w:val="0052643C"/>
    <w:rsid w:val="005268BD"/>
    <w:rsid w:val="005269EC"/>
    <w:rsid w:val="00527B58"/>
    <w:rsid w:val="005303C1"/>
    <w:rsid w:val="0053151B"/>
    <w:rsid w:val="00531CE7"/>
    <w:rsid w:val="005328F0"/>
    <w:rsid w:val="00533AB9"/>
    <w:rsid w:val="005342E0"/>
    <w:rsid w:val="00536C1D"/>
    <w:rsid w:val="0054058C"/>
    <w:rsid w:val="0054062E"/>
    <w:rsid w:val="0054420C"/>
    <w:rsid w:val="00545191"/>
    <w:rsid w:val="0054650C"/>
    <w:rsid w:val="00546E2F"/>
    <w:rsid w:val="00546ED1"/>
    <w:rsid w:val="00550610"/>
    <w:rsid w:val="00550B22"/>
    <w:rsid w:val="00551DE1"/>
    <w:rsid w:val="005522D5"/>
    <w:rsid w:val="00552348"/>
    <w:rsid w:val="005531CB"/>
    <w:rsid w:val="005537C1"/>
    <w:rsid w:val="00554D77"/>
    <w:rsid w:val="00555547"/>
    <w:rsid w:val="00557E2E"/>
    <w:rsid w:val="005709A1"/>
    <w:rsid w:val="00571A8A"/>
    <w:rsid w:val="005736CA"/>
    <w:rsid w:val="00573F7B"/>
    <w:rsid w:val="00574AE2"/>
    <w:rsid w:val="00575343"/>
    <w:rsid w:val="005757CC"/>
    <w:rsid w:val="005776A9"/>
    <w:rsid w:val="005806E0"/>
    <w:rsid w:val="00584A1D"/>
    <w:rsid w:val="00586128"/>
    <w:rsid w:val="005869B5"/>
    <w:rsid w:val="00587D60"/>
    <w:rsid w:val="00587DB9"/>
    <w:rsid w:val="0059124F"/>
    <w:rsid w:val="00591F07"/>
    <w:rsid w:val="00592779"/>
    <w:rsid w:val="0059287B"/>
    <w:rsid w:val="005953B9"/>
    <w:rsid w:val="00596FA7"/>
    <w:rsid w:val="00597392"/>
    <w:rsid w:val="005A54D7"/>
    <w:rsid w:val="005A56CC"/>
    <w:rsid w:val="005A7101"/>
    <w:rsid w:val="005A7439"/>
    <w:rsid w:val="005A7797"/>
    <w:rsid w:val="005B1E85"/>
    <w:rsid w:val="005B29B1"/>
    <w:rsid w:val="005B50A3"/>
    <w:rsid w:val="005B667E"/>
    <w:rsid w:val="005C089D"/>
    <w:rsid w:val="005C0D88"/>
    <w:rsid w:val="005C241B"/>
    <w:rsid w:val="005C307A"/>
    <w:rsid w:val="005C495E"/>
    <w:rsid w:val="005C5B12"/>
    <w:rsid w:val="005D1F51"/>
    <w:rsid w:val="005E03C1"/>
    <w:rsid w:val="005E1FCD"/>
    <w:rsid w:val="005E24AD"/>
    <w:rsid w:val="005E2BB6"/>
    <w:rsid w:val="005E3923"/>
    <w:rsid w:val="005E421B"/>
    <w:rsid w:val="005E4904"/>
    <w:rsid w:val="005E5267"/>
    <w:rsid w:val="005E6219"/>
    <w:rsid w:val="005E72EF"/>
    <w:rsid w:val="005E775A"/>
    <w:rsid w:val="005E7C00"/>
    <w:rsid w:val="005E7D1A"/>
    <w:rsid w:val="005F12FC"/>
    <w:rsid w:val="005F13F9"/>
    <w:rsid w:val="005F431D"/>
    <w:rsid w:val="006027BA"/>
    <w:rsid w:val="006044DA"/>
    <w:rsid w:val="00606F60"/>
    <w:rsid w:val="006072D6"/>
    <w:rsid w:val="00607D6F"/>
    <w:rsid w:val="00611DDA"/>
    <w:rsid w:val="00615885"/>
    <w:rsid w:val="00615B62"/>
    <w:rsid w:val="00617443"/>
    <w:rsid w:val="00617829"/>
    <w:rsid w:val="00621270"/>
    <w:rsid w:val="006230FB"/>
    <w:rsid w:val="00624763"/>
    <w:rsid w:val="0063287F"/>
    <w:rsid w:val="006329CC"/>
    <w:rsid w:val="00633C98"/>
    <w:rsid w:val="00634774"/>
    <w:rsid w:val="0063558B"/>
    <w:rsid w:val="00635CBD"/>
    <w:rsid w:val="00636453"/>
    <w:rsid w:val="006404D7"/>
    <w:rsid w:val="006417C5"/>
    <w:rsid w:val="00641B9B"/>
    <w:rsid w:val="00641EE0"/>
    <w:rsid w:val="00643602"/>
    <w:rsid w:val="00643760"/>
    <w:rsid w:val="006444BD"/>
    <w:rsid w:val="00645977"/>
    <w:rsid w:val="00645B11"/>
    <w:rsid w:val="00646E36"/>
    <w:rsid w:val="00647EB1"/>
    <w:rsid w:val="0065081D"/>
    <w:rsid w:val="006516C8"/>
    <w:rsid w:val="00653D85"/>
    <w:rsid w:val="00654D7B"/>
    <w:rsid w:val="006575DD"/>
    <w:rsid w:val="0066076F"/>
    <w:rsid w:val="00660FC6"/>
    <w:rsid w:val="0066177B"/>
    <w:rsid w:val="00663465"/>
    <w:rsid w:val="00663507"/>
    <w:rsid w:val="006645F1"/>
    <w:rsid w:val="00666E0C"/>
    <w:rsid w:val="00667A96"/>
    <w:rsid w:val="006714E7"/>
    <w:rsid w:val="00671677"/>
    <w:rsid w:val="006736C5"/>
    <w:rsid w:val="0067479E"/>
    <w:rsid w:val="006764B6"/>
    <w:rsid w:val="00676855"/>
    <w:rsid w:val="00677399"/>
    <w:rsid w:val="00680488"/>
    <w:rsid w:val="00687B95"/>
    <w:rsid w:val="00687DB1"/>
    <w:rsid w:val="00691C7A"/>
    <w:rsid w:val="00693283"/>
    <w:rsid w:val="00694015"/>
    <w:rsid w:val="00696F4B"/>
    <w:rsid w:val="00697CB6"/>
    <w:rsid w:val="006A0646"/>
    <w:rsid w:val="006A4896"/>
    <w:rsid w:val="006A5315"/>
    <w:rsid w:val="006A5337"/>
    <w:rsid w:val="006B0092"/>
    <w:rsid w:val="006B0EC1"/>
    <w:rsid w:val="006B2139"/>
    <w:rsid w:val="006B23B7"/>
    <w:rsid w:val="006B2B7F"/>
    <w:rsid w:val="006B2C8D"/>
    <w:rsid w:val="006B4397"/>
    <w:rsid w:val="006B7BC0"/>
    <w:rsid w:val="006C07B0"/>
    <w:rsid w:val="006C1898"/>
    <w:rsid w:val="006C2929"/>
    <w:rsid w:val="006C2A8D"/>
    <w:rsid w:val="006C39D3"/>
    <w:rsid w:val="006C4D7B"/>
    <w:rsid w:val="006C5BC0"/>
    <w:rsid w:val="006D07C7"/>
    <w:rsid w:val="006D177B"/>
    <w:rsid w:val="006D34B4"/>
    <w:rsid w:val="006D3519"/>
    <w:rsid w:val="006D498B"/>
    <w:rsid w:val="006D5D54"/>
    <w:rsid w:val="006D72D5"/>
    <w:rsid w:val="006E3995"/>
    <w:rsid w:val="006E3A68"/>
    <w:rsid w:val="006E5431"/>
    <w:rsid w:val="006F00C9"/>
    <w:rsid w:val="006F1029"/>
    <w:rsid w:val="006F3A1C"/>
    <w:rsid w:val="006F3D9A"/>
    <w:rsid w:val="006F61C4"/>
    <w:rsid w:val="007008F9"/>
    <w:rsid w:val="00702BD0"/>
    <w:rsid w:val="00702DA9"/>
    <w:rsid w:val="00704878"/>
    <w:rsid w:val="00714E07"/>
    <w:rsid w:val="0071649A"/>
    <w:rsid w:val="00716C22"/>
    <w:rsid w:val="00717B07"/>
    <w:rsid w:val="007219E3"/>
    <w:rsid w:val="00721A07"/>
    <w:rsid w:val="00722D11"/>
    <w:rsid w:val="00724A1F"/>
    <w:rsid w:val="00724D9F"/>
    <w:rsid w:val="00726DA3"/>
    <w:rsid w:val="007271DC"/>
    <w:rsid w:val="0073051D"/>
    <w:rsid w:val="00730F15"/>
    <w:rsid w:val="007320C0"/>
    <w:rsid w:val="00732971"/>
    <w:rsid w:val="00734240"/>
    <w:rsid w:val="00743FEB"/>
    <w:rsid w:val="00745649"/>
    <w:rsid w:val="00745E57"/>
    <w:rsid w:val="00746F60"/>
    <w:rsid w:val="00751B2D"/>
    <w:rsid w:val="0075205B"/>
    <w:rsid w:val="00752A08"/>
    <w:rsid w:val="00753583"/>
    <w:rsid w:val="007536D1"/>
    <w:rsid w:val="00753D86"/>
    <w:rsid w:val="00756007"/>
    <w:rsid w:val="00761E0F"/>
    <w:rsid w:val="00763173"/>
    <w:rsid w:val="007633D0"/>
    <w:rsid w:val="00763C7E"/>
    <w:rsid w:val="007665B4"/>
    <w:rsid w:val="00767021"/>
    <w:rsid w:val="007760E6"/>
    <w:rsid w:val="00780E27"/>
    <w:rsid w:val="00785C0A"/>
    <w:rsid w:val="00786011"/>
    <w:rsid w:val="007866A5"/>
    <w:rsid w:val="00787551"/>
    <w:rsid w:val="007A0815"/>
    <w:rsid w:val="007A16D8"/>
    <w:rsid w:val="007A171D"/>
    <w:rsid w:val="007A421E"/>
    <w:rsid w:val="007B03DF"/>
    <w:rsid w:val="007B0577"/>
    <w:rsid w:val="007B1337"/>
    <w:rsid w:val="007B2434"/>
    <w:rsid w:val="007B2729"/>
    <w:rsid w:val="007B2962"/>
    <w:rsid w:val="007B2AC1"/>
    <w:rsid w:val="007B5966"/>
    <w:rsid w:val="007B5A70"/>
    <w:rsid w:val="007B6E5C"/>
    <w:rsid w:val="007C3C5A"/>
    <w:rsid w:val="007C4EC2"/>
    <w:rsid w:val="007C5475"/>
    <w:rsid w:val="007C5947"/>
    <w:rsid w:val="007D2DF2"/>
    <w:rsid w:val="007D773E"/>
    <w:rsid w:val="007E03D8"/>
    <w:rsid w:val="007E0E84"/>
    <w:rsid w:val="007E1199"/>
    <w:rsid w:val="007E4D15"/>
    <w:rsid w:val="007E73A0"/>
    <w:rsid w:val="007F1D3E"/>
    <w:rsid w:val="007F3901"/>
    <w:rsid w:val="007F72F2"/>
    <w:rsid w:val="007F7B26"/>
    <w:rsid w:val="0080155F"/>
    <w:rsid w:val="008019CB"/>
    <w:rsid w:val="00803138"/>
    <w:rsid w:val="008034C6"/>
    <w:rsid w:val="0080350F"/>
    <w:rsid w:val="00803AAF"/>
    <w:rsid w:val="00803C77"/>
    <w:rsid w:val="008047FF"/>
    <w:rsid w:val="00805A3C"/>
    <w:rsid w:val="00806BE3"/>
    <w:rsid w:val="00807508"/>
    <w:rsid w:val="00807748"/>
    <w:rsid w:val="00810890"/>
    <w:rsid w:val="00810C2E"/>
    <w:rsid w:val="00811844"/>
    <w:rsid w:val="00812D00"/>
    <w:rsid w:val="0082319B"/>
    <w:rsid w:val="00825CE9"/>
    <w:rsid w:val="00827A95"/>
    <w:rsid w:val="008314EA"/>
    <w:rsid w:val="008316C1"/>
    <w:rsid w:val="00831BAA"/>
    <w:rsid w:val="00831BC4"/>
    <w:rsid w:val="008320A1"/>
    <w:rsid w:val="008330A3"/>
    <w:rsid w:val="008330F7"/>
    <w:rsid w:val="00834589"/>
    <w:rsid w:val="008345CC"/>
    <w:rsid w:val="00835EC9"/>
    <w:rsid w:val="00837753"/>
    <w:rsid w:val="008377DE"/>
    <w:rsid w:val="00837BEE"/>
    <w:rsid w:val="00842E95"/>
    <w:rsid w:val="00843EC2"/>
    <w:rsid w:val="008455E3"/>
    <w:rsid w:val="00845A5D"/>
    <w:rsid w:val="00845D0A"/>
    <w:rsid w:val="00846844"/>
    <w:rsid w:val="0085011A"/>
    <w:rsid w:val="00850341"/>
    <w:rsid w:val="00850ABA"/>
    <w:rsid w:val="008511DA"/>
    <w:rsid w:val="00851B12"/>
    <w:rsid w:val="00851DB7"/>
    <w:rsid w:val="00855F76"/>
    <w:rsid w:val="00856275"/>
    <w:rsid w:val="00857A76"/>
    <w:rsid w:val="008607A2"/>
    <w:rsid w:val="00860E78"/>
    <w:rsid w:val="008619A8"/>
    <w:rsid w:val="00863415"/>
    <w:rsid w:val="008678D7"/>
    <w:rsid w:val="00867C29"/>
    <w:rsid w:val="00870E6F"/>
    <w:rsid w:val="00872FBB"/>
    <w:rsid w:val="00873ECC"/>
    <w:rsid w:val="00877C25"/>
    <w:rsid w:val="00877C7D"/>
    <w:rsid w:val="0088096F"/>
    <w:rsid w:val="00880C0F"/>
    <w:rsid w:val="00880DDD"/>
    <w:rsid w:val="00880FD0"/>
    <w:rsid w:val="00881DBC"/>
    <w:rsid w:val="00881E51"/>
    <w:rsid w:val="008852D3"/>
    <w:rsid w:val="00885ADE"/>
    <w:rsid w:val="008921A2"/>
    <w:rsid w:val="0089263F"/>
    <w:rsid w:val="0089462F"/>
    <w:rsid w:val="00894D18"/>
    <w:rsid w:val="00895BF0"/>
    <w:rsid w:val="00895DB2"/>
    <w:rsid w:val="00895DF9"/>
    <w:rsid w:val="00896B8B"/>
    <w:rsid w:val="00896CB0"/>
    <w:rsid w:val="008A5E73"/>
    <w:rsid w:val="008A7203"/>
    <w:rsid w:val="008B011D"/>
    <w:rsid w:val="008B0DA8"/>
    <w:rsid w:val="008B15EA"/>
    <w:rsid w:val="008B4A91"/>
    <w:rsid w:val="008B5E95"/>
    <w:rsid w:val="008C224A"/>
    <w:rsid w:val="008C4629"/>
    <w:rsid w:val="008C6865"/>
    <w:rsid w:val="008C6BB4"/>
    <w:rsid w:val="008C711B"/>
    <w:rsid w:val="008D0BA5"/>
    <w:rsid w:val="008D11A2"/>
    <w:rsid w:val="008D2769"/>
    <w:rsid w:val="008D4E64"/>
    <w:rsid w:val="008D5F1E"/>
    <w:rsid w:val="008D6A70"/>
    <w:rsid w:val="008D6F07"/>
    <w:rsid w:val="008E3DBC"/>
    <w:rsid w:val="008E4051"/>
    <w:rsid w:val="008E4A97"/>
    <w:rsid w:val="008E5E04"/>
    <w:rsid w:val="008F0745"/>
    <w:rsid w:val="008F1FBB"/>
    <w:rsid w:val="008F2948"/>
    <w:rsid w:val="008F2DD1"/>
    <w:rsid w:val="008F48A5"/>
    <w:rsid w:val="008F7605"/>
    <w:rsid w:val="008F7C9A"/>
    <w:rsid w:val="00902346"/>
    <w:rsid w:val="00903F4E"/>
    <w:rsid w:val="00903F66"/>
    <w:rsid w:val="00904232"/>
    <w:rsid w:val="00904C60"/>
    <w:rsid w:val="00907AAE"/>
    <w:rsid w:val="00912199"/>
    <w:rsid w:val="00914B25"/>
    <w:rsid w:val="009165E0"/>
    <w:rsid w:val="00916B19"/>
    <w:rsid w:val="009212C1"/>
    <w:rsid w:val="00921FB9"/>
    <w:rsid w:val="00930BB1"/>
    <w:rsid w:val="00931278"/>
    <w:rsid w:val="009325BA"/>
    <w:rsid w:val="0093275C"/>
    <w:rsid w:val="00934FCC"/>
    <w:rsid w:val="00935AAC"/>
    <w:rsid w:val="009379A0"/>
    <w:rsid w:val="00940467"/>
    <w:rsid w:val="00942462"/>
    <w:rsid w:val="00943904"/>
    <w:rsid w:val="00943ADE"/>
    <w:rsid w:val="00944793"/>
    <w:rsid w:val="00944997"/>
    <w:rsid w:val="009452A2"/>
    <w:rsid w:val="00947AB5"/>
    <w:rsid w:val="00950BB9"/>
    <w:rsid w:val="00952ADB"/>
    <w:rsid w:val="0095361E"/>
    <w:rsid w:val="00953CA5"/>
    <w:rsid w:val="0095510F"/>
    <w:rsid w:val="0095564D"/>
    <w:rsid w:val="00961606"/>
    <w:rsid w:val="00962320"/>
    <w:rsid w:val="00963994"/>
    <w:rsid w:val="00963B5D"/>
    <w:rsid w:val="0096506F"/>
    <w:rsid w:val="00966EED"/>
    <w:rsid w:val="00970491"/>
    <w:rsid w:val="00970676"/>
    <w:rsid w:val="00970832"/>
    <w:rsid w:val="00973FD2"/>
    <w:rsid w:val="00973FF1"/>
    <w:rsid w:val="00977534"/>
    <w:rsid w:val="009806BA"/>
    <w:rsid w:val="00980ABB"/>
    <w:rsid w:val="00981573"/>
    <w:rsid w:val="0098206A"/>
    <w:rsid w:val="00982B03"/>
    <w:rsid w:val="00983408"/>
    <w:rsid w:val="00984512"/>
    <w:rsid w:val="00984BE6"/>
    <w:rsid w:val="00985423"/>
    <w:rsid w:val="009859FE"/>
    <w:rsid w:val="00986AA9"/>
    <w:rsid w:val="009879E5"/>
    <w:rsid w:val="00990FDD"/>
    <w:rsid w:val="00991484"/>
    <w:rsid w:val="00993145"/>
    <w:rsid w:val="00994B45"/>
    <w:rsid w:val="00994FDF"/>
    <w:rsid w:val="00995E1C"/>
    <w:rsid w:val="009A0788"/>
    <w:rsid w:val="009A2901"/>
    <w:rsid w:val="009A46A4"/>
    <w:rsid w:val="009A5820"/>
    <w:rsid w:val="009B16E2"/>
    <w:rsid w:val="009B21BE"/>
    <w:rsid w:val="009B3D97"/>
    <w:rsid w:val="009B4FAD"/>
    <w:rsid w:val="009B5639"/>
    <w:rsid w:val="009B6B1D"/>
    <w:rsid w:val="009B740F"/>
    <w:rsid w:val="009C0E4C"/>
    <w:rsid w:val="009C16C4"/>
    <w:rsid w:val="009C2707"/>
    <w:rsid w:val="009C39F5"/>
    <w:rsid w:val="009C468E"/>
    <w:rsid w:val="009C7977"/>
    <w:rsid w:val="009D0741"/>
    <w:rsid w:val="009D1535"/>
    <w:rsid w:val="009D217E"/>
    <w:rsid w:val="009D39EA"/>
    <w:rsid w:val="009D43FC"/>
    <w:rsid w:val="009D5052"/>
    <w:rsid w:val="009D6888"/>
    <w:rsid w:val="009E0CAF"/>
    <w:rsid w:val="009E4D20"/>
    <w:rsid w:val="009E674C"/>
    <w:rsid w:val="009E71C3"/>
    <w:rsid w:val="009F1373"/>
    <w:rsid w:val="009F32EB"/>
    <w:rsid w:val="009F544E"/>
    <w:rsid w:val="009F5B60"/>
    <w:rsid w:val="009F7A8D"/>
    <w:rsid w:val="00A01B76"/>
    <w:rsid w:val="00A01DBE"/>
    <w:rsid w:val="00A0255B"/>
    <w:rsid w:val="00A029B9"/>
    <w:rsid w:val="00A02AE4"/>
    <w:rsid w:val="00A05DBE"/>
    <w:rsid w:val="00A0767F"/>
    <w:rsid w:val="00A07B91"/>
    <w:rsid w:val="00A1296B"/>
    <w:rsid w:val="00A13680"/>
    <w:rsid w:val="00A1412F"/>
    <w:rsid w:val="00A1594A"/>
    <w:rsid w:val="00A15F01"/>
    <w:rsid w:val="00A17864"/>
    <w:rsid w:val="00A17C93"/>
    <w:rsid w:val="00A20158"/>
    <w:rsid w:val="00A20D06"/>
    <w:rsid w:val="00A2294A"/>
    <w:rsid w:val="00A24930"/>
    <w:rsid w:val="00A24E05"/>
    <w:rsid w:val="00A27C19"/>
    <w:rsid w:val="00A27E6D"/>
    <w:rsid w:val="00A3050C"/>
    <w:rsid w:val="00A32868"/>
    <w:rsid w:val="00A37524"/>
    <w:rsid w:val="00A40121"/>
    <w:rsid w:val="00A433BA"/>
    <w:rsid w:val="00A43CF6"/>
    <w:rsid w:val="00A43EC8"/>
    <w:rsid w:val="00A45ADD"/>
    <w:rsid w:val="00A50C26"/>
    <w:rsid w:val="00A515E6"/>
    <w:rsid w:val="00A5433A"/>
    <w:rsid w:val="00A559DB"/>
    <w:rsid w:val="00A56528"/>
    <w:rsid w:val="00A56FC3"/>
    <w:rsid w:val="00A602E0"/>
    <w:rsid w:val="00A6185B"/>
    <w:rsid w:val="00A62382"/>
    <w:rsid w:val="00A63E21"/>
    <w:rsid w:val="00A65670"/>
    <w:rsid w:val="00A67C67"/>
    <w:rsid w:val="00A72B0D"/>
    <w:rsid w:val="00A7569D"/>
    <w:rsid w:val="00A7674A"/>
    <w:rsid w:val="00A76D91"/>
    <w:rsid w:val="00A775E0"/>
    <w:rsid w:val="00A8062E"/>
    <w:rsid w:val="00A811A7"/>
    <w:rsid w:val="00A843DD"/>
    <w:rsid w:val="00A85B2B"/>
    <w:rsid w:val="00A86E75"/>
    <w:rsid w:val="00A871DE"/>
    <w:rsid w:val="00A87406"/>
    <w:rsid w:val="00A87888"/>
    <w:rsid w:val="00A90445"/>
    <w:rsid w:val="00A90E6C"/>
    <w:rsid w:val="00A90EBA"/>
    <w:rsid w:val="00A9210A"/>
    <w:rsid w:val="00A93139"/>
    <w:rsid w:val="00A96BC7"/>
    <w:rsid w:val="00AA0001"/>
    <w:rsid w:val="00AA1487"/>
    <w:rsid w:val="00AA45A8"/>
    <w:rsid w:val="00AA6CB0"/>
    <w:rsid w:val="00AB0A8B"/>
    <w:rsid w:val="00AB2260"/>
    <w:rsid w:val="00AB2F2D"/>
    <w:rsid w:val="00AB69FF"/>
    <w:rsid w:val="00AB6AB5"/>
    <w:rsid w:val="00AB7E60"/>
    <w:rsid w:val="00AC1FBD"/>
    <w:rsid w:val="00AC25F5"/>
    <w:rsid w:val="00AC2959"/>
    <w:rsid w:val="00AC2D73"/>
    <w:rsid w:val="00AC36FC"/>
    <w:rsid w:val="00AC414F"/>
    <w:rsid w:val="00AC5FC1"/>
    <w:rsid w:val="00AC6736"/>
    <w:rsid w:val="00AD189B"/>
    <w:rsid w:val="00AD2105"/>
    <w:rsid w:val="00AD266D"/>
    <w:rsid w:val="00AD27F6"/>
    <w:rsid w:val="00AD2E8B"/>
    <w:rsid w:val="00AD43DB"/>
    <w:rsid w:val="00AD65CC"/>
    <w:rsid w:val="00AE2455"/>
    <w:rsid w:val="00AE2E36"/>
    <w:rsid w:val="00AE3FD1"/>
    <w:rsid w:val="00AE46D9"/>
    <w:rsid w:val="00AE48C0"/>
    <w:rsid w:val="00AE4978"/>
    <w:rsid w:val="00AE5DE8"/>
    <w:rsid w:val="00AE62B2"/>
    <w:rsid w:val="00AE72AE"/>
    <w:rsid w:val="00AF0829"/>
    <w:rsid w:val="00AF0FE8"/>
    <w:rsid w:val="00AF219C"/>
    <w:rsid w:val="00AF29DE"/>
    <w:rsid w:val="00AF2D5F"/>
    <w:rsid w:val="00AF3CB6"/>
    <w:rsid w:val="00AF40CE"/>
    <w:rsid w:val="00AF5592"/>
    <w:rsid w:val="00B00C3D"/>
    <w:rsid w:val="00B045D9"/>
    <w:rsid w:val="00B04A18"/>
    <w:rsid w:val="00B05A6C"/>
    <w:rsid w:val="00B06DDA"/>
    <w:rsid w:val="00B10347"/>
    <w:rsid w:val="00B11C63"/>
    <w:rsid w:val="00B150B3"/>
    <w:rsid w:val="00B228BD"/>
    <w:rsid w:val="00B26D6D"/>
    <w:rsid w:val="00B31D87"/>
    <w:rsid w:val="00B32197"/>
    <w:rsid w:val="00B3367A"/>
    <w:rsid w:val="00B34B0C"/>
    <w:rsid w:val="00B40053"/>
    <w:rsid w:val="00B42024"/>
    <w:rsid w:val="00B424E2"/>
    <w:rsid w:val="00B4259F"/>
    <w:rsid w:val="00B43042"/>
    <w:rsid w:val="00B44CEC"/>
    <w:rsid w:val="00B47DC9"/>
    <w:rsid w:val="00B5346C"/>
    <w:rsid w:val="00B55571"/>
    <w:rsid w:val="00B56126"/>
    <w:rsid w:val="00B57363"/>
    <w:rsid w:val="00B61A8C"/>
    <w:rsid w:val="00B652D6"/>
    <w:rsid w:val="00B65440"/>
    <w:rsid w:val="00B70201"/>
    <w:rsid w:val="00B70634"/>
    <w:rsid w:val="00B7118F"/>
    <w:rsid w:val="00B7202F"/>
    <w:rsid w:val="00B72093"/>
    <w:rsid w:val="00B771F0"/>
    <w:rsid w:val="00B816A9"/>
    <w:rsid w:val="00B81DF9"/>
    <w:rsid w:val="00B82DD6"/>
    <w:rsid w:val="00B85429"/>
    <w:rsid w:val="00B90A98"/>
    <w:rsid w:val="00B9226F"/>
    <w:rsid w:val="00B92E44"/>
    <w:rsid w:val="00B96A80"/>
    <w:rsid w:val="00BA071B"/>
    <w:rsid w:val="00BA1BDE"/>
    <w:rsid w:val="00BA2959"/>
    <w:rsid w:val="00BA5103"/>
    <w:rsid w:val="00BA73E1"/>
    <w:rsid w:val="00BA7DB2"/>
    <w:rsid w:val="00BB5F32"/>
    <w:rsid w:val="00BB75A4"/>
    <w:rsid w:val="00BB7E6F"/>
    <w:rsid w:val="00BC1614"/>
    <w:rsid w:val="00BC1A60"/>
    <w:rsid w:val="00BC230D"/>
    <w:rsid w:val="00BC5B89"/>
    <w:rsid w:val="00BC781F"/>
    <w:rsid w:val="00BC7C07"/>
    <w:rsid w:val="00BD13C5"/>
    <w:rsid w:val="00BD2C23"/>
    <w:rsid w:val="00BD2FAB"/>
    <w:rsid w:val="00BE498E"/>
    <w:rsid w:val="00BE7954"/>
    <w:rsid w:val="00BE7DDD"/>
    <w:rsid w:val="00BF1B59"/>
    <w:rsid w:val="00BF2FED"/>
    <w:rsid w:val="00BF34F0"/>
    <w:rsid w:val="00BF4588"/>
    <w:rsid w:val="00BF64B5"/>
    <w:rsid w:val="00BF6E6D"/>
    <w:rsid w:val="00BF73A2"/>
    <w:rsid w:val="00BF74EF"/>
    <w:rsid w:val="00BF7EDD"/>
    <w:rsid w:val="00C0621F"/>
    <w:rsid w:val="00C06631"/>
    <w:rsid w:val="00C06B26"/>
    <w:rsid w:val="00C07277"/>
    <w:rsid w:val="00C07FFD"/>
    <w:rsid w:val="00C11A7E"/>
    <w:rsid w:val="00C126BE"/>
    <w:rsid w:val="00C2034D"/>
    <w:rsid w:val="00C22A01"/>
    <w:rsid w:val="00C22CFC"/>
    <w:rsid w:val="00C262A4"/>
    <w:rsid w:val="00C26E4C"/>
    <w:rsid w:val="00C274ED"/>
    <w:rsid w:val="00C3340E"/>
    <w:rsid w:val="00C33425"/>
    <w:rsid w:val="00C34BF6"/>
    <w:rsid w:val="00C37B74"/>
    <w:rsid w:val="00C425EF"/>
    <w:rsid w:val="00C43EC4"/>
    <w:rsid w:val="00C4547D"/>
    <w:rsid w:val="00C53591"/>
    <w:rsid w:val="00C55275"/>
    <w:rsid w:val="00C55600"/>
    <w:rsid w:val="00C5662D"/>
    <w:rsid w:val="00C5695D"/>
    <w:rsid w:val="00C570FA"/>
    <w:rsid w:val="00C6047A"/>
    <w:rsid w:val="00C6137F"/>
    <w:rsid w:val="00C63B87"/>
    <w:rsid w:val="00C65A64"/>
    <w:rsid w:val="00C713E2"/>
    <w:rsid w:val="00C743B2"/>
    <w:rsid w:val="00C747D1"/>
    <w:rsid w:val="00C74F92"/>
    <w:rsid w:val="00C775AB"/>
    <w:rsid w:val="00C77C10"/>
    <w:rsid w:val="00C80326"/>
    <w:rsid w:val="00C808E6"/>
    <w:rsid w:val="00C831C6"/>
    <w:rsid w:val="00C85555"/>
    <w:rsid w:val="00C85A27"/>
    <w:rsid w:val="00C85CD3"/>
    <w:rsid w:val="00C90434"/>
    <w:rsid w:val="00C92511"/>
    <w:rsid w:val="00C92C34"/>
    <w:rsid w:val="00C93F72"/>
    <w:rsid w:val="00C94421"/>
    <w:rsid w:val="00CA0C9D"/>
    <w:rsid w:val="00CA37E6"/>
    <w:rsid w:val="00CA6646"/>
    <w:rsid w:val="00CA6F70"/>
    <w:rsid w:val="00CB1AFF"/>
    <w:rsid w:val="00CB5719"/>
    <w:rsid w:val="00CC085E"/>
    <w:rsid w:val="00CC1DE3"/>
    <w:rsid w:val="00CC1E4E"/>
    <w:rsid w:val="00CC23C8"/>
    <w:rsid w:val="00CC3838"/>
    <w:rsid w:val="00CC40AF"/>
    <w:rsid w:val="00CC5AF6"/>
    <w:rsid w:val="00CC609A"/>
    <w:rsid w:val="00CC675A"/>
    <w:rsid w:val="00CC6B22"/>
    <w:rsid w:val="00CC7463"/>
    <w:rsid w:val="00CD249F"/>
    <w:rsid w:val="00CD36E1"/>
    <w:rsid w:val="00CD44E4"/>
    <w:rsid w:val="00CE19DB"/>
    <w:rsid w:val="00CE2951"/>
    <w:rsid w:val="00CE4409"/>
    <w:rsid w:val="00CE513F"/>
    <w:rsid w:val="00CE515C"/>
    <w:rsid w:val="00CE5B44"/>
    <w:rsid w:val="00CE6DDA"/>
    <w:rsid w:val="00CF0EFF"/>
    <w:rsid w:val="00CF2229"/>
    <w:rsid w:val="00CF462E"/>
    <w:rsid w:val="00CF4A29"/>
    <w:rsid w:val="00CF4F70"/>
    <w:rsid w:val="00CF5524"/>
    <w:rsid w:val="00CF7A74"/>
    <w:rsid w:val="00CF7C95"/>
    <w:rsid w:val="00CF7DA9"/>
    <w:rsid w:val="00D00EFC"/>
    <w:rsid w:val="00D03C0F"/>
    <w:rsid w:val="00D06A94"/>
    <w:rsid w:val="00D06B63"/>
    <w:rsid w:val="00D07A85"/>
    <w:rsid w:val="00D104BF"/>
    <w:rsid w:val="00D10DAB"/>
    <w:rsid w:val="00D13094"/>
    <w:rsid w:val="00D203EA"/>
    <w:rsid w:val="00D21961"/>
    <w:rsid w:val="00D22C25"/>
    <w:rsid w:val="00D22C3B"/>
    <w:rsid w:val="00D23C47"/>
    <w:rsid w:val="00D24495"/>
    <w:rsid w:val="00D338E0"/>
    <w:rsid w:val="00D33AB9"/>
    <w:rsid w:val="00D34A7D"/>
    <w:rsid w:val="00D34CF7"/>
    <w:rsid w:val="00D35C60"/>
    <w:rsid w:val="00D4370C"/>
    <w:rsid w:val="00D44984"/>
    <w:rsid w:val="00D47939"/>
    <w:rsid w:val="00D51DA9"/>
    <w:rsid w:val="00D53CEC"/>
    <w:rsid w:val="00D54537"/>
    <w:rsid w:val="00D56BE7"/>
    <w:rsid w:val="00D57593"/>
    <w:rsid w:val="00D578B3"/>
    <w:rsid w:val="00D621F3"/>
    <w:rsid w:val="00D640E0"/>
    <w:rsid w:val="00D65200"/>
    <w:rsid w:val="00D6562A"/>
    <w:rsid w:val="00D663B9"/>
    <w:rsid w:val="00D666B0"/>
    <w:rsid w:val="00D70AC7"/>
    <w:rsid w:val="00D71A3C"/>
    <w:rsid w:val="00D7497A"/>
    <w:rsid w:val="00D755F9"/>
    <w:rsid w:val="00D7567E"/>
    <w:rsid w:val="00D763B3"/>
    <w:rsid w:val="00D76812"/>
    <w:rsid w:val="00D76D13"/>
    <w:rsid w:val="00D80094"/>
    <w:rsid w:val="00D80770"/>
    <w:rsid w:val="00D823B5"/>
    <w:rsid w:val="00D82F14"/>
    <w:rsid w:val="00D87630"/>
    <w:rsid w:val="00D87AB9"/>
    <w:rsid w:val="00D9209B"/>
    <w:rsid w:val="00D92D14"/>
    <w:rsid w:val="00D96E5C"/>
    <w:rsid w:val="00D96E73"/>
    <w:rsid w:val="00D972A5"/>
    <w:rsid w:val="00DA04FD"/>
    <w:rsid w:val="00DA140A"/>
    <w:rsid w:val="00DA1EFF"/>
    <w:rsid w:val="00DA2176"/>
    <w:rsid w:val="00DA7DCC"/>
    <w:rsid w:val="00DB04C1"/>
    <w:rsid w:val="00DB051D"/>
    <w:rsid w:val="00DB0875"/>
    <w:rsid w:val="00DB19B5"/>
    <w:rsid w:val="00DB4674"/>
    <w:rsid w:val="00DB7F29"/>
    <w:rsid w:val="00DC31BF"/>
    <w:rsid w:val="00DC3641"/>
    <w:rsid w:val="00DC461C"/>
    <w:rsid w:val="00DC476D"/>
    <w:rsid w:val="00DC7942"/>
    <w:rsid w:val="00DD07F9"/>
    <w:rsid w:val="00DD11E6"/>
    <w:rsid w:val="00DD58DA"/>
    <w:rsid w:val="00DD5A2E"/>
    <w:rsid w:val="00DD65DD"/>
    <w:rsid w:val="00DD76D1"/>
    <w:rsid w:val="00DD7EAA"/>
    <w:rsid w:val="00DE2D02"/>
    <w:rsid w:val="00DE3905"/>
    <w:rsid w:val="00DE5877"/>
    <w:rsid w:val="00DE6427"/>
    <w:rsid w:val="00DE7A4F"/>
    <w:rsid w:val="00DE7D21"/>
    <w:rsid w:val="00DF0292"/>
    <w:rsid w:val="00DF195F"/>
    <w:rsid w:val="00DF1BB6"/>
    <w:rsid w:val="00DF65C4"/>
    <w:rsid w:val="00E008A0"/>
    <w:rsid w:val="00E01400"/>
    <w:rsid w:val="00E02B53"/>
    <w:rsid w:val="00E02B91"/>
    <w:rsid w:val="00E05794"/>
    <w:rsid w:val="00E066B9"/>
    <w:rsid w:val="00E06F45"/>
    <w:rsid w:val="00E11393"/>
    <w:rsid w:val="00E11E38"/>
    <w:rsid w:val="00E124B1"/>
    <w:rsid w:val="00E13B77"/>
    <w:rsid w:val="00E1426E"/>
    <w:rsid w:val="00E1520D"/>
    <w:rsid w:val="00E16680"/>
    <w:rsid w:val="00E2361B"/>
    <w:rsid w:val="00E262CB"/>
    <w:rsid w:val="00E268B0"/>
    <w:rsid w:val="00E2754C"/>
    <w:rsid w:val="00E2768C"/>
    <w:rsid w:val="00E337AA"/>
    <w:rsid w:val="00E35D3D"/>
    <w:rsid w:val="00E36B9D"/>
    <w:rsid w:val="00E36C45"/>
    <w:rsid w:val="00E36D1E"/>
    <w:rsid w:val="00E36EEA"/>
    <w:rsid w:val="00E377B6"/>
    <w:rsid w:val="00E413DE"/>
    <w:rsid w:val="00E44204"/>
    <w:rsid w:val="00E446C0"/>
    <w:rsid w:val="00E4598E"/>
    <w:rsid w:val="00E46D56"/>
    <w:rsid w:val="00E50651"/>
    <w:rsid w:val="00E519AE"/>
    <w:rsid w:val="00E5294A"/>
    <w:rsid w:val="00E52BFB"/>
    <w:rsid w:val="00E53B4B"/>
    <w:rsid w:val="00E57947"/>
    <w:rsid w:val="00E60066"/>
    <w:rsid w:val="00E614EA"/>
    <w:rsid w:val="00E6165A"/>
    <w:rsid w:val="00E61926"/>
    <w:rsid w:val="00E61BFF"/>
    <w:rsid w:val="00E6493E"/>
    <w:rsid w:val="00E70894"/>
    <w:rsid w:val="00E757ED"/>
    <w:rsid w:val="00E77091"/>
    <w:rsid w:val="00E77D0E"/>
    <w:rsid w:val="00E81078"/>
    <w:rsid w:val="00E82B7E"/>
    <w:rsid w:val="00E8331D"/>
    <w:rsid w:val="00E8346F"/>
    <w:rsid w:val="00E83C9B"/>
    <w:rsid w:val="00E91147"/>
    <w:rsid w:val="00E922AC"/>
    <w:rsid w:val="00E952BA"/>
    <w:rsid w:val="00E95303"/>
    <w:rsid w:val="00EA1E1A"/>
    <w:rsid w:val="00EA4C05"/>
    <w:rsid w:val="00EA6CA0"/>
    <w:rsid w:val="00EB0670"/>
    <w:rsid w:val="00EB2309"/>
    <w:rsid w:val="00EB2335"/>
    <w:rsid w:val="00EB25FF"/>
    <w:rsid w:val="00EB3787"/>
    <w:rsid w:val="00EB41AA"/>
    <w:rsid w:val="00EB448C"/>
    <w:rsid w:val="00EB536F"/>
    <w:rsid w:val="00EB7180"/>
    <w:rsid w:val="00EC277F"/>
    <w:rsid w:val="00EC3395"/>
    <w:rsid w:val="00EC619F"/>
    <w:rsid w:val="00ED10A9"/>
    <w:rsid w:val="00ED1B4A"/>
    <w:rsid w:val="00ED26F6"/>
    <w:rsid w:val="00EE3A92"/>
    <w:rsid w:val="00EE3CFA"/>
    <w:rsid w:val="00EE3FDA"/>
    <w:rsid w:val="00EE670F"/>
    <w:rsid w:val="00EF3155"/>
    <w:rsid w:val="00EF4CEE"/>
    <w:rsid w:val="00EF6208"/>
    <w:rsid w:val="00F01D72"/>
    <w:rsid w:val="00F06205"/>
    <w:rsid w:val="00F10A15"/>
    <w:rsid w:val="00F10EA5"/>
    <w:rsid w:val="00F12CE0"/>
    <w:rsid w:val="00F1382B"/>
    <w:rsid w:val="00F1523D"/>
    <w:rsid w:val="00F16097"/>
    <w:rsid w:val="00F17AE6"/>
    <w:rsid w:val="00F2358E"/>
    <w:rsid w:val="00F24CCB"/>
    <w:rsid w:val="00F25E0C"/>
    <w:rsid w:val="00F26C1A"/>
    <w:rsid w:val="00F27524"/>
    <w:rsid w:val="00F319C9"/>
    <w:rsid w:val="00F32E25"/>
    <w:rsid w:val="00F332F4"/>
    <w:rsid w:val="00F34A4B"/>
    <w:rsid w:val="00F35909"/>
    <w:rsid w:val="00F3613F"/>
    <w:rsid w:val="00F363B8"/>
    <w:rsid w:val="00F36EC5"/>
    <w:rsid w:val="00F415F1"/>
    <w:rsid w:val="00F41DA8"/>
    <w:rsid w:val="00F425C8"/>
    <w:rsid w:val="00F43161"/>
    <w:rsid w:val="00F44F27"/>
    <w:rsid w:val="00F46120"/>
    <w:rsid w:val="00F46C1A"/>
    <w:rsid w:val="00F50121"/>
    <w:rsid w:val="00F5012E"/>
    <w:rsid w:val="00F50606"/>
    <w:rsid w:val="00F509D4"/>
    <w:rsid w:val="00F51847"/>
    <w:rsid w:val="00F52C75"/>
    <w:rsid w:val="00F553F2"/>
    <w:rsid w:val="00F558D6"/>
    <w:rsid w:val="00F575D7"/>
    <w:rsid w:val="00F62FB2"/>
    <w:rsid w:val="00F65795"/>
    <w:rsid w:val="00F65F54"/>
    <w:rsid w:val="00F667C1"/>
    <w:rsid w:val="00F67C52"/>
    <w:rsid w:val="00F72952"/>
    <w:rsid w:val="00F7615F"/>
    <w:rsid w:val="00F768DD"/>
    <w:rsid w:val="00F76A21"/>
    <w:rsid w:val="00F808AF"/>
    <w:rsid w:val="00F8231B"/>
    <w:rsid w:val="00F82F23"/>
    <w:rsid w:val="00F84878"/>
    <w:rsid w:val="00F856E5"/>
    <w:rsid w:val="00F90920"/>
    <w:rsid w:val="00F90E45"/>
    <w:rsid w:val="00F93AA5"/>
    <w:rsid w:val="00F9447E"/>
    <w:rsid w:val="00F949C2"/>
    <w:rsid w:val="00F94DFB"/>
    <w:rsid w:val="00F950B5"/>
    <w:rsid w:val="00F95528"/>
    <w:rsid w:val="00FA360C"/>
    <w:rsid w:val="00FA369B"/>
    <w:rsid w:val="00FA4213"/>
    <w:rsid w:val="00FA443A"/>
    <w:rsid w:val="00FA4E9F"/>
    <w:rsid w:val="00FA554B"/>
    <w:rsid w:val="00FA6152"/>
    <w:rsid w:val="00FA6221"/>
    <w:rsid w:val="00FA746E"/>
    <w:rsid w:val="00FB1210"/>
    <w:rsid w:val="00FB2498"/>
    <w:rsid w:val="00FB538D"/>
    <w:rsid w:val="00FB6100"/>
    <w:rsid w:val="00FB6423"/>
    <w:rsid w:val="00FC24E6"/>
    <w:rsid w:val="00FC2855"/>
    <w:rsid w:val="00FC2E09"/>
    <w:rsid w:val="00FC375C"/>
    <w:rsid w:val="00FC4178"/>
    <w:rsid w:val="00FC4E38"/>
    <w:rsid w:val="00FC5535"/>
    <w:rsid w:val="00FC6651"/>
    <w:rsid w:val="00FD26C9"/>
    <w:rsid w:val="00FD49DE"/>
    <w:rsid w:val="00FD4A8C"/>
    <w:rsid w:val="00FD4E6C"/>
    <w:rsid w:val="00FD7D9A"/>
    <w:rsid w:val="00FE163C"/>
    <w:rsid w:val="00FE3BAC"/>
    <w:rsid w:val="00FE4165"/>
    <w:rsid w:val="00FE5486"/>
    <w:rsid w:val="00FE5D9D"/>
    <w:rsid w:val="00FE67AD"/>
    <w:rsid w:val="00FE7450"/>
    <w:rsid w:val="00FF16E9"/>
    <w:rsid w:val="00FF1A2D"/>
    <w:rsid w:val="00FF1EF3"/>
    <w:rsid w:val="00FF33A5"/>
    <w:rsid w:val="00FF3B9A"/>
    <w:rsid w:val="00FF477F"/>
    <w:rsid w:val="00FF47BB"/>
    <w:rsid w:val="00FF4B03"/>
    <w:rsid w:val="00FF67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7FE84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de-D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footnote text" w:locked="0" w:semiHidden="1" w:uiPriority="99" w:unhideWhenUsed="1"/>
    <w:lsdException w:name="annotation text" w:semiHidden="1" w:uiPriority="99" w:unhideWhenUsed="1"/>
    <w:lsdException w:name="header" w:locked="0" w:semiHidden="1" w:unhideWhenUsed="1"/>
    <w:lsdException w:name="footer" w:locked="0" w:semiHidden="1" w:uiPriority="99" w:unhideWhenUsed="1"/>
    <w:lsdException w:name="caption" w:semiHidden="1" w:unhideWhenUsed="1" w:qFormat="1"/>
    <w:lsdException w:name="footnote reference" w:locked="0" w:semiHidden="1" w:unhideWhenUsed="1"/>
    <w:lsdException w:name="annotation reference" w:locked="0" w:semiHidden="1" w:unhideWhenUsed="1"/>
    <w:lsdException w:name="line number" w:semiHidden="1" w:uiPriority="99" w:unhideWhenUsed="1"/>
    <w:lsdException w:name="page number" w:semiHidden="1" w:uiPriority="99" w:unhideWhenUsed="1"/>
    <w:lsdException w:name="endnote reference" w:locked="0" w:semiHidden="1" w:unhideWhenUsed="1"/>
    <w:lsdException w:name="Title" w:qFormat="1"/>
    <w:lsdException w:name="Default Paragraph Font" w:locked="0" w:semiHidden="1" w:uiPriority="1" w:unhideWhenUsed="1"/>
    <w:lsdException w:name="Subtitle"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HTML Acronym"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locked="0"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8E3DBC"/>
    <w:rPr>
      <w:rFonts w:eastAsiaTheme="minorEastAsia"/>
      <w:color w:val="000000"/>
      <w:sz w:val="24"/>
    </w:rPr>
  </w:style>
  <w:style w:type="paragraph" w:styleId="Heading1">
    <w:name w:val="heading 1"/>
    <w:basedOn w:val="Normal"/>
    <w:next w:val="Normal"/>
    <w:link w:val="Heading1Char"/>
    <w:uiPriority w:val="9"/>
    <w:qFormat/>
    <w:locked/>
    <w:rsid w:val="00F51847"/>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locked/>
    <w:rsid w:val="00F51847"/>
    <w:pPr>
      <w:keepNext/>
      <w:spacing w:before="240" w:after="60"/>
      <w:outlineLvl w:val="1"/>
    </w:pPr>
    <w:rPr>
      <w:rFonts w:ascii="Arial" w:hAnsi="Arial"/>
      <w:b/>
      <w:i/>
    </w:rPr>
  </w:style>
  <w:style w:type="paragraph" w:styleId="Heading3">
    <w:name w:val="heading 3"/>
    <w:basedOn w:val="Normal"/>
    <w:next w:val="Normal"/>
    <w:link w:val="Heading3Char"/>
    <w:uiPriority w:val="9"/>
    <w:qFormat/>
    <w:locked/>
    <w:rsid w:val="009F7A8D"/>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uiPriority w:val="9"/>
    <w:qFormat/>
    <w:locked/>
    <w:rsid w:val="009F7A8D"/>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qFormat/>
    <w:locked/>
    <w:rsid w:val="009F7A8D"/>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locked/>
    <w:rsid w:val="009F7A8D"/>
    <w:pPr>
      <w:numPr>
        <w:ilvl w:val="5"/>
        <w:numId w:val="1"/>
      </w:numPr>
      <w:spacing w:before="240" w:after="60"/>
      <w:outlineLvl w:val="5"/>
    </w:pPr>
    <w:rPr>
      <w:b/>
      <w:bCs/>
      <w:szCs w:val="22"/>
    </w:rPr>
  </w:style>
  <w:style w:type="paragraph" w:styleId="Heading7">
    <w:name w:val="heading 7"/>
    <w:basedOn w:val="Normal"/>
    <w:next w:val="Normal"/>
    <w:link w:val="Heading7Char"/>
    <w:uiPriority w:val="9"/>
    <w:qFormat/>
    <w:locked/>
    <w:rsid w:val="009F7A8D"/>
    <w:pPr>
      <w:numPr>
        <w:ilvl w:val="6"/>
        <w:numId w:val="1"/>
      </w:numPr>
      <w:spacing w:before="240" w:after="60"/>
      <w:outlineLvl w:val="6"/>
    </w:pPr>
  </w:style>
  <w:style w:type="paragraph" w:styleId="Heading8">
    <w:name w:val="heading 8"/>
    <w:basedOn w:val="Normal"/>
    <w:next w:val="Normal"/>
    <w:link w:val="Heading8Char"/>
    <w:uiPriority w:val="9"/>
    <w:qFormat/>
    <w:locked/>
    <w:rsid w:val="009F7A8D"/>
    <w:pPr>
      <w:numPr>
        <w:ilvl w:val="7"/>
        <w:numId w:val="1"/>
      </w:numPr>
      <w:spacing w:before="240" w:after="60"/>
      <w:outlineLvl w:val="7"/>
    </w:pPr>
    <w:rPr>
      <w:i/>
      <w:iCs/>
    </w:rPr>
  </w:style>
  <w:style w:type="paragraph" w:styleId="Heading9">
    <w:name w:val="heading 9"/>
    <w:basedOn w:val="Normal"/>
    <w:next w:val="Normal"/>
    <w:link w:val="Heading9Char"/>
    <w:uiPriority w:val="9"/>
    <w:qFormat/>
    <w:locked/>
    <w:rsid w:val="009F7A8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Times New Roman"/>
      <w:b/>
      <w:kern w:val="28"/>
      <w:sz w:val="28"/>
      <w:lang w:val="hu-HU" w:eastAsia="de-DE"/>
    </w:rPr>
  </w:style>
  <w:style w:type="character" w:customStyle="1" w:styleId="Heading2Char">
    <w:name w:val="Heading 2 Char"/>
    <w:basedOn w:val="DefaultParagraphFont"/>
    <w:link w:val="Heading2"/>
    <w:uiPriority w:val="9"/>
    <w:locked/>
    <w:rPr>
      <w:rFonts w:ascii="Arial" w:hAnsi="Arial" w:cs="Times New Roman"/>
      <w:b/>
      <w:i/>
      <w:sz w:val="24"/>
      <w:lang w:val="hu-HU" w:eastAsia="de-D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color w:val="000000"/>
      <w:sz w:val="26"/>
      <w:szCs w:val="26"/>
      <w:lang w:val="hu-HU" w:eastAsia="de-D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color w:val="000000"/>
      <w:sz w:val="28"/>
      <w:szCs w:val="28"/>
      <w:lang w:val="hu-HU" w:eastAsia="de-D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color w:val="000000"/>
      <w:sz w:val="26"/>
      <w:szCs w:val="26"/>
      <w:lang w:val="hu-HU" w:eastAsia="de-DE"/>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color w:val="000000"/>
      <w:sz w:val="22"/>
      <w:szCs w:val="22"/>
      <w:lang w:val="hu-HU" w:eastAsia="de-DE"/>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color w:val="000000"/>
      <w:sz w:val="24"/>
      <w:szCs w:val="24"/>
      <w:lang w:val="hu-HU" w:eastAsia="de-DE"/>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color w:val="000000"/>
      <w:sz w:val="24"/>
      <w:szCs w:val="24"/>
      <w:lang w:val="hu-HU" w:eastAsia="de-DE"/>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color w:val="000000"/>
      <w:sz w:val="22"/>
      <w:szCs w:val="22"/>
      <w:lang w:val="hu-HU" w:eastAsia="de-DE"/>
    </w:rPr>
  </w:style>
  <w:style w:type="paragraph" w:customStyle="1" w:styleId="00LegStandard">
    <w:name w:val="00_LegStandard"/>
    <w:locked/>
    <w:rsid w:val="008E3DBC"/>
    <w:pPr>
      <w:spacing w:line="220" w:lineRule="exact"/>
      <w:jc w:val="both"/>
    </w:pPr>
    <w:rPr>
      <w:color w:val="000000"/>
    </w:rPr>
  </w:style>
  <w:style w:type="paragraph" w:customStyle="1" w:styleId="10Entwurf">
    <w:name w:val="10_Entwurf"/>
    <w:basedOn w:val="00LegStandard"/>
    <w:next w:val="11Titel"/>
    <w:rsid w:val="008E3DBC"/>
    <w:pPr>
      <w:spacing w:before="1600" w:after="1570"/>
      <w:jc w:val="center"/>
    </w:pPr>
    <w:rPr>
      <w:spacing w:val="26"/>
    </w:rPr>
  </w:style>
  <w:style w:type="paragraph" w:customStyle="1" w:styleId="11Titel">
    <w:name w:val="11_Titel"/>
    <w:basedOn w:val="00LegStandard"/>
    <w:next w:val="12PromKlEinlSatz"/>
    <w:rsid w:val="008E3DBC"/>
    <w:pPr>
      <w:suppressAutoHyphens/>
      <w:spacing w:before="480"/>
    </w:pPr>
    <w:rPr>
      <w:b/>
      <w:sz w:val="22"/>
    </w:rPr>
  </w:style>
  <w:style w:type="paragraph" w:customStyle="1" w:styleId="12PromKlEinlSatz">
    <w:name w:val="12_PromKl_EinlSatz"/>
    <w:basedOn w:val="00LegStandard"/>
    <w:next w:val="41UeberschrG1"/>
    <w:rsid w:val="008E3DBC"/>
    <w:pPr>
      <w:keepNext/>
      <w:spacing w:before="160"/>
      <w:ind w:firstLine="397"/>
    </w:pPr>
  </w:style>
  <w:style w:type="paragraph" w:customStyle="1" w:styleId="41UeberschrG1">
    <w:name w:val="41_UeberschrG1"/>
    <w:basedOn w:val="00LegStandard"/>
    <w:next w:val="43UeberschrG2"/>
    <w:link w:val="41UeberschrG1Char"/>
    <w:rsid w:val="008E3DBC"/>
    <w:pPr>
      <w:keepNext/>
      <w:spacing w:before="320"/>
      <w:jc w:val="center"/>
      <w:outlineLvl w:val="0"/>
    </w:pPr>
    <w:rPr>
      <w:b/>
      <w:sz w:val="22"/>
    </w:rPr>
  </w:style>
  <w:style w:type="paragraph" w:customStyle="1" w:styleId="43UeberschrG2">
    <w:name w:val="43_UeberschrG2"/>
    <w:basedOn w:val="00LegStandard"/>
    <w:next w:val="45UeberschrPara"/>
    <w:link w:val="43UeberschrG2Zchn"/>
    <w:rsid w:val="008E3DBC"/>
    <w:pPr>
      <w:keepNext/>
      <w:spacing w:before="80" w:after="160"/>
      <w:jc w:val="center"/>
      <w:outlineLvl w:val="1"/>
    </w:pPr>
    <w:rPr>
      <w:b/>
      <w:sz w:val="22"/>
    </w:rPr>
  </w:style>
  <w:style w:type="paragraph" w:customStyle="1" w:styleId="51Abs">
    <w:name w:val="51_Abs"/>
    <w:basedOn w:val="00LegStandard"/>
    <w:link w:val="51AbsZchn"/>
    <w:qFormat/>
    <w:rsid w:val="008E3DBC"/>
    <w:pPr>
      <w:spacing w:before="80"/>
      <w:ind w:firstLine="397"/>
    </w:pPr>
  </w:style>
  <w:style w:type="paragraph" w:customStyle="1" w:styleId="22NovAo2">
    <w:name w:val="22_NovAo2"/>
    <w:basedOn w:val="21NovAo1"/>
    <w:link w:val="22NovAo2Zchn"/>
    <w:qFormat/>
    <w:rsid w:val="008E3DBC"/>
    <w:pPr>
      <w:keepNext w:val="0"/>
    </w:pPr>
  </w:style>
  <w:style w:type="paragraph" w:customStyle="1" w:styleId="21NovAo1">
    <w:name w:val="21_NovAo1"/>
    <w:basedOn w:val="00LegStandard"/>
    <w:next w:val="23SatznachNovao"/>
    <w:link w:val="21NovAo1Zchn"/>
    <w:qFormat/>
    <w:rsid w:val="008E3DBC"/>
    <w:pPr>
      <w:keepNext/>
      <w:spacing w:before="160"/>
      <w:outlineLvl w:val="2"/>
    </w:pPr>
    <w:rPr>
      <w:i/>
    </w:rPr>
  </w:style>
  <w:style w:type="paragraph" w:customStyle="1" w:styleId="23SatznachNovao">
    <w:name w:val="23_Satz_(nach_Novao)"/>
    <w:basedOn w:val="00LegStandard"/>
    <w:next w:val="21NovAo1"/>
    <w:qFormat/>
    <w:rsid w:val="008E3DBC"/>
    <w:pPr>
      <w:spacing w:before="80"/>
    </w:pPr>
  </w:style>
  <w:style w:type="paragraph" w:customStyle="1" w:styleId="42UeberschrG1-">
    <w:name w:val="42_UeberschrG1-"/>
    <w:basedOn w:val="00LegStandard"/>
    <w:next w:val="43UeberschrG2"/>
    <w:rsid w:val="008E3DBC"/>
    <w:pPr>
      <w:keepNext/>
      <w:spacing w:before="160"/>
      <w:jc w:val="center"/>
      <w:outlineLvl w:val="0"/>
    </w:pPr>
    <w:rPr>
      <w:b/>
      <w:sz w:val="22"/>
    </w:rPr>
  </w:style>
  <w:style w:type="paragraph" w:customStyle="1" w:styleId="44UeberschrArt">
    <w:name w:val="44_UeberschrArt+"/>
    <w:basedOn w:val="00LegStandard"/>
    <w:next w:val="51Abs"/>
    <w:rsid w:val="008E3DBC"/>
    <w:pPr>
      <w:keepNext/>
      <w:spacing w:before="160"/>
      <w:jc w:val="center"/>
      <w:outlineLvl w:val="2"/>
    </w:pPr>
    <w:rPr>
      <w:b/>
    </w:rPr>
  </w:style>
  <w:style w:type="paragraph" w:customStyle="1" w:styleId="45UeberschrPara">
    <w:name w:val="45_UeberschrPara"/>
    <w:basedOn w:val="00LegStandard"/>
    <w:next w:val="51Abs"/>
    <w:link w:val="45UeberschrParaChar"/>
    <w:qFormat/>
    <w:rsid w:val="008E3DBC"/>
    <w:pPr>
      <w:keepNext/>
      <w:spacing w:before="80"/>
      <w:jc w:val="center"/>
    </w:pPr>
    <w:rPr>
      <w:b/>
    </w:rPr>
  </w:style>
  <w:style w:type="paragraph" w:customStyle="1" w:styleId="83ErlText">
    <w:name w:val="83_ErlText"/>
    <w:basedOn w:val="00LegStandard"/>
    <w:rsid w:val="008E3DBC"/>
    <w:pPr>
      <w:spacing w:before="80"/>
    </w:pPr>
  </w:style>
  <w:style w:type="paragraph" w:customStyle="1" w:styleId="82ErlUeberschrL">
    <w:name w:val="82_ErlUeberschrL"/>
    <w:basedOn w:val="00LegStandard"/>
    <w:next w:val="83ErlText"/>
    <w:rsid w:val="008E3DBC"/>
    <w:pPr>
      <w:keepNext/>
      <w:spacing w:before="80"/>
      <w:outlineLvl w:val="1"/>
    </w:pPr>
    <w:rPr>
      <w:b/>
    </w:rPr>
  </w:style>
  <w:style w:type="paragraph" w:customStyle="1" w:styleId="61TabText">
    <w:name w:val="61_TabText"/>
    <w:basedOn w:val="00LegStandard"/>
    <w:rsid w:val="008E3DBC"/>
    <w:pPr>
      <w:jc w:val="left"/>
    </w:pPr>
  </w:style>
  <w:style w:type="paragraph" w:customStyle="1" w:styleId="85ErlAufzaehlg">
    <w:name w:val="85_ErlAufzaehlg"/>
    <w:basedOn w:val="83ErlText"/>
    <w:rsid w:val="008E3DBC"/>
    <w:pPr>
      <w:tabs>
        <w:tab w:val="left" w:pos="397"/>
      </w:tabs>
      <w:ind w:left="397" w:hanging="397"/>
    </w:pPr>
  </w:style>
  <w:style w:type="paragraph" w:customStyle="1" w:styleId="52Ziffere1">
    <w:name w:val="52_Ziffer_e1"/>
    <w:basedOn w:val="00LegStandard"/>
    <w:qFormat/>
    <w:rsid w:val="008E3DBC"/>
    <w:pPr>
      <w:tabs>
        <w:tab w:val="right" w:pos="624"/>
        <w:tab w:val="left" w:pos="680"/>
      </w:tabs>
      <w:spacing w:before="40"/>
      <w:ind w:left="680" w:hanging="680"/>
    </w:pPr>
  </w:style>
  <w:style w:type="paragraph" w:customStyle="1" w:styleId="52Ziffere2">
    <w:name w:val="52_Ziffer_e2"/>
    <w:basedOn w:val="00LegStandard"/>
    <w:rsid w:val="008E3DBC"/>
    <w:pPr>
      <w:tabs>
        <w:tab w:val="right" w:pos="851"/>
        <w:tab w:val="left" w:pos="907"/>
      </w:tabs>
      <w:spacing w:before="40"/>
      <w:ind w:left="907" w:hanging="907"/>
    </w:pPr>
  </w:style>
  <w:style w:type="paragraph" w:customStyle="1" w:styleId="52Ziffere3">
    <w:name w:val="52_Ziffer_e3"/>
    <w:basedOn w:val="00LegStandard"/>
    <w:rsid w:val="008E3DBC"/>
    <w:pPr>
      <w:tabs>
        <w:tab w:val="right" w:pos="1191"/>
        <w:tab w:val="left" w:pos="1247"/>
      </w:tabs>
      <w:spacing w:before="40"/>
      <w:ind w:left="1247" w:hanging="1247"/>
    </w:pPr>
  </w:style>
  <w:style w:type="paragraph" w:customStyle="1" w:styleId="53Literae1">
    <w:name w:val="53_Litera_e1"/>
    <w:basedOn w:val="00LegStandard"/>
    <w:rsid w:val="008E3DBC"/>
    <w:pPr>
      <w:tabs>
        <w:tab w:val="right" w:pos="624"/>
        <w:tab w:val="left" w:pos="680"/>
      </w:tabs>
      <w:spacing w:before="40"/>
      <w:ind w:left="680" w:hanging="680"/>
    </w:pPr>
  </w:style>
  <w:style w:type="paragraph" w:customStyle="1" w:styleId="53Literae2">
    <w:name w:val="53_Litera_e2"/>
    <w:basedOn w:val="00LegStandard"/>
    <w:qFormat/>
    <w:rsid w:val="008E3DBC"/>
    <w:pPr>
      <w:tabs>
        <w:tab w:val="right" w:pos="851"/>
        <w:tab w:val="left" w:pos="907"/>
      </w:tabs>
      <w:spacing w:before="40"/>
      <w:ind w:left="907" w:hanging="907"/>
    </w:pPr>
  </w:style>
  <w:style w:type="paragraph" w:customStyle="1" w:styleId="53Literae3">
    <w:name w:val="53_Litera_e3"/>
    <w:basedOn w:val="00LegStandard"/>
    <w:rsid w:val="008E3DBC"/>
    <w:pPr>
      <w:tabs>
        <w:tab w:val="right" w:pos="1191"/>
        <w:tab w:val="left" w:pos="1247"/>
      </w:tabs>
      <w:spacing w:before="40"/>
      <w:ind w:left="1247" w:hanging="1247"/>
    </w:pPr>
  </w:style>
  <w:style w:type="paragraph" w:customStyle="1" w:styleId="54Subliterae1">
    <w:name w:val="54_Sublitera_e1"/>
    <w:basedOn w:val="00LegStandard"/>
    <w:rsid w:val="008E3DBC"/>
    <w:pPr>
      <w:tabs>
        <w:tab w:val="right" w:pos="624"/>
        <w:tab w:val="left" w:pos="680"/>
      </w:tabs>
      <w:spacing w:before="40"/>
      <w:ind w:left="680" w:hanging="680"/>
    </w:pPr>
  </w:style>
  <w:style w:type="paragraph" w:customStyle="1" w:styleId="54Subliterae2">
    <w:name w:val="54_Sublitera_e2"/>
    <w:basedOn w:val="00LegStandard"/>
    <w:rsid w:val="008E3DBC"/>
    <w:pPr>
      <w:tabs>
        <w:tab w:val="right" w:pos="851"/>
        <w:tab w:val="left" w:pos="907"/>
      </w:tabs>
      <w:spacing w:before="40"/>
      <w:ind w:left="907" w:hanging="907"/>
    </w:pPr>
  </w:style>
  <w:style w:type="paragraph" w:customStyle="1" w:styleId="54Subliterae3">
    <w:name w:val="54_Sublitera_e3"/>
    <w:basedOn w:val="00LegStandard"/>
    <w:rsid w:val="008E3DBC"/>
    <w:pPr>
      <w:tabs>
        <w:tab w:val="right" w:pos="1191"/>
        <w:tab w:val="left" w:pos="1247"/>
      </w:tabs>
      <w:spacing w:before="40"/>
      <w:ind w:left="1247" w:hanging="1247"/>
    </w:pPr>
  </w:style>
  <w:style w:type="paragraph" w:customStyle="1" w:styleId="54aStriche1">
    <w:name w:val="54a_Strich_e1"/>
    <w:basedOn w:val="00LegStandard"/>
    <w:rsid w:val="008E3DBC"/>
    <w:pPr>
      <w:tabs>
        <w:tab w:val="right" w:pos="624"/>
        <w:tab w:val="left" w:pos="680"/>
      </w:tabs>
      <w:spacing w:before="40"/>
      <w:ind w:left="680" w:hanging="680"/>
    </w:pPr>
  </w:style>
  <w:style w:type="paragraph" w:customStyle="1" w:styleId="54aStriche2">
    <w:name w:val="54a_Strich_e2"/>
    <w:basedOn w:val="00LegStandard"/>
    <w:rsid w:val="008E3DBC"/>
    <w:pPr>
      <w:tabs>
        <w:tab w:val="right" w:pos="851"/>
        <w:tab w:val="left" w:pos="907"/>
      </w:tabs>
      <w:spacing w:before="40"/>
      <w:ind w:left="907" w:hanging="907"/>
    </w:pPr>
  </w:style>
  <w:style w:type="paragraph" w:customStyle="1" w:styleId="54aStriche3">
    <w:name w:val="54a_Strich_e3"/>
    <w:basedOn w:val="00LegStandard"/>
    <w:qFormat/>
    <w:rsid w:val="008E3DBC"/>
    <w:pPr>
      <w:tabs>
        <w:tab w:val="right" w:pos="1191"/>
        <w:tab w:val="left" w:pos="1247"/>
      </w:tabs>
      <w:spacing w:before="40"/>
      <w:ind w:left="1247" w:hanging="1247"/>
    </w:pPr>
  </w:style>
  <w:style w:type="paragraph" w:customStyle="1" w:styleId="54aStriche4">
    <w:name w:val="54a_Strich_e4"/>
    <w:basedOn w:val="00LegStandard"/>
    <w:rsid w:val="008E3DBC"/>
    <w:pPr>
      <w:tabs>
        <w:tab w:val="right" w:pos="1588"/>
        <w:tab w:val="left" w:pos="1644"/>
      </w:tabs>
      <w:spacing w:before="40"/>
      <w:ind w:left="1644" w:hanging="1644"/>
    </w:pPr>
  </w:style>
  <w:style w:type="paragraph" w:customStyle="1" w:styleId="54aStriche5">
    <w:name w:val="54a_Strich_e5"/>
    <w:basedOn w:val="00LegStandard"/>
    <w:rsid w:val="008E3DBC"/>
    <w:pPr>
      <w:tabs>
        <w:tab w:val="right" w:pos="1928"/>
        <w:tab w:val="left" w:pos="1985"/>
      </w:tabs>
      <w:spacing w:before="40"/>
      <w:ind w:left="1985" w:hanging="1985"/>
    </w:pPr>
  </w:style>
  <w:style w:type="paragraph" w:customStyle="1" w:styleId="55SchlussteilAbs">
    <w:name w:val="55_SchlussteilAbs"/>
    <w:basedOn w:val="00LegStandard"/>
    <w:next w:val="51Abs"/>
    <w:rsid w:val="008E3DBC"/>
    <w:pPr>
      <w:spacing w:before="40"/>
    </w:pPr>
  </w:style>
  <w:style w:type="paragraph" w:customStyle="1" w:styleId="56SchlussteilZiff">
    <w:name w:val="56_SchlussteilZiff"/>
    <w:basedOn w:val="00LegStandard"/>
    <w:next w:val="51Abs"/>
    <w:rsid w:val="008E3DBC"/>
    <w:pPr>
      <w:spacing w:before="40"/>
      <w:ind w:left="680"/>
    </w:pPr>
  </w:style>
  <w:style w:type="paragraph" w:customStyle="1" w:styleId="57SchlussteilLit">
    <w:name w:val="57_SchlussteilLit"/>
    <w:basedOn w:val="00LegStandard"/>
    <w:next w:val="51Abs"/>
    <w:rsid w:val="008E3DBC"/>
    <w:pPr>
      <w:spacing w:before="40"/>
      <w:ind w:left="907"/>
    </w:pPr>
  </w:style>
  <w:style w:type="paragraph" w:customStyle="1" w:styleId="68UnterschrL">
    <w:name w:val="68_UnterschrL"/>
    <w:basedOn w:val="00LegStandard"/>
    <w:rsid w:val="008E3DBC"/>
    <w:pPr>
      <w:spacing w:before="160"/>
      <w:jc w:val="left"/>
    </w:pPr>
    <w:rPr>
      <w:b/>
    </w:rPr>
  </w:style>
  <w:style w:type="paragraph" w:customStyle="1" w:styleId="69UnterschrM">
    <w:name w:val="69_UnterschrM"/>
    <w:basedOn w:val="68UnterschrL"/>
    <w:rsid w:val="008E3DBC"/>
    <w:pPr>
      <w:jc w:val="center"/>
    </w:pPr>
  </w:style>
  <w:style w:type="paragraph" w:customStyle="1" w:styleId="89TGUEUeberschrSpalte">
    <w:name w:val="89_TGUE_UeberschrSpalte"/>
    <w:basedOn w:val="00LegStandard"/>
    <w:rsid w:val="008E3DBC"/>
    <w:pPr>
      <w:keepNext/>
      <w:spacing w:before="80"/>
      <w:jc w:val="center"/>
    </w:pPr>
    <w:rPr>
      <w:b/>
    </w:rPr>
  </w:style>
  <w:style w:type="paragraph" w:customStyle="1" w:styleId="71Anlagenbez">
    <w:name w:val="71_Anlagenbez"/>
    <w:basedOn w:val="00LegStandard"/>
    <w:rsid w:val="008E3DBC"/>
    <w:pPr>
      <w:spacing w:before="160"/>
      <w:jc w:val="right"/>
      <w:outlineLvl w:val="0"/>
    </w:pPr>
    <w:rPr>
      <w:b/>
      <w:sz w:val="22"/>
    </w:rPr>
  </w:style>
  <w:style w:type="paragraph" w:customStyle="1" w:styleId="81ErlUeberschrZ">
    <w:name w:val="81_ErlUeberschrZ"/>
    <w:basedOn w:val="00LegStandard"/>
    <w:next w:val="83ErlText"/>
    <w:rsid w:val="008E3DBC"/>
    <w:pPr>
      <w:keepNext/>
      <w:spacing w:before="320"/>
      <w:jc w:val="center"/>
      <w:outlineLvl w:val="0"/>
    </w:pPr>
    <w:rPr>
      <w:b/>
      <w:sz w:val="22"/>
    </w:rPr>
  </w:style>
  <w:style w:type="character" w:customStyle="1" w:styleId="997Hoch">
    <w:name w:val="997_Hoch"/>
    <w:rsid w:val="008E3DBC"/>
    <w:rPr>
      <w:vertAlign w:val="superscript"/>
    </w:rPr>
  </w:style>
  <w:style w:type="character" w:styleId="CommentReference">
    <w:name w:val="annotation reference"/>
    <w:basedOn w:val="DefaultParagraphFont"/>
    <w:uiPriority w:val="99"/>
    <w:semiHidden/>
    <w:locked/>
    <w:rsid w:val="008E3DBC"/>
    <w:rPr>
      <w:rFonts w:cs="Times New Roman"/>
      <w:color w:val="FF0000"/>
      <w:sz w:val="16"/>
      <w:szCs w:val="16"/>
    </w:rPr>
  </w:style>
  <w:style w:type="paragraph" w:customStyle="1" w:styleId="65FNText">
    <w:name w:val="65_FN_Text"/>
    <w:basedOn w:val="00LegStandard"/>
    <w:rsid w:val="008E3DBC"/>
    <w:rPr>
      <w:sz w:val="18"/>
    </w:rPr>
  </w:style>
  <w:style w:type="character" w:customStyle="1" w:styleId="993Fett">
    <w:name w:val="993_Fett"/>
    <w:rsid w:val="008E3DBC"/>
    <w:rPr>
      <w:b/>
    </w:rPr>
  </w:style>
  <w:style w:type="character" w:customStyle="1" w:styleId="992Normal">
    <w:name w:val="992_Normal"/>
    <w:rsid w:val="008E3DBC"/>
    <w:rPr>
      <w:vertAlign w:val="baseline"/>
    </w:rPr>
  </w:style>
  <w:style w:type="paragraph" w:customStyle="1" w:styleId="30InhaltUeberschrift">
    <w:name w:val="30_InhaltUeberschrift"/>
    <w:basedOn w:val="00LegStandard"/>
    <w:next w:val="31InhaltSpalte"/>
    <w:rsid w:val="008E3DBC"/>
    <w:pPr>
      <w:keepNext/>
      <w:spacing w:before="320" w:after="160"/>
      <w:jc w:val="center"/>
      <w:outlineLvl w:val="0"/>
    </w:pPr>
    <w:rPr>
      <w:b/>
    </w:rPr>
  </w:style>
  <w:style w:type="paragraph" w:customStyle="1" w:styleId="31InhaltSpalte">
    <w:name w:val="31_InhaltSpalte"/>
    <w:basedOn w:val="00LegStandard"/>
    <w:next w:val="32InhaltEintrag"/>
    <w:rsid w:val="008E3DBC"/>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8E3DBC"/>
    <w:pPr>
      <w:jc w:val="left"/>
    </w:pPr>
  </w:style>
  <w:style w:type="character" w:customStyle="1" w:styleId="991GldSymbol">
    <w:name w:val="991_GldSymbol"/>
    <w:rsid w:val="008E3DBC"/>
    <w:rPr>
      <w:b/>
      <w:color w:val="000000"/>
    </w:rPr>
  </w:style>
  <w:style w:type="character" w:customStyle="1" w:styleId="998Tief">
    <w:name w:val="998_Tief"/>
    <w:rsid w:val="008E3DBC"/>
    <w:rPr>
      <w:vertAlign w:val="subscript"/>
    </w:rPr>
  </w:style>
  <w:style w:type="character" w:customStyle="1" w:styleId="994Kursiv">
    <w:name w:val="994_Kursiv"/>
    <w:rsid w:val="008E3DBC"/>
    <w:rPr>
      <w:i/>
    </w:rPr>
  </w:style>
  <w:style w:type="character" w:customStyle="1" w:styleId="995Unterstrichen">
    <w:name w:val="995_Unterstrichen"/>
    <w:rsid w:val="008E3DBC"/>
    <w:rPr>
      <w:u w:val="single"/>
    </w:rPr>
  </w:style>
  <w:style w:type="character" w:customStyle="1" w:styleId="999FettundKursiv">
    <w:name w:val="999_Fett_und_Kursiv"/>
    <w:basedOn w:val="DefaultParagraphFont"/>
    <w:rsid w:val="008E3DBC"/>
    <w:rPr>
      <w:rFonts w:cs="Times New Roman"/>
      <w:b/>
      <w:i/>
    </w:rPr>
  </w:style>
  <w:style w:type="character" w:customStyle="1" w:styleId="996Gesperrt">
    <w:name w:val="996_Gesperrt"/>
    <w:rsid w:val="008E3DBC"/>
    <w:rPr>
      <w:spacing w:val="26"/>
    </w:rPr>
  </w:style>
  <w:style w:type="character" w:customStyle="1" w:styleId="66FNZeichen">
    <w:name w:val="66_FN_Zeichen"/>
    <w:rsid w:val="008E3DBC"/>
    <w:rPr>
      <w:sz w:val="20"/>
      <w:vertAlign w:val="superscript"/>
    </w:rPr>
  </w:style>
  <w:style w:type="paragraph" w:customStyle="1" w:styleId="09Abstand">
    <w:name w:val="09_Abstand"/>
    <w:basedOn w:val="00LegStandard"/>
    <w:rsid w:val="008E3DBC"/>
    <w:pPr>
      <w:spacing w:line="200" w:lineRule="exact"/>
      <w:jc w:val="left"/>
    </w:pPr>
  </w:style>
  <w:style w:type="paragraph" w:customStyle="1" w:styleId="52ZiffermitBetrag">
    <w:name w:val="52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62Kopfzeile">
    <w:name w:val="62_Kopfzeile"/>
    <w:basedOn w:val="51Abs"/>
    <w:rsid w:val="008E3DBC"/>
    <w:pPr>
      <w:tabs>
        <w:tab w:val="center" w:pos="4253"/>
        <w:tab w:val="right" w:pos="8505"/>
      </w:tabs>
      <w:ind w:firstLine="0"/>
    </w:pPr>
  </w:style>
  <w:style w:type="paragraph" w:customStyle="1" w:styleId="53LiteramitBetrag">
    <w:name w:val="53_Litera_mit_Betrag"/>
    <w:basedOn w:val="52ZiffermitBetrag"/>
    <w:rsid w:val="008E3DBC"/>
    <w:pPr>
      <w:tabs>
        <w:tab w:val="clear" w:pos="624"/>
        <w:tab w:val="clear" w:pos="680"/>
        <w:tab w:val="right" w:pos="851"/>
        <w:tab w:val="left" w:pos="907"/>
      </w:tabs>
      <w:ind w:left="907" w:right="1066" w:hanging="907"/>
    </w:pPr>
  </w:style>
  <w:style w:type="paragraph" w:customStyle="1" w:styleId="54SubliteramitBetrag">
    <w:name w:val="54_Sublitera_mit_Betrag"/>
    <w:basedOn w:val="52ZiffermitBetrag"/>
    <w:rsid w:val="008E3DBC"/>
    <w:pPr>
      <w:tabs>
        <w:tab w:val="clear" w:pos="624"/>
        <w:tab w:val="clear" w:pos="680"/>
        <w:tab w:val="right" w:pos="1191"/>
        <w:tab w:val="left" w:pos="1247"/>
      </w:tabs>
      <w:ind w:left="1247" w:right="1066" w:hanging="1247"/>
    </w:pPr>
  </w:style>
  <w:style w:type="paragraph" w:customStyle="1" w:styleId="52aTZiffermitBetragTGUE">
    <w:name w:val="52aT_Ziffer_mit_Betrag_TGUE"/>
    <w:basedOn w:val="52ZiffermitBetrag"/>
    <w:rsid w:val="008E3DBC"/>
    <w:pPr>
      <w:tabs>
        <w:tab w:val="clear" w:pos="6663"/>
        <w:tab w:val="clear" w:pos="8505"/>
        <w:tab w:val="right" w:leader="dot" w:pos="4678"/>
        <w:tab w:val="right" w:leader="dot" w:pos="6521"/>
      </w:tabs>
    </w:pPr>
  </w:style>
  <w:style w:type="paragraph" w:customStyle="1" w:styleId="53aTLiteramitBetragTGUE">
    <w:name w:val="53aT_Litera_mit_Betrag_TGUE"/>
    <w:basedOn w:val="53LiteramitBetrag"/>
    <w:rsid w:val="008E3DBC"/>
    <w:pPr>
      <w:tabs>
        <w:tab w:val="clear" w:pos="6663"/>
        <w:tab w:val="clear" w:pos="8505"/>
        <w:tab w:val="right" w:leader="dot" w:pos="4678"/>
        <w:tab w:val="right" w:leader="dot" w:pos="6521"/>
      </w:tabs>
    </w:pPr>
  </w:style>
  <w:style w:type="paragraph" w:customStyle="1" w:styleId="54aTSubliteramitBetragTGUE">
    <w:name w:val="54aT_Sublitera_mit_Betrag_TGUE"/>
    <w:basedOn w:val="54SubliteramitBetrag"/>
    <w:rsid w:val="008E3DBC"/>
    <w:pPr>
      <w:tabs>
        <w:tab w:val="clear" w:pos="6663"/>
        <w:tab w:val="clear" w:pos="8505"/>
        <w:tab w:val="right" w:leader="dot" w:pos="4678"/>
        <w:tab w:val="right" w:leader="dot" w:pos="6521"/>
      </w:tabs>
    </w:pPr>
  </w:style>
  <w:style w:type="paragraph" w:customStyle="1" w:styleId="02BDGesBlatt">
    <w:name w:val="02_BDGesBlatt"/>
    <w:basedOn w:val="00LegStandard"/>
    <w:next w:val="03RepOesterr"/>
    <w:rsid w:val="008E3DBC"/>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8E3DBC"/>
    <w:pPr>
      <w:spacing w:before="100" w:line="440" w:lineRule="exact"/>
      <w:jc w:val="center"/>
    </w:pPr>
    <w:rPr>
      <w:b/>
      <w:caps/>
      <w:spacing w:val="20"/>
      <w:sz w:val="40"/>
      <w:lang w:eastAsia="de-AT"/>
    </w:rPr>
  </w:style>
  <w:style w:type="paragraph" w:customStyle="1" w:styleId="04AusgabeDaten">
    <w:name w:val="04_AusgabeDaten"/>
    <w:basedOn w:val="00LegStandard"/>
    <w:next w:val="05Kurztitel"/>
    <w:rsid w:val="008E3DBC"/>
    <w:pPr>
      <w:pBdr>
        <w:top w:val="single" w:sz="12" w:space="0" w:color="auto"/>
        <w:bottom w:val="single" w:sz="12" w:space="2" w:color="auto"/>
      </w:pBdr>
      <w:tabs>
        <w:tab w:val="left" w:pos="0"/>
        <w:tab w:val="center" w:pos="4253"/>
        <w:tab w:val="right" w:pos="8460"/>
      </w:tabs>
      <w:spacing w:before="300" w:after="160" w:line="280" w:lineRule="exact"/>
    </w:pPr>
    <w:rPr>
      <w:b/>
      <w:bCs/>
      <w:sz w:val="24"/>
      <w:lang w:eastAsia="de-AT"/>
    </w:rPr>
  </w:style>
  <w:style w:type="paragraph" w:customStyle="1" w:styleId="05Kurztitel">
    <w:name w:val="05_Kurztitel"/>
    <w:basedOn w:val="11Titel"/>
    <w:rsid w:val="008E3DBC"/>
    <w:pPr>
      <w:pBdr>
        <w:bottom w:val="single" w:sz="12" w:space="3" w:color="auto"/>
      </w:pBdr>
      <w:spacing w:before="40" w:line="240" w:lineRule="auto"/>
      <w:ind w:left="1985" w:hanging="1985"/>
    </w:pPr>
    <w:rPr>
      <w:sz w:val="20"/>
    </w:rPr>
  </w:style>
  <w:style w:type="paragraph" w:customStyle="1" w:styleId="PDAntragsformel">
    <w:name w:val="PD_Antragsformel"/>
    <w:basedOn w:val="Normal"/>
    <w:rsid w:val="008E3DBC"/>
    <w:pPr>
      <w:spacing w:before="280" w:line="220" w:lineRule="exact"/>
      <w:jc w:val="both"/>
    </w:pPr>
    <w:rPr>
      <w:rFonts w:eastAsia="Times New Roman"/>
      <w:lang w:eastAsia="en-US"/>
    </w:rPr>
  </w:style>
  <w:style w:type="paragraph" w:customStyle="1" w:styleId="PDAllonge">
    <w:name w:val="PD_Allonge"/>
    <w:basedOn w:val="PDAntragsformel"/>
    <w:rsid w:val="008E3DBC"/>
    <w:pPr>
      <w:spacing w:after="200" w:line="240" w:lineRule="auto"/>
      <w:jc w:val="center"/>
    </w:pPr>
    <w:rPr>
      <w:sz w:val="28"/>
    </w:rPr>
  </w:style>
  <w:style w:type="paragraph" w:customStyle="1" w:styleId="PDDatum">
    <w:name w:val="PD_Datum"/>
    <w:basedOn w:val="PDAntragsformel"/>
    <w:next w:val="Normal"/>
    <w:rsid w:val="008E3DBC"/>
  </w:style>
  <w:style w:type="paragraph" w:customStyle="1" w:styleId="PDEntschliessung">
    <w:name w:val="PD_Entschliessung"/>
    <w:basedOn w:val="00LegStandard"/>
    <w:rsid w:val="008E3DBC"/>
    <w:pPr>
      <w:spacing w:before="160"/>
    </w:pPr>
    <w:rPr>
      <w:b/>
      <w:sz w:val="22"/>
      <w:lang w:eastAsia="en-US"/>
    </w:rPr>
  </w:style>
  <w:style w:type="paragraph" w:customStyle="1" w:styleId="PDK1">
    <w:name w:val="PD_K1"/>
    <w:next w:val="PDK1Ausg"/>
    <w:rsid w:val="008E3DBC"/>
    <w:pPr>
      <w:pBdr>
        <w:bottom w:val="single" w:sz="12" w:space="1" w:color="auto"/>
      </w:pBdr>
      <w:jc w:val="center"/>
    </w:pPr>
    <w:rPr>
      <w:b/>
      <w:noProof/>
      <w:color w:val="000000" w:themeColor="text1"/>
      <w:spacing w:val="-8"/>
      <w:sz w:val="24"/>
      <w:lang w:eastAsia="en-US"/>
    </w:rPr>
  </w:style>
  <w:style w:type="paragraph" w:customStyle="1" w:styleId="PDK1Ausg">
    <w:name w:val="PD_K1Ausg"/>
    <w:next w:val="Normal"/>
    <w:rsid w:val="008E3DBC"/>
    <w:pPr>
      <w:spacing w:before="1285" w:after="540"/>
    </w:pPr>
    <w:rPr>
      <w:b/>
      <w:noProof/>
      <w:color w:val="000000" w:themeColor="text1"/>
      <w:sz w:val="22"/>
      <w:lang w:eastAsia="en-US"/>
    </w:rPr>
  </w:style>
  <w:style w:type="paragraph" w:customStyle="1" w:styleId="PDK2">
    <w:name w:val="PD_K2"/>
    <w:basedOn w:val="PDK1"/>
    <w:next w:val="Normal"/>
    <w:rsid w:val="008E3DBC"/>
    <w:pPr>
      <w:pBdr>
        <w:bottom w:val="none" w:sz="0" w:space="0" w:color="auto"/>
      </w:pBdr>
      <w:spacing w:after="227"/>
      <w:jc w:val="left"/>
    </w:pPr>
    <w:rPr>
      <w:spacing w:val="0"/>
      <w:sz w:val="44"/>
    </w:rPr>
  </w:style>
  <w:style w:type="paragraph" w:customStyle="1" w:styleId="PDK3">
    <w:name w:val="PD_K3"/>
    <w:basedOn w:val="PDK2"/>
    <w:next w:val="PDVorlage"/>
    <w:rsid w:val="008E3DBC"/>
    <w:pPr>
      <w:spacing w:after="400"/>
    </w:pPr>
    <w:rPr>
      <w:sz w:val="36"/>
    </w:rPr>
  </w:style>
  <w:style w:type="paragraph" w:customStyle="1" w:styleId="PDU1">
    <w:name w:val="PD_U1"/>
    <w:basedOn w:val="00LegStandard"/>
    <w:next w:val="Normal"/>
    <w:rsid w:val="008E3DBC"/>
    <w:pPr>
      <w:tabs>
        <w:tab w:val="center" w:pos="2126"/>
        <w:tab w:val="center" w:pos="6379"/>
      </w:tabs>
      <w:spacing w:before="440"/>
    </w:pPr>
    <w:rPr>
      <w:b/>
    </w:rPr>
  </w:style>
  <w:style w:type="paragraph" w:customStyle="1" w:styleId="PDU2">
    <w:name w:val="PD_U2"/>
    <w:basedOn w:val="PDU1"/>
    <w:rsid w:val="008E3DBC"/>
    <w:pPr>
      <w:spacing w:before="100"/>
    </w:pPr>
    <w:rPr>
      <w:b w:val="0"/>
      <w:sz w:val="18"/>
    </w:rPr>
  </w:style>
  <w:style w:type="paragraph" w:customStyle="1" w:styleId="PDVorlage">
    <w:name w:val="PD_Vorlage"/>
    <w:basedOn w:val="11Titel"/>
    <w:next w:val="Normal"/>
    <w:rsid w:val="008E3DBC"/>
    <w:pPr>
      <w:spacing w:before="0" w:after="360"/>
    </w:pPr>
    <w:rPr>
      <w:lang w:eastAsia="en-US"/>
    </w:rPr>
  </w:style>
  <w:style w:type="paragraph" w:customStyle="1" w:styleId="PDAllongeL">
    <w:name w:val="PD_Allonge_L"/>
    <w:basedOn w:val="PDAllonge"/>
    <w:locked/>
    <w:rsid w:val="008E3DBC"/>
    <w:pPr>
      <w:jc w:val="left"/>
    </w:pPr>
  </w:style>
  <w:style w:type="paragraph" w:customStyle="1" w:styleId="PDK1Anlage">
    <w:name w:val="PD_K1Anlage"/>
    <w:basedOn w:val="PDK1"/>
    <w:next w:val="PDK1Ausg"/>
    <w:rsid w:val="008E3DBC"/>
    <w:pPr>
      <w:pBdr>
        <w:bottom w:val="none" w:sz="0" w:space="0" w:color="auto"/>
      </w:pBdr>
      <w:jc w:val="right"/>
    </w:pPr>
  </w:style>
  <w:style w:type="paragraph" w:customStyle="1" w:styleId="PDK4">
    <w:name w:val="PD_K4"/>
    <w:basedOn w:val="PDK3"/>
    <w:rsid w:val="008E3DBC"/>
    <w:pPr>
      <w:spacing w:after="120"/>
    </w:pPr>
    <w:rPr>
      <w:sz w:val="26"/>
    </w:rPr>
  </w:style>
  <w:style w:type="paragraph" w:customStyle="1" w:styleId="PDKopfzeile">
    <w:name w:val="PD_Kopfzeile"/>
    <w:basedOn w:val="51Abs"/>
    <w:locked/>
    <w:rsid w:val="008E3DBC"/>
    <w:pPr>
      <w:tabs>
        <w:tab w:val="center" w:pos="4253"/>
        <w:tab w:val="right" w:pos="8505"/>
      </w:tabs>
    </w:pPr>
  </w:style>
  <w:style w:type="paragraph" w:customStyle="1" w:styleId="PDAllongeB">
    <w:name w:val="PD_Allonge_B"/>
    <w:basedOn w:val="PDAllonge"/>
    <w:rsid w:val="008E3DBC"/>
    <w:pPr>
      <w:jc w:val="both"/>
    </w:pPr>
  </w:style>
  <w:style w:type="paragraph" w:customStyle="1" w:styleId="54aStriche6">
    <w:name w:val="54a_Strich_e6"/>
    <w:basedOn w:val="00LegStandard"/>
    <w:rsid w:val="008E3DBC"/>
    <w:pPr>
      <w:tabs>
        <w:tab w:val="right" w:pos="2268"/>
        <w:tab w:val="left" w:pos="2325"/>
      </w:tabs>
      <w:spacing w:before="40"/>
      <w:ind w:left="2325" w:hanging="2325"/>
    </w:pPr>
  </w:style>
  <w:style w:type="paragraph" w:customStyle="1" w:styleId="54aStriche7">
    <w:name w:val="54a_Strich_e7"/>
    <w:basedOn w:val="00LegStandard"/>
    <w:rsid w:val="008E3DBC"/>
    <w:pPr>
      <w:tabs>
        <w:tab w:val="right" w:pos="2608"/>
        <w:tab w:val="left" w:pos="2665"/>
      </w:tabs>
      <w:spacing w:before="40"/>
      <w:ind w:left="2665" w:hanging="2665"/>
    </w:pPr>
  </w:style>
  <w:style w:type="paragraph" w:customStyle="1" w:styleId="01Undefiniert">
    <w:name w:val="01_Undefiniert"/>
    <w:basedOn w:val="00LegStandard"/>
    <w:locked/>
    <w:rsid w:val="008E3DBC"/>
  </w:style>
  <w:style w:type="character" w:customStyle="1" w:styleId="990Fehler">
    <w:name w:val="990_Fehler"/>
    <w:basedOn w:val="DefaultParagraphFont"/>
    <w:rsid w:val="008E3DBC"/>
    <w:rPr>
      <w:rFonts w:cs="Times New Roman"/>
      <w:color w:val="FF0000"/>
    </w:rPr>
  </w:style>
  <w:style w:type="paragraph" w:customStyle="1" w:styleId="PDU3">
    <w:name w:val="PD_U3"/>
    <w:basedOn w:val="PDU2"/>
    <w:rsid w:val="008E3DBC"/>
    <w:pPr>
      <w:tabs>
        <w:tab w:val="clear" w:pos="2126"/>
        <w:tab w:val="clear" w:pos="6379"/>
        <w:tab w:val="center" w:pos="4536"/>
      </w:tabs>
      <w:jc w:val="center"/>
    </w:pPr>
  </w:style>
  <w:style w:type="paragraph" w:customStyle="1" w:styleId="18AbbildungoderObjekt">
    <w:name w:val="18_Abbildung_oder_Objekt"/>
    <w:basedOn w:val="00LegStandard"/>
    <w:next w:val="51Abs"/>
    <w:rsid w:val="008E3DBC"/>
    <w:pPr>
      <w:spacing w:before="120" w:after="120" w:line="240" w:lineRule="auto"/>
      <w:jc w:val="left"/>
    </w:pPr>
  </w:style>
  <w:style w:type="paragraph" w:customStyle="1" w:styleId="19Beschriftung">
    <w:name w:val="19_Beschriftung"/>
    <w:basedOn w:val="00LegStandard"/>
    <w:next w:val="51Abs"/>
    <w:rsid w:val="008E3DBC"/>
    <w:pPr>
      <w:spacing w:after="120"/>
      <w:jc w:val="left"/>
    </w:pPr>
  </w:style>
  <w:style w:type="paragraph" w:customStyle="1" w:styleId="PDBrief">
    <w:name w:val="PD_Brief"/>
    <w:basedOn w:val="00LegStandard"/>
    <w:rsid w:val="008E3DBC"/>
    <w:pPr>
      <w:spacing w:before="80" w:line="240" w:lineRule="auto"/>
    </w:pPr>
    <w:rPr>
      <w:sz w:val="22"/>
    </w:rPr>
  </w:style>
  <w:style w:type="paragraph" w:customStyle="1" w:styleId="63Fuzeile">
    <w:name w:val="63_Fußzeile"/>
    <w:basedOn w:val="65FNText"/>
    <w:rsid w:val="008E3DBC"/>
    <w:pPr>
      <w:tabs>
        <w:tab w:val="center" w:pos="4253"/>
        <w:tab w:val="right" w:pos="8505"/>
      </w:tabs>
    </w:pPr>
  </w:style>
  <w:style w:type="paragraph" w:customStyle="1" w:styleId="53Literae4">
    <w:name w:val="53_Litera_e4"/>
    <w:basedOn w:val="00LegStandard"/>
    <w:rsid w:val="008E3DBC"/>
    <w:pPr>
      <w:tabs>
        <w:tab w:val="right" w:pos="1588"/>
        <w:tab w:val="left" w:pos="1644"/>
      </w:tabs>
      <w:spacing w:before="40"/>
      <w:ind w:left="1644" w:hanging="1644"/>
    </w:pPr>
  </w:style>
  <w:style w:type="paragraph" w:customStyle="1" w:styleId="61aTabTextRechtsb">
    <w:name w:val="61a_TabTextRechtsb"/>
    <w:basedOn w:val="61TabText"/>
    <w:rsid w:val="008E3DBC"/>
    <w:pPr>
      <w:jc w:val="right"/>
    </w:pPr>
  </w:style>
  <w:style w:type="paragraph" w:customStyle="1" w:styleId="61bTabTextZentriert">
    <w:name w:val="61b_TabTextZentriert"/>
    <w:basedOn w:val="61TabText"/>
    <w:rsid w:val="008E3DBC"/>
    <w:pPr>
      <w:jc w:val="center"/>
    </w:pPr>
  </w:style>
  <w:style w:type="paragraph" w:customStyle="1" w:styleId="61cTabTextBlock">
    <w:name w:val="61c_TabTextBlock"/>
    <w:basedOn w:val="61TabText"/>
    <w:rsid w:val="008E3DBC"/>
    <w:pPr>
      <w:jc w:val="both"/>
    </w:pPr>
  </w:style>
  <w:style w:type="paragraph" w:styleId="BalloonText">
    <w:name w:val="Balloon Text"/>
    <w:basedOn w:val="Normal"/>
    <w:link w:val="BalloonTextChar"/>
    <w:uiPriority w:val="99"/>
    <w:semiHidden/>
    <w:locked/>
    <w:rsid w:val="00F5184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hu-HU" w:eastAsia="de-DE"/>
    </w:rPr>
  </w:style>
  <w:style w:type="character" w:styleId="EndnoteReference">
    <w:name w:val="endnote reference"/>
    <w:basedOn w:val="DefaultParagraphFont"/>
    <w:uiPriority w:val="99"/>
    <w:rsid w:val="008E3DBC"/>
    <w:rPr>
      <w:rFonts w:cs="Times New Roman"/>
      <w:sz w:val="20"/>
      <w:vertAlign w:val="baseline"/>
    </w:rPr>
  </w:style>
  <w:style w:type="character" w:styleId="FootnoteReference">
    <w:name w:val="footnote reference"/>
    <w:basedOn w:val="DefaultParagraphFont"/>
    <w:uiPriority w:val="99"/>
    <w:rsid w:val="008E3DBC"/>
    <w:rPr>
      <w:rFonts w:cs="Times New Roman"/>
      <w:sz w:val="20"/>
      <w:vertAlign w:val="baseline"/>
    </w:rPr>
  </w:style>
  <w:style w:type="character" w:customStyle="1" w:styleId="992bNormalundFett">
    <w:name w:val="992b_Normal_und_Fett"/>
    <w:basedOn w:val="992Normal"/>
    <w:rsid w:val="008E3DBC"/>
    <w:rPr>
      <w:rFonts w:cs="Times New Roman"/>
      <w:b/>
      <w:vertAlign w:val="baseline"/>
    </w:rPr>
  </w:style>
  <w:style w:type="paragraph" w:customStyle="1" w:styleId="62KopfzeileQuer">
    <w:name w:val="62_KopfzeileQuer"/>
    <w:basedOn w:val="51Abs"/>
    <w:rsid w:val="008E3DBC"/>
    <w:pPr>
      <w:tabs>
        <w:tab w:val="center" w:pos="6719"/>
        <w:tab w:val="right" w:pos="13438"/>
      </w:tabs>
      <w:ind w:firstLine="0"/>
    </w:pPr>
  </w:style>
  <w:style w:type="paragraph" w:customStyle="1" w:styleId="54Subliterae4">
    <w:name w:val="54_Sublitera_e4"/>
    <w:basedOn w:val="00LegStandard"/>
    <w:rsid w:val="008E3DBC"/>
    <w:pPr>
      <w:tabs>
        <w:tab w:val="right" w:pos="1588"/>
        <w:tab w:val="left" w:pos="1644"/>
      </w:tabs>
      <w:spacing w:before="40"/>
      <w:ind w:left="1644" w:hanging="1644"/>
    </w:pPr>
  </w:style>
  <w:style w:type="paragraph" w:customStyle="1" w:styleId="53Literae5">
    <w:name w:val="53_Litera_e5"/>
    <w:basedOn w:val="00LegStandard"/>
    <w:rsid w:val="008E3DBC"/>
    <w:pPr>
      <w:tabs>
        <w:tab w:val="right" w:pos="1928"/>
        <w:tab w:val="left" w:pos="1985"/>
      </w:tabs>
      <w:spacing w:before="40"/>
      <w:ind w:left="1985" w:hanging="1985"/>
    </w:pPr>
  </w:style>
  <w:style w:type="paragraph" w:customStyle="1" w:styleId="54Subliterae5">
    <w:name w:val="54_Sublitera_e5"/>
    <w:basedOn w:val="00LegStandard"/>
    <w:rsid w:val="008E3DBC"/>
    <w:pPr>
      <w:tabs>
        <w:tab w:val="right" w:pos="1928"/>
        <w:tab w:val="left" w:pos="1985"/>
      </w:tabs>
      <w:spacing w:before="40"/>
      <w:ind w:left="1985" w:hanging="1985"/>
    </w:pPr>
  </w:style>
  <w:style w:type="paragraph" w:customStyle="1" w:styleId="52Ziffere4">
    <w:name w:val="52_Ziffer_e4"/>
    <w:basedOn w:val="00LegStandard"/>
    <w:rsid w:val="008E3DBC"/>
    <w:pPr>
      <w:tabs>
        <w:tab w:val="right" w:pos="1588"/>
        <w:tab w:val="left" w:pos="1644"/>
      </w:tabs>
      <w:spacing w:before="40"/>
      <w:ind w:left="1644" w:hanging="1644"/>
    </w:pPr>
  </w:style>
  <w:style w:type="paragraph" w:customStyle="1" w:styleId="52Ziffere5">
    <w:name w:val="52_Ziffer_e5"/>
    <w:basedOn w:val="00LegStandard"/>
    <w:rsid w:val="008E3DBC"/>
    <w:pPr>
      <w:tabs>
        <w:tab w:val="right" w:pos="1928"/>
        <w:tab w:val="left" w:pos="1985"/>
      </w:tabs>
      <w:spacing w:before="40"/>
      <w:ind w:left="1985" w:hanging="1985"/>
    </w:pPr>
  </w:style>
  <w:style w:type="paragraph" w:customStyle="1" w:styleId="63FuzeileQuer">
    <w:name w:val="63_FußzeileQuer"/>
    <w:basedOn w:val="65FNText"/>
    <w:rsid w:val="008E3DBC"/>
    <w:pPr>
      <w:tabs>
        <w:tab w:val="center" w:pos="6719"/>
        <w:tab w:val="right" w:pos="13438"/>
      </w:tabs>
    </w:pPr>
  </w:style>
  <w:style w:type="paragraph" w:styleId="Header">
    <w:name w:val="header"/>
    <w:basedOn w:val="Normal"/>
    <w:link w:val="HeaderChar"/>
    <w:uiPriority w:val="99"/>
    <w:locked/>
    <w:rsid w:val="00F51847"/>
    <w:pPr>
      <w:tabs>
        <w:tab w:val="center" w:pos="4536"/>
        <w:tab w:val="right" w:pos="9072"/>
      </w:tabs>
    </w:pPr>
  </w:style>
  <w:style w:type="character" w:customStyle="1" w:styleId="HeaderChar">
    <w:name w:val="Header Char"/>
    <w:basedOn w:val="DefaultParagraphFont"/>
    <w:link w:val="Header"/>
    <w:uiPriority w:val="99"/>
    <w:locked/>
    <w:rPr>
      <w:rFonts w:cs="Times New Roman"/>
      <w:sz w:val="24"/>
      <w:lang w:val="hu-HU" w:eastAsia="de-DE"/>
    </w:rPr>
  </w:style>
  <w:style w:type="paragraph" w:styleId="Footer">
    <w:name w:val="footer"/>
    <w:basedOn w:val="Normal"/>
    <w:link w:val="FooterChar"/>
    <w:uiPriority w:val="99"/>
    <w:unhideWhenUsed/>
    <w:locked/>
    <w:rsid w:val="008E3DBC"/>
    <w:pPr>
      <w:tabs>
        <w:tab w:val="center" w:pos="4536"/>
        <w:tab w:val="right" w:pos="9072"/>
      </w:tabs>
    </w:pPr>
  </w:style>
  <w:style w:type="character" w:customStyle="1" w:styleId="FooterChar">
    <w:name w:val="Footer Char"/>
    <w:basedOn w:val="DefaultParagraphFont"/>
    <w:link w:val="Footer"/>
    <w:uiPriority w:val="99"/>
    <w:locked/>
    <w:rsid w:val="008E3DBC"/>
    <w:rPr>
      <w:rFonts w:eastAsiaTheme="minorEastAsia" w:cs="Times New Roman"/>
      <w:color w:val="000000"/>
      <w:lang w:val="hu-HU" w:eastAsia="de-DE"/>
    </w:rPr>
  </w:style>
  <w:style w:type="paragraph" w:styleId="FootnoteText">
    <w:name w:val="footnote text"/>
    <w:basedOn w:val="Normal"/>
    <w:link w:val="FootnoteTextChar"/>
    <w:uiPriority w:val="99"/>
    <w:semiHidden/>
    <w:locked/>
    <w:rsid w:val="00131772"/>
    <w:pPr>
      <w:spacing w:line="360" w:lineRule="auto"/>
    </w:pPr>
    <w:rPr>
      <w:rFonts w:ascii="Arial" w:hAnsi="Arial"/>
      <w:lang w:eastAsia="de-AT"/>
    </w:rPr>
  </w:style>
  <w:style w:type="character" w:customStyle="1" w:styleId="FootnoteTextChar">
    <w:name w:val="Footnote Text Char"/>
    <w:basedOn w:val="DefaultParagraphFont"/>
    <w:link w:val="FootnoteText"/>
    <w:uiPriority w:val="99"/>
    <w:semiHidden/>
    <w:locked/>
    <w:rsid w:val="0007202E"/>
    <w:rPr>
      <w:rFonts w:ascii="Arial" w:eastAsiaTheme="minorEastAsia" w:hAnsi="Arial" w:cs="Times New Roman"/>
    </w:rPr>
  </w:style>
  <w:style w:type="paragraph" w:customStyle="1" w:styleId="57Schlussteile1">
    <w:name w:val="57_Schlussteil_e1"/>
    <w:basedOn w:val="00LegStandard"/>
    <w:next w:val="51Abs"/>
    <w:rsid w:val="008E3DBC"/>
    <w:pPr>
      <w:spacing w:before="40"/>
      <w:ind w:left="454"/>
    </w:pPr>
  </w:style>
  <w:style w:type="paragraph" w:customStyle="1" w:styleId="57Schlussteile4">
    <w:name w:val="57_Schlussteil_e4"/>
    <w:basedOn w:val="00LegStandard"/>
    <w:next w:val="51Abs"/>
    <w:rsid w:val="008E3DBC"/>
    <w:pPr>
      <w:spacing w:before="40"/>
      <w:ind w:left="1247"/>
    </w:pPr>
  </w:style>
  <w:style w:type="paragraph" w:customStyle="1" w:styleId="57Schlussteile5">
    <w:name w:val="57_Schlussteil_e5"/>
    <w:basedOn w:val="00LegStandard"/>
    <w:next w:val="51Abs"/>
    <w:rsid w:val="008E3DBC"/>
    <w:pPr>
      <w:spacing w:before="40"/>
      <w:ind w:left="1644"/>
    </w:pPr>
  </w:style>
  <w:style w:type="paragraph" w:customStyle="1" w:styleId="32InhaltEintragEinzug">
    <w:name w:val="32_InhaltEintragEinzug"/>
    <w:basedOn w:val="32InhaltEintrag"/>
    <w:rsid w:val="008E3DBC"/>
    <w:pPr>
      <w:tabs>
        <w:tab w:val="right" w:pos="1021"/>
        <w:tab w:val="left" w:pos="1191"/>
      </w:tabs>
      <w:ind w:left="1191" w:hanging="1191"/>
    </w:pPr>
  </w:style>
  <w:style w:type="paragraph" w:customStyle="1" w:styleId="52Aufzaehle1Ziffer">
    <w:name w:val="52_Aufzaehl_e1_Ziffer"/>
    <w:basedOn w:val="00LegStandard"/>
    <w:qFormat/>
    <w:rsid w:val="008E3DBC"/>
    <w:pPr>
      <w:tabs>
        <w:tab w:val="right" w:pos="624"/>
        <w:tab w:val="left" w:pos="680"/>
      </w:tabs>
      <w:spacing w:before="40"/>
      <w:ind w:left="680" w:hanging="680"/>
    </w:pPr>
    <w:rPr>
      <w:lang w:eastAsia="de-AT"/>
    </w:rPr>
  </w:style>
  <w:style w:type="paragraph" w:customStyle="1" w:styleId="52Aufzaehle1ZiffermitBetrag">
    <w:name w:val="52_Aufzaeh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eastAsia="de-AT"/>
    </w:rPr>
  </w:style>
  <w:style w:type="paragraph" w:customStyle="1" w:styleId="52Aufzaehle1ZiffermitBetragTGUE">
    <w:name w:val="52_Aufzaehl_e1_Ziffer_mit_Betrag_TGUE"/>
    <w:basedOn w:val="52Aufzaehle1ZiffermitBetrag"/>
    <w:rsid w:val="008E3DBC"/>
    <w:pPr>
      <w:tabs>
        <w:tab w:val="clear" w:pos="6663"/>
        <w:tab w:val="clear" w:pos="8505"/>
        <w:tab w:val="right" w:leader="dot" w:pos="4678"/>
        <w:tab w:val="right" w:leader="dot" w:pos="6521"/>
      </w:tabs>
    </w:pPr>
  </w:style>
  <w:style w:type="paragraph" w:customStyle="1" w:styleId="52Aufzaehle2Lit">
    <w:name w:val="52_Aufzaehl_e2_Lit"/>
    <w:basedOn w:val="00LegStandard"/>
    <w:rsid w:val="008E3DBC"/>
    <w:pPr>
      <w:tabs>
        <w:tab w:val="right" w:pos="851"/>
        <w:tab w:val="left" w:pos="907"/>
      </w:tabs>
      <w:spacing w:before="40"/>
      <w:ind w:left="907" w:hanging="907"/>
    </w:pPr>
    <w:rPr>
      <w:lang w:eastAsia="de-AT"/>
    </w:rPr>
  </w:style>
  <w:style w:type="paragraph" w:customStyle="1" w:styleId="52Aufzaehle2LitmitBetrag">
    <w:name w:val="52_Aufzaehl_e2_Lit_mit_Betrag"/>
    <w:basedOn w:val="52Aufzaehle1ZiffermitBetrag"/>
    <w:rsid w:val="008E3DBC"/>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8E3DBC"/>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8E3DBC"/>
    <w:pPr>
      <w:tabs>
        <w:tab w:val="right" w:pos="1191"/>
        <w:tab w:val="left" w:pos="1247"/>
      </w:tabs>
      <w:spacing w:before="40"/>
      <w:ind w:left="1247" w:hanging="1247"/>
    </w:pPr>
    <w:rPr>
      <w:lang w:eastAsia="de-AT"/>
    </w:rPr>
  </w:style>
  <w:style w:type="paragraph" w:customStyle="1" w:styleId="52Aufzaehle3SublitmitBetrag">
    <w:name w:val="52_Aufzaehl_e3_Sublit_mit_Betrag"/>
    <w:basedOn w:val="52Aufzaehle1ZiffermitBetrag"/>
    <w:rsid w:val="008E3DBC"/>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8E3DBC"/>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8E3DBC"/>
    <w:pPr>
      <w:tabs>
        <w:tab w:val="right" w:pos="1588"/>
        <w:tab w:val="left" w:pos="1644"/>
      </w:tabs>
      <w:spacing w:before="40"/>
      <w:ind w:left="1644" w:hanging="1644"/>
    </w:pPr>
    <w:rPr>
      <w:lang w:eastAsia="de-AT"/>
    </w:rPr>
  </w:style>
  <w:style w:type="paragraph" w:customStyle="1" w:styleId="52Aufzaehle4StrichmitBetrag">
    <w:name w:val="52_Aufzaehl_e4_Strich_mit_Betrag"/>
    <w:basedOn w:val="52Aufzaehle1ZiffermitBetrag"/>
    <w:rsid w:val="008E3DBC"/>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8E3DBC"/>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8E3DBC"/>
    <w:pPr>
      <w:tabs>
        <w:tab w:val="right" w:pos="1928"/>
        <w:tab w:val="left" w:pos="1985"/>
      </w:tabs>
      <w:spacing w:before="40"/>
      <w:ind w:left="1985" w:hanging="1985"/>
    </w:pPr>
    <w:rPr>
      <w:lang w:eastAsia="de-AT"/>
    </w:rPr>
  </w:style>
  <w:style w:type="paragraph" w:customStyle="1" w:styleId="52Aufzaehle6Strich">
    <w:name w:val="52_Aufzaehl_e6_Strich"/>
    <w:basedOn w:val="00LegStandard"/>
    <w:rsid w:val="008E3DBC"/>
    <w:pPr>
      <w:tabs>
        <w:tab w:val="right" w:pos="2268"/>
        <w:tab w:val="left" w:pos="2325"/>
      </w:tabs>
      <w:spacing w:before="40"/>
      <w:ind w:left="2325" w:hanging="2325"/>
    </w:pPr>
    <w:rPr>
      <w:lang w:eastAsia="de-AT"/>
    </w:rPr>
  </w:style>
  <w:style w:type="paragraph" w:customStyle="1" w:styleId="52Aufzaehle7Strich">
    <w:name w:val="52_Aufzaehl_e7_Strich"/>
    <w:basedOn w:val="00LegStandard"/>
    <w:rsid w:val="008E3DBC"/>
    <w:pPr>
      <w:tabs>
        <w:tab w:val="right" w:pos="2608"/>
        <w:tab w:val="left" w:pos="2665"/>
      </w:tabs>
      <w:spacing w:before="40"/>
      <w:ind w:left="2665" w:hanging="2665"/>
    </w:pPr>
    <w:rPr>
      <w:lang w:eastAsia="de-AT"/>
    </w:rPr>
  </w:style>
  <w:style w:type="paragraph" w:customStyle="1" w:styleId="58Schlussteile0Abs">
    <w:name w:val="58_Schlussteil_e0_Abs"/>
    <w:basedOn w:val="00LegStandard"/>
    <w:next w:val="51Abs"/>
    <w:rsid w:val="008E3DBC"/>
    <w:pPr>
      <w:spacing w:before="40"/>
    </w:pPr>
    <w:rPr>
      <w:lang w:eastAsia="de-AT"/>
    </w:rPr>
  </w:style>
  <w:style w:type="paragraph" w:customStyle="1" w:styleId="58Schlussteile05">
    <w:name w:val="58_Schlussteil_e0.5"/>
    <w:basedOn w:val="00LegStandard"/>
    <w:next w:val="51Abs"/>
    <w:rsid w:val="008E3DBC"/>
    <w:pPr>
      <w:spacing w:before="40"/>
      <w:ind w:left="454"/>
    </w:pPr>
  </w:style>
  <w:style w:type="paragraph" w:customStyle="1" w:styleId="58Schlussteile05mitBetrag">
    <w:name w:val="58_Schlussteil_e0.5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eastAsia="de-AT"/>
    </w:rPr>
  </w:style>
  <w:style w:type="paragraph" w:customStyle="1" w:styleId="58Schlussteile05mitBetragTGUE">
    <w:name w:val="58_Schlussteil_e0.5_mit_Betrag_TGUE"/>
    <w:basedOn w:val="58Schlussteile05mitBetrag"/>
    <w:rsid w:val="008E3DBC"/>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eastAsia="de-AT"/>
    </w:rPr>
  </w:style>
  <w:style w:type="paragraph" w:customStyle="1" w:styleId="58Schlussteile0AbsmitBetragTGUE">
    <w:name w:val="58_Schlussteil_e0_Abs_mit_Betrag_TGUE"/>
    <w:basedOn w:val="58Schlussteile0AbsmitBetrag"/>
    <w:rsid w:val="008E3DBC"/>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8E3DBC"/>
    <w:pPr>
      <w:spacing w:before="40"/>
      <w:ind w:left="680"/>
    </w:pPr>
    <w:rPr>
      <w:lang w:eastAsia="de-AT"/>
    </w:rPr>
  </w:style>
  <w:style w:type="paragraph" w:customStyle="1" w:styleId="58Schlussteile1ZiffermitBetrag">
    <w:name w:val="58_Schlussteil_e1_Ziffer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eastAsia="de-AT"/>
    </w:rPr>
  </w:style>
  <w:style w:type="paragraph" w:customStyle="1" w:styleId="58Schlussteile1ZiffermitBetragTGUE">
    <w:name w:val="58_Schlussteil_e1_Ziffer_mit_Betrag_TGUE"/>
    <w:basedOn w:val="58Schlussteile1ZiffermitBetrag"/>
    <w:rsid w:val="008E3DBC"/>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8E3DBC"/>
    <w:pPr>
      <w:spacing w:before="40"/>
      <w:ind w:left="907"/>
    </w:pPr>
    <w:rPr>
      <w:lang w:eastAsia="de-AT"/>
    </w:rPr>
  </w:style>
  <w:style w:type="paragraph" w:customStyle="1" w:styleId="58Schlussteile2LitmitBetrag">
    <w:name w:val="58_Schlussteil_e2_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eastAsia="de-AT"/>
    </w:rPr>
  </w:style>
  <w:style w:type="paragraph" w:customStyle="1" w:styleId="58Schlussteile2LitmitBetragTGUE">
    <w:name w:val="58_Schlussteil_e2_Lit_mit_Betrag_TGUE"/>
    <w:basedOn w:val="58Schlussteile2LitmitBetrag"/>
    <w:rsid w:val="008E3DBC"/>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8E3DBC"/>
    <w:pPr>
      <w:spacing w:before="40"/>
      <w:ind w:left="1247"/>
    </w:pPr>
  </w:style>
  <w:style w:type="paragraph" w:customStyle="1" w:styleId="58Schlussteile3SublitmitBetrag">
    <w:name w:val="58_Schlussteil_e3_Sublit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eastAsia="de-AT"/>
    </w:rPr>
  </w:style>
  <w:style w:type="paragraph" w:customStyle="1" w:styleId="58Schlussteile3SublitmitBetragTGUE">
    <w:name w:val="58_Schlussteil_e3_Sublit_mit_Betrag_TGUE"/>
    <w:basedOn w:val="58Schlussteile3SublitmitBetrag"/>
    <w:rsid w:val="008E3DBC"/>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8E3DBC"/>
    <w:pPr>
      <w:spacing w:before="40"/>
      <w:ind w:left="1644"/>
    </w:pPr>
  </w:style>
  <w:style w:type="paragraph" w:customStyle="1" w:styleId="58Schlussteile4StrichmitBetrag">
    <w:name w:val="58_Schlussteil_e4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eastAsia="de-AT"/>
    </w:rPr>
  </w:style>
  <w:style w:type="paragraph" w:customStyle="1" w:styleId="58Schlussteile4StrichmitBetragTGUE">
    <w:name w:val="58_Schlussteil_e4_Strich_mit_Betrag_TGUE"/>
    <w:basedOn w:val="58Schlussteile4StrichmitBetrag"/>
    <w:rsid w:val="008E3DBC"/>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8E3DBC"/>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8E3DBC"/>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8E3DBC"/>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8E3DBC"/>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8E3DBC"/>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8E3DBC"/>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8E3DBC"/>
    <w:pPr>
      <w:spacing w:before="40"/>
      <w:ind w:left="1985"/>
    </w:pPr>
  </w:style>
  <w:style w:type="paragraph" w:customStyle="1" w:styleId="58Schlussteile5StrichmitBetrag">
    <w:name w:val="58_Schlussteil_e5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eastAsia="de-AT"/>
    </w:rPr>
  </w:style>
  <w:style w:type="paragraph" w:customStyle="1" w:styleId="58Schlussteile5StrichmitBetragTGUE">
    <w:name w:val="58_Schlussteil_e5_Strich_mit_Betrag_TGUE"/>
    <w:basedOn w:val="58Schlussteile5StrichmitBetrag"/>
    <w:rsid w:val="008E3DBC"/>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8E3DBC"/>
    <w:pPr>
      <w:spacing w:before="40"/>
      <w:ind w:left="2325"/>
    </w:pPr>
  </w:style>
  <w:style w:type="paragraph" w:customStyle="1" w:styleId="58Schlussteile6StrichmitBetrag">
    <w:name w:val="58_Schlussteil_e6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eastAsia="de-AT"/>
    </w:rPr>
  </w:style>
  <w:style w:type="paragraph" w:customStyle="1" w:styleId="58Schlussteile6StrichmitBetragTGUE">
    <w:name w:val="58_Schlussteil_e6_Strich_mit_Betrag_TGUE"/>
    <w:basedOn w:val="58Schlussteile6StrichmitBetrag"/>
    <w:rsid w:val="008E3DBC"/>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8E3DBC"/>
    <w:pPr>
      <w:spacing w:before="40"/>
      <w:ind w:left="2665"/>
    </w:pPr>
  </w:style>
  <w:style w:type="paragraph" w:customStyle="1" w:styleId="58Schlussteile7StrichmitBetrag">
    <w:name w:val="58_Schlussteil_e7_Strich_mit_Betrag"/>
    <w:basedOn w:val="00LegStandard"/>
    <w:rsid w:val="008E3DBC"/>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eastAsia="de-AT"/>
    </w:rPr>
  </w:style>
  <w:style w:type="paragraph" w:customStyle="1" w:styleId="58Schlussteile7StrichmitBetragTGUE">
    <w:name w:val="58_Schlussteil_e7_Strich_mit_Betrag_TGUE"/>
    <w:basedOn w:val="58Schlussteile7StrichmitBetrag"/>
    <w:rsid w:val="008E3DBC"/>
    <w:pPr>
      <w:tabs>
        <w:tab w:val="clear" w:pos="6663"/>
        <w:tab w:val="clear" w:pos="8505"/>
        <w:tab w:val="right" w:leader="dot" w:pos="4678"/>
        <w:tab w:val="right" w:leader="dot" w:pos="6521"/>
      </w:tabs>
    </w:pPr>
  </w:style>
  <w:style w:type="paragraph" w:customStyle="1" w:styleId="PDFuzeile">
    <w:name w:val="PD_Fußzeile"/>
    <w:basedOn w:val="Footer"/>
    <w:rsid w:val="008E3DBC"/>
    <w:pPr>
      <w:shd w:val="clear" w:color="auto" w:fill="CCCCCC"/>
      <w:spacing w:before="120"/>
      <w:jc w:val="center"/>
    </w:pPr>
    <w:rPr>
      <w:rFonts w:ascii="Times" w:eastAsia="Times New Roman" w:hAnsi="Times"/>
      <w:b/>
      <w:sz w:val="18"/>
    </w:rPr>
  </w:style>
  <w:style w:type="paragraph" w:styleId="CommentText">
    <w:name w:val="annotation text"/>
    <w:basedOn w:val="Normal"/>
    <w:link w:val="CommentTextChar"/>
    <w:uiPriority w:val="99"/>
    <w:locked/>
    <w:rsid w:val="00D13094"/>
  </w:style>
  <w:style w:type="character" w:customStyle="1" w:styleId="CommentTextChar">
    <w:name w:val="Comment Text Char"/>
    <w:basedOn w:val="DefaultParagraphFont"/>
    <w:link w:val="CommentText"/>
    <w:uiPriority w:val="99"/>
    <w:locked/>
    <w:rsid w:val="00D13094"/>
    <w:rPr>
      <w:rFonts w:cs="Times New Roman"/>
      <w:color w:val="000000"/>
      <w:lang w:val="hu-HU" w:eastAsia="de-DE"/>
    </w:rPr>
  </w:style>
  <w:style w:type="paragraph" w:styleId="CommentSubject">
    <w:name w:val="annotation subject"/>
    <w:basedOn w:val="CommentText"/>
    <w:next w:val="CommentText"/>
    <w:link w:val="CommentSubjectChar"/>
    <w:uiPriority w:val="99"/>
    <w:locked/>
    <w:rsid w:val="00D13094"/>
    <w:rPr>
      <w:b/>
      <w:bCs/>
    </w:rPr>
  </w:style>
  <w:style w:type="character" w:customStyle="1" w:styleId="CommentSubjectChar">
    <w:name w:val="Comment Subject Char"/>
    <w:basedOn w:val="CommentTextChar"/>
    <w:link w:val="CommentSubject"/>
    <w:uiPriority w:val="99"/>
    <w:locked/>
    <w:rsid w:val="00D13094"/>
    <w:rPr>
      <w:rFonts w:cs="Times New Roman"/>
      <w:b/>
      <w:bCs/>
      <w:color w:val="000000"/>
      <w:lang w:val="hu-HU" w:eastAsia="de-DE"/>
    </w:rPr>
  </w:style>
  <w:style w:type="character" w:styleId="Hyperlink">
    <w:name w:val="Hyperlink"/>
    <w:basedOn w:val="DefaultParagraphFont"/>
    <w:uiPriority w:val="99"/>
    <w:unhideWhenUsed/>
    <w:locked/>
    <w:rsid w:val="00745649"/>
    <w:rPr>
      <w:rFonts w:cs="Times New Roman"/>
      <w:color w:val="305886"/>
      <w:u w:val="single"/>
    </w:rPr>
  </w:style>
  <w:style w:type="table" w:styleId="DarkList">
    <w:name w:val="Dark List"/>
    <w:basedOn w:val="TableNormal"/>
    <w:uiPriority w:val="70"/>
    <w:semiHidden/>
    <w:unhideWhenUsed/>
    <w:locked/>
    <w:rsid w:val="00FC2E09"/>
    <w:rPr>
      <w:color w:val="FFFFFF" w:themeColor="background1"/>
      <w:lang w:eastAsia="de-AT"/>
    </w:rPr>
    <w:tblPr>
      <w:tblStyleRowBandSize w:val="1"/>
      <w:tblStyleColBandSize w:val="1"/>
    </w:tblPr>
    <w:tcPr>
      <w:shd w:val="clear" w:color="auto" w:fill="000000" w:themeFill="tex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rPr>
        <w:rFonts w:cs="Times New Roman"/>
      </w:rPr>
      <w:tblPr/>
      <w:tcPr>
        <w:tcBorders>
          <w:top w:val="nil"/>
          <w:left w:val="nil"/>
          <w:bottom w:val="nil"/>
          <w:right w:val="nil"/>
          <w:insideH w:val="nil"/>
          <w:insideV w:val="nil"/>
        </w:tcBorders>
        <w:shd w:val="clear" w:color="auto" w:fill="000000" w:themeFill="text1" w:themeFillShade="BF"/>
      </w:tcPr>
    </w:tblStylePr>
    <w:tblStylePr w:type="band1Horz">
      <w:rPr>
        <w:rFonts w:cs="Times New Roman"/>
      </w:rPr>
      <w:tblPr/>
      <w:tcPr>
        <w:tcBorders>
          <w:top w:val="nil"/>
          <w:left w:val="nil"/>
          <w:bottom w:val="nil"/>
          <w:right w:val="nil"/>
          <w:insideH w:val="nil"/>
          <w:insideV w:val="nil"/>
        </w:tcBorders>
        <w:shd w:val="clear" w:color="auto" w:fill="000000" w:themeFill="text1" w:themeFillShade="BF"/>
      </w:tcPr>
    </w:tblStylePr>
  </w:style>
  <w:style w:type="character" w:customStyle="1" w:styleId="41UeberschrG1Char">
    <w:name w:val="41_UeberschrG1 Char"/>
    <w:link w:val="41UeberschrG1"/>
    <w:locked/>
    <w:rsid w:val="00397186"/>
    <w:rPr>
      <w:b/>
      <w:color w:val="000000"/>
      <w:sz w:val="22"/>
      <w:lang w:val="hu-HU" w:eastAsia="de-DE"/>
    </w:rPr>
  </w:style>
  <w:style w:type="character" w:customStyle="1" w:styleId="43UeberschrG2Zchn">
    <w:name w:val="43_UeberschrG2 Zchn"/>
    <w:link w:val="43UeberschrG2"/>
    <w:locked/>
    <w:rsid w:val="00397186"/>
    <w:rPr>
      <w:b/>
      <w:color w:val="000000"/>
      <w:sz w:val="22"/>
      <w:lang w:val="hu-HU" w:eastAsia="de-DE"/>
    </w:rPr>
  </w:style>
  <w:style w:type="character" w:customStyle="1" w:styleId="51AbsZchn">
    <w:name w:val="51_Abs Zchn"/>
    <w:link w:val="51Abs"/>
    <w:locked/>
    <w:rsid w:val="00A843DD"/>
    <w:rPr>
      <w:color w:val="000000"/>
      <w:lang w:val="hu-HU" w:eastAsia="de-DE"/>
    </w:rPr>
  </w:style>
  <w:style w:type="character" w:customStyle="1" w:styleId="21NovAo1Zchn">
    <w:name w:val="21_NovAo1 Zchn"/>
    <w:link w:val="21NovAo1"/>
    <w:locked/>
    <w:rsid w:val="00A843DD"/>
    <w:rPr>
      <w:i/>
      <w:color w:val="000000"/>
      <w:lang w:val="hu-HU" w:eastAsia="de-DE"/>
    </w:rPr>
  </w:style>
  <w:style w:type="character" w:customStyle="1" w:styleId="22NovAo2Zchn">
    <w:name w:val="22_NovAo2 Zchn"/>
    <w:link w:val="22NovAo2"/>
    <w:locked/>
    <w:rsid w:val="00283888"/>
    <w:rPr>
      <w:i/>
      <w:color w:val="000000"/>
      <w:lang w:val="hu-HU" w:eastAsia="de-DE"/>
    </w:rPr>
  </w:style>
  <w:style w:type="table" w:styleId="TableGrid">
    <w:name w:val="Table Grid"/>
    <w:basedOn w:val="TableNormal"/>
    <w:uiPriority w:val="59"/>
    <w:locked/>
    <w:rsid w:val="00AF0FE8"/>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5D3D"/>
    <w:rPr>
      <w:rFonts w:eastAsiaTheme="minorEastAsia"/>
      <w:color w:val="000000"/>
    </w:rPr>
  </w:style>
  <w:style w:type="character" w:styleId="FollowedHyperlink">
    <w:name w:val="FollowedHyperlink"/>
    <w:basedOn w:val="DefaultParagraphFont"/>
    <w:uiPriority w:val="99"/>
    <w:locked/>
    <w:rsid w:val="008F1FBB"/>
    <w:rPr>
      <w:rFonts w:cs="Times New Roman"/>
      <w:color w:val="954F72" w:themeColor="followedHyperlink"/>
      <w:u w:val="single"/>
    </w:rPr>
  </w:style>
  <w:style w:type="character" w:styleId="BookTitle">
    <w:name w:val="Book Title"/>
    <w:basedOn w:val="DefaultParagraphFont"/>
    <w:uiPriority w:val="33"/>
    <w:qFormat/>
    <w:locked/>
    <w:rsid w:val="008F1FBB"/>
    <w:rPr>
      <w:rFonts w:cs="Times New Roman"/>
      <w:b/>
      <w:bCs/>
      <w:i/>
      <w:iCs/>
      <w:spacing w:val="5"/>
    </w:rPr>
  </w:style>
  <w:style w:type="character" w:styleId="Strong">
    <w:name w:val="Strong"/>
    <w:basedOn w:val="DefaultParagraphFont"/>
    <w:uiPriority w:val="22"/>
    <w:qFormat/>
    <w:locked/>
    <w:rsid w:val="008F1FBB"/>
    <w:rPr>
      <w:rFonts w:cs="Times New Roman"/>
      <w:b/>
      <w:bCs/>
    </w:rPr>
  </w:style>
  <w:style w:type="character" w:styleId="Emphasis">
    <w:name w:val="Emphasis"/>
    <w:basedOn w:val="DefaultParagraphFont"/>
    <w:uiPriority w:val="20"/>
    <w:qFormat/>
    <w:locked/>
    <w:rsid w:val="008F1FBB"/>
    <w:rPr>
      <w:rFonts w:cs="Times New Roman"/>
      <w:i/>
      <w:iCs/>
    </w:rPr>
  </w:style>
  <w:style w:type="character" w:styleId="HTMLAcronym">
    <w:name w:val="HTML Acronym"/>
    <w:basedOn w:val="DefaultParagraphFont"/>
    <w:uiPriority w:val="99"/>
    <w:locked/>
    <w:rsid w:val="008F1FBB"/>
    <w:rPr>
      <w:rFonts w:cs="Times New Roman"/>
    </w:rPr>
  </w:style>
  <w:style w:type="character" w:styleId="HTMLSample">
    <w:name w:val="HTML Sample"/>
    <w:basedOn w:val="DefaultParagraphFont"/>
    <w:uiPriority w:val="99"/>
    <w:locked/>
    <w:rsid w:val="008F1FBB"/>
    <w:rPr>
      <w:rFonts w:ascii="Consolas" w:hAnsi="Consolas" w:cs="Times New Roman"/>
      <w:sz w:val="24"/>
      <w:szCs w:val="24"/>
    </w:rPr>
  </w:style>
  <w:style w:type="character" w:styleId="HTMLCode">
    <w:name w:val="HTML Code"/>
    <w:basedOn w:val="DefaultParagraphFont"/>
    <w:uiPriority w:val="99"/>
    <w:locked/>
    <w:rsid w:val="008F1FBB"/>
    <w:rPr>
      <w:rFonts w:ascii="Consolas" w:hAnsi="Consolas" w:cs="Times New Roman"/>
      <w:sz w:val="20"/>
      <w:szCs w:val="20"/>
    </w:rPr>
  </w:style>
  <w:style w:type="character" w:styleId="HTMLDefinition">
    <w:name w:val="HTML Definition"/>
    <w:basedOn w:val="DefaultParagraphFont"/>
    <w:uiPriority w:val="99"/>
    <w:locked/>
    <w:rsid w:val="008F1FBB"/>
    <w:rPr>
      <w:rFonts w:cs="Times New Roman"/>
      <w:i/>
      <w:iCs/>
    </w:rPr>
  </w:style>
  <w:style w:type="character" w:styleId="HTMLTypewriter">
    <w:name w:val="HTML Typewriter"/>
    <w:basedOn w:val="DefaultParagraphFont"/>
    <w:uiPriority w:val="99"/>
    <w:locked/>
    <w:rsid w:val="008F1FBB"/>
    <w:rPr>
      <w:rFonts w:ascii="Consolas" w:hAnsi="Consolas" w:cs="Times New Roman"/>
      <w:sz w:val="20"/>
      <w:szCs w:val="20"/>
    </w:rPr>
  </w:style>
  <w:style w:type="character" w:styleId="HTMLKeyboard">
    <w:name w:val="HTML Keyboard"/>
    <w:basedOn w:val="DefaultParagraphFont"/>
    <w:uiPriority w:val="99"/>
    <w:locked/>
    <w:rsid w:val="008F1FBB"/>
    <w:rPr>
      <w:rFonts w:ascii="Consolas" w:hAnsi="Consolas" w:cs="Times New Roman"/>
      <w:sz w:val="20"/>
      <w:szCs w:val="20"/>
    </w:rPr>
  </w:style>
  <w:style w:type="character" w:styleId="HTMLVariable">
    <w:name w:val="HTML Variable"/>
    <w:basedOn w:val="DefaultParagraphFont"/>
    <w:uiPriority w:val="99"/>
    <w:locked/>
    <w:rsid w:val="008F1FBB"/>
    <w:rPr>
      <w:rFonts w:cs="Times New Roman"/>
      <w:i/>
      <w:iCs/>
    </w:rPr>
  </w:style>
  <w:style w:type="character" w:styleId="HTMLCite">
    <w:name w:val="HTML Cite"/>
    <w:basedOn w:val="DefaultParagraphFont"/>
    <w:uiPriority w:val="99"/>
    <w:locked/>
    <w:rsid w:val="008F1FBB"/>
    <w:rPr>
      <w:rFonts w:cs="Times New Roman"/>
      <w:i/>
      <w:iCs/>
    </w:rPr>
  </w:style>
  <w:style w:type="character" w:styleId="IntenseEmphasis">
    <w:name w:val="Intense Emphasis"/>
    <w:basedOn w:val="DefaultParagraphFont"/>
    <w:uiPriority w:val="21"/>
    <w:qFormat/>
    <w:locked/>
    <w:rsid w:val="008F1FBB"/>
    <w:rPr>
      <w:rFonts w:cs="Times New Roman"/>
      <w:i/>
      <w:iCs/>
      <w:color w:val="5B9BD5" w:themeColor="accent1"/>
    </w:rPr>
  </w:style>
  <w:style w:type="character" w:styleId="IntenseReference">
    <w:name w:val="Intense Reference"/>
    <w:basedOn w:val="DefaultParagraphFont"/>
    <w:uiPriority w:val="32"/>
    <w:qFormat/>
    <w:locked/>
    <w:rsid w:val="008F1FBB"/>
    <w:rPr>
      <w:rFonts w:cs="Times New Roman"/>
      <w:b/>
      <w:bCs/>
      <w:smallCaps/>
      <w:color w:val="5B9BD5" w:themeColor="accent1"/>
      <w:spacing w:val="5"/>
    </w:rPr>
  </w:style>
  <w:style w:type="character" w:styleId="PlaceholderText">
    <w:name w:val="Placeholder Text"/>
    <w:basedOn w:val="DefaultParagraphFont"/>
    <w:uiPriority w:val="99"/>
    <w:semiHidden/>
    <w:locked/>
    <w:rsid w:val="008F1FBB"/>
    <w:rPr>
      <w:rFonts w:cs="Times New Roman"/>
      <w:color w:val="808080"/>
    </w:rPr>
  </w:style>
  <w:style w:type="character" w:styleId="SubtleEmphasis">
    <w:name w:val="Subtle Emphasis"/>
    <w:basedOn w:val="DefaultParagraphFont"/>
    <w:uiPriority w:val="19"/>
    <w:qFormat/>
    <w:locked/>
    <w:rsid w:val="008F1FBB"/>
    <w:rPr>
      <w:rFonts w:cs="Times New Roman"/>
      <w:i/>
      <w:iCs/>
      <w:color w:val="404040" w:themeColor="text1" w:themeTint="BF"/>
    </w:rPr>
  </w:style>
  <w:style w:type="character" w:styleId="SubtleReference">
    <w:name w:val="Subtle Reference"/>
    <w:basedOn w:val="DefaultParagraphFont"/>
    <w:uiPriority w:val="31"/>
    <w:qFormat/>
    <w:locked/>
    <w:rsid w:val="008F1FBB"/>
    <w:rPr>
      <w:rFonts w:cs="Times New Roman"/>
      <w:smallCaps/>
      <w:color w:val="5A5A5A" w:themeColor="text1" w:themeTint="A5"/>
    </w:rPr>
  </w:style>
  <w:style w:type="character" w:styleId="PageNumber">
    <w:name w:val="page number"/>
    <w:basedOn w:val="DefaultParagraphFont"/>
    <w:uiPriority w:val="99"/>
    <w:locked/>
    <w:rsid w:val="008F1FBB"/>
    <w:rPr>
      <w:rFonts w:cs="Times New Roman"/>
    </w:rPr>
  </w:style>
  <w:style w:type="character" w:styleId="LineNumber">
    <w:name w:val="line number"/>
    <w:basedOn w:val="DefaultParagraphFont"/>
    <w:uiPriority w:val="99"/>
    <w:locked/>
    <w:rsid w:val="008F1FBB"/>
    <w:rPr>
      <w:rFonts w:cs="Times New Roman"/>
    </w:rPr>
  </w:style>
  <w:style w:type="table" w:styleId="DarkList-Accent1">
    <w:name w:val="Dark List Accent 1"/>
    <w:basedOn w:val="TableNormal"/>
    <w:uiPriority w:val="70"/>
    <w:semiHidden/>
    <w:unhideWhenUsed/>
    <w:locked/>
    <w:rsid w:val="00FC2E09"/>
    <w:rPr>
      <w:color w:val="FFFFFF" w:themeColor="background1"/>
      <w:lang w:eastAsia="de-AT"/>
    </w:rPr>
    <w:tblPr>
      <w:tblStyleRowBandSize w:val="1"/>
      <w:tblStyleColBandSize w:val="1"/>
    </w:tblPr>
    <w:tcPr>
      <w:shd w:val="clear" w:color="auto" w:fill="5B9BD5" w:themeFill="accen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rPr>
        <w:rFonts w:cs="Times New Roman"/>
      </w:rPr>
      <w:tblPr/>
      <w:tcPr>
        <w:tcBorders>
          <w:top w:val="nil"/>
          <w:left w:val="nil"/>
          <w:bottom w:val="nil"/>
          <w:right w:val="nil"/>
          <w:insideH w:val="nil"/>
          <w:insideV w:val="nil"/>
        </w:tcBorders>
        <w:shd w:val="clear" w:color="auto" w:fill="2E74B5" w:themeFill="accent1" w:themeFillShade="BF"/>
      </w:tcPr>
    </w:tblStylePr>
    <w:tblStylePr w:type="band1Horz">
      <w:rPr>
        <w:rFonts w:cs="Times New Roman"/>
      </w:rPr>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locked/>
    <w:rsid w:val="00FC2E09"/>
    <w:rPr>
      <w:color w:val="FFFFFF" w:themeColor="background1"/>
      <w:lang w:eastAsia="de-AT"/>
    </w:rPr>
    <w:tblPr>
      <w:tblStyleRowBandSize w:val="1"/>
      <w:tblStyleColBandSize w:val="1"/>
    </w:tblPr>
    <w:tcPr>
      <w:shd w:val="clear" w:color="auto" w:fill="ED7D31" w:themeFill="accent2"/>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rPr>
        <w:rFonts w:cs="Times New Roman"/>
      </w:rPr>
      <w:tblPr/>
      <w:tcPr>
        <w:tcBorders>
          <w:top w:val="nil"/>
          <w:left w:val="nil"/>
          <w:bottom w:val="nil"/>
          <w:right w:val="nil"/>
          <w:insideH w:val="nil"/>
          <w:insideV w:val="nil"/>
        </w:tcBorders>
        <w:shd w:val="clear" w:color="auto" w:fill="C45911" w:themeFill="accent2" w:themeFillShade="BF"/>
      </w:tcPr>
    </w:tblStylePr>
    <w:tblStylePr w:type="band1Horz">
      <w:rPr>
        <w:rFonts w:cs="Times New Roman"/>
      </w:rPr>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locked/>
    <w:rsid w:val="00FC2E09"/>
    <w:rPr>
      <w:color w:val="FFFFFF" w:themeColor="background1"/>
      <w:lang w:eastAsia="de-AT"/>
    </w:rPr>
    <w:tblPr>
      <w:tblStyleRowBandSize w:val="1"/>
      <w:tblStyleColBandSize w:val="1"/>
    </w:tblPr>
    <w:tcPr>
      <w:shd w:val="clear" w:color="auto" w:fill="A5A5A5" w:themeFill="accent3"/>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rPr>
        <w:rFonts w:cs="Times New Roman"/>
      </w:rPr>
      <w:tblPr/>
      <w:tcPr>
        <w:tcBorders>
          <w:top w:val="nil"/>
          <w:left w:val="nil"/>
          <w:bottom w:val="nil"/>
          <w:right w:val="nil"/>
          <w:insideH w:val="nil"/>
          <w:insideV w:val="nil"/>
        </w:tcBorders>
        <w:shd w:val="clear" w:color="auto" w:fill="7B7B7B" w:themeFill="accent3" w:themeFillShade="BF"/>
      </w:tcPr>
    </w:tblStylePr>
    <w:tblStylePr w:type="band1Horz">
      <w:rPr>
        <w:rFonts w:cs="Times New Roman"/>
      </w:rPr>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locked/>
    <w:rsid w:val="00FC2E09"/>
    <w:rPr>
      <w:color w:val="FFFFFF" w:themeColor="background1"/>
      <w:lang w:eastAsia="de-AT"/>
    </w:rPr>
    <w:tblPr>
      <w:tblStyleRowBandSize w:val="1"/>
      <w:tblStyleColBandSize w:val="1"/>
    </w:tblPr>
    <w:tcPr>
      <w:shd w:val="clear" w:color="auto" w:fill="FFC000" w:themeFill="accent4"/>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rPr>
        <w:rFonts w:cs="Times New Roman"/>
      </w:rPr>
      <w:tblPr/>
      <w:tcPr>
        <w:tcBorders>
          <w:top w:val="nil"/>
          <w:left w:val="nil"/>
          <w:bottom w:val="nil"/>
          <w:right w:val="nil"/>
          <w:insideH w:val="nil"/>
          <w:insideV w:val="nil"/>
        </w:tcBorders>
        <w:shd w:val="clear" w:color="auto" w:fill="BF8F00" w:themeFill="accent4" w:themeFillShade="BF"/>
      </w:tcPr>
    </w:tblStylePr>
    <w:tblStylePr w:type="band1Horz">
      <w:rPr>
        <w:rFonts w:cs="Times New Roman"/>
      </w:rPr>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locked/>
    <w:rsid w:val="00FC2E09"/>
    <w:rPr>
      <w:color w:val="FFFFFF" w:themeColor="background1"/>
      <w:lang w:eastAsia="de-AT"/>
    </w:rPr>
    <w:tblPr>
      <w:tblStyleRowBandSize w:val="1"/>
      <w:tblStyleColBandSize w:val="1"/>
    </w:tblPr>
    <w:tcPr>
      <w:shd w:val="clear" w:color="auto" w:fill="4472C4" w:themeFill="accent5"/>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rPr>
        <w:rFonts w:cs="Times New Roman"/>
      </w:rPr>
      <w:tblPr/>
      <w:tcPr>
        <w:tcBorders>
          <w:top w:val="nil"/>
          <w:left w:val="nil"/>
          <w:bottom w:val="nil"/>
          <w:right w:val="nil"/>
          <w:insideH w:val="nil"/>
          <w:insideV w:val="nil"/>
        </w:tcBorders>
        <w:shd w:val="clear" w:color="auto" w:fill="2F5496" w:themeFill="accent5" w:themeFillShade="BF"/>
      </w:tcPr>
    </w:tblStylePr>
    <w:tblStylePr w:type="band1Horz">
      <w:rPr>
        <w:rFonts w:cs="Times New Roman"/>
      </w:rPr>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locked/>
    <w:rsid w:val="00FC2E09"/>
    <w:rPr>
      <w:color w:val="FFFFFF" w:themeColor="background1"/>
      <w:lang w:eastAsia="de-AT"/>
    </w:rPr>
    <w:tblPr>
      <w:tblStyleRowBandSize w:val="1"/>
      <w:tblStyleColBandSize w:val="1"/>
    </w:tblPr>
    <w:tcPr>
      <w:shd w:val="clear" w:color="auto" w:fill="70AD47" w:themeFill="accent6"/>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rPr>
        <w:rFonts w:cs="Times New Roman"/>
      </w:rPr>
      <w:tblPr/>
      <w:tcPr>
        <w:tcBorders>
          <w:top w:val="nil"/>
          <w:left w:val="nil"/>
          <w:bottom w:val="nil"/>
          <w:right w:val="nil"/>
          <w:insideH w:val="nil"/>
          <w:insideV w:val="nil"/>
        </w:tcBorders>
        <w:shd w:val="clear" w:color="auto" w:fill="538135" w:themeFill="accent6" w:themeFillShade="BF"/>
      </w:tcPr>
    </w:tblStylePr>
    <w:tblStylePr w:type="band1Horz">
      <w:rPr>
        <w:rFonts w:cs="Times New Roman"/>
      </w:rPr>
      <w:tblPr/>
      <w:tcPr>
        <w:tcBorders>
          <w:top w:val="nil"/>
          <w:left w:val="nil"/>
          <w:bottom w:val="nil"/>
          <w:right w:val="nil"/>
          <w:insideH w:val="nil"/>
          <w:insideV w:val="nil"/>
        </w:tcBorders>
        <w:shd w:val="clear" w:color="auto" w:fill="538135" w:themeFill="accent6" w:themeFillShade="BF"/>
      </w:tcPr>
    </w:tblStylePr>
  </w:style>
  <w:style w:type="table" w:customStyle="1" w:styleId="EinfacheTabelle11">
    <w:name w:val="Einfache Tabelle 11"/>
    <w:basedOn w:val="TableNormal"/>
    <w:uiPriority w:val="41"/>
    <w:locked/>
    <w:rsid w:val="00FC2E09"/>
    <w:rPr>
      <w:lang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21">
    <w:name w:val="Einfache Tabelle 21"/>
    <w:basedOn w:val="TableNormal"/>
    <w:uiPriority w:val="42"/>
    <w:locked/>
    <w:rsid w:val="00FC2E09"/>
    <w:rPr>
      <w:lang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EinfacheTabelle31">
    <w:name w:val="Einfache Tabelle 31"/>
    <w:basedOn w:val="TableNormal"/>
    <w:uiPriority w:val="43"/>
    <w:locked/>
    <w:rsid w:val="00FC2E09"/>
    <w:rPr>
      <w:lang w:eastAsia="de-AT"/>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EinfacheTabelle41">
    <w:name w:val="Einfache Tabelle 41"/>
    <w:basedOn w:val="TableNormal"/>
    <w:uiPriority w:val="44"/>
    <w:locked/>
    <w:rsid w:val="00FC2E09"/>
    <w:rPr>
      <w:lang w:eastAsia="de-AT"/>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EinfacheTabelle51">
    <w:name w:val="Einfache Tabelle 51"/>
    <w:basedOn w:val="TableNormal"/>
    <w:uiPriority w:val="45"/>
    <w:locked/>
    <w:rsid w:val="00FC2E09"/>
    <w:rPr>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ColorfulList">
    <w:name w:val="Colorful List"/>
    <w:basedOn w:val="TableNormal"/>
    <w:uiPriority w:val="72"/>
    <w:semiHidden/>
    <w:unhideWhenUsed/>
    <w:locked/>
    <w:rsid w:val="00FC2E09"/>
    <w:rPr>
      <w:color w:val="000000" w:themeColor="text1"/>
      <w:lang w:eastAsia="de-AT"/>
    </w:rPr>
    <w:tblPr>
      <w:tblStyleRowBandSize w:val="1"/>
      <w:tblStyleColBandSize w:val="1"/>
    </w:tblPr>
    <w:tcPr>
      <w:shd w:val="clear" w:color="auto" w:fill="E6E6E6" w:themeFill="tex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hemeFill="text1" w:themeFillTint="3F"/>
      </w:tcPr>
    </w:tblStylePr>
    <w:tblStylePr w:type="band1Horz">
      <w:rPr>
        <w:rFonts w:cs="Times New Roman"/>
      </w:rPr>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FC2E09"/>
    <w:rPr>
      <w:color w:val="000000" w:themeColor="text1"/>
      <w:lang w:eastAsia="de-AT"/>
    </w:rPr>
    <w:tblPr>
      <w:tblStyleRowBandSize w:val="1"/>
      <w:tblStyleColBandSize w:val="1"/>
    </w:tblPr>
    <w:tcPr>
      <w:shd w:val="clear" w:color="auto" w:fill="EEF5FB"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6E6F4" w:themeFill="accent1" w:themeFillTint="3F"/>
      </w:tcPr>
    </w:tblStylePr>
    <w:tblStylePr w:type="band1Horz">
      <w:rPr>
        <w:rFonts w:cs="Times New Roman"/>
      </w:rPr>
      <w:tblPr/>
      <w:tcPr>
        <w:shd w:val="clear" w:color="auto" w:fill="DEEAF6" w:themeFill="accent1" w:themeFillTint="33"/>
      </w:tcPr>
    </w:tblStylePr>
  </w:style>
  <w:style w:type="table" w:styleId="ColorfulList-Accent2">
    <w:name w:val="Colorful List Accent 2"/>
    <w:basedOn w:val="TableNormal"/>
    <w:uiPriority w:val="72"/>
    <w:semiHidden/>
    <w:unhideWhenUsed/>
    <w:locked/>
    <w:rsid w:val="00FC2E09"/>
    <w:rPr>
      <w:color w:val="000000" w:themeColor="text1"/>
      <w:lang w:eastAsia="de-AT"/>
    </w:rPr>
    <w:tblPr>
      <w:tblStyleRowBandSize w:val="1"/>
      <w:tblStyleColBandSize w:val="1"/>
    </w:tblPr>
    <w:tcPr>
      <w:shd w:val="clear" w:color="auto" w:fill="FDF2EA" w:themeFill="accent2" w:themeFillTint="19"/>
    </w:tcPr>
    <w:tblStylePr w:type="firstRow">
      <w:rPr>
        <w:rFonts w:cs="Times New Roman"/>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rFonts w:cs="Times New Roman"/>
        <w:b/>
        <w:bCs/>
        <w:color w:val="D25F12"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ADECB" w:themeFill="accent2" w:themeFillTint="3F"/>
      </w:tcPr>
    </w:tblStylePr>
    <w:tblStylePr w:type="band1Horz">
      <w:rPr>
        <w:rFonts w:cs="Times New Roman"/>
      </w:rPr>
      <w:tblPr/>
      <w:tcPr>
        <w:shd w:val="clear" w:color="auto" w:fill="FBE4D5" w:themeFill="accent2" w:themeFillTint="33"/>
      </w:tcPr>
    </w:tblStylePr>
  </w:style>
  <w:style w:type="table" w:styleId="ColorfulList-Accent3">
    <w:name w:val="Colorful List Accent 3"/>
    <w:basedOn w:val="TableNormal"/>
    <w:uiPriority w:val="72"/>
    <w:semiHidden/>
    <w:unhideWhenUsed/>
    <w:locked/>
    <w:rsid w:val="00FC2E09"/>
    <w:rPr>
      <w:color w:val="000000" w:themeColor="text1"/>
      <w:lang w:eastAsia="de-AT"/>
    </w:rPr>
    <w:tblPr>
      <w:tblStyleRowBandSize w:val="1"/>
      <w:tblStyleColBandSize w:val="1"/>
    </w:tblPr>
    <w:tcPr>
      <w:shd w:val="clear" w:color="auto" w:fill="F6F6F6" w:themeFill="accent3" w:themeFillTint="19"/>
    </w:tcPr>
    <w:tblStylePr w:type="firstRow">
      <w:rPr>
        <w:rFonts w:cs="Times New Roman"/>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rFonts w:cs="Times New Roman"/>
        <w:b/>
        <w:bCs/>
        <w:color w:val="CC9900" w:themeColor="accent4"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8E8E8" w:themeFill="accent3" w:themeFillTint="3F"/>
      </w:tcPr>
    </w:tblStylePr>
    <w:tblStylePr w:type="band1Horz">
      <w:rPr>
        <w:rFonts w:cs="Times New Roman"/>
      </w:rPr>
      <w:tblPr/>
      <w:tcPr>
        <w:shd w:val="clear" w:color="auto" w:fill="EDEDED" w:themeFill="accent3" w:themeFillTint="33"/>
      </w:tcPr>
    </w:tblStylePr>
  </w:style>
  <w:style w:type="table" w:styleId="ColorfulList-Accent4">
    <w:name w:val="Colorful List Accent 4"/>
    <w:basedOn w:val="TableNormal"/>
    <w:uiPriority w:val="72"/>
    <w:semiHidden/>
    <w:unhideWhenUsed/>
    <w:locked/>
    <w:rsid w:val="00FC2E09"/>
    <w:rPr>
      <w:color w:val="000000" w:themeColor="text1"/>
      <w:lang w:eastAsia="de-AT"/>
    </w:rPr>
    <w:tblPr>
      <w:tblStyleRowBandSize w:val="1"/>
      <w:tblStyleColBandSize w:val="1"/>
    </w:tblPr>
    <w:tcPr>
      <w:shd w:val="clear" w:color="auto" w:fill="FFF8E6" w:themeFill="accent4" w:themeFillTint="19"/>
    </w:tcPr>
    <w:tblStylePr w:type="firstRow">
      <w:rPr>
        <w:rFonts w:cs="Times New Roman"/>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rFonts w:cs="Times New Roman"/>
        <w:b/>
        <w:bCs/>
        <w:color w:val="848484" w:themeColor="accent3"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EFC0" w:themeFill="accent4" w:themeFillTint="3F"/>
      </w:tcPr>
    </w:tblStylePr>
    <w:tblStylePr w:type="band1Horz">
      <w:rPr>
        <w:rFonts w:cs="Times New Roman"/>
      </w:rPr>
      <w:tblPr/>
      <w:tcPr>
        <w:shd w:val="clear" w:color="auto" w:fill="FFF2CC" w:themeFill="accent4" w:themeFillTint="33"/>
      </w:tcPr>
    </w:tblStylePr>
  </w:style>
  <w:style w:type="table" w:styleId="ColorfulList-Accent5">
    <w:name w:val="Colorful List Accent 5"/>
    <w:basedOn w:val="TableNormal"/>
    <w:uiPriority w:val="72"/>
    <w:semiHidden/>
    <w:unhideWhenUsed/>
    <w:locked/>
    <w:rsid w:val="00FC2E09"/>
    <w:rPr>
      <w:color w:val="000000" w:themeColor="text1"/>
      <w:lang w:eastAsia="de-AT"/>
    </w:rPr>
    <w:tblPr>
      <w:tblStyleRowBandSize w:val="1"/>
      <w:tblStyleColBandSize w:val="1"/>
    </w:tblPr>
    <w:tcPr>
      <w:shd w:val="clear" w:color="auto" w:fill="ECF1F9" w:themeFill="accent5" w:themeFillTint="19"/>
    </w:tcPr>
    <w:tblStylePr w:type="firstRow">
      <w:rPr>
        <w:rFonts w:cs="Times New Roman"/>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rFonts w:cs="Times New Roman"/>
        <w:b/>
        <w:bCs/>
        <w:color w:val="598A38" w:themeColor="accent6"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0DBF0" w:themeFill="accent5" w:themeFillTint="3F"/>
      </w:tcPr>
    </w:tblStylePr>
    <w:tblStylePr w:type="band1Horz">
      <w:rPr>
        <w:rFonts w:cs="Times New Roman"/>
      </w:rPr>
      <w:tblPr/>
      <w:tcPr>
        <w:shd w:val="clear" w:color="auto" w:fill="D9E2F3" w:themeFill="accent5" w:themeFillTint="33"/>
      </w:tcPr>
    </w:tblStylePr>
  </w:style>
  <w:style w:type="table" w:styleId="ColorfulList-Accent6">
    <w:name w:val="Colorful List Accent 6"/>
    <w:basedOn w:val="TableNormal"/>
    <w:uiPriority w:val="72"/>
    <w:semiHidden/>
    <w:unhideWhenUsed/>
    <w:locked/>
    <w:rsid w:val="00FC2E09"/>
    <w:rPr>
      <w:color w:val="000000" w:themeColor="text1"/>
      <w:lang w:eastAsia="de-AT"/>
    </w:rPr>
    <w:tblPr>
      <w:tblStyleRowBandSize w:val="1"/>
      <w:tblStyleColBandSize w:val="1"/>
    </w:tblPr>
    <w:tcPr>
      <w:shd w:val="clear" w:color="auto" w:fill="F0F7EC" w:themeFill="accent6" w:themeFillTint="19"/>
    </w:tcPr>
    <w:tblStylePr w:type="firstRow">
      <w:rPr>
        <w:rFonts w:cs="Times New Roman"/>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rFonts w:cs="Times New Roman"/>
        <w:b/>
        <w:bCs/>
        <w:color w:val="3259A0" w:themeColor="accent5"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BEBD0" w:themeFill="accent6" w:themeFillTint="3F"/>
      </w:tcPr>
    </w:tblStylePr>
    <w:tblStylePr w:type="band1Horz">
      <w:rPr>
        <w:rFonts w:cs="Times New Roman"/>
      </w:rPr>
      <w:tblPr/>
      <w:tcPr>
        <w:shd w:val="clear" w:color="auto" w:fill="E2EFD9" w:themeFill="accent6" w:themeFillTint="33"/>
      </w:tcPr>
    </w:tblStylePr>
  </w:style>
  <w:style w:type="table" w:styleId="ColorfulShading">
    <w:name w:val="Colorful Shading"/>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000000" w:themeFill="text1" w:themeFillShade="99"/>
      </w:tcPr>
    </w:tblStylePr>
    <w:tblStylePr w:type="firstCol">
      <w:rPr>
        <w:rFonts w:cs="Times New Roman"/>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808080" w:themeFill="tex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1">
    <w:name w:val="Colorful Shading Accent 1"/>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55D91" w:themeFill="accent1" w:themeFillShade="99"/>
      </w:tcPr>
    </w:tblStylePr>
    <w:tblStylePr w:type="firstCol">
      <w:rPr>
        <w:rFonts w:cs="Times New Roman"/>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ADCCEA"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2">
    <w:name w:val="Colorful Shading Accent 2"/>
    <w:basedOn w:val="TableNormal"/>
    <w:uiPriority w:val="71"/>
    <w:semiHidden/>
    <w:unhideWhenUsed/>
    <w:locked/>
    <w:rsid w:val="00FC2E09"/>
    <w:rPr>
      <w:color w:val="000000" w:themeColor="text1"/>
      <w:lang w:eastAsia="de-AT"/>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rFonts w:cs="Times New Roman"/>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D470D" w:themeFill="accent2" w:themeFillShade="99"/>
      </w:tcPr>
    </w:tblStylePr>
    <w:tblStylePr w:type="firstCol">
      <w:rPr>
        <w:rFonts w:cs="Times New Roman"/>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6BE98" w:themeFill="accent2"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3">
    <w:name w:val="Colorful Shading Accent 3"/>
    <w:basedOn w:val="TableNormal"/>
    <w:uiPriority w:val="71"/>
    <w:semiHidden/>
    <w:unhideWhenUsed/>
    <w:locked/>
    <w:rsid w:val="00FC2E09"/>
    <w:rPr>
      <w:color w:val="000000" w:themeColor="text1"/>
      <w:lang w:eastAsia="de-AT"/>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rFonts w:cs="Times New Roman"/>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636363" w:themeFill="accent3" w:themeFillShade="99"/>
      </w:tcPr>
    </w:tblStylePr>
    <w:tblStylePr w:type="firstCol">
      <w:rPr>
        <w:rFonts w:cs="Times New Roman"/>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2D2D2" w:themeFill="accent3" w:themeFillTint="7F"/>
      </w:tcPr>
    </w:tblStylePr>
  </w:style>
  <w:style w:type="table" w:styleId="ColorfulShading-Accent4">
    <w:name w:val="Colorful Shading Accent 4"/>
    <w:basedOn w:val="TableNormal"/>
    <w:uiPriority w:val="71"/>
    <w:semiHidden/>
    <w:unhideWhenUsed/>
    <w:locked/>
    <w:rsid w:val="00FC2E09"/>
    <w:rPr>
      <w:color w:val="000000" w:themeColor="text1"/>
      <w:lang w:eastAsia="de-AT"/>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rFonts w:cs="Times New Roman"/>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997300" w:themeFill="accent4" w:themeFillShade="99"/>
      </w:tcPr>
    </w:tblStylePr>
    <w:tblStylePr w:type="firstCol">
      <w:rPr>
        <w:rFonts w:cs="Times New Roman"/>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DF80" w:themeFill="accent4"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5">
    <w:name w:val="Colorful Shading Accent 5"/>
    <w:basedOn w:val="TableNormal"/>
    <w:uiPriority w:val="71"/>
    <w:semiHidden/>
    <w:unhideWhenUsed/>
    <w:locked/>
    <w:rsid w:val="00FC2E09"/>
    <w:rPr>
      <w:color w:val="000000" w:themeColor="text1"/>
      <w:lang w:eastAsia="de-AT"/>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rFonts w:cs="Times New Roman"/>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64378" w:themeFill="accent5" w:themeFillShade="99"/>
      </w:tcPr>
    </w:tblStylePr>
    <w:tblStylePr w:type="firstCol">
      <w:rPr>
        <w:rFonts w:cs="Times New Roman"/>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A1B8E1" w:themeFill="accent5"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Shading-Accent6">
    <w:name w:val="Colorful Shading Accent 6"/>
    <w:basedOn w:val="TableNormal"/>
    <w:uiPriority w:val="71"/>
    <w:semiHidden/>
    <w:unhideWhenUsed/>
    <w:locked/>
    <w:rsid w:val="00FC2E09"/>
    <w:rPr>
      <w:color w:val="000000" w:themeColor="text1"/>
      <w:lang w:eastAsia="de-AT"/>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rFonts w:cs="Times New Roman"/>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43672A" w:themeFill="accent6" w:themeFillShade="99"/>
      </w:tcPr>
    </w:tblStylePr>
    <w:tblStylePr w:type="firstCol">
      <w:rPr>
        <w:rFonts w:cs="Times New Roman"/>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B7D8A0" w:themeFill="accent6"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ColorfulGrid">
    <w:name w:val="Colorful Grid"/>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rFonts w:cs="Times New Roman"/>
        <w:b/>
        <w:bCs/>
      </w:rPr>
      <w:tblPr/>
      <w:tcPr>
        <w:shd w:val="clear" w:color="auto" w:fill="999999" w:themeFill="text1" w:themeFillTint="66"/>
      </w:tcPr>
    </w:tblStylePr>
    <w:tblStylePr w:type="lastRow">
      <w:rPr>
        <w:rFonts w:cs="Times New Roman"/>
        <w:b/>
        <w:bCs/>
        <w:color w:val="000000" w:themeColor="text1"/>
      </w:rPr>
      <w:tblPr/>
      <w:tcPr>
        <w:shd w:val="clear" w:color="auto" w:fill="999999" w:themeFill="text1" w:themeFillTint="66"/>
      </w:tcPr>
    </w:tblStylePr>
    <w:tblStylePr w:type="firstCol">
      <w:rPr>
        <w:rFonts w:cs="Times New Roman"/>
        <w:color w:val="FFFFFF" w:themeColor="background1"/>
      </w:rPr>
      <w:tblPr/>
      <w:tcPr>
        <w:shd w:val="clear" w:color="auto" w:fill="000000" w:themeFill="text1" w:themeFillShade="BF"/>
      </w:tcPr>
    </w:tblStylePr>
    <w:tblStylePr w:type="lastCol">
      <w:rPr>
        <w:rFonts w:cs="Times New Roman"/>
        <w:color w:val="FFFFFF" w:themeColor="background1"/>
      </w:rPr>
      <w:tblPr/>
      <w:tcPr>
        <w:shd w:val="clear" w:color="auto" w:fill="000000" w:themeFill="text1" w:themeFillShade="BF"/>
      </w:tc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rFonts w:cs="Times New Roman"/>
        <w:b/>
        <w:bCs/>
      </w:rPr>
      <w:tblPr/>
      <w:tcPr>
        <w:shd w:val="clear" w:color="auto" w:fill="BDD6EE" w:themeFill="accent1" w:themeFillTint="66"/>
      </w:tcPr>
    </w:tblStylePr>
    <w:tblStylePr w:type="lastRow">
      <w:rPr>
        <w:rFonts w:cs="Times New Roman"/>
        <w:b/>
        <w:bCs/>
        <w:color w:val="000000" w:themeColor="text1"/>
      </w:rPr>
      <w:tblPr/>
      <w:tcPr>
        <w:shd w:val="clear" w:color="auto" w:fill="BDD6EE" w:themeFill="accent1" w:themeFillTint="66"/>
      </w:tcPr>
    </w:tblStylePr>
    <w:tblStylePr w:type="firstCol">
      <w:rPr>
        <w:rFonts w:cs="Times New Roman"/>
        <w:color w:val="FFFFFF" w:themeColor="background1"/>
      </w:rPr>
      <w:tblPr/>
      <w:tcPr>
        <w:shd w:val="clear" w:color="auto" w:fill="2E74B5" w:themeFill="accent1" w:themeFillShade="BF"/>
      </w:tcPr>
    </w:tblStylePr>
    <w:tblStylePr w:type="lastCol">
      <w:rPr>
        <w:rFonts w:cs="Times New Roman"/>
        <w:color w:val="FFFFFF" w:themeColor="background1"/>
      </w:rPr>
      <w:tblPr/>
      <w:tcPr>
        <w:shd w:val="clear" w:color="auto" w:fill="2E74B5" w:themeFill="accent1" w:themeFillShade="BF"/>
      </w:tc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ColorfulGrid-Accent2">
    <w:name w:val="Colorful Grid Accent 2"/>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rFonts w:cs="Times New Roman"/>
        <w:b/>
        <w:bCs/>
      </w:rPr>
      <w:tblPr/>
      <w:tcPr>
        <w:shd w:val="clear" w:color="auto" w:fill="F7CAAC" w:themeFill="accent2" w:themeFillTint="66"/>
      </w:tcPr>
    </w:tblStylePr>
    <w:tblStylePr w:type="lastRow">
      <w:rPr>
        <w:rFonts w:cs="Times New Roman"/>
        <w:b/>
        <w:bCs/>
        <w:color w:val="000000" w:themeColor="text1"/>
      </w:rPr>
      <w:tblPr/>
      <w:tcPr>
        <w:shd w:val="clear" w:color="auto" w:fill="F7CAAC" w:themeFill="accent2" w:themeFillTint="66"/>
      </w:tcPr>
    </w:tblStylePr>
    <w:tblStylePr w:type="firstCol">
      <w:rPr>
        <w:rFonts w:cs="Times New Roman"/>
        <w:color w:val="FFFFFF" w:themeColor="background1"/>
      </w:rPr>
      <w:tblPr/>
      <w:tcPr>
        <w:shd w:val="clear" w:color="auto" w:fill="C45911" w:themeFill="accent2" w:themeFillShade="BF"/>
      </w:tcPr>
    </w:tblStylePr>
    <w:tblStylePr w:type="lastCol">
      <w:rPr>
        <w:rFonts w:cs="Times New Roman"/>
        <w:color w:val="FFFFFF" w:themeColor="background1"/>
      </w:rPr>
      <w:tblPr/>
      <w:tcPr>
        <w:shd w:val="clear" w:color="auto" w:fill="C45911" w:themeFill="accent2" w:themeFillShade="BF"/>
      </w:tc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ColorfulGrid-Accent3">
    <w:name w:val="Colorful Grid Accent 3"/>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rFonts w:cs="Times New Roman"/>
        <w:b/>
        <w:bCs/>
      </w:rPr>
      <w:tblPr/>
      <w:tcPr>
        <w:shd w:val="clear" w:color="auto" w:fill="DBDBDB" w:themeFill="accent3" w:themeFillTint="66"/>
      </w:tcPr>
    </w:tblStylePr>
    <w:tblStylePr w:type="lastRow">
      <w:rPr>
        <w:rFonts w:cs="Times New Roman"/>
        <w:b/>
        <w:bCs/>
        <w:color w:val="000000" w:themeColor="text1"/>
      </w:rPr>
      <w:tblPr/>
      <w:tcPr>
        <w:shd w:val="clear" w:color="auto" w:fill="DBDBDB" w:themeFill="accent3" w:themeFillTint="66"/>
      </w:tcPr>
    </w:tblStylePr>
    <w:tblStylePr w:type="firstCol">
      <w:rPr>
        <w:rFonts w:cs="Times New Roman"/>
        <w:color w:val="FFFFFF" w:themeColor="background1"/>
      </w:rPr>
      <w:tblPr/>
      <w:tcPr>
        <w:shd w:val="clear" w:color="auto" w:fill="7B7B7B" w:themeFill="accent3" w:themeFillShade="BF"/>
      </w:tcPr>
    </w:tblStylePr>
    <w:tblStylePr w:type="lastCol">
      <w:rPr>
        <w:rFonts w:cs="Times New Roman"/>
        <w:color w:val="FFFFFF" w:themeColor="background1"/>
      </w:rPr>
      <w:tblPr/>
      <w:tcPr>
        <w:shd w:val="clear" w:color="auto" w:fill="7B7B7B" w:themeFill="accent3" w:themeFillShade="BF"/>
      </w:tc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ColorfulGrid-Accent4">
    <w:name w:val="Colorful Grid Accent 4"/>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rFonts w:cs="Times New Roman"/>
        <w:b/>
        <w:bCs/>
      </w:rPr>
      <w:tblPr/>
      <w:tcPr>
        <w:shd w:val="clear" w:color="auto" w:fill="FFE599" w:themeFill="accent4" w:themeFillTint="66"/>
      </w:tcPr>
    </w:tblStylePr>
    <w:tblStylePr w:type="lastRow">
      <w:rPr>
        <w:rFonts w:cs="Times New Roman"/>
        <w:b/>
        <w:bCs/>
        <w:color w:val="000000" w:themeColor="text1"/>
      </w:rPr>
      <w:tblPr/>
      <w:tcPr>
        <w:shd w:val="clear" w:color="auto" w:fill="FFE599" w:themeFill="accent4" w:themeFillTint="66"/>
      </w:tcPr>
    </w:tblStylePr>
    <w:tblStylePr w:type="firstCol">
      <w:rPr>
        <w:rFonts w:cs="Times New Roman"/>
        <w:color w:val="FFFFFF" w:themeColor="background1"/>
      </w:rPr>
      <w:tblPr/>
      <w:tcPr>
        <w:shd w:val="clear" w:color="auto" w:fill="BF8F00" w:themeFill="accent4" w:themeFillShade="BF"/>
      </w:tcPr>
    </w:tblStylePr>
    <w:tblStylePr w:type="lastCol">
      <w:rPr>
        <w:rFonts w:cs="Times New Roman"/>
        <w:color w:val="FFFFFF" w:themeColor="background1"/>
      </w:rPr>
      <w:tblPr/>
      <w:tcPr>
        <w:shd w:val="clear" w:color="auto" w:fill="BF8F00" w:themeFill="accent4" w:themeFillShade="BF"/>
      </w:tc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ColorfulGrid-Accent5">
    <w:name w:val="Colorful Grid Accent 5"/>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rFonts w:cs="Times New Roman"/>
        <w:b/>
        <w:bCs/>
      </w:rPr>
      <w:tblPr/>
      <w:tcPr>
        <w:shd w:val="clear" w:color="auto" w:fill="B4C6E7" w:themeFill="accent5" w:themeFillTint="66"/>
      </w:tcPr>
    </w:tblStylePr>
    <w:tblStylePr w:type="lastRow">
      <w:rPr>
        <w:rFonts w:cs="Times New Roman"/>
        <w:b/>
        <w:bCs/>
        <w:color w:val="000000" w:themeColor="text1"/>
      </w:rPr>
      <w:tblPr/>
      <w:tcPr>
        <w:shd w:val="clear" w:color="auto" w:fill="B4C6E7" w:themeFill="accent5" w:themeFillTint="66"/>
      </w:tcPr>
    </w:tblStylePr>
    <w:tblStylePr w:type="firstCol">
      <w:rPr>
        <w:rFonts w:cs="Times New Roman"/>
        <w:color w:val="FFFFFF" w:themeColor="background1"/>
      </w:rPr>
      <w:tblPr/>
      <w:tcPr>
        <w:shd w:val="clear" w:color="auto" w:fill="2F5496" w:themeFill="accent5" w:themeFillShade="BF"/>
      </w:tcPr>
    </w:tblStylePr>
    <w:tblStylePr w:type="lastCol">
      <w:rPr>
        <w:rFonts w:cs="Times New Roman"/>
        <w:color w:val="FFFFFF" w:themeColor="background1"/>
      </w:rPr>
      <w:tblPr/>
      <w:tcPr>
        <w:shd w:val="clear" w:color="auto" w:fill="2F5496" w:themeFill="accent5" w:themeFillShade="BF"/>
      </w:tc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ColorfulGrid-Accent6">
    <w:name w:val="Colorful Grid Accent 6"/>
    <w:basedOn w:val="TableNormal"/>
    <w:uiPriority w:val="73"/>
    <w:semiHidden/>
    <w:unhideWhenUsed/>
    <w:locked/>
    <w:rsid w:val="00FC2E09"/>
    <w:rPr>
      <w:color w:val="000000" w:themeColor="text1"/>
      <w:lang w:eastAsia="de-AT"/>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rFonts w:cs="Times New Roman"/>
        <w:b/>
        <w:bCs/>
      </w:rPr>
      <w:tblPr/>
      <w:tcPr>
        <w:shd w:val="clear" w:color="auto" w:fill="C5E0B3" w:themeFill="accent6" w:themeFillTint="66"/>
      </w:tcPr>
    </w:tblStylePr>
    <w:tblStylePr w:type="lastRow">
      <w:rPr>
        <w:rFonts w:cs="Times New Roman"/>
        <w:b/>
        <w:bCs/>
        <w:color w:val="000000" w:themeColor="text1"/>
      </w:rPr>
      <w:tblPr/>
      <w:tcPr>
        <w:shd w:val="clear" w:color="auto" w:fill="C5E0B3" w:themeFill="accent6" w:themeFillTint="66"/>
      </w:tcPr>
    </w:tblStylePr>
    <w:tblStylePr w:type="firstCol">
      <w:rPr>
        <w:rFonts w:cs="Times New Roman"/>
        <w:color w:val="FFFFFF" w:themeColor="background1"/>
      </w:rPr>
      <w:tblPr/>
      <w:tcPr>
        <w:shd w:val="clear" w:color="auto" w:fill="538135" w:themeFill="accent6" w:themeFillShade="BF"/>
      </w:tcPr>
    </w:tblStylePr>
    <w:tblStylePr w:type="lastCol">
      <w:rPr>
        <w:rFonts w:cs="Times New Roman"/>
        <w:color w:val="FFFFFF" w:themeColor="background1"/>
      </w:rPr>
      <w:tblPr/>
      <w:tcPr>
        <w:shd w:val="clear" w:color="auto" w:fill="538135" w:themeFill="accent6" w:themeFillShade="BF"/>
      </w:tc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customStyle="1" w:styleId="Gitternetztabelle1hell1">
    <w:name w:val="Gitternetztabelle 1 hell1"/>
    <w:basedOn w:val="TableNormal"/>
    <w:uiPriority w:val="46"/>
    <w:locked/>
    <w:rsid w:val="00FC2E09"/>
    <w:rPr>
      <w:lang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11">
    <w:name w:val="Gitternetztabelle 1 hell  – Akzent 11"/>
    <w:basedOn w:val="TableNormal"/>
    <w:uiPriority w:val="46"/>
    <w:locked/>
    <w:rsid w:val="00FC2E09"/>
    <w:rPr>
      <w:lang w:eastAsia="de-AT"/>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2" w:space="0" w:color="9CC2E5" w:themeColor="accent1"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31">
    <w:name w:val="Gitternetztabelle 1 hell  – Akzent 31"/>
    <w:basedOn w:val="TableNormal"/>
    <w:uiPriority w:val="46"/>
    <w:locked/>
    <w:rsid w:val="00FC2E09"/>
    <w:rPr>
      <w:lang w:eastAsia="de-A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2" w:space="0" w:color="C9C9C9" w:themeColor="accent3"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41">
    <w:name w:val="Gitternetztabelle 1 hell  – Akzent 41"/>
    <w:basedOn w:val="TableNormal"/>
    <w:uiPriority w:val="46"/>
    <w:locked/>
    <w:rsid w:val="00FC2E09"/>
    <w:rPr>
      <w:lang w:eastAsia="de-AT"/>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2" w:space="0" w:color="FFD966" w:themeColor="accent4"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51">
    <w:name w:val="Gitternetztabelle 1 hell  – Akzent 51"/>
    <w:basedOn w:val="TableNormal"/>
    <w:uiPriority w:val="46"/>
    <w:locked/>
    <w:rsid w:val="00FC2E09"/>
    <w:rPr>
      <w:lang w:eastAsia="de-AT"/>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2" w:space="0" w:color="8EAADB" w:themeColor="accent5"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61">
    <w:name w:val="Gitternetztabelle 1 hell  – Akzent 61"/>
    <w:basedOn w:val="TableNormal"/>
    <w:uiPriority w:val="46"/>
    <w:locked/>
    <w:rsid w:val="00FC2E09"/>
    <w:rPr>
      <w:lang w:eastAsia="de-AT"/>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2" w:space="0" w:color="A8D08D" w:themeColor="accent6" w:themeTint="99"/>
        </w:tcBorders>
      </w:tcPr>
    </w:tblStylePr>
    <w:tblStylePr w:type="firstCol">
      <w:rPr>
        <w:rFonts w:cs="Times New Roman"/>
        <w:b/>
        <w:bCs/>
      </w:rPr>
    </w:tblStylePr>
    <w:tblStylePr w:type="lastCol">
      <w:rPr>
        <w:rFonts w:cs="Times New Roman"/>
        <w:b/>
        <w:bCs/>
      </w:rPr>
    </w:tblStylePr>
  </w:style>
  <w:style w:type="table" w:customStyle="1" w:styleId="Gitternetztabelle1hell-Akzent21">
    <w:name w:val="Gitternetztabelle 1 hell - Akzent 21"/>
    <w:basedOn w:val="TableNormal"/>
    <w:uiPriority w:val="46"/>
    <w:locked/>
    <w:rsid w:val="00FC2E09"/>
    <w:rPr>
      <w:lang w:eastAsia="de-AT"/>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2" w:space="0" w:color="F4B083" w:themeColor="accent2" w:themeTint="99"/>
        </w:tcBorders>
      </w:tcPr>
    </w:tblStylePr>
    <w:tblStylePr w:type="firstCol">
      <w:rPr>
        <w:rFonts w:cs="Times New Roman"/>
        <w:b/>
        <w:bCs/>
      </w:rPr>
    </w:tblStylePr>
    <w:tblStylePr w:type="lastCol">
      <w:rPr>
        <w:rFonts w:cs="Times New Roman"/>
        <w:b/>
        <w:bCs/>
      </w:rPr>
    </w:tblStylePr>
  </w:style>
  <w:style w:type="table" w:customStyle="1" w:styleId="Gitternetztabelle21">
    <w:name w:val="Gitternetztabelle 21"/>
    <w:basedOn w:val="TableNormal"/>
    <w:uiPriority w:val="47"/>
    <w:locked/>
    <w:rsid w:val="00FC2E09"/>
    <w:rPr>
      <w:lang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rFonts w:cs="Times New Roman"/>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rFonts w:cs="Times New Roman"/>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2Akzent11">
    <w:name w:val="Gitternetztabelle 2 – Akzent 11"/>
    <w:basedOn w:val="TableNormal"/>
    <w:uiPriority w:val="47"/>
    <w:locked/>
    <w:rsid w:val="00FC2E09"/>
    <w:rPr>
      <w:lang w:eastAsia="de-AT"/>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rFonts w:cs="Times New Roman"/>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rFonts w:cs="Times New Roman"/>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2Akzent21">
    <w:name w:val="Gitternetztabelle 2 – Akzent 21"/>
    <w:basedOn w:val="TableNormal"/>
    <w:uiPriority w:val="47"/>
    <w:locked/>
    <w:rsid w:val="00FC2E09"/>
    <w:rPr>
      <w:lang w:eastAsia="de-AT"/>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rFonts w:cs="Times New Roman"/>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rFonts w:cs="Times New Roman"/>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2Akzent31">
    <w:name w:val="Gitternetztabelle 2 – Akzent 31"/>
    <w:basedOn w:val="TableNormal"/>
    <w:uiPriority w:val="47"/>
    <w:locked/>
    <w:rsid w:val="00FC2E09"/>
    <w:rPr>
      <w:lang w:eastAsia="de-A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rFonts w:cs="Times New Roman"/>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rFonts w:cs="Times New Roman"/>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2Akzent41">
    <w:name w:val="Gitternetztabelle 2 – Akzent 41"/>
    <w:basedOn w:val="TableNormal"/>
    <w:uiPriority w:val="47"/>
    <w:locked/>
    <w:rsid w:val="00FC2E09"/>
    <w:rPr>
      <w:lang w:eastAsia="de-AT"/>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rFonts w:cs="Times New Roman"/>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rFonts w:cs="Times New Roman"/>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2Akzent51">
    <w:name w:val="Gitternetztabelle 2 – Akzent 51"/>
    <w:basedOn w:val="TableNormal"/>
    <w:uiPriority w:val="47"/>
    <w:locked/>
    <w:rsid w:val="00FC2E09"/>
    <w:rPr>
      <w:lang w:eastAsia="de-AT"/>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rFonts w:cs="Times New Roman"/>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rFonts w:cs="Times New Roman"/>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2Akzent61">
    <w:name w:val="Gitternetztabelle 2 – Akzent 61"/>
    <w:basedOn w:val="TableNormal"/>
    <w:uiPriority w:val="47"/>
    <w:locked/>
    <w:rsid w:val="00FC2E09"/>
    <w:rPr>
      <w:lang w:eastAsia="de-AT"/>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rFonts w:cs="Times New Roman"/>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rFonts w:cs="Times New Roman"/>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31">
    <w:name w:val="Gitternetztabelle 31"/>
    <w:basedOn w:val="TableNormal"/>
    <w:uiPriority w:val="48"/>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customStyle="1" w:styleId="Gitternetztabelle3Akzent11">
    <w:name w:val="Gitternetztabelle 3 – Akzent 11"/>
    <w:basedOn w:val="TableNormal"/>
    <w:uiPriority w:val="48"/>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3Akzent21">
    <w:name w:val="Gitternetztabelle 3 – Akzent 21"/>
    <w:basedOn w:val="TableNormal"/>
    <w:uiPriority w:val="48"/>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3Akzent31">
    <w:name w:val="Gitternetztabelle 3 – Akzent 31"/>
    <w:basedOn w:val="TableNormal"/>
    <w:uiPriority w:val="48"/>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3Akzent41">
    <w:name w:val="Gitternetztabelle 3 – Akzent 41"/>
    <w:basedOn w:val="TableNormal"/>
    <w:uiPriority w:val="48"/>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3Akzent51">
    <w:name w:val="Gitternetztabelle 3 – Akzent 51"/>
    <w:basedOn w:val="TableNormal"/>
    <w:uiPriority w:val="48"/>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3Akzent61">
    <w:name w:val="Gitternetztabelle 3 – Akzent 61"/>
    <w:basedOn w:val="TableNormal"/>
    <w:uiPriority w:val="48"/>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itternetztabelle41">
    <w:name w:val="Gitternetz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itternetztabelle4Akzent11">
    <w:name w:val="Gitternetz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4Akzent21">
    <w:name w:val="Gitternetz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4Akzent31">
    <w:name w:val="Gitternetz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4Akzent41">
    <w:name w:val="Gitternetz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4Akzent51">
    <w:name w:val="Gitternetz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4Akzent61">
    <w:name w:val="Gitternetz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5dunkel1">
    <w:name w:val="Gitternetztabelle 5 dunkel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rPr>
        <w:rFonts w:cs="Times New Roman"/>
      </w:rPr>
      <w:tblPr/>
      <w:tcPr>
        <w:shd w:val="clear" w:color="auto" w:fill="999999" w:themeFill="text1" w:themeFillTint="66"/>
      </w:tcPr>
    </w:tblStylePr>
    <w:tblStylePr w:type="band1Horz">
      <w:rPr>
        <w:rFonts w:cs="Times New Roman"/>
      </w:rPr>
      <w:tblPr/>
      <w:tcPr>
        <w:shd w:val="clear" w:color="auto" w:fill="999999" w:themeFill="text1" w:themeFillTint="66"/>
      </w:tcPr>
    </w:tblStylePr>
  </w:style>
  <w:style w:type="table" w:customStyle="1" w:styleId="Gitternetztabelle5dunkelAkzent11">
    <w:name w:val="Gitternetztabelle 5 dunkel  – Akzent 1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BDD6EE" w:themeFill="accent1" w:themeFillTint="66"/>
      </w:tcPr>
    </w:tblStylePr>
  </w:style>
  <w:style w:type="table" w:customStyle="1" w:styleId="Gitternetztabelle5dunkelAkzent21">
    <w:name w:val="Gitternetztabelle 5 dunkel  – Akzent 2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rPr>
        <w:rFonts w:cs="Times New Roman"/>
      </w:rPr>
      <w:tblPr/>
      <w:tcPr>
        <w:shd w:val="clear" w:color="auto" w:fill="F7CAAC" w:themeFill="accent2" w:themeFillTint="66"/>
      </w:tcPr>
    </w:tblStylePr>
    <w:tblStylePr w:type="band1Horz">
      <w:rPr>
        <w:rFonts w:cs="Times New Roman"/>
      </w:rPr>
      <w:tblPr/>
      <w:tcPr>
        <w:shd w:val="clear" w:color="auto" w:fill="F7CAAC" w:themeFill="accent2" w:themeFillTint="66"/>
      </w:tcPr>
    </w:tblStylePr>
  </w:style>
  <w:style w:type="table" w:customStyle="1" w:styleId="Gitternetztabelle5dunkelAkzent31">
    <w:name w:val="Gitternetztabelle 5 dunkel  – Akzent 3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rPr>
        <w:rFonts w:cs="Times New Roman"/>
      </w:rPr>
      <w:tblPr/>
      <w:tcPr>
        <w:shd w:val="clear" w:color="auto" w:fill="DBDBDB" w:themeFill="accent3" w:themeFillTint="66"/>
      </w:tcPr>
    </w:tblStylePr>
    <w:tblStylePr w:type="band1Horz">
      <w:rPr>
        <w:rFonts w:cs="Times New Roman"/>
      </w:rPr>
      <w:tblPr/>
      <w:tcPr>
        <w:shd w:val="clear" w:color="auto" w:fill="DBDBDB" w:themeFill="accent3" w:themeFillTint="66"/>
      </w:tcPr>
    </w:tblStylePr>
  </w:style>
  <w:style w:type="table" w:customStyle="1" w:styleId="Gitternetztabelle5dunkelAkzent41">
    <w:name w:val="Gitternetztabelle 5 dunkel  – Akzent 4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rPr>
        <w:rFonts w:cs="Times New Roman"/>
      </w:rPr>
      <w:tblPr/>
      <w:tcPr>
        <w:shd w:val="clear" w:color="auto" w:fill="FFE599" w:themeFill="accent4" w:themeFillTint="66"/>
      </w:tcPr>
    </w:tblStylePr>
    <w:tblStylePr w:type="band1Horz">
      <w:rPr>
        <w:rFonts w:cs="Times New Roman"/>
      </w:rPr>
      <w:tblPr/>
      <w:tcPr>
        <w:shd w:val="clear" w:color="auto" w:fill="FFE599" w:themeFill="accent4" w:themeFillTint="66"/>
      </w:tcPr>
    </w:tblStylePr>
  </w:style>
  <w:style w:type="table" w:customStyle="1" w:styleId="Gitternetztabelle5dunkelAkzent51">
    <w:name w:val="Gitternetztabelle 5 dunkel  – Akzent 5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rPr>
        <w:rFonts w:cs="Times New Roman"/>
      </w:rPr>
      <w:tblPr/>
      <w:tcPr>
        <w:shd w:val="clear" w:color="auto" w:fill="B4C6E7" w:themeFill="accent5" w:themeFillTint="66"/>
      </w:tcPr>
    </w:tblStylePr>
    <w:tblStylePr w:type="band1Horz">
      <w:rPr>
        <w:rFonts w:cs="Times New Roman"/>
      </w:rPr>
      <w:tblPr/>
      <w:tcPr>
        <w:shd w:val="clear" w:color="auto" w:fill="B4C6E7" w:themeFill="accent5" w:themeFillTint="66"/>
      </w:tcPr>
    </w:tblStylePr>
  </w:style>
  <w:style w:type="table" w:customStyle="1" w:styleId="Gitternetztabelle5dunkelAkzent61">
    <w:name w:val="Gitternetztabelle 5 dunkel  – Akzent 61"/>
    <w:basedOn w:val="TableNormal"/>
    <w:uiPriority w:val="50"/>
    <w:locked/>
    <w:rsid w:val="00FC2E09"/>
    <w:rPr>
      <w:lang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rPr>
        <w:rFonts w:cs="Times New Roman"/>
      </w:rPr>
      <w:tblPr/>
      <w:tcPr>
        <w:shd w:val="clear" w:color="auto" w:fill="C5E0B3" w:themeFill="accent6" w:themeFillTint="66"/>
      </w:tcPr>
    </w:tblStylePr>
    <w:tblStylePr w:type="band1Horz">
      <w:rPr>
        <w:rFonts w:cs="Times New Roman"/>
      </w:rPr>
      <w:tblPr/>
      <w:tcPr>
        <w:shd w:val="clear" w:color="auto" w:fill="C5E0B3" w:themeFill="accent6" w:themeFillTint="66"/>
      </w:tcPr>
    </w:tblStylePr>
  </w:style>
  <w:style w:type="table" w:customStyle="1" w:styleId="Gitternetztabelle6farbigAkzent11">
    <w:name w:val="Gitternetz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itternetztabelle6farbigAkzent21">
    <w:name w:val="Gitternetz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bottom w:val="single" w:sz="12" w:space="0" w:color="F4B083" w:themeColor="accent2" w:themeTint="99"/>
        </w:tcBorders>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Gitternetztabelle6farbigAkzent31">
    <w:name w:val="Gitternetz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bottom w:val="single" w:sz="12" w:space="0" w:color="C9C9C9" w:themeColor="accent3" w:themeTint="99"/>
        </w:tcBorders>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Gitternetztabelle6farbigAkzent41">
    <w:name w:val="Gitternetz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bottom w:val="single" w:sz="12" w:space="0" w:color="FFD966" w:themeColor="accent4" w:themeTint="99"/>
        </w:tcBorders>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Gitternetztabelle6farbigAkzent51">
    <w:name w:val="Gitternetz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bottom w:val="single" w:sz="12" w:space="0" w:color="8EAADB" w:themeColor="accent5" w:themeTint="99"/>
        </w:tcBorders>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Gitternetztabelle6farbigAkzent61">
    <w:name w:val="Gitternetz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bottom w:val="single" w:sz="12" w:space="0" w:color="A8D08D" w:themeColor="accent6" w:themeTint="99"/>
        </w:tcBorders>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Gitternetztabelle7farbigAkzent11">
    <w:name w:val="Gitternetztabelle 7 farbig – Akzent 11"/>
    <w:basedOn w:val="TableNormal"/>
    <w:uiPriority w:val="52"/>
    <w:locked/>
    <w:rsid w:val="00FC2E09"/>
    <w:rPr>
      <w:color w:val="2E74B5" w:themeColor="accent1" w:themeShade="BF"/>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bottom w:val="single" w:sz="4" w:space="0" w:color="9CC2E5" w:themeColor="accent1" w:themeTint="99"/>
        </w:tcBorders>
      </w:tcPr>
    </w:tblStylePr>
    <w:tblStylePr w:type="nwCell">
      <w:rPr>
        <w:rFonts w:cs="Times New Roman"/>
      </w:rPr>
      <w:tblPr/>
      <w:tcPr>
        <w:tcBorders>
          <w:bottom w:val="single" w:sz="4" w:space="0" w:color="9CC2E5" w:themeColor="accent1" w:themeTint="99"/>
        </w:tcBorders>
      </w:tcPr>
    </w:tblStylePr>
    <w:tblStylePr w:type="seCell">
      <w:rPr>
        <w:rFonts w:cs="Times New Roman"/>
      </w:rPr>
      <w:tblPr/>
      <w:tcPr>
        <w:tcBorders>
          <w:top w:val="single" w:sz="4" w:space="0" w:color="9CC2E5" w:themeColor="accent1" w:themeTint="99"/>
        </w:tcBorders>
      </w:tcPr>
    </w:tblStylePr>
    <w:tblStylePr w:type="swCell">
      <w:rPr>
        <w:rFonts w:cs="Times New Roman"/>
      </w:rPr>
      <w:tblPr/>
      <w:tcPr>
        <w:tcBorders>
          <w:top w:val="single" w:sz="4" w:space="0" w:color="9CC2E5" w:themeColor="accent1" w:themeTint="99"/>
        </w:tcBorders>
      </w:tcPr>
    </w:tblStylePr>
  </w:style>
  <w:style w:type="table" w:customStyle="1" w:styleId="Gitternetztabelle7farbigAkzent21">
    <w:name w:val="Gitternetztabelle 7 farbig – Akzent 21"/>
    <w:basedOn w:val="TableNormal"/>
    <w:uiPriority w:val="52"/>
    <w:locked/>
    <w:rsid w:val="00FC2E09"/>
    <w:rPr>
      <w:color w:val="C45911" w:themeColor="accent2" w:themeShade="BF"/>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bottom w:val="single" w:sz="4" w:space="0" w:color="F4B083" w:themeColor="accent2" w:themeTint="99"/>
        </w:tcBorders>
      </w:tcPr>
    </w:tblStylePr>
    <w:tblStylePr w:type="nwCell">
      <w:rPr>
        <w:rFonts w:cs="Times New Roman"/>
      </w:rPr>
      <w:tblPr/>
      <w:tcPr>
        <w:tcBorders>
          <w:bottom w:val="single" w:sz="4" w:space="0" w:color="F4B083" w:themeColor="accent2" w:themeTint="99"/>
        </w:tcBorders>
      </w:tcPr>
    </w:tblStylePr>
    <w:tblStylePr w:type="seCell">
      <w:rPr>
        <w:rFonts w:cs="Times New Roman"/>
      </w:rPr>
      <w:tblPr/>
      <w:tcPr>
        <w:tcBorders>
          <w:top w:val="single" w:sz="4" w:space="0" w:color="F4B083" w:themeColor="accent2" w:themeTint="99"/>
        </w:tcBorders>
      </w:tcPr>
    </w:tblStylePr>
    <w:tblStylePr w:type="swCell">
      <w:rPr>
        <w:rFonts w:cs="Times New Roman"/>
      </w:rPr>
      <w:tblPr/>
      <w:tcPr>
        <w:tcBorders>
          <w:top w:val="single" w:sz="4" w:space="0" w:color="F4B083" w:themeColor="accent2" w:themeTint="99"/>
        </w:tcBorders>
      </w:tcPr>
    </w:tblStylePr>
  </w:style>
  <w:style w:type="table" w:customStyle="1" w:styleId="Gitternetztabelle7farbigAkzent31">
    <w:name w:val="Gitternetztabelle 7 farbig – Akzent 31"/>
    <w:basedOn w:val="TableNormal"/>
    <w:uiPriority w:val="52"/>
    <w:locked/>
    <w:rsid w:val="00FC2E09"/>
    <w:rPr>
      <w:color w:val="7B7B7B" w:themeColor="accent3" w:themeShade="BF"/>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bottom w:val="single" w:sz="4" w:space="0" w:color="C9C9C9" w:themeColor="accent3" w:themeTint="99"/>
        </w:tcBorders>
      </w:tcPr>
    </w:tblStylePr>
    <w:tblStylePr w:type="nwCell">
      <w:rPr>
        <w:rFonts w:cs="Times New Roman"/>
      </w:rPr>
      <w:tblPr/>
      <w:tcPr>
        <w:tcBorders>
          <w:bottom w:val="single" w:sz="4" w:space="0" w:color="C9C9C9" w:themeColor="accent3" w:themeTint="99"/>
        </w:tcBorders>
      </w:tcPr>
    </w:tblStylePr>
    <w:tblStylePr w:type="seCell">
      <w:rPr>
        <w:rFonts w:cs="Times New Roman"/>
      </w:rPr>
      <w:tblPr/>
      <w:tcPr>
        <w:tcBorders>
          <w:top w:val="single" w:sz="4" w:space="0" w:color="C9C9C9" w:themeColor="accent3" w:themeTint="99"/>
        </w:tcBorders>
      </w:tcPr>
    </w:tblStylePr>
    <w:tblStylePr w:type="swCell">
      <w:rPr>
        <w:rFonts w:cs="Times New Roman"/>
      </w:rPr>
      <w:tblPr/>
      <w:tcPr>
        <w:tcBorders>
          <w:top w:val="single" w:sz="4" w:space="0" w:color="C9C9C9" w:themeColor="accent3" w:themeTint="99"/>
        </w:tcBorders>
      </w:tcPr>
    </w:tblStylePr>
  </w:style>
  <w:style w:type="table" w:customStyle="1" w:styleId="Gitternetztabelle7farbigAkzent41">
    <w:name w:val="Gitternetztabelle 7 farbig – Akzent 41"/>
    <w:basedOn w:val="TableNormal"/>
    <w:uiPriority w:val="52"/>
    <w:locked/>
    <w:rsid w:val="00FC2E09"/>
    <w:rPr>
      <w:color w:val="BF8F00" w:themeColor="accent4" w:themeShade="BF"/>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bottom w:val="single" w:sz="4" w:space="0" w:color="FFD966" w:themeColor="accent4" w:themeTint="99"/>
        </w:tcBorders>
      </w:tcPr>
    </w:tblStylePr>
    <w:tblStylePr w:type="nwCell">
      <w:rPr>
        <w:rFonts w:cs="Times New Roman"/>
      </w:rPr>
      <w:tblPr/>
      <w:tcPr>
        <w:tcBorders>
          <w:bottom w:val="single" w:sz="4" w:space="0" w:color="FFD966" w:themeColor="accent4" w:themeTint="99"/>
        </w:tcBorders>
      </w:tcPr>
    </w:tblStylePr>
    <w:tblStylePr w:type="seCell">
      <w:rPr>
        <w:rFonts w:cs="Times New Roman"/>
      </w:rPr>
      <w:tblPr/>
      <w:tcPr>
        <w:tcBorders>
          <w:top w:val="single" w:sz="4" w:space="0" w:color="FFD966" w:themeColor="accent4" w:themeTint="99"/>
        </w:tcBorders>
      </w:tcPr>
    </w:tblStylePr>
    <w:tblStylePr w:type="swCell">
      <w:rPr>
        <w:rFonts w:cs="Times New Roman"/>
      </w:rPr>
      <w:tblPr/>
      <w:tcPr>
        <w:tcBorders>
          <w:top w:val="single" w:sz="4" w:space="0" w:color="FFD966" w:themeColor="accent4" w:themeTint="99"/>
        </w:tcBorders>
      </w:tcPr>
    </w:tblStylePr>
  </w:style>
  <w:style w:type="table" w:customStyle="1" w:styleId="Gitternetztabelle7farbigAkzent51">
    <w:name w:val="Gitternetztabelle 7 farbig – Akzent 51"/>
    <w:basedOn w:val="TableNormal"/>
    <w:uiPriority w:val="52"/>
    <w:locked/>
    <w:rsid w:val="00FC2E09"/>
    <w:rPr>
      <w:color w:val="2F5496" w:themeColor="accent5" w:themeShade="BF"/>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bottom w:val="single" w:sz="4" w:space="0" w:color="8EAADB" w:themeColor="accent5" w:themeTint="99"/>
        </w:tcBorders>
      </w:tcPr>
    </w:tblStylePr>
    <w:tblStylePr w:type="nwCell">
      <w:rPr>
        <w:rFonts w:cs="Times New Roman"/>
      </w:rPr>
      <w:tblPr/>
      <w:tcPr>
        <w:tcBorders>
          <w:bottom w:val="single" w:sz="4" w:space="0" w:color="8EAADB" w:themeColor="accent5" w:themeTint="99"/>
        </w:tcBorders>
      </w:tcPr>
    </w:tblStylePr>
    <w:tblStylePr w:type="seCell">
      <w:rPr>
        <w:rFonts w:cs="Times New Roman"/>
      </w:rPr>
      <w:tblPr/>
      <w:tcPr>
        <w:tcBorders>
          <w:top w:val="single" w:sz="4" w:space="0" w:color="8EAADB" w:themeColor="accent5" w:themeTint="99"/>
        </w:tcBorders>
      </w:tcPr>
    </w:tblStylePr>
    <w:tblStylePr w:type="swCell">
      <w:rPr>
        <w:rFonts w:cs="Times New Roman"/>
      </w:rPr>
      <w:tblPr/>
      <w:tcPr>
        <w:tcBorders>
          <w:top w:val="single" w:sz="4" w:space="0" w:color="8EAADB" w:themeColor="accent5" w:themeTint="99"/>
        </w:tcBorders>
      </w:tcPr>
    </w:tblStylePr>
  </w:style>
  <w:style w:type="table" w:customStyle="1" w:styleId="Gitternetztabelle7farbigAkzent61">
    <w:name w:val="Gitternetztabelle 7 farbig – Akzent 61"/>
    <w:basedOn w:val="TableNormal"/>
    <w:uiPriority w:val="52"/>
    <w:locked/>
    <w:rsid w:val="00FC2E09"/>
    <w:rPr>
      <w:color w:val="538135" w:themeColor="accent6" w:themeShade="BF"/>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bottom w:val="single" w:sz="4" w:space="0" w:color="A8D08D" w:themeColor="accent6" w:themeTint="99"/>
        </w:tcBorders>
      </w:tcPr>
    </w:tblStylePr>
    <w:tblStylePr w:type="nwCell">
      <w:rPr>
        <w:rFonts w:cs="Times New Roman"/>
      </w:rPr>
      <w:tblPr/>
      <w:tcPr>
        <w:tcBorders>
          <w:bottom w:val="single" w:sz="4" w:space="0" w:color="A8D08D" w:themeColor="accent6" w:themeTint="99"/>
        </w:tcBorders>
      </w:tcPr>
    </w:tblStylePr>
    <w:tblStylePr w:type="seCell">
      <w:rPr>
        <w:rFonts w:cs="Times New Roman"/>
      </w:rPr>
      <w:tblPr/>
      <w:tcPr>
        <w:tcBorders>
          <w:top w:val="single" w:sz="4" w:space="0" w:color="A8D08D" w:themeColor="accent6" w:themeTint="99"/>
        </w:tcBorders>
      </w:tcPr>
    </w:tblStylePr>
    <w:tblStylePr w:type="swCell">
      <w:rPr>
        <w:rFonts w:cs="Times New Roman"/>
      </w:rPr>
      <w:tblPr/>
      <w:tcPr>
        <w:tcBorders>
          <w:top w:val="single" w:sz="4" w:space="0" w:color="A8D08D" w:themeColor="accent6" w:themeTint="99"/>
        </w:tcBorders>
      </w:tcPr>
    </w:tblStylePr>
  </w:style>
  <w:style w:type="table" w:customStyle="1" w:styleId="Gritternetztabelle6farbig1">
    <w:name w:val="Gritternetztabelle 6 farbig1"/>
    <w:basedOn w:val="TableNormal"/>
    <w:uiPriority w:val="51"/>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Gritternetztabelle7farbig1">
    <w:name w:val="Gritternetztabelle 7 farbig1"/>
    <w:basedOn w:val="TableNormal"/>
    <w:uiPriority w:val="52"/>
    <w:locked/>
    <w:rsid w:val="00FC2E09"/>
    <w:rPr>
      <w:color w:val="000000" w:themeColor="text1"/>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bottom w:val="single" w:sz="4" w:space="0" w:color="666666" w:themeColor="text1" w:themeTint="99"/>
        </w:tcBorders>
      </w:tcPr>
    </w:tblStylePr>
    <w:tblStylePr w:type="nwCell">
      <w:rPr>
        <w:rFonts w:cs="Times New Roman"/>
      </w:rPr>
      <w:tblPr/>
      <w:tcPr>
        <w:tcBorders>
          <w:bottom w:val="single" w:sz="4" w:space="0" w:color="666666" w:themeColor="text1" w:themeTint="99"/>
        </w:tcBorders>
      </w:tcPr>
    </w:tblStylePr>
    <w:tblStylePr w:type="seCell">
      <w:rPr>
        <w:rFonts w:cs="Times New Roman"/>
      </w:rPr>
      <w:tblPr/>
      <w:tcPr>
        <w:tcBorders>
          <w:top w:val="single" w:sz="4" w:space="0" w:color="666666" w:themeColor="text1" w:themeTint="99"/>
        </w:tcBorders>
      </w:tcPr>
    </w:tblStylePr>
    <w:tblStylePr w:type="swCell">
      <w:rPr>
        <w:rFonts w:cs="Times New Roman"/>
      </w:rPr>
      <w:tblPr/>
      <w:tcPr>
        <w:tcBorders>
          <w:top w:val="single" w:sz="4" w:space="0" w:color="666666" w:themeColor="text1" w:themeTint="99"/>
        </w:tcBorders>
      </w:tcPr>
    </w:tblStylePr>
  </w:style>
  <w:style w:type="table" w:styleId="LightList">
    <w:name w:val="Light List"/>
    <w:basedOn w:val="TableNormal"/>
    <w:uiPriority w:val="61"/>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pPr>
      <w:rPr>
        <w:rFonts w:cs="Times New Roman"/>
        <w:b/>
        <w:bCs/>
        <w:color w:val="FFFFFF" w:themeColor="background1"/>
      </w:rPr>
      <w:tblPr/>
      <w:tcPr>
        <w:shd w:val="clear" w:color="auto" w:fill="5B9BD5" w:themeFill="accent1"/>
      </w:tcPr>
    </w:tblStylePr>
    <w:tblStylePr w:type="lastRow">
      <w:pPr>
        <w:spacing w:before="0" w:after="0"/>
      </w:pPr>
      <w:rPr>
        <w:rFonts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pPr>
      <w:rPr>
        <w:rFonts w:cs="Times New Roman"/>
        <w:b/>
        <w:bCs/>
        <w:color w:val="FFFFFF" w:themeColor="background1"/>
      </w:rPr>
      <w:tblPr/>
      <w:tcPr>
        <w:shd w:val="clear" w:color="auto" w:fill="ED7D31" w:themeFill="accent2"/>
      </w:tcPr>
    </w:tblStylePr>
    <w:tblStylePr w:type="lastRow">
      <w:pPr>
        <w:spacing w:before="0" w:after="0"/>
      </w:pPr>
      <w:rPr>
        <w:rFonts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pPr>
      <w:rPr>
        <w:rFonts w:cs="Times New Roman"/>
        <w:b/>
        <w:bCs/>
        <w:color w:val="FFFFFF" w:themeColor="background1"/>
      </w:rPr>
      <w:tblPr/>
      <w:tcPr>
        <w:shd w:val="clear" w:color="auto" w:fill="A5A5A5" w:themeFill="accent3"/>
      </w:tcPr>
    </w:tblStylePr>
    <w:tblStylePr w:type="lastRow">
      <w:pPr>
        <w:spacing w:before="0" w:after="0"/>
      </w:pPr>
      <w:rPr>
        <w:rFonts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pPr>
      <w:rPr>
        <w:rFonts w:cs="Times New Roman"/>
        <w:b/>
        <w:bCs/>
        <w:color w:val="FFFFFF" w:themeColor="background1"/>
      </w:rPr>
      <w:tblPr/>
      <w:tcPr>
        <w:shd w:val="clear" w:color="auto" w:fill="FFC000" w:themeFill="accent4"/>
      </w:tcPr>
    </w:tblStylePr>
    <w:tblStylePr w:type="lastRow">
      <w:pPr>
        <w:spacing w:before="0" w:after="0"/>
      </w:pPr>
      <w:rPr>
        <w:rFonts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pPr>
      <w:rPr>
        <w:rFonts w:cs="Times New Roman"/>
        <w:b/>
        <w:bCs/>
        <w:color w:val="FFFFFF" w:themeColor="background1"/>
      </w:rPr>
      <w:tblPr/>
      <w:tcPr>
        <w:shd w:val="clear" w:color="auto" w:fill="4472C4" w:themeFill="accent5"/>
      </w:tcPr>
    </w:tblStylePr>
    <w:tblStylePr w:type="lastRow">
      <w:pPr>
        <w:spacing w:before="0" w:after="0"/>
      </w:pPr>
      <w:rPr>
        <w:rFonts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pPr>
      <w:rPr>
        <w:rFonts w:cs="Times New Roman"/>
        <w:b/>
        <w:bCs/>
        <w:color w:val="FFFFFF" w:themeColor="background1"/>
      </w:rPr>
      <w:tblPr/>
      <w:tcPr>
        <w:shd w:val="clear" w:color="auto" w:fill="70AD47" w:themeFill="accent6"/>
      </w:tcPr>
    </w:tblStylePr>
    <w:tblStylePr w:type="lastRow">
      <w:pPr>
        <w:spacing w:before="0" w:after="0"/>
      </w:pPr>
      <w:rPr>
        <w:rFonts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locked/>
    <w:rsid w:val="00FC2E09"/>
    <w:rPr>
      <w:color w:val="000000" w:themeColor="text1" w:themeShade="BF"/>
      <w:lang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FC2E09"/>
    <w:rPr>
      <w:color w:val="2E74B5" w:themeColor="accent1" w:themeShade="BF"/>
      <w:lang w:eastAsia="de-A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pPr>
      <w:rPr>
        <w:rFonts w:cs="Times New Roman"/>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locked/>
    <w:rsid w:val="00FC2E09"/>
    <w:rPr>
      <w:color w:val="C45911" w:themeColor="accent2" w:themeShade="BF"/>
      <w:lang w:eastAsia="de-A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pPr>
      <w:rPr>
        <w:rFonts w:cs="Times New Roman"/>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locked/>
    <w:rsid w:val="00FC2E09"/>
    <w:rPr>
      <w:color w:val="7B7B7B" w:themeColor="accent3" w:themeShade="BF"/>
      <w:lang w:eastAsia="de-AT"/>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pPr>
      <w:rPr>
        <w:rFonts w:cs="Times New Roman"/>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locked/>
    <w:rsid w:val="00FC2E09"/>
    <w:rPr>
      <w:color w:val="BF8F00" w:themeColor="accent4" w:themeShade="BF"/>
      <w:lang w:eastAsia="de-AT"/>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pPr>
      <w:rPr>
        <w:rFonts w:cs="Times New Roman"/>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locked/>
    <w:rsid w:val="00FC2E09"/>
    <w:rPr>
      <w:color w:val="2F5496" w:themeColor="accent5" w:themeShade="BF"/>
      <w:lang w:eastAsia="de-AT"/>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pPr>
      <w:rPr>
        <w:rFonts w:cs="Times New Roman"/>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locked/>
    <w:rsid w:val="00FC2E09"/>
    <w:rPr>
      <w:color w:val="538135" w:themeColor="accent6" w:themeShade="BF"/>
      <w:lang w:eastAsia="de-AT"/>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pPr>
      <w:rPr>
        <w:rFonts w:cs="Times New Roman"/>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locked/>
    <w:rsid w:val="00FC2E09"/>
    <w:rPr>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FC2E09"/>
    <w:rPr>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pPr>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pPr>
      <w:rPr>
        <w:rFonts w:asciiTheme="majorHAnsi" w:eastAsiaTheme="majorEastAsia" w:hAnsiTheme="majorHAnsi" w:cs="Times New Roman"/>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rPr>
        <w:rFonts w:cs="Times New Roman"/>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locked/>
    <w:rsid w:val="00FC2E09"/>
    <w:rPr>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pPr>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pPr>
      <w:rPr>
        <w:rFonts w:asciiTheme="majorHAnsi" w:eastAsiaTheme="majorEastAsia" w:hAnsiTheme="majorHAnsi" w:cs="Times New Roman"/>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rPr>
        <w:rFonts w:cs="Times New Roman"/>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locked/>
    <w:rsid w:val="00FC2E09"/>
    <w:rPr>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pPr>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rPr>
        <w:rFonts w:cs="Times New Roman"/>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locked/>
    <w:rsid w:val="00FC2E09"/>
    <w:rPr>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pPr>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pPr>
      <w:rPr>
        <w:rFonts w:asciiTheme="majorHAnsi" w:eastAsiaTheme="majorEastAsia" w:hAnsiTheme="majorHAnsi" w:cs="Times New Roman"/>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rPr>
        <w:rFonts w:cs="Times New Roman"/>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locked/>
    <w:rsid w:val="00FC2E09"/>
    <w:rPr>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pPr>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rPr>
        <w:rFonts w:cs="Times New Roman"/>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locked/>
    <w:rsid w:val="00FC2E09"/>
    <w:rPr>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pPr>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pPr>
      <w:rPr>
        <w:rFonts w:asciiTheme="majorHAnsi" w:eastAsiaTheme="majorEastAsia" w:hAnsiTheme="majorHAnsi" w:cs="Times New Roman"/>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rPr>
        <w:rFonts w:cs="Times New Roman"/>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stentabelle1hell1">
    <w:name w:val="Listentabelle 1 hell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666666" w:themeColor="text1" w:themeTint="99"/>
        </w:tcBorders>
      </w:tcPr>
    </w:tblStylePr>
    <w:tblStylePr w:type="lastRow">
      <w:rPr>
        <w:rFonts w:cs="Times New Roman"/>
        <w:b/>
        <w:bCs/>
      </w:rPr>
      <w:tblPr/>
      <w:tcPr>
        <w:tcBorders>
          <w:top w:val="sing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1hellAkzent11">
    <w:name w:val="Listentabelle 1 hell  – Akzent 1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9CC2E5" w:themeColor="accent1" w:themeTint="99"/>
        </w:tcBorders>
      </w:tcPr>
    </w:tblStylePr>
    <w:tblStylePr w:type="lastRow">
      <w:rPr>
        <w:rFonts w:cs="Times New Roman"/>
        <w:b/>
        <w:bCs/>
      </w:rPr>
      <w:tblPr/>
      <w:tcPr>
        <w:tcBorders>
          <w:top w:val="sing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1hellAkzent21">
    <w:name w:val="Listentabelle 1 hell  – Akzent 2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4B083" w:themeColor="accent2" w:themeTint="99"/>
        </w:tcBorders>
      </w:tcPr>
    </w:tblStylePr>
    <w:tblStylePr w:type="lastRow">
      <w:rPr>
        <w:rFonts w:cs="Times New Roman"/>
        <w:b/>
        <w:bCs/>
      </w:rPr>
      <w:tblPr/>
      <w:tcPr>
        <w:tcBorders>
          <w:top w:val="sing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1hellAkzent31">
    <w:name w:val="Listentabelle 1 hell  – Akzent 3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C9C9C9" w:themeColor="accent3" w:themeTint="99"/>
        </w:tcBorders>
      </w:tcPr>
    </w:tblStylePr>
    <w:tblStylePr w:type="lastRow">
      <w:rPr>
        <w:rFonts w:cs="Times New Roman"/>
        <w:b/>
        <w:bCs/>
      </w:rPr>
      <w:tblPr/>
      <w:tcPr>
        <w:tcBorders>
          <w:top w:val="sing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1hellAkzent41">
    <w:name w:val="Listentabelle 1 hell  – Akzent 4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FFD966" w:themeColor="accent4" w:themeTint="99"/>
        </w:tcBorders>
      </w:tcPr>
    </w:tblStylePr>
    <w:tblStylePr w:type="lastRow">
      <w:rPr>
        <w:rFonts w:cs="Times New Roman"/>
        <w:b/>
        <w:bCs/>
      </w:rPr>
      <w:tblPr/>
      <w:tcPr>
        <w:tcBorders>
          <w:top w:val="sing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1hellAkzent51">
    <w:name w:val="Listentabelle 1 hell  – Akzent 5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8EAADB" w:themeColor="accent5" w:themeTint="99"/>
        </w:tcBorders>
      </w:tcPr>
    </w:tblStylePr>
    <w:tblStylePr w:type="lastRow">
      <w:rPr>
        <w:rFonts w:cs="Times New Roman"/>
        <w:b/>
        <w:bCs/>
      </w:rPr>
      <w:tblPr/>
      <w:tcPr>
        <w:tcBorders>
          <w:top w:val="sing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1hellAkzent61">
    <w:name w:val="Listentabelle 1 hell  – Akzent 61"/>
    <w:basedOn w:val="TableNormal"/>
    <w:uiPriority w:val="46"/>
    <w:locked/>
    <w:rsid w:val="00FC2E09"/>
    <w:rPr>
      <w:lang w:eastAsia="de-AT"/>
    </w:rPr>
    <w:tblPr>
      <w:tblStyleRowBandSize w:val="1"/>
      <w:tblStyleColBandSize w:val="1"/>
    </w:tblPr>
    <w:tblStylePr w:type="firstRow">
      <w:rPr>
        <w:rFonts w:cs="Times New Roman"/>
        <w:b/>
        <w:bCs/>
      </w:rPr>
      <w:tblPr/>
      <w:tcPr>
        <w:tcBorders>
          <w:bottom w:val="single" w:sz="4" w:space="0" w:color="A8D08D" w:themeColor="accent6" w:themeTint="99"/>
        </w:tcBorders>
      </w:tcPr>
    </w:tblStylePr>
    <w:tblStylePr w:type="lastRow">
      <w:rPr>
        <w:rFonts w:cs="Times New Roman"/>
        <w:b/>
        <w:bCs/>
      </w:rPr>
      <w:tblPr/>
      <w:tcPr>
        <w:tcBorders>
          <w:top w:val="sing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21">
    <w:name w:val="Listentabelle 21"/>
    <w:basedOn w:val="TableNormal"/>
    <w:uiPriority w:val="47"/>
    <w:locked/>
    <w:rsid w:val="00FC2E09"/>
    <w:rPr>
      <w:lang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2Akzent11">
    <w:name w:val="Listentabelle 2 – Akzent 11"/>
    <w:basedOn w:val="TableNormal"/>
    <w:uiPriority w:val="47"/>
    <w:locked/>
    <w:rsid w:val="00FC2E09"/>
    <w:rPr>
      <w:lang w:eastAsia="de-AT"/>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2Akzent21">
    <w:name w:val="Listentabelle 2 – Akzent 21"/>
    <w:basedOn w:val="TableNormal"/>
    <w:uiPriority w:val="47"/>
    <w:locked/>
    <w:rsid w:val="00FC2E09"/>
    <w:rPr>
      <w:lang w:eastAsia="de-AT"/>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2Akzent31">
    <w:name w:val="Listentabelle 2 – Akzent 31"/>
    <w:basedOn w:val="TableNormal"/>
    <w:uiPriority w:val="47"/>
    <w:locked/>
    <w:rsid w:val="00FC2E09"/>
    <w:rPr>
      <w:lang w:eastAsia="de-AT"/>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2Akzent41">
    <w:name w:val="Listentabelle 2 – Akzent 41"/>
    <w:basedOn w:val="TableNormal"/>
    <w:uiPriority w:val="47"/>
    <w:locked/>
    <w:rsid w:val="00FC2E09"/>
    <w:rPr>
      <w:lang w:eastAsia="de-AT"/>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2Akzent51">
    <w:name w:val="Listentabelle 2 – Akzent 51"/>
    <w:basedOn w:val="TableNormal"/>
    <w:uiPriority w:val="47"/>
    <w:locked/>
    <w:rsid w:val="00FC2E09"/>
    <w:rPr>
      <w:lang w:eastAsia="de-AT"/>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2Akzent61">
    <w:name w:val="Listentabelle 2 – Akzent 61"/>
    <w:basedOn w:val="TableNormal"/>
    <w:uiPriority w:val="47"/>
    <w:locked/>
    <w:rsid w:val="00FC2E09"/>
    <w:rPr>
      <w:lang w:eastAsia="de-AT"/>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31">
    <w:name w:val="Listentabelle 31"/>
    <w:basedOn w:val="TableNormal"/>
    <w:uiPriority w:val="48"/>
    <w:locked/>
    <w:rsid w:val="00FC2E09"/>
    <w:rPr>
      <w:lang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cs="Times New Roman"/>
        <w:b/>
        <w:bCs/>
        <w:color w:val="FFFFFF" w:themeColor="background1"/>
      </w:rPr>
      <w:tblPr/>
      <w:tcPr>
        <w:shd w:val="clear" w:color="auto" w:fill="000000" w:themeFill="text1"/>
      </w:tcPr>
    </w:tblStylePr>
    <w:tblStylePr w:type="lastRow">
      <w:rPr>
        <w:rFonts w:cs="Times New Roman"/>
        <w:b/>
        <w:bCs/>
      </w:rPr>
      <w:tblPr/>
      <w:tcPr>
        <w:tcBorders>
          <w:top w:val="double" w:sz="4" w:space="0" w:color="000000" w:themeColor="tex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000000" w:themeColor="text1"/>
          <w:right w:val="single" w:sz="4" w:space="0" w:color="000000" w:themeColor="text1"/>
        </w:tcBorders>
      </w:tcPr>
    </w:tblStylePr>
    <w:tblStylePr w:type="band1Horz">
      <w:rPr>
        <w:rFonts w:cs="Times New Roman"/>
      </w:rPr>
      <w:tblPr/>
      <w:tcPr>
        <w:tcBorders>
          <w:top w:val="single" w:sz="4" w:space="0" w:color="000000" w:themeColor="text1"/>
          <w:bottom w:val="single" w:sz="4" w:space="0" w:color="000000" w:themeColor="tex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000000" w:themeColor="text1"/>
          <w:left w:val="nil"/>
        </w:tcBorders>
      </w:tcPr>
    </w:tblStylePr>
    <w:tblStylePr w:type="swCell">
      <w:rPr>
        <w:rFonts w:cs="Times New Roman"/>
      </w:rPr>
      <w:tblPr/>
      <w:tcPr>
        <w:tcBorders>
          <w:top w:val="double" w:sz="4" w:space="0" w:color="000000" w:themeColor="text1"/>
          <w:right w:val="nil"/>
        </w:tcBorders>
      </w:tcPr>
    </w:tblStylePr>
  </w:style>
  <w:style w:type="table" w:customStyle="1" w:styleId="Listentabelle3Akzent11">
    <w:name w:val="Listentabelle 3 – Akzent 11"/>
    <w:basedOn w:val="TableNormal"/>
    <w:uiPriority w:val="48"/>
    <w:locked/>
    <w:rsid w:val="00FC2E09"/>
    <w:rPr>
      <w:lang w:eastAsia="de-AT"/>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cs="Times New Roman"/>
        <w:b/>
        <w:bCs/>
        <w:color w:val="FFFFFF" w:themeColor="background1"/>
      </w:rPr>
      <w:tblPr/>
      <w:tcPr>
        <w:shd w:val="clear" w:color="auto" w:fill="5B9BD5" w:themeFill="accent1"/>
      </w:tcPr>
    </w:tblStylePr>
    <w:tblStylePr w:type="lastRow">
      <w:rPr>
        <w:rFonts w:cs="Times New Roman"/>
        <w:b/>
        <w:bCs/>
      </w:rPr>
      <w:tblPr/>
      <w:tcPr>
        <w:tcBorders>
          <w:top w:val="double" w:sz="4" w:space="0" w:color="5B9BD5"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5B9BD5" w:themeColor="accent1"/>
          <w:right w:val="single" w:sz="4" w:space="0" w:color="5B9BD5" w:themeColor="accent1"/>
        </w:tcBorders>
      </w:tcPr>
    </w:tblStylePr>
    <w:tblStylePr w:type="band1Horz">
      <w:rPr>
        <w:rFonts w:cs="Times New Roman"/>
      </w:rPr>
      <w:tblPr/>
      <w:tcPr>
        <w:tcBorders>
          <w:top w:val="single" w:sz="4" w:space="0" w:color="5B9BD5" w:themeColor="accent1"/>
          <w:bottom w:val="single" w:sz="4" w:space="0" w:color="5B9BD5"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B9BD5" w:themeColor="accent1"/>
          <w:left w:val="nil"/>
        </w:tcBorders>
      </w:tcPr>
    </w:tblStylePr>
    <w:tblStylePr w:type="swCell">
      <w:rPr>
        <w:rFonts w:cs="Times New Roman"/>
      </w:rPr>
      <w:tblPr/>
      <w:tcPr>
        <w:tcBorders>
          <w:top w:val="double" w:sz="4" w:space="0" w:color="5B9BD5" w:themeColor="accent1"/>
          <w:right w:val="nil"/>
        </w:tcBorders>
      </w:tcPr>
    </w:tblStylePr>
  </w:style>
  <w:style w:type="table" w:customStyle="1" w:styleId="Listentabelle3Akzent21">
    <w:name w:val="Listentabelle 3 – Akzent 21"/>
    <w:basedOn w:val="TableNormal"/>
    <w:uiPriority w:val="48"/>
    <w:locked/>
    <w:rsid w:val="00FC2E09"/>
    <w:rPr>
      <w:lang w:eastAsia="de-AT"/>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rFonts w:cs="Times New Roman"/>
        <w:b/>
        <w:bCs/>
        <w:color w:val="FFFFFF" w:themeColor="background1"/>
      </w:rPr>
      <w:tblPr/>
      <w:tcPr>
        <w:shd w:val="clear" w:color="auto" w:fill="ED7D31" w:themeFill="accent2"/>
      </w:tcPr>
    </w:tblStylePr>
    <w:tblStylePr w:type="lastRow">
      <w:rPr>
        <w:rFonts w:cs="Times New Roman"/>
        <w:b/>
        <w:bCs/>
      </w:rPr>
      <w:tblPr/>
      <w:tcPr>
        <w:tcBorders>
          <w:top w:val="double" w:sz="4" w:space="0" w:color="ED7D31" w:themeColor="accent2"/>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ED7D31" w:themeColor="accent2"/>
          <w:right w:val="single" w:sz="4" w:space="0" w:color="ED7D31" w:themeColor="accent2"/>
        </w:tcBorders>
      </w:tcPr>
    </w:tblStylePr>
    <w:tblStylePr w:type="band1Horz">
      <w:rPr>
        <w:rFonts w:cs="Times New Roman"/>
      </w:rPr>
      <w:tblPr/>
      <w:tcPr>
        <w:tcBorders>
          <w:top w:val="single" w:sz="4" w:space="0" w:color="ED7D31" w:themeColor="accent2"/>
          <w:bottom w:val="single" w:sz="4" w:space="0" w:color="ED7D31" w:themeColor="accent2"/>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ED7D31" w:themeColor="accent2"/>
          <w:left w:val="nil"/>
        </w:tcBorders>
      </w:tcPr>
    </w:tblStylePr>
    <w:tblStylePr w:type="swCell">
      <w:rPr>
        <w:rFonts w:cs="Times New Roman"/>
      </w:rPr>
      <w:tblPr/>
      <w:tcPr>
        <w:tcBorders>
          <w:top w:val="double" w:sz="4" w:space="0" w:color="ED7D31" w:themeColor="accent2"/>
          <w:right w:val="nil"/>
        </w:tcBorders>
      </w:tcPr>
    </w:tblStylePr>
  </w:style>
  <w:style w:type="table" w:customStyle="1" w:styleId="Listentabelle3Akzent31">
    <w:name w:val="Listentabelle 3 – Akzent 31"/>
    <w:basedOn w:val="TableNormal"/>
    <w:uiPriority w:val="48"/>
    <w:locked/>
    <w:rsid w:val="00FC2E09"/>
    <w:rPr>
      <w:lang w:eastAsia="de-AT"/>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rFonts w:cs="Times New Roman"/>
        <w:b/>
        <w:bCs/>
        <w:color w:val="FFFFFF" w:themeColor="background1"/>
      </w:rPr>
      <w:tblPr/>
      <w:tcPr>
        <w:shd w:val="clear" w:color="auto" w:fill="A5A5A5" w:themeFill="accent3"/>
      </w:tcPr>
    </w:tblStylePr>
    <w:tblStylePr w:type="lastRow">
      <w:rPr>
        <w:rFonts w:cs="Times New Roman"/>
        <w:b/>
        <w:bCs/>
      </w:rPr>
      <w:tblPr/>
      <w:tcPr>
        <w:tcBorders>
          <w:top w:val="double" w:sz="4" w:space="0" w:color="A5A5A5" w:themeColor="accent3"/>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A5A5A5" w:themeColor="accent3"/>
          <w:right w:val="single" w:sz="4" w:space="0" w:color="A5A5A5" w:themeColor="accent3"/>
        </w:tcBorders>
      </w:tcPr>
    </w:tblStylePr>
    <w:tblStylePr w:type="band1Horz">
      <w:rPr>
        <w:rFonts w:cs="Times New Roman"/>
      </w:rPr>
      <w:tblPr/>
      <w:tcPr>
        <w:tcBorders>
          <w:top w:val="single" w:sz="4" w:space="0" w:color="A5A5A5" w:themeColor="accent3"/>
          <w:bottom w:val="single" w:sz="4" w:space="0" w:color="A5A5A5" w:themeColor="accent3"/>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A5A5A5" w:themeColor="accent3"/>
          <w:left w:val="nil"/>
        </w:tcBorders>
      </w:tcPr>
    </w:tblStylePr>
    <w:tblStylePr w:type="swCell">
      <w:rPr>
        <w:rFonts w:cs="Times New Roman"/>
      </w:rPr>
      <w:tblPr/>
      <w:tcPr>
        <w:tcBorders>
          <w:top w:val="double" w:sz="4" w:space="0" w:color="A5A5A5" w:themeColor="accent3"/>
          <w:right w:val="nil"/>
        </w:tcBorders>
      </w:tcPr>
    </w:tblStylePr>
  </w:style>
  <w:style w:type="table" w:customStyle="1" w:styleId="Listentabelle3Akzent41">
    <w:name w:val="Listentabelle 3 – Akzent 41"/>
    <w:basedOn w:val="TableNormal"/>
    <w:uiPriority w:val="48"/>
    <w:locked/>
    <w:rsid w:val="00FC2E09"/>
    <w:rPr>
      <w:lang w:eastAsia="de-AT"/>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rFonts w:cs="Times New Roman"/>
        <w:b/>
        <w:bCs/>
        <w:color w:val="FFFFFF" w:themeColor="background1"/>
      </w:rPr>
      <w:tblPr/>
      <w:tcPr>
        <w:shd w:val="clear" w:color="auto" w:fill="FFC000" w:themeFill="accent4"/>
      </w:tcPr>
    </w:tblStylePr>
    <w:tblStylePr w:type="lastRow">
      <w:rPr>
        <w:rFonts w:cs="Times New Roman"/>
        <w:b/>
        <w:bCs/>
      </w:rPr>
      <w:tblPr/>
      <w:tcPr>
        <w:tcBorders>
          <w:top w:val="double" w:sz="4" w:space="0" w:color="FFC000" w:themeColor="accent4"/>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FFC000" w:themeColor="accent4"/>
          <w:right w:val="single" w:sz="4" w:space="0" w:color="FFC000" w:themeColor="accent4"/>
        </w:tcBorders>
      </w:tcPr>
    </w:tblStylePr>
    <w:tblStylePr w:type="band1Horz">
      <w:rPr>
        <w:rFonts w:cs="Times New Roman"/>
      </w:rPr>
      <w:tblPr/>
      <w:tcPr>
        <w:tcBorders>
          <w:top w:val="single" w:sz="4" w:space="0" w:color="FFC000" w:themeColor="accent4"/>
          <w:bottom w:val="single" w:sz="4" w:space="0" w:color="FFC000" w:themeColor="accent4"/>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FFC000" w:themeColor="accent4"/>
          <w:left w:val="nil"/>
        </w:tcBorders>
      </w:tcPr>
    </w:tblStylePr>
    <w:tblStylePr w:type="swCell">
      <w:rPr>
        <w:rFonts w:cs="Times New Roman"/>
      </w:rPr>
      <w:tblPr/>
      <w:tcPr>
        <w:tcBorders>
          <w:top w:val="double" w:sz="4" w:space="0" w:color="FFC000" w:themeColor="accent4"/>
          <w:right w:val="nil"/>
        </w:tcBorders>
      </w:tcPr>
    </w:tblStylePr>
  </w:style>
  <w:style w:type="table" w:customStyle="1" w:styleId="Listentabelle3Akzent51">
    <w:name w:val="Listentabelle 3 – Akzent 51"/>
    <w:basedOn w:val="TableNormal"/>
    <w:uiPriority w:val="48"/>
    <w:locked/>
    <w:rsid w:val="00FC2E09"/>
    <w:rPr>
      <w:lang w:eastAsia="de-AT"/>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rFonts w:cs="Times New Roman"/>
        <w:b/>
        <w:bCs/>
        <w:color w:val="FFFFFF" w:themeColor="background1"/>
      </w:rPr>
      <w:tblPr/>
      <w:tcPr>
        <w:shd w:val="clear" w:color="auto" w:fill="4472C4" w:themeFill="accent5"/>
      </w:tcPr>
    </w:tblStylePr>
    <w:tblStylePr w:type="lastRow">
      <w:rPr>
        <w:rFonts w:cs="Times New Roman"/>
        <w:b/>
        <w:bCs/>
      </w:rPr>
      <w:tblPr/>
      <w:tcPr>
        <w:tcBorders>
          <w:top w:val="double" w:sz="4" w:space="0" w:color="4472C4" w:themeColor="accent5"/>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472C4" w:themeColor="accent5"/>
          <w:right w:val="single" w:sz="4" w:space="0" w:color="4472C4" w:themeColor="accent5"/>
        </w:tcBorders>
      </w:tcPr>
    </w:tblStylePr>
    <w:tblStylePr w:type="band1Horz">
      <w:rPr>
        <w:rFonts w:cs="Times New Roman"/>
      </w:rPr>
      <w:tblPr/>
      <w:tcPr>
        <w:tcBorders>
          <w:top w:val="single" w:sz="4" w:space="0" w:color="4472C4" w:themeColor="accent5"/>
          <w:bottom w:val="single" w:sz="4" w:space="0" w:color="4472C4" w:themeColor="accent5"/>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472C4" w:themeColor="accent5"/>
          <w:left w:val="nil"/>
        </w:tcBorders>
      </w:tcPr>
    </w:tblStylePr>
    <w:tblStylePr w:type="swCell">
      <w:rPr>
        <w:rFonts w:cs="Times New Roman"/>
      </w:rPr>
      <w:tblPr/>
      <w:tcPr>
        <w:tcBorders>
          <w:top w:val="double" w:sz="4" w:space="0" w:color="4472C4" w:themeColor="accent5"/>
          <w:right w:val="nil"/>
        </w:tcBorders>
      </w:tcPr>
    </w:tblStylePr>
  </w:style>
  <w:style w:type="table" w:customStyle="1" w:styleId="Listentabelle3Akzent61">
    <w:name w:val="Listentabelle 3 – Akzent 61"/>
    <w:basedOn w:val="TableNormal"/>
    <w:uiPriority w:val="48"/>
    <w:locked/>
    <w:rsid w:val="00FC2E09"/>
    <w:rPr>
      <w:lang w:eastAsia="de-AT"/>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rFonts w:cs="Times New Roman"/>
        <w:b/>
        <w:bCs/>
        <w:color w:val="FFFFFF" w:themeColor="background1"/>
      </w:rPr>
      <w:tblPr/>
      <w:tcPr>
        <w:shd w:val="clear" w:color="auto" w:fill="70AD47" w:themeFill="accent6"/>
      </w:tcPr>
    </w:tblStylePr>
    <w:tblStylePr w:type="lastRow">
      <w:rPr>
        <w:rFonts w:cs="Times New Roman"/>
        <w:b/>
        <w:bCs/>
      </w:rPr>
      <w:tblPr/>
      <w:tcPr>
        <w:tcBorders>
          <w:top w:val="double" w:sz="4" w:space="0" w:color="70AD47" w:themeColor="accent6"/>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70AD47" w:themeColor="accent6"/>
          <w:right w:val="single" w:sz="4" w:space="0" w:color="70AD47" w:themeColor="accent6"/>
        </w:tcBorders>
      </w:tcPr>
    </w:tblStylePr>
    <w:tblStylePr w:type="band1Horz">
      <w:rPr>
        <w:rFonts w:cs="Times New Roman"/>
      </w:rPr>
      <w:tblPr/>
      <w:tcPr>
        <w:tcBorders>
          <w:top w:val="single" w:sz="4" w:space="0" w:color="70AD47" w:themeColor="accent6"/>
          <w:bottom w:val="single" w:sz="4" w:space="0" w:color="70AD47" w:themeColor="accent6"/>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70AD47" w:themeColor="accent6"/>
          <w:left w:val="nil"/>
        </w:tcBorders>
      </w:tcPr>
    </w:tblStylePr>
    <w:tblStylePr w:type="swCell">
      <w:rPr>
        <w:rFonts w:cs="Times New Roman"/>
      </w:rPr>
      <w:tblPr/>
      <w:tcPr>
        <w:tcBorders>
          <w:top w:val="double" w:sz="4" w:space="0" w:color="70AD47" w:themeColor="accent6"/>
          <w:right w:val="nil"/>
        </w:tcBorders>
      </w:tcPr>
    </w:tblStylePr>
  </w:style>
  <w:style w:type="table" w:customStyle="1" w:styleId="Listentabelle41">
    <w:name w:val="Listentabelle 41"/>
    <w:basedOn w:val="TableNormal"/>
    <w:uiPriority w:val="49"/>
    <w:locked/>
    <w:rsid w:val="00FC2E09"/>
    <w:rPr>
      <w:lang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rFonts w:cs="Times New Roman"/>
        <w:b/>
        <w:bCs/>
      </w:rPr>
      <w:tblPr/>
      <w:tcPr>
        <w:tcBorders>
          <w:top w:val="double" w:sz="4" w:space="0" w:color="666666" w:themeColor="tex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4Akzent11">
    <w:name w:val="Listentabelle 4 – Akzent 11"/>
    <w:basedOn w:val="TableNormal"/>
    <w:uiPriority w:val="49"/>
    <w:locked/>
    <w:rsid w:val="00FC2E09"/>
    <w:rPr>
      <w:lang w:eastAsia="de-A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rFonts w:cs="Times New Roman"/>
        <w:b/>
        <w:bCs/>
      </w:rPr>
      <w:tblPr/>
      <w:tcPr>
        <w:tcBorders>
          <w:top w:val="doub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4Akzent21">
    <w:name w:val="Listentabelle 4 – Akzent 21"/>
    <w:basedOn w:val="TableNormal"/>
    <w:uiPriority w:val="49"/>
    <w:locked/>
    <w:rsid w:val="00FC2E09"/>
    <w:rPr>
      <w:lang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rFonts w:cs="Times New Roman"/>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rFonts w:cs="Times New Roman"/>
        <w:b/>
        <w:bCs/>
      </w:rPr>
      <w:tblPr/>
      <w:tcPr>
        <w:tcBorders>
          <w:top w:val="double" w:sz="4" w:space="0" w:color="F4B083"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4Akzent31">
    <w:name w:val="Listentabelle 4 – Akzent 31"/>
    <w:basedOn w:val="TableNormal"/>
    <w:uiPriority w:val="49"/>
    <w:locked/>
    <w:rsid w:val="00FC2E09"/>
    <w:rPr>
      <w:lang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rFonts w:cs="Times New Roman"/>
        <w:b/>
        <w:bCs/>
      </w:rPr>
      <w:tblPr/>
      <w:tcPr>
        <w:tcBorders>
          <w:top w:val="double" w:sz="4" w:space="0" w:color="C9C9C9"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4Akzent41">
    <w:name w:val="Listentabelle 4 – Akzent 41"/>
    <w:basedOn w:val="TableNormal"/>
    <w:uiPriority w:val="49"/>
    <w:locked/>
    <w:rsid w:val="00FC2E09"/>
    <w:rPr>
      <w:lang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rFonts w:cs="Times New Roman"/>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rFonts w:cs="Times New Roman"/>
        <w:b/>
        <w:bCs/>
      </w:rPr>
      <w:tblPr/>
      <w:tcPr>
        <w:tcBorders>
          <w:top w:val="double" w:sz="4" w:space="0" w:color="FFD966"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4Akzent51">
    <w:name w:val="Listentabelle 4 – Akzent 51"/>
    <w:basedOn w:val="TableNormal"/>
    <w:uiPriority w:val="49"/>
    <w:locked/>
    <w:rsid w:val="00FC2E09"/>
    <w:rPr>
      <w:lang w:eastAsia="de-AT"/>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rFonts w:cs="Times New Roman"/>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rFonts w:cs="Times New Roman"/>
        <w:b/>
        <w:bCs/>
      </w:rPr>
      <w:tblPr/>
      <w:tcPr>
        <w:tcBorders>
          <w:top w:val="double" w:sz="4" w:space="0" w:color="8EAADB"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4Akzent61">
    <w:name w:val="Listentabelle 4 – Akzent 61"/>
    <w:basedOn w:val="TableNormal"/>
    <w:uiPriority w:val="49"/>
    <w:locked/>
    <w:rsid w:val="00FC2E09"/>
    <w:rPr>
      <w:lang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rFonts w:cs="Times New Roman"/>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rFonts w:cs="Times New Roman"/>
        <w:b/>
        <w:bCs/>
      </w:rPr>
      <w:tblPr/>
      <w:tcPr>
        <w:tcBorders>
          <w:top w:val="double" w:sz="4" w:space="0" w:color="A8D08D" w:themeColor="accent6"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5dunkel1">
    <w:name w:val="Listentabelle 5 dunkel1"/>
    <w:basedOn w:val="TableNormal"/>
    <w:uiPriority w:val="50"/>
    <w:locked/>
    <w:rsid w:val="00FC2E09"/>
    <w:rPr>
      <w:color w:val="FFFFFF" w:themeColor="background1"/>
      <w:lang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11">
    <w:name w:val="Listentabelle 5 dunkel  – Akzent 11"/>
    <w:basedOn w:val="TableNormal"/>
    <w:uiPriority w:val="50"/>
    <w:locked/>
    <w:rsid w:val="00FC2E09"/>
    <w:rPr>
      <w:color w:val="FFFFFF" w:themeColor="background1"/>
      <w:lang w:eastAsia="de-AT"/>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21">
    <w:name w:val="Listentabelle 5 dunkel  – Akzent 21"/>
    <w:basedOn w:val="TableNormal"/>
    <w:uiPriority w:val="50"/>
    <w:locked/>
    <w:rsid w:val="00FC2E09"/>
    <w:rPr>
      <w:color w:val="FFFFFF" w:themeColor="background1"/>
      <w:lang w:eastAsia="de-AT"/>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31">
    <w:name w:val="Listentabelle 5 dunkel  – Akzent 31"/>
    <w:basedOn w:val="TableNormal"/>
    <w:uiPriority w:val="50"/>
    <w:locked/>
    <w:rsid w:val="00FC2E09"/>
    <w:rPr>
      <w:color w:val="FFFFFF" w:themeColor="background1"/>
      <w:lang w:eastAsia="de-AT"/>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41">
    <w:name w:val="Listentabelle 5 dunkel  – Akzent 41"/>
    <w:basedOn w:val="TableNormal"/>
    <w:uiPriority w:val="50"/>
    <w:locked/>
    <w:rsid w:val="00FC2E09"/>
    <w:rPr>
      <w:color w:val="FFFFFF" w:themeColor="background1"/>
      <w:lang w:eastAsia="de-AT"/>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51">
    <w:name w:val="Listentabelle 5 dunkel  – Akzent 51"/>
    <w:basedOn w:val="TableNormal"/>
    <w:uiPriority w:val="50"/>
    <w:locked/>
    <w:rsid w:val="00FC2E09"/>
    <w:rPr>
      <w:color w:val="FFFFFF" w:themeColor="background1"/>
      <w:lang w:eastAsia="de-AT"/>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5dunkelAkzent61">
    <w:name w:val="Listentabelle 5 dunkel  – Akzent 61"/>
    <w:basedOn w:val="TableNormal"/>
    <w:uiPriority w:val="50"/>
    <w:locked/>
    <w:rsid w:val="00FC2E09"/>
    <w:rPr>
      <w:color w:val="FFFFFF" w:themeColor="background1"/>
      <w:lang w:eastAsia="de-AT"/>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Listentabelle6farbig1">
    <w:name w:val="Listentabelle 6 farbig1"/>
    <w:basedOn w:val="TableNormal"/>
    <w:uiPriority w:val="51"/>
    <w:locked/>
    <w:rsid w:val="00FC2E09"/>
    <w:rPr>
      <w:color w:val="000000" w:themeColor="text1"/>
      <w:lang w:eastAsia="de-AT"/>
    </w:rPr>
    <w:tblPr>
      <w:tblStyleRowBandSize w:val="1"/>
      <w:tblStyleColBandSize w:val="1"/>
      <w:tblBorders>
        <w:top w:val="single" w:sz="4" w:space="0" w:color="000000" w:themeColor="text1"/>
        <w:bottom w:val="single" w:sz="4" w:space="0" w:color="000000" w:themeColor="text1"/>
      </w:tblBorders>
    </w:tblPr>
    <w:tblStylePr w:type="firstRow">
      <w:rPr>
        <w:rFonts w:cs="Times New Roman"/>
        <w:b/>
        <w:bCs/>
      </w:rPr>
      <w:tblPr/>
      <w:tcPr>
        <w:tcBorders>
          <w:bottom w:val="single" w:sz="4" w:space="0" w:color="000000" w:themeColor="text1"/>
        </w:tcBorders>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table" w:customStyle="1" w:styleId="Listentabelle6farbigAkzent11">
    <w:name w:val="Listentabelle 6 farbig – Akzent 11"/>
    <w:basedOn w:val="TableNormal"/>
    <w:uiPriority w:val="51"/>
    <w:locked/>
    <w:rsid w:val="00FC2E09"/>
    <w:rPr>
      <w:color w:val="2E74B5" w:themeColor="accent1" w:themeShade="BF"/>
      <w:lang w:eastAsia="de-AT"/>
    </w:rPr>
    <w:tblPr>
      <w:tblStyleRowBandSize w:val="1"/>
      <w:tblStyleColBandSize w:val="1"/>
      <w:tblBorders>
        <w:top w:val="single" w:sz="4" w:space="0" w:color="5B9BD5" w:themeColor="accent1"/>
        <w:bottom w:val="single" w:sz="4" w:space="0" w:color="5B9BD5" w:themeColor="accent1"/>
      </w:tblBorders>
    </w:tblPr>
    <w:tblStylePr w:type="firstRow">
      <w:rPr>
        <w:rFonts w:cs="Times New Roman"/>
        <w:b/>
        <w:bCs/>
      </w:rPr>
      <w:tblPr/>
      <w:tcPr>
        <w:tcBorders>
          <w:bottom w:val="single" w:sz="4" w:space="0" w:color="5B9BD5" w:themeColor="accent1"/>
        </w:tcBorders>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Listentabelle6farbigAkzent21">
    <w:name w:val="Listentabelle 6 farbig – Akzent 21"/>
    <w:basedOn w:val="TableNormal"/>
    <w:uiPriority w:val="51"/>
    <w:locked/>
    <w:rsid w:val="00FC2E09"/>
    <w:rPr>
      <w:color w:val="C45911" w:themeColor="accent2" w:themeShade="BF"/>
      <w:lang w:eastAsia="de-AT"/>
    </w:rPr>
    <w:tblPr>
      <w:tblStyleRowBandSize w:val="1"/>
      <w:tblStyleColBandSize w:val="1"/>
      <w:tblBorders>
        <w:top w:val="single" w:sz="4" w:space="0" w:color="ED7D31" w:themeColor="accent2"/>
        <w:bottom w:val="single" w:sz="4" w:space="0" w:color="ED7D31" w:themeColor="accent2"/>
      </w:tblBorders>
    </w:tblPr>
    <w:tblStylePr w:type="firstRow">
      <w:rPr>
        <w:rFonts w:cs="Times New Roman"/>
        <w:b/>
        <w:bCs/>
      </w:rPr>
      <w:tblPr/>
      <w:tcPr>
        <w:tcBorders>
          <w:bottom w:val="single" w:sz="4" w:space="0" w:color="ED7D31" w:themeColor="accent2"/>
        </w:tcBorders>
      </w:tcPr>
    </w:tblStylePr>
    <w:tblStylePr w:type="lastRow">
      <w:rPr>
        <w:rFonts w:cs="Times New Roman"/>
        <w:b/>
        <w:bCs/>
      </w:rPr>
      <w:tblPr/>
      <w:tcPr>
        <w:tcBorders>
          <w:top w:val="double" w:sz="4" w:space="0" w:color="ED7D31" w:themeColor="accent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style>
  <w:style w:type="table" w:customStyle="1" w:styleId="Listentabelle6farbigAkzent31">
    <w:name w:val="Listentabelle 6 farbig – Akzent 31"/>
    <w:basedOn w:val="TableNormal"/>
    <w:uiPriority w:val="51"/>
    <w:locked/>
    <w:rsid w:val="00FC2E09"/>
    <w:rPr>
      <w:color w:val="7B7B7B" w:themeColor="accent3" w:themeShade="BF"/>
      <w:lang w:eastAsia="de-AT"/>
    </w:rPr>
    <w:tblPr>
      <w:tblStyleRowBandSize w:val="1"/>
      <w:tblStyleColBandSize w:val="1"/>
      <w:tblBorders>
        <w:top w:val="single" w:sz="4" w:space="0" w:color="A5A5A5" w:themeColor="accent3"/>
        <w:bottom w:val="single" w:sz="4" w:space="0" w:color="A5A5A5" w:themeColor="accent3"/>
      </w:tblBorders>
    </w:tblPr>
    <w:tblStylePr w:type="firstRow">
      <w:rPr>
        <w:rFonts w:cs="Times New Roman"/>
        <w:b/>
        <w:bCs/>
      </w:rPr>
      <w:tblPr/>
      <w:tcPr>
        <w:tcBorders>
          <w:bottom w:val="single" w:sz="4" w:space="0" w:color="A5A5A5" w:themeColor="accent3"/>
        </w:tcBorders>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table" w:customStyle="1" w:styleId="Listentabelle6farbigAkzent41">
    <w:name w:val="Listentabelle 6 farbig – Akzent 41"/>
    <w:basedOn w:val="TableNormal"/>
    <w:uiPriority w:val="51"/>
    <w:locked/>
    <w:rsid w:val="00FC2E09"/>
    <w:rPr>
      <w:color w:val="BF8F00" w:themeColor="accent4" w:themeShade="BF"/>
      <w:lang w:eastAsia="de-AT"/>
    </w:rPr>
    <w:tblPr>
      <w:tblStyleRowBandSize w:val="1"/>
      <w:tblStyleColBandSize w:val="1"/>
      <w:tblBorders>
        <w:top w:val="single" w:sz="4" w:space="0" w:color="FFC000" w:themeColor="accent4"/>
        <w:bottom w:val="single" w:sz="4" w:space="0" w:color="FFC000" w:themeColor="accent4"/>
      </w:tblBorders>
    </w:tblPr>
    <w:tblStylePr w:type="firstRow">
      <w:rPr>
        <w:rFonts w:cs="Times New Roman"/>
        <w:b/>
        <w:bCs/>
      </w:rPr>
      <w:tblPr/>
      <w:tcPr>
        <w:tcBorders>
          <w:bottom w:val="single" w:sz="4" w:space="0" w:color="FFC000" w:themeColor="accent4"/>
        </w:tcBorders>
      </w:tcPr>
    </w:tblStylePr>
    <w:tblStylePr w:type="lastRow">
      <w:rPr>
        <w:rFonts w:cs="Times New Roman"/>
        <w:b/>
        <w:bCs/>
      </w:rPr>
      <w:tblPr/>
      <w:tcPr>
        <w:tcBorders>
          <w:top w:val="double" w:sz="4" w:space="0" w:color="FFC000" w:themeColor="accent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style>
  <w:style w:type="table" w:customStyle="1" w:styleId="Listentabelle6farbigAkzent51">
    <w:name w:val="Listentabelle 6 farbig – Akzent 51"/>
    <w:basedOn w:val="TableNormal"/>
    <w:uiPriority w:val="51"/>
    <w:locked/>
    <w:rsid w:val="00FC2E09"/>
    <w:rPr>
      <w:color w:val="2F5496" w:themeColor="accent5" w:themeShade="BF"/>
      <w:lang w:eastAsia="de-AT"/>
    </w:rPr>
    <w:tblPr>
      <w:tblStyleRowBandSize w:val="1"/>
      <w:tblStyleColBandSize w:val="1"/>
      <w:tblBorders>
        <w:top w:val="single" w:sz="4" w:space="0" w:color="4472C4" w:themeColor="accent5"/>
        <w:bottom w:val="single" w:sz="4" w:space="0" w:color="4472C4" w:themeColor="accent5"/>
      </w:tblBorders>
    </w:tblPr>
    <w:tblStylePr w:type="firstRow">
      <w:rPr>
        <w:rFonts w:cs="Times New Roman"/>
        <w:b/>
        <w:bCs/>
      </w:rPr>
      <w:tblPr/>
      <w:tcPr>
        <w:tcBorders>
          <w:bottom w:val="single" w:sz="4" w:space="0" w:color="4472C4" w:themeColor="accent5"/>
        </w:tcBorders>
      </w:tcPr>
    </w:tblStylePr>
    <w:tblStylePr w:type="lastRow">
      <w:rPr>
        <w:rFonts w:cs="Times New Roman"/>
        <w:b/>
        <w:bCs/>
      </w:rPr>
      <w:tblPr/>
      <w:tcPr>
        <w:tcBorders>
          <w:top w:val="double" w:sz="4" w:space="0" w:color="4472C4"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style>
  <w:style w:type="table" w:customStyle="1" w:styleId="Listentabelle6farbigAkzent61">
    <w:name w:val="Listentabelle 6 farbig – Akzent 61"/>
    <w:basedOn w:val="TableNormal"/>
    <w:uiPriority w:val="51"/>
    <w:locked/>
    <w:rsid w:val="00FC2E09"/>
    <w:rPr>
      <w:color w:val="538135" w:themeColor="accent6" w:themeShade="BF"/>
      <w:lang w:eastAsia="de-AT"/>
    </w:rPr>
    <w:tblPr>
      <w:tblStyleRowBandSize w:val="1"/>
      <w:tblStyleColBandSize w:val="1"/>
      <w:tblBorders>
        <w:top w:val="single" w:sz="4" w:space="0" w:color="70AD47" w:themeColor="accent6"/>
        <w:bottom w:val="single" w:sz="4" w:space="0" w:color="70AD47" w:themeColor="accent6"/>
      </w:tblBorders>
    </w:tblPr>
    <w:tblStylePr w:type="firstRow">
      <w:rPr>
        <w:rFonts w:cs="Times New Roman"/>
        <w:b/>
        <w:bCs/>
      </w:rPr>
      <w:tblPr/>
      <w:tcPr>
        <w:tcBorders>
          <w:bottom w:val="single" w:sz="4" w:space="0" w:color="70AD47" w:themeColor="accent6"/>
        </w:tcBorders>
      </w:tcPr>
    </w:tblStylePr>
    <w:tblStylePr w:type="lastRow">
      <w:rPr>
        <w:rFonts w:cs="Times New Roman"/>
        <w:b/>
        <w:bCs/>
      </w:rPr>
      <w:tblPr/>
      <w:tcPr>
        <w:tcBorders>
          <w:top w:val="double" w:sz="4" w:space="0" w:color="70AD47" w:themeColor="accent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style>
  <w:style w:type="table" w:customStyle="1" w:styleId="Listentabelle7farbig1">
    <w:name w:val="Listentabelle 7 farbig1"/>
    <w:basedOn w:val="TableNormal"/>
    <w:uiPriority w:val="52"/>
    <w:locked/>
    <w:rsid w:val="00FC2E09"/>
    <w:rPr>
      <w:color w:val="000000" w:themeColor="text1"/>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000000" w:themeColor="text1"/>
        </w:tcBorders>
        <w:shd w:val="clear" w:color="auto" w:fill="FFFFFF" w:themeFill="background1"/>
      </w:tc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11">
    <w:name w:val="Listentabelle 7 farbig – Akzent 11"/>
    <w:basedOn w:val="TableNormal"/>
    <w:uiPriority w:val="52"/>
    <w:locked/>
    <w:rsid w:val="00FC2E09"/>
    <w:rPr>
      <w:color w:val="2E74B5" w:themeColor="accent1"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5B9BD5" w:themeColor="accent1"/>
        </w:tcBorders>
        <w:shd w:val="clear" w:color="auto" w:fill="FFFFFF" w:themeFill="background1"/>
      </w:tc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21">
    <w:name w:val="Listentabelle 7 farbig – Akzent 21"/>
    <w:basedOn w:val="TableNormal"/>
    <w:uiPriority w:val="52"/>
    <w:locked/>
    <w:rsid w:val="00FC2E09"/>
    <w:rPr>
      <w:color w:val="C45911" w:themeColor="accent2"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ED7D31" w:themeColor="accent2"/>
        </w:tcBorders>
        <w:shd w:val="clear" w:color="auto" w:fill="FFFFFF" w:themeFill="background1"/>
      </w:tcPr>
    </w:tblStylePr>
    <w:tblStylePr w:type="band1Vert">
      <w:rPr>
        <w:rFonts w:cs="Times New Roman"/>
      </w:rPr>
      <w:tblPr/>
      <w:tcPr>
        <w:shd w:val="clear" w:color="auto" w:fill="FBE4D5" w:themeFill="accent2" w:themeFillTint="33"/>
      </w:tcPr>
    </w:tblStylePr>
    <w:tblStylePr w:type="band1Horz">
      <w:rPr>
        <w:rFonts w:cs="Times New Roman"/>
      </w:rPr>
      <w:tblPr/>
      <w:tcPr>
        <w:shd w:val="clear" w:color="auto" w:fill="FBE4D5" w:themeFill="accent2"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31">
    <w:name w:val="Listentabelle 7 farbig – Akzent 31"/>
    <w:basedOn w:val="TableNormal"/>
    <w:uiPriority w:val="52"/>
    <w:locked/>
    <w:rsid w:val="00FC2E09"/>
    <w:rPr>
      <w:color w:val="7B7B7B" w:themeColor="accent3"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A5A5A5" w:themeColor="accent3"/>
        </w:tcBorders>
        <w:shd w:val="clear" w:color="auto" w:fill="FFFFFF" w:themeFill="background1"/>
      </w:tc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41">
    <w:name w:val="Listentabelle 7 farbig – Akzent 41"/>
    <w:basedOn w:val="TableNormal"/>
    <w:uiPriority w:val="52"/>
    <w:locked/>
    <w:rsid w:val="00FC2E09"/>
    <w:rPr>
      <w:color w:val="BF8F00" w:themeColor="accent4"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FFC000" w:themeColor="accent4"/>
        </w:tcBorders>
        <w:shd w:val="clear" w:color="auto" w:fill="FFFFFF" w:themeFill="background1"/>
      </w:tcPr>
    </w:tblStylePr>
    <w:tblStylePr w:type="band1Vert">
      <w:rPr>
        <w:rFonts w:cs="Times New Roman"/>
      </w:rPr>
      <w:tblPr/>
      <w:tcPr>
        <w:shd w:val="clear" w:color="auto" w:fill="FFF2CC" w:themeFill="accent4" w:themeFillTint="33"/>
      </w:tcPr>
    </w:tblStylePr>
    <w:tblStylePr w:type="band1Horz">
      <w:rPr>
        <w:rFonts w:cs="Times New Roman"/>
      </w:rPr>
      <w:tblPr/>
      <w:tcPr>
        <w:shd w:val="clear" w:color="auto" w:fill="FFF2CC" w:themeFill="accent4"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51">
    <w:name w:val="Listentabelle 7 farbig – Akzent 51"/>
    <w:basedOn w:val="TableNormal"/>
    <w:uiPriority w:val="52"/>
    <w:locked/>
    <w:rsid w:val="00FC2E09"/>
    <w:rPr>
      <w:color w:val="2F5496" w:themeColor="accent5"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4472C4" w:themeColor="accent5"/>
        </w:tcBorders>
        <w:shd w:val="clear" w:color="auto" w:fill="FFFFFF" w:themeFill="background1"/>
      </w:tcPr>
    </w:tblStylePr>
    <w:tblStylePr w:type="band1Vert">
      <w:rPr>
        <w:rFonts w:cs="Times New Roman"/>
      </w:rPr>
      <w:tblPr/>
      <w:tcPr>
        <w:shd w:val="clear" w:color="auto" w:fill="D9E2F3" w:themeFill="accent5" w:themeFillTint="33"/>
      </w:tcPr>
    </w:tblStylePr>
    <w:tblStylePr w:type="band1Horz">
      <w:rPr>
        <w:rFonts w:cs="Times New Roman"/>
      </w:rPr>
      <w:tblPr/>
      <w:tcPr>
        <w:shd w:val="clear" w:color="auto" w:fill="D9E2F3" w:themeFill="accent5"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Listentabelle7farbigAkzent61">
    <w:name w:val="Listentabelle 7 farbig – Akzent 61"/>
    <w:basedOn w:val="TableNormal"/>
    <w:uiPriority w:val="52"/>
    <w:locked/>
    <w:rsid w:val="00FC2E09"/>
    <w:rPr>
      <w:color w:val="538135" w:themeColor="accent6" w:themeShade="BF"/>
      <w:lang w:eastAsia="de-AT"/>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0AD47" w:themeColor="accent6"/>
        </w:tcBorders>
        <w:shd w:val="clear" w:color="auto" w:fill="FFFFFF" w:themeFill="background1"/>
      </w:tcPr>
    </w:tblStylePr>
    <w:tblStylePr w:type="band1Vert">
      <w:rPr>
        <w:rFonts w:cs="Times New Roman"/>
      </w:rPr>
      <w:tblPr/>
      <w:tcPr>
        <w:shd w:val="clear" w:color="auto" w:fill="E2EFD9" w:themeFill="accent6" w:themeFillTint="33"/>
      </w:tcPr>
    </w:tblStylePr>
    <w:tblStylePr w:type="band1Horz">
      <w:rPr>
        <w:rFonts w:cs="Times New Roman"/>
      </w:rPr>
      <w:tblPr/>
      <w:tcPr>
        <w:shd w:val="clear" w:color="auto" w:fill="E2EFD9" w:themeFill="accent6" w:themeFillTint="33"/>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styleId="MediumList1">
    <w:name w:val="Medium List 1"/>
    <w:basedOn w:val="TableNormal"/>
    <w:uiPriority w:val="65"/>
    <w:semiHidden/>
    <w:unhideWhenUsed/>
    <w:locked/>
    <w:rsid w:val="00FC2E09"/>
    <w:rPr>
      <w:color w:val="000000" w:themeColor="text1"/>
      <w:lang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imes New Roman"/>
      </w:rPr>
      <w:tblPr/>
      <w:tcPr>
        <w:tcBorders>
          <w:top w:val="nil"/>
          <w:bottom w:val="single" w:sz="8" w:space="0" w:color="000000" w:themeColor="text1"/>
        </w:tcBorders>
      </w:tcPr>
    </w:tblStylePr>
    <w:tblStylePr w:type="lastRow">
      <w:rPr>
        <w:rFonts w:cs="Times New Roman"/>
        <w:b/>
        <w:bCs/>
        <w:color w:val="44546A" w:themeColor="text2"/>
      </w:rPr>
      <w:tblPr/>
      <w:tcPr>
        <w:tcBorders>
          <w:top w:val="single" w:sz="8" w:space="0" w:color="000000" w:themeColor="text1"/>
          <w:bottom w:val="single" w:sz="8" w:space="0" w:color="000000" w:themeColor="text1"/>
        </w:tcBorders>
      </w:tcPr>
    </w:tblStylePr>
    <w:tblStylePr w:type="firstCol">
      <w:rPr>
        <w:rFonts w:cs="Times New Roman"/>
        <w:b/>
        <w:bCs/>
      </w:rPr>
    </w:tblStylePr>
    <w:tblStylePr w:type="lastCol">
      <w:rPr>
        <w:rFonts w:cs="Times New Roman"/>
        <w:b/>
        <w:bCs/>
      </w:rPr>
      <w:tblPr/>
      <w:tcPr>
        <w:tcBorders>
          <w:top w:val="single" w:sz="8" w:space="0" w:color="000000" w:themeColor="text1"/>
          <w:bottom w:val="single" w:sz="8" w:space="0" w:color="000000" w:themeColor="text1"/>
        </w:tcBorders>
      </w:tcPr>
    </w:tblStylePr>
    <w:tblStylePr w:type="band1Vert">
      <w:rPr>
        <w:rFonts w:cs="Times New Roman"/>
      </w:rPr>
      <w:tblPr/>
      <w:tcPr>
        <w:shd w:val="clear" w:color="auto" w:fill="C0C0C0" w:themeFill="text1" w:themeFillTint="3F"/>
      </w:tcPr>
    </w:tblStylePr>
    <w:tblStylePr w:type="band1Horz">
      <w:rPr>
        <w:rFonts w:cs="Times New Roman"/>
      </w:rPr>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FC2E09"/>
    <w:rPr>
      <w:color w:val="000000" w:themeColor="text1"/>
      <w:lang w:eastAsia="de-AT"/>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imes New Roman"/>
      </w:rPr>
      <w:tblPr/>
      <w:tcPr>
        <w:tcBorders>
          <w:top w:val="nil"/>
          <w:bottom w:val="single" w:sz="8" w:space="0" w:color="5B9BD5" w:themeColor="accent1"/>
        </w:tcBorders>
      </w:tcPr>
    </w:tblStylePr>
    <w:tblStylePr w:type="lastRow">
      <w:rPr>
        <w:rFonts w:cs="Times New Roman"/>
        <w:b/>
        <w:bCs/>
        <w:color w:val="44546A" w:themeColor="text2"/>
      </w:rPr>
      <w:tblPr/>
      <w:tcPr>
        <w:tcBorders>
          <w:top w:val="single" w:sz="8" w:space="0" w:color="5B9BD5" w:themeColor="accent1"/>
          <w:bottom w:val="single" w:sz="8" w:space="0" w:color="5B9BD5" w:themeColor="accent1"/>
        </w:tcBorders>
      </w:tcPr>
    </w:tblStylePr>
    <w:tblStylePr w:type="firstCol">
      <w:rPr>
        <w:rFonts w:cs="Times New Roman"/>
        <w:b/>
        <w:bCs/>
      </w:rPr>
    </w:tblStylePr>
    <w:tblStylePr w:type="lastCol">
      <w:rPr>
        <w:rFonts w:cs="Times New Roman"/>
        <w:b/>
        <w:bCs/>
      </w:rPr>
      <w:tblPr/>
      <w:tcPr>
        <w:tcBorders>
          <w:top w:val="single" w:sz="8" w:space="0" w:color="5B9BD5" w:themeColor="accent1"/>
          <w:bottom w:val="single" w:sz="8" w:space="0" w:color="5B9BD5" w:themeColor="accent1"/>
        </w:tcBorders>
      </w:tcPr>
    </w:tblStylePr>
    <w:tblStylePr w:type="band1Vert">
      <w:rPr>
        <w:rFonts w:cs="Times New Roman"/>
      </w:rPr>
      <w:tblPr/>
      <w:tcPr>
        <w:shd w:val="clear" w:color="auto" w:fill="D6E6F4" w:themeFill="accent1" w:themeFillTint="3F"/>
      </w:tcPr>
    </w:tblStylePr>
    <w:tblStylePr w:type="band1Horz">
      <w:rPr>
        <w:rFonts w:cs="Times New Roman"/>
      </w:rPr>
      <w:tblPr/>
      <w:tcPr>
        <w:shd w:val="clear" w:color="auto" w:fill="D6E6F4" w:themeFill="accent1" w:themeFillTint="3F"/>
      </w:tcPr>
    </w:tblStylePr>
  </w:style>
  <w:style w:type="table" w:styleId="MediumList1-Accent2">
    <w:name w:val="Medium List 1 Accent 2"/>
    <w:basedOn w:val="TableNormal"/>
    <w:uiPriority w:val="65"/>
    <w:semiHidden/>
    <w:unhideWhenUsed/>
    <w:locked/>
    <w:rsid w:val="00FC2E09"/>
    <w:rPr>
      <w:color w:val="000000" w:themeColor="text1"/>
      <w:lang w:eastAsia="de-AT"/>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imes New Roman"/>
      </w:rPr>
      <w:tblPr/>
      <w:tcPr>
        <w:tcBorders>
          <w:top w:val="nil"/>
          <w:bottom w:val="single" w:sz="8" w:space="0" w:color="ED7D31" w:themeColor="accent2"/>
        </w:tcBorders>
      </w:tcPr>
    </w:tblStylePr>
    <w:tblStylePr w:type="lastRow">
      <w:rPr>
        <w:rFonts w:cs="Times New Roman"/>
        <w:b/>
        <w:bCs/>
        <w:color w:val="44546A" w:themeColor="text2"/>
      </w:rPr>
      <w:tblPr/>
      <w:tcPr>
        <w:tcBorders>
          <w:top w:val="single" w:sz="8" w:space="0" w:color="ED7D31" w:themeColor="accent2"/>
          <w:bottom w:val="single" w:sz="8" w:space="0" w:color="ED7D31" w:themeColor="accent2"/>
        </w:tcBorders>
      </w:tcPr>
    </w:tblStylePr>
    <w:tblStylePr w:type="firstCol">
      <w:rPr>
        <w:rFonts w:cs="Times New Roman"/>
        <w:b/>
        <w:bCs/>
      </w:rPr>
    </w:tblStylePr>
    <w:tblStylePr w:type="lastCol">
      <w:rPr>
        <w:rFonts w:cs="Times New Roman"/>
        <w:b/>
        <w:bCs/>
      </w:rPr>
      <w:tblPr/>
      <w:tcPr>
        <w:tcBorders>
          <w:top w:val="single" w:sz="8" w:space="0" w:color="ED7D31" w:themeColor="accent2"/>
          <w:bottom w:val="single" w:sz="8" w:space="0" w:color="ED7D31" w:themeColor="accent2"/>
        </w:tcBorders>
      </w:tcPr>
    </w:tblStylePr>
    <w:tblStylePr w:type="band1Vert">
      <w:rPr>
        <w:rFonts w:cs="Times New Roman"/>
      </w:rPr>
      <w:tblPr/>
      <w:tcPr>
        <w:shd w:val="clear" w:color="auto" w:fill="FADECB" w:themeFill="accent2" w:themeFillTint="3F"/>
      </w:tcPr>
    </w:tblStylePr>
    <w:tblStylePr w:type="band1Horz">
      <w:rPr>
        <w:rFonts w:cs="Times New Roman"/>
      </w:rPr>
      <w:tblPr/>
      <w:tcPr>
        <w:shd w:val="clear" w:color="auto" w:fill="FADECB" w:themeFill="accent2" w:themeFillTint="3F"/>
      </w:tcPr>
    </w:tblStylePr>
  </w:style>
  <w:style w:type="table" w:styleId="MediumList1-Accent3">
    <w:name w:val="Medium List 1 Accent 3"/>
    <w:basedOn w:val="TableNormal"/>
    <w:uiPriority w:val="65"/>
    <w:semiHidden/>
    <w:unhideWhenUsed/>
    <w:locked/>
    <w:rsid w:val="00FC2E09"/>
    <w:rPr>
      <w:color w:val="000000" w:themeColor="text1"/>
      <w:lang w:eastAsia="de-AT"/>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imes New Roman"/>
      </w:rPr>
      <w:tblPr/>
      <w:tcPr>
        <w:tcBorders>
          <w:top w:val="nil"/>
          <w:bottom w:val="single" w:sz="8" w:space="0" w:color="A5A5A5" w:themeColor="accent3"/>
        </w:tcBorders>
      </w:tcPr>
    </w:tblStylePr>
    <w:tblStylePr w:type="lastRow">
      <w:rPr>
        <w:rFonts w:cs="Times New Roman"/>
        <w:b/>
        <w:bCs/>
        <w:color w:val="44546A" w:themeColor="text2"/>
      </w:rPr>
      <w:tblPr/>
      <w:tcPr>
        <w:tcBorders>
          <w:top w:val="single" w:sz="8" w:space="0" w:color="A5A5A5" w:themeColor="accent3"/>
          <w:bottom w:val="single" w:sz="8" w:space="0" w:color="A5A5A5" w:themeColor="accent3"/>
        </w:tcBorders>
      </w:tcPr>
    </w:tblStylePr>
    <w:tblStylePr w:type="firstCol">
      <w:rPr>
        <w:rFonts w:cs="Times New Roman"/>
        <w:b/>
        <w:bCs/>
      </w:rPr>
    </w:tblStylePr>
    <w:tblStylePr w:type="lastCol">
      <w:rPr>
        <w:rFonts w:cs="Times New Roman"/>
        <w:b/>
        <w:bCs/>
      </w:rPr>
      <w:tblPr/>
      <w:tcPr>
        <w:tcBorders>
          <w:top w:val="single" w:sz="8" w:space="0" w:color="A5A5A5" w:themeColor="accent3"/>
          <w:bottom w:val="single" w:sz="8" w:space="0" w:color="A5A5A5" w:themeColor="accent3"/>
        </w:tcBorders>
      </w:tcPr>
    </w:tblStylePr>
    <w:tblStylePr w:type="band1Vert">
      <w:rPr>
        <w:rFonts w:cs="Times New Roman"/>
      </w:rPr>
      <w:tblPr/>
      <w:tcPr>
        <w:shd w:val="clear" w:color="auto" w:fill="E8E8E8" w:themeFill="accent3" w:themeFillTint="3F"/>
      </w:tcPr>
    </w:tblStylePr>
    <w:tblStylePr w:type="band1Horz">
      <w:rPr>
        <w:rFonts w:cs="Times New Roman"/>
      </w:rPr>
      <w:tblPr/>
      <w:tcPr>
        <w:shd w:val="clear" w:color="auto" w:fill="E8E8E8" w:themeFill="accent3" w:themeFillTint="3F"/>
      </w:tcPr>
    </w:tblStylePr>
  </w:style>
  <w:style w:type="table" w:styleId="MediumList1-Accent4">
    <w:name w:val="Medium List 1 Accent 4"/>
    <w:basedOn w:val="TableNormal"/>
    <w:uiPriority w:val="65"/>
    <w:semiHidden/>
    <w:unhideWhenUsed/>
    <w:locked/>
    <w:rsid w:val="00FC2E09"/>
    <w:rPr>
      <w:color w:val="000000" w:themeColor="text1"/>
      <w:lang w:eastAsia="de-AT"/>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imes New Roman"/>
      </w:rPr>
      <w:tblPr/>
      <w:tcPr>
        <w:tcBorders>
          <w:top w:val="nil"/>
          <w:bottom w:val="single" w:sz="8" w:space="0" w:color="FFC000" w:themeColor="accent4"/>
        </w:tcBorders>
      </w:tcPr>
    </w:tblStylePr>
    <w:tblStylePr w:type="lastRow">
      <w:rPr>
        <w:rFonts w:cs="Times New Roman"/>
        <w:b/>
        <w:bCs/>
        <w:color w:val="44546A" w:themeColor="text2"/>
      </w:rPr>
      <w:tblPr/>
      <w:tcPr>
        <w:tcBorders>
          <w:top w:val="single" w:sz="8" w:space="0" w:color="FFC000" w:themeColor="accent4"/>
          <w:bottom w:val="single" w:sz="8" w:space="0" w:color="FFC000" w:themeColor="accent4"/>
        </w:tcBorders>
      </w:tcPr>
    </w:tblStylePr>
    <w:tblStylePr w:type="firstCol">
      <w:rPr>
        <w:rFonts w:cs="Times New Roman"/>
        <w:b/>
        <w:bCs/>
      </w:rPr>
    </w:tblStylePr>
    <w:tblStylePr w:type="lastCol">
      <w:rPr>
        <w:rFonts w:cs="Times New Roman"/>
        <w:b/>
        <w:bCs/>
      </w:rPr>
      <w:tblPr/>
      <w:tcPr>
        <w:tcBorders>
          <w:top w:val="single" w:sz="8" w:space="0" w:color="FFC000" w:themeColor="accent4"/>
          <w:bottom w:val="single" w:sz="8" w:space="0" w:color="FFC000" w:themeColor="accent4"/>
        </w:tcBorders>
      </w:tcPr>
    </w:tblStylePr>
    <w:tblStylePr w:type="band1Vert">
      <w:rPr>
        <w:rFonts w:cs="Times New Roman"/>
      </w:rPr>
      <w:tblPr/>
      <w:tcPr>
        <w:shd w:val="clear" w:color="auto" w:fill="FFEFC0" w:themeFill="accent4" w:themeFillTint="3F"/>
      </w:tcPr>
    </w:tblStylePr>
    <w:tblStylePr w:type="band1Horz">
      <w:rPr>
        <w:rFonts w:cs="Times New Roman"/>
      </w:rPr>
      <w:tblPr/>
      <w:tcPr>
        <w:shd w:val="clear" w:color="auto" w:fill="FFEFC0" w:themeFill="accent4" w:themeFillTint="3F"/>
      </w:tcPr>
    </w:tblStylePr>
  </w:style>
  <w:style w:type="table" w:styleId="MediumList1-Accent5">
    <w:name w:val="Medium List 1 Accent 5"/>
    <w:basedOn w:val="TableNormal"/>
    <w:uiPriority w:val="65"/>
    <w:semiHidden/>
    <w:unhideWhenUsed/>
    <w:locked/>
    <w:rsid w:val="00FC2E09"/>
    <w:rPr>
      <w:color w:val="000000" w:themeColor="text1"/>
      <w:lang w:eastAsia="de-AT"/>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imes New Roman"/>
      </w:rPr>
      <w:tblPr/>
      <w:tcPr>
        <w:tcBorders>
          <w:top w:val="nil"/>
          <w:bottom w:val="single" w:sz="8" w:space="0" w:color="4472C4" w:themeColor="accent5"/>
        </w:tcBorders>
      </w:tcPr>
    </w:tblStylePr>
    <w:tblStylePr w:type="lastRow">
      <w:rPr>
        <w:rFonts w:cs="Times New Roman"/>
        <w:b/>
        <w:bCs/>
        <w:color w:val="44546A" w:themeColor="text2"/>
      </w:rPr>
      <w:tblPr/>
      <w:tcPr>
        <w:tcBorders>
          <w:top w:val="single" w:sz="8" w:space="0" w:color="4472C4" w:themeColor="accent5"/>
          <w:bottom w:val="single" w:sz="8" w:space="0" w:color="4472C4" w:themeColor="accent5"/>
        </w:tcBorders>
      </w:tcPr>
    </w:tblStylePr>
    <w:tblStylePr w:type="firstCol">
      <w:rPr>
        <w:rFonts w:cs="Times New Roman"/>
        <w:b/>
        <w:bCs/>
      </w:rPr>
    </w:tblStylePr>
    <w:tblStylePr w:type="lastCol">
      <w:rPr>
        <w:rFonts w:cs="Times New Roman"/>
        <w:b/>
        <w:bCs/>
      </w:rPr>
      <w:tblPr/>
      <w:tcPr>
        <w:tcBorders>
          <w:top w:val="single" w:sz="8" w:space="0" w:color="4472C4" w:themeColor="accent5"/>
          <w:bottom w:val="single" w:sz="8" w:space="0" w:color="4472C4" w:themeColor="accent5"/>
        </w:tcBorders>
      </w:tcPr>
    </w:tblStylePr>
    <w:tblStylePr w:type="band1Vert">
      <w:rPr>
        <w:rFonts w:cs="Times New Roman"/>
      </w:rPr>
      <w:tblPr/>
      <w:tcPr>
        <w:shd w:val="clear" w:color="auto" w:fill="D0DBF0" w:themeFill="accent5" w:themeFillTint="3F"/>
      </w:tcPr>
    </w:tblStylePr>
    <w:tblStylePr w:type="band1Horz">
      <w:rPr>
        <w:rFonts w:cs="Times New Roman"/>
      </w:rPr>
      <w:tblPr/>
      <w:tcPr>
        <w:shd w:val="clear" w:color="auto" w:fill="D0DBF0" w:themeFill="accent5" w:themeFillTint="3F"/>
      </w:tcPr>
    </w:tblStylePr>
  </w:style>
  <w:style w:type="table" w:styleId="MediumList1-Accent6">
    <w:name w:val="Medium List 1 Accent 6"/>
    <w:basedOn w:val="TableNormal"/>
    <w:uiPriority w:val="65"/>
    <w:semiHidden/>
    <w:unhideWhenUsed/>
    <w:locked/>
    <w:rsid w:val="00FC2E09"/>
    <w:rPr>
      <w:color w:val="000000" w:themeColor="text1"/>
      <w:lang w:eastAsia="de-AT"/>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imes New Roman"/>
      </w:rPr>
      <w:tblPr/>
      <w:tcPr>
        <w:tcBorders>
          <w:top w:val="nil"/>
          <w:bottom w:val="single" w:sz="8" w:space="0" w:color="70AD47" w:themeColor="accent6"/>
        </w:tcBorders>
      </w:tcPr>
    </w:tblStylePr>
    <w:tblStylePr w:type="lastRow">
      <w:rPr>
        <w:rFonts w:cs="Times New Roman"/>
        <w:b/>
        <w:bCs/>
        <w:color w:val="44546A" w:themeColor="text2"/>
      </w:rPr>
      <w:tblPr/>
      <w:tcPr>
        <w:tcBorders>
          <w:top w:val="single" w:sz="8" w:space="0" w:color="70AD47" w:themeColor="accent6"/>
          <w:bottom w:val="single" w:sz="8" w:space="0" w:color="70AD47" w:themeColor="accent6"/>
        </w:tcBorders>
      </w:tcPr>
    </w:tblStylePr>
    <w:tblStylePr w:type="firstCol">
      <w:rPr>
        <w:rFonts w:cs="Times New Roman"/>
        <w:b/>
        <w:bCs/>
      </w:rPr>
    </w:tblStylePr>
    <w:tblStylePr w:type="lastCol">
      <w:rPr>
        <w:rFonts w:cs="Times New Roman"/>
        <w:b/>
        <w:bCs/>
      </w:rPr>
      <w:tblPr/>
      <w:tcPr>
        <w:tcBorders>
          <w:top w:val="single" w:sz="8" w:space="0" w:color="70AD47" w:themeColor="accent6"/>
          <w:bottom w:val="single" w:sz="8" w:space="0" w:color="70AD47" w:themeColor="accent6"/>
        </w:tcBorders>
      </w:tcPr>
    </w:tblStylePr>
    <w:tblStylePr w:type="band1Vert">
      <w:rPr>
        <w:rFonts w:cs="Times New Roman"/>
      </w:rPr>
      <w:tblPr/>
      <w:tcPr>
        <w:shd w:val="clear" w:color="auto" w:fill="DBEBD0" w:themeFill="accent6" w:themeFillTint="3F"/>
      </w:tcPr>
    </w:tblStylePr>
    <w:tblStylePr w:type="band1Horz">
      <w:rPr>
        <w:rFonts w:cs="Times New Roman"/>
      </w:rPr>
      <w:tblPr/>
      <w:tcPr>
        <w:shd w:val="clear" w:color="auto" w:fill="DBEBD0" w:themeFill="accent6" w:themeFillTint="3F"/>
      </w:tcPr>
    </w:tblStylePr>
  </w:style>
  <w:style w:type="table" w:styleId="MediumList2">
    <w:name w:val="Medium Lis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rFonts w:cs="Times New Roman"/>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000000" w:themeColor="text1"/>
          <w:insideH w:val="nil"/>
          <w:insideV w:val="nil"/>
        </w:tcBorders>
        <w:shd w:val="clear" w:color="auto" w:fill="FFFFFF" w:themeFill="background1"/>
      </w:tcPr>
    </w:tblStylePr>
    <w:tblStylePr w:type="lastCol">
      <w:rPr>
        <w:rFonts w:cs="Times New Roman"/>
      </w:rPr>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top w:val="nil"/>
          <w:bottom w:val="nil"/>
          <w:insideH w:val="nil"/>
          <w:insideV w:val="nil"/>
        </w:tcBorders>
        <w:shd w:val="clear" w:color="auto" w:fill="C0C0C0" w:themeFill="tex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1">
    <w:name w:val="Medium List 2 Accent 1"/>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rFonts w:cs="Times New Roman"/>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rPr>
        <w:rFonts w:cs="Times New Roman"/>
      </w:rPr>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6E6F4" w:themeFill="accent1" w:themeFillTint="3F"/>
      </w:tcPr>
    </w:tblStylePr>
    <w:tblStylePr w:type="band1Horz">
      <w:rPr>
        <w:rFonts w:cs="Times New Roman"/>
      </w:rPr>
      <w:tblPr/>
      <w:tcPr>
        <w:tcBorders>
          <w:top w:val="nil"/>
          <w:bottom w:val="nil"/>
          <w:insideH w:val="nil"/>
          <w:insideV w:val="nil"/>
        </w:tcBorders>
        <w:shd w:val="clear" w:color="auto" w:fill="D6E6F4" w:themeFill="accent1"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2">
    <w:name w:val="Medium List 2 Accent 2"/>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rFonts w:cs="Times New Roman"/>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rPr>
        <w:rFonts w:cs="Times New Roman"/>
      </w:rPr>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ADECB" w:themeFill="accent2" w:themeFillTint="3F"/>
      </w:tcPr>
    </w:tblStylePr>
    <w:tblStylePr w:type="band1Horz">
      <w:rPr>
        <w:rFonts w:cs="Times New Roman"/>
      </w:rPr>
      <w:tblPr/>
      <w:tcPr>
        <w:tcBorders>
          <w:top w:val="nil"/>
          <w:bottom w:val="nil"/>
          <w:insideH w:val="nil"/>
          <w:insideV w:val="nil"/>
        </w:tcBorders>
        <w:shd w:val="clear" w:color="auto" w:fill="FADECB" w:themeFill="accent2"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3">
    <w:name w:val="Medium List 2 Accent 3"/>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rFonts w:cs="Times New Roman"/>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rPr>
        <w:rFonts w:cs="Times New Roman"/>
      </w:rPr>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8E8E8" w:themeFill="accent3" w:themeFillTint="3F"/>
      </w:tcPr>
    </w:tblStylePr>
    <w:tblStylePr w:type="band1Horz">
      <w:rPr>
        <w:rFonts w:cs="Times New Roman"/>
      </w:rPr>
      <w:tblPr/>
      <w:tcPr>
        <w:tcBorders>
          <w:top w:val="nil"/>
          <w:bottom w:val="nil"/>
          <w:insideH w:val="nil"/>
          <w:insideV w:val="nil"/>
        </w:tcBorders>
        <w:shd w:val="clear" w:color="auto" w:fill="E8E8E8"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4">
    <w:name w:val="Medium List 2 Accent 4"/>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rFonts w:cs="Times New Roman"/>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rPr>
        <w:rFonts w:cs="Times New Roman"/>
      </w:rPr>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FFEFC0" w:themeFill="accent4" w:themeFillTint="3F"/>
      </w:tcPr>
    </w:tblStylePr>
    <w:tblStylePr w:type="band1Horz">
      <w:rPr>
        <w:rFonts w:cs="Times New Roman"/>
      </w:rPr>
      <w:tblPr/>
      <w:tcPr>
        <w:tcBorders>
          <w:top w:val="nil"/>
          <w:bottom w:val="nil"/>
          <w:insideH w:val="nil"/>
          <w:insideV w:val="nil"/>
        </w:tcBorders>
        <w:shd w:val="clear" w:color="auto" w:fill="FFEFC0" w:themeFill="accent4"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5">
    <w:name w:val="Medium List 2 Accent 5"/>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rFonts w:cs="Times New Roman"/>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rPr>
        <w:rFonts w:cs="Times New Roman"/>
      </w:rPr>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0DBF0" w:themeFill="accent5" w:themeFillTint="3F"/>
      </w:tcPr>
    </w:tblStylePr>
    <w:tblStylePr w:type="band1Horz">
      <w:rPr>
        <w:rFonts w:cs="Times New Roman"/>
      </w:rPr>
      <w:tblPr/>
      <w:tcPr>
        <w:tcBorders>
          <w:top w:val="nil"/>
          <w:bottom w:val="nil"/>
          <w:insideH w:val="nil"/>
          <w:insideV w:val="nil"/>
        </w:tcBorders>
        <w:shd w:val="clear" w:color="auto" w:fill="D0DBF0" w:themeFill="accent5"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List2-Accent6">
    <w:name w:val="Medium List 2 Accent 6"/>
    <w:basedOn w:val="TableNormal"/>
    <w:uiPriority w:val="66"/>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rFonts w:cs="Times New Roman"/>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rFonts w:cs="Times New Roman"/>
      </w:rPr>
      <w:tblPr/>
      <w:tcPr>
        <w:tcBorders>
          <w:top w:val="nil"/>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rPr>
        <w:rFonts w:cs="Times New Roman"/>
      </w:rPr>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DBEBD0" w:themeFill="accent6" w:themeFillTint="3F"/>
      </w:tcPr>
    </w:tblStylePr>
    <w:tblStylePr w:type="band1Horz">
      <w:rPr>
        <w:rFonts w:cs="Times New Roman"/>
      </w:rPr>
      <w:tblPr/>
      <w:tcPr>
        <w:tcBorders>
          <w:top w:val="nil"/>
          <w:bottom w:val="nil"/>
          <w:insideH w:val="nil"/>
          <w:insideV w:val="nil"/>
        </w:tcBorders>
        <w:shd w:val="clear" w:color="auto" w:fill="DBEBD0" w:themeFill="accent6"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MediumShading1">
    <w:name w:val="Medium Shading 1"/>
    <w:basedOn w:val="TableNormal"/>
    <w:uiPriority w:val="63"/>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pPr>
      <w:rPr>
        <w:rFonts w:cs="Times New Roman"/>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pPr>
      <w:rPr>
        <w:rFonts w:cs="Times New Roman"/>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hemeFill="text1" w:themeFillTint="3F"/>
      </w:tcPr>
    </w:tblStylePr>
    <w:tblStylePr w:type="band1Horz">
      <w:rPr>
        <w:rFonts w:cs="Times New Roman"/>
      </w:rPr>
      <w:tblPr/>
      <w:tcPr>
        <w:tcBorders>
          <w:insideH w:val="nil"/>
          <w:insideV w:val="nil"/>
        </w:tcBorders>
        <w:shd w:val="clear" w:color="auto" w:fill="C0C0C0" w:themeFill="text1" w:themeFillTint="3F"/>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63"/>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pPr>
      <w:rPr>
        <w:rFonts w:cs="Times New Roman"/>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pPr>
      <w:rPr>
        <w:rFonts w:cs="Times New Roman"/>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hemeFill="accent1" w:themeFillTint="3F"/>
      </w:tcPr>
    </w:tblStylePr>
    <w:tblStylePr w:type="band1Horz">
      <w:rPr>
        <w:rFonts w:cs="Times New Roman"/>
      </w:rPr>
      <w:tblPr/>
      <w:tcPr>
        <w:tcBorders>
          <w:insideH w:val="nil"/>
          <w:insideV w:val="nil"/>
        </w:tcBorders>
        <w:shd w:val="clear" w:color="auto" w:fill="D6E6F4" w:themeFill="accent1" w:themeFillTint="3F"/>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63"/>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pPr>
      <w:rPr>
        <w:rFonts w:cs="Times New Roman"/>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pPr>
      <w:rPr>
        <w:rFonts w:cs="Times New Roman"/>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ADECB" w:themeFill="accent2" w:themeFillTint="3F"/>
      </w:tcPr>
    </w:tblStylePr>
    <w:tblStylePr w:type="band1Horz">
      <w:rPr>
        <w:rFonts w:cs="Times New Roman"/>
      </w:rPr>
      <w:tblPr/>
      <w:tcPr>
        <w:tcBorders>
          <w:insideH w:val="nil"/>
          <w:insideV w:val="nil"/>
        </w:tcBorders>
        <w:shd w:val="clear" w:color="auto" w:fill="FADECB" w:themeFill="accent2" w:themeFillTint="3F"/>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63"/>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pPr>
      <w:rPr>
        <w:rFonts w:cs="Times New Roman"/>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pPr>
      <w:rPr>
        <w:rFonts w:cs="Times New Roman"/>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8E8E8" w:themeFill="accent3" w:themeFillTint="3F"/>
      </w:tcPr>
    </w:tblStylePr>
    <w:tblStylePr w:type="band1Horz">
      <w:rPr>
        <w:rFonts w:cs="Times New Roman"/>
      </w:rPr>
      <w:tblPr/>
      <w:tcPr>
        <w:tcBorders>
          <w:insideH w:val="nil"/>
          <w:insideV w:val="nil"/>
        </w:tcBorders>
        <w:shd w:val="clear" w:color="auto" w:fill="E8E8E8" w:themeFill="accent3" w:themeFillTint="3F"/>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63"/>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pPr>
      <w:rPr>
        <w:rFonts w:cs="Times New Roman"/>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pPr>
      <w:rPr>
        <w:rFonts w:cs="Times New Roman"/>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EFC0" w:themeFill="accent4" w:themeFillTint="3F"/>
      </w:tcPr>
    </w:tblStylePr>
    <w:tblStylePr w:type="band1Horz">
      <w:rPr>
        <w:rFonts w:cs="Times New Roman"/>
      </w:rPr>
      <w:tblPr/>
      <w:tcPr>
        <w:tcBorders>
          <w:insideH w:val="nil"/>
          <w:insideV w:val="nil"/>
        </w:tcBorders>
        <w:shd w:val="clear" w:color="auto" w:fill="FFEFC0" w:themeFill="accent4" w:themeFillTint="3F"/>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63"/>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pPr>
      <w:rPr>
        <w:rFonts w:cs="Times New Roman"/>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pPr>
      <w:rPr>
        <w:rFonts w:cs="Times New Roman"/>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0DBF0" w:themeFill="accent5" w:themeFillTint="3F"/>
      </w:tcPr>
    </w:tblStylePr>
    <w:tblStylePr w:type="band1Horz">
      <w:rPr>
        <w:rFonts w:cs="Times New Roman"/>
      </w:rPr>
      <w:tblPr/>
      <w:tcPr>
        <w:tcBorders>
          <w:insideH w:val="nil"/>
          <w:insideV w:val="nil"/>
        </w:tcBorders>
        <w:shd w:val="clear" w:color="auto" w:fill="D0DBF0" w:themeFill="accent5" w:themeFillTint="3F"/>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63"/>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pPr>
      <w:rPr>
        <w:rFonts w:cs="Times New Roman"/>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pPr>
      <w:rPr>
        <w:rFonts w:cs="Times New Roman"/>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BD0" w:themeFill="accent6" w:themeFillTint="3F"/>
      </w:tcPr>
    </w:tblStylePr>
    <w:tblStylePr w:type="band1Horz">
      <w:rPr>
        <w:rFonts w:cs="Times New Roman"/>
      </w:rPr>
      <w:tblPr/>
      <w:tcPr>
        <w:tcBorders>
          <w:insideH w:val="nil"/>
          <w:insideV w:val="nil"/>
        </w:tcBorders>
        <w:shd w:val="clear" w:color="auto" w:fill="DBEBD0" w:themeFill="accent6" w:themeFillTint="3F"/>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rFonts w:cs="Times New Roman"/>
        <w:b/>
        <w:bCs/>
        <w:color w:val="FFFFFF" w:themeColor="background1"/>
      </w:rPr>
      <w:tblPr/>
      <w:tcPr>
        <w:tcBorders>
          <w:left w:val="nil"/>
          <w:right w:val="nil"/>
          <w:insideH w:val="nil"/>
          <w:insideV w:val="nil"/>
        </w:tcBorders>
        <w:shd w:val="clear" w:color="auto" w:fill="000000" w:themeFill="tex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rFonts w:cs="Times New Roman"/>
        <w:b/>
        <w:bCs/>
        <w:color w:val="FFFFFF" w:themeColor="background1"/>
      </w:rPr>
      <w:tblPr/>
      <w:tcPr>
        <w:tcBorders>
          <w:left w:val="nil"/>
          <w:right w:val="nil"/>
          <w:insideH w:val="nil"/>
          <w:insideV w:val="nil"/>
        </w:tcBorders>
        <w:shd w:val="clear" w:color="auto" w:fill="5B9BD5" w:themeFill="accent1"/>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rFonts w:cs="Times New Roman"/>
        <w:b/>
        <w:bCs/>
        <w:color w:val="FFFFFF" w:themeColor="background1"/>
      </w:rPr>
      <w:tblPr/>
      <w:tcPr>
        <w:tcBorders>
          <w:left w:val="nil"/>
          <w:right w:val="nil"/>
          <w:insideH w:val="nil"/>
          <w:insideV w:val="nil"/>
        </w:tcBorders>
        <w:shd w:val="clear" w:color="auto" w:fill="ED7D31" w:themeFill="accent2"/>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rFonts w:cs="Times New Roman"/>
        <w:b/>
        <w:bCs/>
        <w:color w:val="FFFFFF" w:themeColor="background1"/>
      </w:rPr>
      <w:tblPr/>
      <w:tcPr>
        <w:tcBorders>
          <w:left w:val="nil"/>
          <w:right w:val="nil"/>
          <w:insideH w:val="nil"/>
          <w:insideV w:val="nil"/>
        </w:tcBorders>
        <w:shd w:val="clear" w:color="auto" w:fill="A5A5A5" w:themeFill="accent3"/>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rFonts w:cs="Times New Roman"/>
        <w:b/>
        <w:bCs/>
        <w:color w:val="FFFFFF" w:themeColor="background1"/>
      </w:rPr>
      <w:tblPr/>
      <w:tcPr>
        <w:tcBorders>
          <w:left w:val="nil"/>
          <w:right w:val="nil"/>
          <w:insideH w:val="nil"/>
          <w:insideV w:val="nil"/>
        </w:tcBorders>
        <w:shd w:val="clear" w:color="auto" w:fill="FFC000" w:themeFill="accent4"/>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rFonts w:cs="Times New Roman"/>
        <w:b/>
        <w:bCs/>
        <w:color w:val="FFFFFF" w:themeColor="background1"/>
      </w:rPr>
      <w:tblPr/>
      <w:tcPr>
        <w:tcBorders>
          <w:left w:val="nil"/>
          <w:right w:val="nil"/>
          <w:insideH w:val="nil"/>
          <w:insideV w:val="nil"/>
        </w:tcBorders>
        <w:shd w:val="clear" w:color="auto" w:fill="4472C4" w:themeFill="accent5"/>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locked/>
    <w:rsid w:val="00FC2E09"/>
    <w:rPr>
      <w:lang w:eastAsia="de-AT"/>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rFonts w:cs="Times New Roman"/>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rFonts w:cs="Times New Roman"/>
        <w:b/>
        <w:bCs/>
        <w:color w:val="FFFFFF" w:themeColor="background1"/>
      </w:rPr>
      <w:tblPr/>
      <w:tcPr>
        <w:tcBorders>
          <w:left w:val="nil"/>
          <w:right w:val="nil"/>
          <w:insideH w:val="nil"/>
          <w:insideV w:val="nil"/>
        </w:tcBorders>
        <w:shd w:val="clear" w:color="auto" w:fill="70AD47" w:themeFill="accent6"/>
      </w:tcPr>
    </w:tblStylePr>
    <w:tblStylePr w:type="band1Vert">
      <w:rPr>
        <w:rFonts w:cs="Times New Roman"/>
      </w:rPr>
      <w:tblPr/>
      <w:tcPr>
        <w:tcBorders>
          <w:left w:val="nil"/>
          <w:right w:val="nil"/>
          <w:insideH w:val="nil"/>
          <w:insideV w:val="nil"/>
        </w:tcBorders>
        <w:shd w:val="clear" w:color="auto" w:fill="D8D8D8" w:themeFill="background1" w:themeFillShade="D8"/>
      </w:tcPr>
    </w:tblStylePr>
    <w:tblStylePr w:type="band1Horz">
      <w:rPr>
        <w:rFonts w:cs="Times New Roman"/>
      </w:rPr>
      <w:tblPr/>
      <w:tcPr>
        <w:shd w:val="clear" w:color="auto" w:fill="D8D8D8" w:themeFill="background1" w:themeFillShade="D8"/>
      </w:tcPr>
    </w:tblStylePr>
    <w:tblStylePr w:type="neCell">
      <w:rPr>
        <w:rFonts w:cs="Times New Roman"/>
      </w:rPr>
      <w:tblPr/>
      <w:tcPr>
        <w:tcBorders>
          <w:top w:val="single" w:sz="18" w:space="0" w:color="auto"/>
          <w:left w:val="nil"/>
          <w:bottom w:val="nil"/>
          <w:right w:val="nil"/>
          <w:insideH w:val="nil"/>
          <w:insideV w:val="nil"/>
        </w:tcBorders>
      </w:tcPr>
    </w:tblStylePr>
    <w:tblStylePr w:type="nwCell">
      <w:rPr>
        <w:rFonts w:cs="Times New Roman"/>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locked/>
    <w:rsid w:val="00FC2E09"/>
    <w:rPr>
      <w:lang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rFonts w:cs="Times New Roman"/>
        <w:b/>
        <w:bCs/>
      </w:rPr>
    </w:tblStylePr>
    <w:tblStylePr w:type="lastRow">
      <w:rPr>
        <w:rFonts w:cs="Times New Roman"/>
        <w:b/>
        <w:bCs/>
      </w:rPr>
      <w:tblPr/>
      <w:tcPr>
        <w:tcBorders>
          <w:top w:val="single" w:sz="18" w:space="0" w:color="404040" w:themeColor="tex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hemeFill="text1" w:themeFillTint="7F"/>
      </w:tcPr>
    </w:tblStylePr>
    <w:tblStylePr w:type="band1Horz">
      <w:rPr>
        <w:rFonts w:cs="Times New Roman"/>
      </w:rPr>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FC2E09"/>
    <w:rPr>
      <w:lang w:eastAsia="de-AT"/>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rFonts w:cs="Times New Roman"/>
        <w:b/>
        <w:bCs/>
      </w:rPr>
    </w:tblStylePr>
    <w:tblStylePr w:type="lastRow">
      <w:rPr>
        <w:rFonts w:cs="Times New Roman"/>
        <w:b/>
        <w:bCs/>
      </w:rPr>
      <w:tblPr/>
      <w:tcPr>
        <w:tcBorders>
          <w:top w:val="single" w:sz="18" w:space="0" w:color="84B3DF" w:themeColor="accent1"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DCCEA" w:themeFill="accent1" w:themeFillTint="7F"/>
      </w:tcPr>
    </w:tblStylePr>
    <w:tblStylePr w:type="band1Horz">
      <w:rPr>
        <w:rFonts w:cs="Times New Roman"/>
      </w:rPr>
      <w:tblPr/>
      <w:tcPr>
        <w:shd w:val="clear" w:color="auto" w:fill="ADCCEA" w:themeFill="accent1" w:themeFillTint="7F"/>
      </w:tcPr>
    </w:tblStylePr>
  </w:style>
  <w:style w:type="table" w:styleId="MediumGrid1-Accent2">
    <w:name w:val="Medium Grid 1 Accent 2"/>
    <w:basedOn w:val="TableNormal"/>
    <w:uiPriority w:val="67"/>
    <w:semiHidden/>
    <w:unhideWhenUsed/>
    <w:locked/>
    <w:rsid w:val="00FC2E09"/>
    <w:rPr>
      <w:lang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rFonts w:cs="Times New Roman"/>
        <w:b/>
        <w:bCs/>
      </w:rPr>
    </w:tblStylePr>
    <w:tblStylePr w:type="lastRow">
      <w:rPr>
        <w:rFonts w:cs="Times New Roman"/>
        <w:b/>
        <w:bCs/>
      </w:rPr>
      <w:tblPr/>
      <w:tcPr>
        <w:tcBorders>
          <w:top w:val="single" w:sz="18" w:space="0" w:color="F19D64" w:themeColor="accent2"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BE98" w:themeFill="accent2" w:themeFillTint="7F"/>
      </w:tcPr>
    </w:tblStylePr>
    <w:tblStylePr w:type="band1Horz">
      <w:rPr>
        <w:rFonts w:cs="Times New Roman"/>
      </w:rPr>
      <w:tblPr/>
      <w:tcPr>
        <w:shd w:val="clear" w:color="auto" w:fill="F6BE98" w:themeFill="accent2" w:themeFillTint="7F"/>
      </w:tcPr>
    </w:tblStylePr>
  </w:style>
  <w:style w:type="table" w:styleId="MediumGrid1-Accent3">
    <w:name w:val="Medium Grid 1 Accent 3"/>
    <w:basedOn w:val="TableNormal"/>
    <w:uiPriority w:val="67"/>
    <w:semiHidden/>
    <w:unhideWhenUsed/>
    <w:locked/>
    <w:rsid w:val="00FC2E09"/>
    <w:rPr>
      <w:lang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rFonts w:cs="Times New Roman"/>
        <w:b/>
        <w:bCs/>
      </w:rPr>
    </w:tblStylePr>
    <w:tblStylePr w:type="lastRow">
      <w:rPr>
        <w:rFonts w:cs="Times New Roman"/>
        <w:b/>
        <w:bCs/>
      </w:rPr>
      <w:tblPr/>
      <w:tcPr>
        <w:tcBorders>
          <w:top w:val="single" w:sz="18" w:space="0" w:color="BBBBBB" w:themeColor="accent3"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D2D2" w:themeFill="accent3" w:themeFillTint="7F"/>
      </w:tcPr>
    </w:tblStylePr>
    <w:tblStylePr w:type="band1Horz">
      <w:rPr>
        <w:rFonts w:cs="Times New Roman"/>
      </w:rPr>
      <w:tblPr/>
      <w:tcPr>
        <w:shd w:val="clear" w:color="auto" w:fill="D2D2D2" w:themeFill="accent3" w:themeFillTint="7F"/>
      </w:tcPr>
    </w:tblStylePr>
  </w:style>
  <w:style w:type="table" w:styleId="MediumGrid1-Accent4">
    <w:name w:val="Medium Grid 1 Accent 4"/>
    <w:basedOn w:val="TableNormal"/>
    <w:uiPriority w:val="67"/>
    <w:semiHidden/>
    <w:unhideWhenUsed/>
    <w:locked/>
    <w:rsid w:val="00FC2E09"/>
    <w:rPr>
      <w:lang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rFonts w:cs="Times New Roman"/>
        <w:b/>
        <w:bCs/>
      </w:rPr>
    </w:tblStylePr>
    <w:tblStylePr w:type="lastRow">
      <w:rPr>
        <w:rFonts w:cs="Times New Roman"/>
        <w:b/>
        <w:bCs/>
      </w:rPr>
      <w:tblPr/>
      <w:tcPr>
        <w:tcBorders>
          <w:top w:val="single" w:sz="18" w:space="0" w:color="FFCF40" w:themeColor="accent4"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DF80" w:themeFill="accent4" w:themeFillTint="7F"/>
      </w:tcPr>
    </w:tblStylePr>
    <w:tblStylePr w:type="band1Horz">
      <w:rPr>
        <w:rFonts w:cs="Times New Roman"/>
      </w:rPr>
      <w:tblPr/>
      <w:tcPr>
        <w:shd w:val="clear" w:color="auto" w:fill="FFDF80" w:themeFill="accent4" w:themeFillTint="7F"/>
      </w:tcPr>
    </w:tblStylePr>
  </w:style>
  <w:style w:type="table" w:styleId="MediumGrid1-Accent5">
    <w:name w:val="Medium Grid 1 Accent 5"/>
    <w:basedOn w:val="TableNormal"/>
    <w:uiPriority w:val="67"/>
    <w:semiHidden/>
    <w:unhideWhenUsed/>
    <w:locked/>
    <w:rsid w:val="00FC2E09"/>
    <w:rPr>
      <w:lang w:eastAsia="de-AT"/>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rFonts w:cs="Times New Roman"/>
        <w:b/>
        <w:bCs/>
      </w:rPr>
    </w:tblStylePr>
    <w:tblStylePr w:type="lastRow">
      <w:rPr>
        <w:rFonts w:cs="Times New Roman"/>
        <w:b/>
        <w:bCs/>
      </w:rPr>
      <w:tblPr/>
      <w:tcPr>
        <w:tcBorders>
          <w:top w:val="single" w:sz="18" w:space="0" w:color="7295D2" w:themeColor="accent5"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1B8E1" w:themeFill="accent5" w:themeFillTint="7F"/>
      </w:tcPr>
    </w:tblStylePr>
    <w:tblStylePr w:type="band1Horz">
      <w:rPr>
        <w:rFonts w:cs="Times New Roman"/>
      </w:rPr>
      <w:tblPr/>
      <w:tcPr>
        <w:shd w:val="clear" w:color="auto" w:fill="A1B8E1" w:themeFill="accent5" w:themeFillTint="7F"/>
      </w:tcPr>
    </w:tblStylePr>
  </w:style>
  <w:style w:type="table" w:styleId="MediumGrid1-Accent6">
    <w:name w:val="Medium Grid 1 Accent 6"/>
    <w:basedOn w:val="TableNormal"/>
    <w:uiPriority w:val="67"/>
    <w:semiHidden/>
    <w:unhideWhenUsed/>
    <w:locked/>
    <w:rsid w:val="00FC2E09"/>
    <w:rPr>
      <w:lang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rFonts w:cs="Times New Roman"/>
        <w:b/>
        <w:bCs/>
      </w:rPr>
    </w:tblStylePr>
    <w:tblStylePr w:type="lastRow">
      <w:rPr>
        <w:rFonts w:cs="Times New Roman"/>
        <w:b/>
        <w:bCs/>
      </w:rPr>
      <w:tblPr/>
      <w:tcPr>
        <w:tcBorders>
          <w:top w:val="single" w:sz="18" w:space="0" w:color="93C571" w:themeColor="accent6" w:themeTint="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7D8A0" w:themeFill="accent6" w:themeFillTint="7F"/>
      </w:tcPr>
    </w:tblStylePr>
    <w:tblStylePr w:type="band1Horz">
      <w:rPr>
        <w:rFonts w:cs="Times New Roman"/>
      </w:rPr>
      <w:tblPr/>
      <w:tcPr>
        <w:shd w:val="clear" w:color="auto" w:fill="B7D8A0" w:themeFill="accent6" w:themeFillTint="7F"/>
      </w:tcPr>
    </w:tblStylePr>
  </w:style>
  <w:style w:type="table" w:styleId="MediumGrid2">
    <w:name w:val="Medium Grid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rFonts w:cs="Times New Roman"/>
        <w:b/>
        <w:bCs/>
        <w:color w:val="000000" w:themeColor="text1"/>
      </w:rPr>
      <w:tblPr/>
      <w:tcPr>
        <w:shd w:val="clear" w:color="auto" w:fill="E6E6E6" w:themeFill="tex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rPr>
        <w:rFonts w:cs="Times New Roman"/>
      </w:rPr>
      <w:tblPr/>
      <w:tcPr>
        <w:shd w:val="clear" w:color="auto" w:fill="808080" w:themeFill="text1" w:themeFillTint="7F"/>
      </w:tcPr>
    </w:tblStylePr>
    <w:tblStylePr w:type="band1Horz">
      <w:rPr>
        <w:rFonts w:cs="Times New Roman"/>
      </w:rPr>
      <w:tblPr/>
      <w:tcPr>
        <w:tcBorders>
          <w:insideH w:val="single" w:sz="6" w:space="0" w:color="000000" w:themeColor="text1"/>
          <w:insideV w:val="single" w:sz="6" w:space="0" w:color="000000" w:themeColor="text1"/>
        </w:tcBorders>
        <w:shd w:val="clear" w:color="auto" w:fill="808080" w:themeFill="text1" w:themeFillTint="7F"/>
      </w:tcPr>
    </w:tblStylePr>
    <w:tblStylePr w:type="nwCell">
      <w:rPr>
        <w:rFonts w:cs="Times New Roman"/>
      </w:rPr>
      <w:tblPr/>
      <w:tcPr>
        <w:shd w:val="clear" w:color="auto" w:fill="FFFFFF" w:themeFill="background1"/>
      </w:tcPr>
    </w:tblStylePr>
  </w:style>
  <w:style w:type="table" w:styleId="MediumGrid2-Accent1">
    <w:name w:val="Medium Grid 2 Accent 1"/>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rFonts w:cs="Times New Roman"/>
        <w:b/>
        <w:bCs/>
        <w:color w:val="000000" w:themeColor="text1"/>
      </w:rPr>
      <w:tblPr/>
      <w:tcPr>
        <w:shd w:val="clear" w:color="auto" w:fill="EEF5FB" w:themeFill="accen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rPr>
        <w:rFonts w:cs="Times New Roman"/>
      </w:rPr>
      <w:tblPr/>
      <w:tcPr>
        <w:shd w:val="clear" w:color="auto" w:fill="ADCCEA" w:themeFill="accent1" w:themeFillTint="7F"/>
      </w:tcPr>
    </w:tblStylePr>
    <w:tblStylePr w:type="band1Horz">
      <w:rPr>
        <w:rFonts w:cs="Times New Roman"/>
      </w:rPr>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rPr>
        <w:rFonts w:cs="Times New Roman"/>
      </w:rPr>
      <w:tblPr/>
      <w:tcPr>
        <w:shd w:val="clear" w:color="auto" w:fill="FFFFFF" w:themeFill="background1"/>
      </w:tcPr>
    </w:tblStylePr>
  </w:style>
  <w:style w:type="table" w:styleId="MediumGrid2-Accent2">
    <w:name w:val="Medium Grid 2 Accent 2"/>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rFonts w:cs="Times New Roman"/>
        <w:b/>
        <w:bCs/>
        <w:color w:val="000000" w:themeColor="text1"/>
      </w:rPr>
      <w:tblPr/>
      <w:tcPr>
        <w:shd w:val="clear" w:color="auto" w:fill="FDF2EA" w:themeFill="accent2"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rPr>
        <w:rFonts w:cs="Times New Roman"/>
      </w:rPr>
      <w:tblPr/>
      <w:tcPr>
        <w:shd w:val="clear" w:color="auto" w:fill="F6BE98" w:themeFill="accent2" w:themeFillTint="7F"/>
      </w:tcPr>
    </w:tblStylePr>
    <w:tblStylePr w:type="band1Horz">
      <w:rPr>
        <w:rFonts w:cs="Times New Roman"/>
      </w:rPr>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rPr>
        <w:rFonts w:cs="Times New Roman"/>
      </w:rPr>
      <w:tblPr/>
      <w:tcPr>
        <w:shd w:val="clear" w:color="auto" w:fill="FFFFFF" w:themeFill="background1"/>
      </w:tcPr>
    </w:tblStylePr>
  </w:style>
  <w:style w:type="table" w:styleId="MediumGrid2-Accent3">
    <w:name w:val="Medium Grid 2 Accent 3"/>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rFonts w:cs="Times New Roman"/>
        <w:b/>
        <w:bCs/>
        <w:color w:val="000000" w:themeColor="text1"/>
      </w:rPr>
      <w:tblPr/>
      <w:tcPr>
        <w:shd w:val="clear" w:color="auto" w:fill="F6F6F6" w:themeFill="accent3"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rPr>
        <w:rFonts w:cs="Times New Roman"/>
      </w:rPr>
      <w:tblPr/>
      <w:tcPr>
        <w:shd w:val="clear" w:color="auto" w:fill="D2D2D2" w:themeFill="accent3" w:themeFillTint="7F"/>
      </w:tcPr>
    </w:tblStylePr>
    <w:tblStylePr w:type="band1Horz">
      <w:rPr>
        <w:rFonts w:cs="Times New Roman"/>
      </w:rPr>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rPr>
        <w:rFonts w:cs="Times New Roman"/>
      </w:rPr>
      <w:tblPr/>
      <w:tcPr>
        <w:shd w:val="clear" w:color="auto" w:fill="FFFFFF" w:themeFill="background1"/>
      </w:tcPr>
    </w:tblStylePr>
  </w:style>
  <w:style w:type="table" w:styleId="MediumGrid2-Accent4">
    <w:name w:val="Medium Grid 2 Accent 4"/>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rFonts w:cs="Times New Roman"/>
        <w:b/>
        <w:bCs/>
        <w:color w:val="000000" w:themeColor="text1"/>
      </w:rPr>
      <w:tblPr/>
      <w:tcPr>
        <w:shd w:val="clear" w:color="auto" w:fill="FFF8E6" w:themeFill="accent4"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rPr>
        <w:rFonts w:cs="Times New Roman"/>
      </w:rPr>
      <w:tblPr/>
      <w:tcPr>
        <w:shd w:val="clear" w:color="auto" w:fill="FFDF80" w:themeFill="accent4" w:themeFillTint="7F"/>
      </w:tcPr>
    </w:tblStylePr>
    <w:tblStylePr w:type="band1Horz">
      <w:rPr>
        <w:rFonts w:cs="Times New Roman"/>
      </w:rPr>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rPr>
        <w:rFonts w:cs="Times New Roman"/>
      </w:rPr>
      <w:tblPr/>
      <w:tcPr>
        <w:shd w:val="clear" w:color="auto" w:fill="FFFFFF" w:themeFill="background1"/>
      </w:tcPr>
    </w:tblStylePr>
  </w:style>
  <w:style w:type="table" w:styleId="MediumGrid2-Accent5">
    <w:name w:val="Medium Grid 2 Accent 5"/>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rFonts w:cs="Times New Roman"/>
        <w:b/>
        <w:bCs/>
        <w:color w:val="000000" w:themeColor="text1"/>
      </w:rPr>
      <w:tblPr/>
      <w:tcPr>
        <w:shd w:val="clear" w:color="auto" w:fill="ECF1F9" w:themeFill="accent5"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rPr>
        <w:rFonts w:cs="Times New Roman"/>
      </w:rPr>
      <w:tblPr/>
      <w:tcPr>
        <w:shd w:val="clear" w:color="auto" w:fill="A1B8E1" w:themeFill="accent5" w:themeFillTint="7F"/>
      </w:tcPr>
    </w:tblStylePr>
    <w:tblStylePr w:type="band1Horz">
      <w:rPr>
        <w:rFonts w:cs="Times New Roman"/>
      </w:rPr>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rPr>
        <w:rFonts w:cs="Times New Roman"/>
      </w:rPr>
      <w:tblPr/>
      <w:tcPr>
        <w:shd w:val="clear" w:color="auto" w:fill="FFFFFF" w:themeFill="background1"/>
      </w:tcPr>
    </w:tblStylePr>
  </w:style>
  <w:style w:type="table" w:styleId="MediumGrid2-Accent6">
    <w:name w:val="Medium Grid 2 Accent 6"/>
    <w:basedOn w:val="TableNormal"/>
    <w:uiPriority w:val="68"/>
    <w:semiHidden/>
    <w:unhideWhenUsed/>
    <w:locked/>
    <w:rsid w:val="00FC2E09"/>
    <w:rPr>
      <w:rFonts w:eastAsiaTheme="majorEastAsia"/>
      <w:color w:val="000000" w:themeColor="text1"/>
      <w:lang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rFonts w:cs="Times New Roman"/>
        <w:b/>
        <w:bCs/>
        <w:color w:val="000000" w:themeColor="text1"/>
      </w:rPr>
      <w:tblPr/>
      <w:tcPr>
        <w:shd w:val="clear" w:color="auto" w:fill="F0F7EC" w:themeFill="accent6"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rPr>
        <w:rFonts w:cs="Times New Roman"/>
      </w:rPr>
      <w:tblPr/>
      <w:tcPr>
        <w:shd w:val="clear" w:color="auto" w:fill="B7D8A0" w:themeFill="accent6" w:themeFillTint="7F"/>
      </w:tcPr>
    </w:tblStylePr>
    <w:tblStylePr w:type="band1Horz">
      <w:rPr>
        <w:rFonts w:cs="Times New Roman"/>
      </w:rPr>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rPr>
        <w:rFonts w:cs="Times New Roman"/>
      </w:rPr>
      <w:tblPr/>
      <w:tcPr>
        <w:shd w:val="clear" w:color="auto" w:fill="FFFFFF" w:themeFill="background1"/>
      </w:tcPr>
    </w:tblStylePr>
  </w:style>
  <w:style w:type="table" w:styleId="MediumGrid3">
    <w:name w:val="Medium Grid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locked/>
    <w:rsid w:val="00FC2E09"/>
    <w:rPr>
      <w:lang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ble3Deffects1">
    <w:name w:val="Table 3D effects 1"/>
    <w:basedOn w:val="TableNormal"/>
    <w:uiPriority w:val="99"/>
    <w:semiHidden/>
    <w:unhideWhenUsed/>
    <w:locked/>
    <w:rsid w:val="00FC2E09"/>
    <w:rPr>
      <w:lang w:eastAsia="de-AT"/>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C2E09"/>
    <w:rPr>
      <w:lang w:eastAsia="de-AT"/>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C2E09"/>
    <w:rPr>
      <w:lang w:eastAsia="de-AT"/>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locked/>
    <w:rsid w:val="00FC2E09"/>
    <w:rPr>
      <w:lang w:eastAsia="de-AT"/>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uiPriority w:val="99"/>
    <w:semiHidden/>
    <w:unhideWhenUsed/>
    <w:locked/>
    <w:rsid w:val="00FC2E09"/>
    <w:rPr>
      <w:lang w:eastAsia="de-AT"/>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C2E09"/>
    <w:rPr>
      <w:lang w:eastAsia="de-AT"/>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uiPriority w:val="99"/>
    <w:semiHidden/>
    <w:unhideWhenUsed/>
    <w:locked/>
    <w:rsid w:val="00FC2E09"/>
    <w:rPr>
      <w:lang w:eastAsia="de-A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C2E09"/>
    <w:rPr>
      <w:color w:val="FFFFFF"/>
      <w:lang w:eastAsia="de-A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C2E09"/>
    <w:rPr>
      <w:lang w:eastAsia="de-AT"/>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C2E09"/>
    <w:rPr>
      <w:lang w:eastAsia="de-A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C2E09"/>
    <w:rPr>
      <w:lang w:eastAsia="de-AT"/>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C2E09"/>
    <w:rPr>
      <w:color w:val="000080"/>
      <w:lang w:eastAsia="de-A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C2E09"/>
    <w:rPr>
      <w:lang w:eastAsia="de-AT"/>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C2E09"/>
    <w:rPr>
      <w:lang w:eastAsia="de-A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C2E09"/>
    <w:rPr>
      <w:lang w:eastAsia="de-AT"/>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C2E09"/>
    <w:rPr>
      <w:lang w:eastAsia="de-AT"/>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C2E09"/>
    <w:rPr>
      <w:lang w:eastAsia="de-AT"/>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C2E09"/>
    <w:rPr>
      <w:lang w:eastAsia="de-AT"/>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ellemithellemGitternetz1">
    <w:name w:val="Tabelle mit hellem Gitternetz1"/>
    <w:basedOn w:val="TableNormal"/>
    <w:uiPriority w:val="40"/>
    <w:locked/>
    <w:rsid w:val="00FC2E09"/>
    <w:rPr>
      <w:lang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Professional">
    <w:name w:val="Table Professional"/>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locked/>
    <w:rsid w:val="00FC2E09"/>
    <w:rPr>
      <w:lang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C2E09"/>
    <w:rPr>
      <w:lang w:eastAsia="de-AT"/>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C2E09"/>
    <w:rPr>
      <w:lang w:eastAsia="de-AT"/>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C2E09"/>
    <w:rPr>
      <w:lang w:eastAsia="de-AT"/>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C2E09"/>
    <w:rPr>
      <w:lang w:eastAsia="de-AT"/>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C2E09"/>
    <w:rPr>
      <w:b/>
      <w:bCs/>
      <w:lang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C2E09"/>
    <w:rPr>
      <w:lang w:eastAsia="de-A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locked/>
    <w:rsid w:val="00FC2E09"/>
    <w:rPr>
      <w:b/>
      <w:bCs/>
      <w:lang w:eastAsia="de-A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C2E09"/>
    <w:rPr>
      <w:b/>
      <w:bCs/>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C2E09"/>
    <w:rPr>
      <w:b/>
      <w:bCs/>
      <w:lang w:eastAsia="de-A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C2E09"/>
    <w:rPr>
      <w:lang w:eastAsia="de-AT"/>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unhideWhenUsed/>
    <w:locked/>
    <w:rsid w:val="00FC2E09"/>
    <w:rPr>
      <w:lang w:eastAsia="de-AT"/>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Subtle1">
    <w:name w:val="Table Subtle 1"/>
    <w:basedOn w:val="TableNormal"/>
    <w:uiPriority w:val="99"/>
    <w:semiHidden/>
    <w:unhideWhenUsed/>
    <w:locked/>
    <w:rsid w:val="00FC2E09"/>
    <w:rPr>
      <w:lang w:eastAsia="de-AT"/>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C2E09"/>
    <w:rPr>
      <w:lang w:eastAsia="de-AT"/>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locked/>
    <w:rsid w:val="00FC2E09"/>
    <w:rPr>
      <w:lang w:eastAsia="de-A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C2E09"/>
    <w:rPr>
      <w:lang w:eastAsia="de-A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C2E09"/>
    <w:rPr>
      <w:lang w:eastAsia="de-AT"/>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C2E09"/>
    <w:rPr>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AbsChar">
    <w:name w:val="51_Abs Char"/>
    <w:locked/>
    <w:rsid w:val="0080155F"/>
    <w:rPr>
      <w:rFonts w:ascii="Times New Roman" w:hAnsi="Times New Roman"/>
      <w:color w:val="000000"/>
      <w:sz w:val="20"/>
      <w:lang w:val="hu-HU" w:eastAsia="de-DE"/>
    </w:rPr>
  </w:style>
  <w:style w:type="character" w:customStyle="1" w:styleId="45UeberschrParaChar">
    <w:name w:val="45_UeberschrPara Char"/>
    <w:link w:val="45UeberschrPara"/>
    <w:locked/>
    <w:rsid w:val="0080155F"/>
    <w:rPr>
      <w:b/>
      <w:color w:val="000000"/>
      <w:lang w:val="hu-HU" w:eastAsia="de-DE"/>
    </w:rPr>
  </w:style>
  <w:style w:type="paragraph" w:customStyle="1" w:styleId="64FNLinie">
    <w:name w:val="64_FN_Linie"/>
    <w:basedOn w:val="00LegStandard"/>
    <w:next w:val="65FNText"/>
    <w:locked/>
    <w:rsid w:val="00F51847"/>
    <w:pPr>
      <w:pBdr>
        <w:top w:val="single" w:sz="4" w:space="1" w:color="auto"/>
      </w:pBdr>
      <w:spacing w:after="260"/>
      <w:ind w:right="7371"/>
    </w:pPr>
  </w:style>
  <w:style w:type="paragraph" w:styleId="Caption">
    <w:name w:val="caption"/>
    <w:basedOn w:val="Normal"/>
    <w:next w:val="Normal"/>
    <w:uiPriority w:val="35"/>
    <w:qFormat/>
    <w:locked/>
    <w:rsid w:val="00F51847"/>
    <w:pPr>
      <w:spacing w:before="120" w:after="120"/>
    </w:pPr>
    <w:rPr>
      <w:b/>
      <w:bCs/>
      <w:sz w:val="20"/>
    </w:rPr>
  </w:style>
  <w:style w:type="paragraph" w:customStyle="1" w:styleId="06UrheberZitat">
    <w:name w:val="06_UrheberZitat"/>
    <w:basedOn w:val="Normal"/>
    <w:locked/>
    <w:rsid w:val="00F51847"/>
    <w:pPr>
      <w:spacing w:before="120" w:after="120" w:line="180" w:lineRule="exact"/>
      <w:jc w:val="center"/>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098279">
      <w:marLeft w:val="0"/>
      <w:marRight w:val="0"/>
      <w:marTop w:val="0"/>
      <w:marBottom w:val="0"/>
      <w:divBdr>
        <w:top w:val="none" w:sz="0" w:space="0" w:color="auto"/>
        <w:left w:val="none" w:sz="0" w:space="0" w:color="auto"/>
        <w:bottom w:val="none" w:sz="0" w:space="0" w:color="auto"/>
        <w:right w:val="none" w:sz="0" w:space="0" w:color="auto"/>
      </w:divBdr>
    </w:div>
    <w:div w:id="938098280">
      <w:marLeft w:val="0"/>
      <w:marRight w:val="0"/>
      <w:marTop w:val="0"/>
      <w:marBottom w:val="0"/>
      <w:divBdr>
        <w:top w:val="none" w:sz="0" w:space="0" w:color="auto"/>
        <w:left w:val="none" w:sz="0" w:space="0" w:color="auto"/>
        <w:bottom w:val="none" w:sz="0" w:space="0" w:color="auto"/>
        <w:right w:val="none" w:sz="0" w:space="0" w:color="auto"/>
      </w:divBdr>
    </w:div>
    <w:div w:id="938098284">
      <w:marLeft w:val="0"/>
      <w:marRight w:val="0"/>
      <w:marTop w:val="0"/>
      <w:marBottom w:val="0"/>
      <w:divBdr>
        <w:top w:val="none" w:sz="0" w:space="0" w:color="auto"/>
        <w:left w:val="none" w:sz="0" w:space="0" w:color="auto"/>
        <w:bottom w:val="none" w:sz="0" w:space="0" w:color="auto"/>
        <w:right w:val="none" w:sz="0" w:space="0" w:color="auto"/>
      </w:divBdr>
    </w:div>
    <w:div w:id="938098286">
      <w:marLeft w:val="0"/>
      <w:marRight w:val="0"/>
      <w:marTop w:val="0"/>
      <w:marBottom w:val="0"/>
      <w:divBdr>
        <w:top w:val="none" w:sz="0" w:space="0" w:color="auto"/>
        <w:left w:val="none" w:sz="0" w:space="0" w:color="auto"/>
        <w:bottom w:val="none" w:sz="0" w:space="0" w:color="auto"/>
        <w:right w:val="none" w:sz="0" w:space="0" w:color="auto"/>
      </w:divBdr>
    </w:div>
    <w:div w:id="938098289">
      <w:marLeft w:val="0"/>
      <w:marRight w:val="0"/>
      <w:marTop w:val="0"/>
      <w:marBottom w:val="0"/>
      <w:divBdr>
        <w:top w:val="none" w:sz="0" w:space="0" w:color="auto"/>
        <w:left w:val="none" w:sz="0" w:space="0" w:color="auto"/>
        <w:bottom w:val="none" w:sz="0" w:space="0" w:color="auto"/>
        <w:right w:val="none" w:sz="0" w:space="0" w:color="auto"/>
      </w:divBdr>
    </w:div>
    <w:div w:id="938098290">
      <w:marLeft w:val="0"/>
      <w:marRight w:val="0"/>
      <w:marTop w:val="0"/>
      <w:marBottom w:val="0"/>
      <w:divBdr>
        <w:top w:val="none" w:sz="0" w:space="0" w:color="auto"/>
        <w:left w:val="none" w:sz="0" w:space="0" w:color="auto"/>
        <w:bottom w:val="none" w:sz="0" w:space="0" w:color="auto"/>
        <w:right w:val="none" w:sz="0" w:space="0" w:color="auto"/>
      </w:divBdr>
    </w:div>
    <w:div w:id="938098292">
      <w:marLeft w:val="0"/>
      <w:marRight w:val="0"/>
      <w:marTop w:val="0"/>
      <w:marBottom w:val="0"/>
      <w:divBdr>
        <w:top w:val="none" w:sz="0" w:space="0" w:color="auto"/>
        <w:left w:val="none" w:sz="0" w:space="0" w:color="auto"/>
        <w:bottom w:val="none" w:sz="0" w:space="0" w:color="auto"/>
        <w:right w:val="none" w:sz="0" w:space="0" w:color="auto"/>
      </w:divBdr>
    </w:div>
    <w:div w:id="938098293">
      <w:marLeft w:val="0"/>
      <w:marRight w:val="0"/>
      <w:marTop w:val="0"/>
      <w:marBottom w:val="0"/>
      <w:divBdr>
        <w:top w:val="none" w:sz="0" w:space="0" w:color="auto"/>
        <w:left w:val="none" w:sz="0" w:space="0" w:color="auto"/>
        <w:bottom w:val="none" w:sz="0" w:space="0" w:color="auto"/>
        <w:right w:val="none" w:sz="0" w:space="0" w:color="auto"/>
      </w:divBdr>
      <w:divsChild>
        <w:div w:id="938098291">
          <w:marLeft w:val="0"/>
          <w:marRight w:val="0"/>
          <w:marTop w:val="60"/>
          <w:marBottom w:val="60"/>
          <w:divBdr>
            <w:top w:val="none" w:sz="0" w:space="0" w:color="auto"/>
            <w:left w:val="none" w:sz="0" w:space="0" w:color="auto"/>
            <w:bottom w:val="none" w:sz="0" w:space="0" w:color="auto"/>
            <w:right w:val="none" w:sz="0" w:space="0" w:color="auto"/>
          </w:divBdr>
          <w:divsChild>
            <w:div w:id="938098278">
              <w:marLeft w:val="0"/>
              <w:marRight w:val="0"/>
              <w:marTop w:val="372"/>
              <w:marBottom w:val="0"/>
              <w:divBdr>
                <w:top w:val="none" w:sz="0" w:space="0" w:color="auto"/>
                <w:left w:val="none" w:sz="0" w:space="0" w:color="auto"/>
                <w:bottom w:val="none" w:sz="0" w:space="0" w:color="auto"/>
                <w:right w:val="none" w:sz="0" w:space="0" w:color="auto"/>
              </w:divBdr>
              <w:divsChild>
                <w:div w:id="938098277">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94">
                      <w:marLeft w:val="0"/>
                      <w:marRight w:val="0"/>
                      <w:marTop w:val="0"/>
                      <w:marBottom w:val="0"/>
                      <w:divBdr>
                        <w:top w:val="none" w:sz="0" w:space="0" w:color="auto"/>
                        <w:left w:val="none" w:sz="0" w:space="0" w:color="auto"/>
                        <w:bottom w:val="none" w:sz="0" w:space="0" w:color="auto"/>
                        <w:right w:val="none" w:sz="0" w:space="0" w:color="auto"/>
                      </w:divBdr>
                      <w:divsChild>
                        <w:div w:id="938098275">
                          <w:marLeft w:val="0"/>
                          <w:marRight w:val="0"/>
                          <w:marTop w:val="0"/>
                          <w:marBottom w:val="0"/>
                          <w:divBdr>
                            <w:top w:val="none" w:sz="0" w:space="0" w:color="auto"/>
                            <w:left w:val="none" w:sz="0" w:space="0" w:color="auto"/>
                            <w:bottom w:val="none" w:sz="0" w:space="0" w:color="auto"/>
                            <w:right w:val="none" w:sz="0" w:space="0" w:color="auto"/>
                          </w:divBdr>
                          <w:divsChild>
                            <w:div w:id="938098287">
                              <w:marLeft w:val="0"/>
                              <w:marRight w:val="0"/>
                              <w:marTop w:val="0"/>
                              <w:marBottom w:val="0"/>
                              <w:divBdr>
                                <w:top w:val="none" w:sz="0" w:space="0" w:color="auto"/>
                                <w:left w:val="none" w:sz="0" w:space="0" w:color="auto"/>
                                <w:bottom w:val="none" w:sz="0" w:space="0" w:color="auto"/>
                                <w:right w:val="none" w:sz="0" w:space="0" w:color="auto"/>
                              </w:divBdr>
                              <w:divsChild>
                                <w:div w:id="938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7">
      <w:marLeft w:val="0"/>
      <w:marRight w:val="0"/>
      <w:marTop w:val="0"/>
      <w:marBottom w:val="0"/>
      <w:divBdr>
        <w:top w:val="none" w:sz="0" w:space="0" w:color="auto"/>
        <w:left w:val="none" w:sz="0" w:space="0" w:color="auto"/>
        <w:bottom w:val="none" w:sz="0" w:space="0" w:color="auto"/>
        <w:right w:val="none" w:sz="0" w:space="0" w:color="auto"/>
      </w:divBdr>
      <w:divsChild>
        <w:div w:id="938098281">
          <w:marLeft w:val="0"/>
          <w:marRight w:val="0"/>
          <w:marTop w:val="60"/>
          <w:marBottom w:val="60"/>
          <w:divBdr>
            <w:top w:val="none" w:sz="0" w:space="0" w:color="auto"/>
            <w:left w:val="none" w:sz="0" w:space="0" w:color="auto"/>
            <w:bottom w:val="none" w:sz="0" w:space="0" w:color="auto"/>
            <w:right w:val="none" w:sz="0" w:space="0" w:color="auto"/>
          </w:divBdr>
          <w:divsChild>
            <w:div w:id="938098282">
              <w:marLeft w:val="0"/>
              <w:marRight w:val="0"/>
              <w:marTop w:val="372"/>
              <w:marBottom w:val="0"/>
              <w:divBdr>
                <w:top w:val="none" w:sz="0" w:space="0" w:color="auto"/>
                <w:left w:val="none" w:sz="0" w:space="0" w:color="auto"/>
                <w:bottom w:val="none" w:sz="0" w:space="0" w:color="auto"/>
                <w:right w:val="none" w:sz="0" w:space="0" w:color="auto"/>
              </w:divBdr>
              <w:divsChild>
                <w:div w:id="938098276">
                  <w:marLeft w:val="0"/>
                  <w:marRight w:val="0"/>
                  <w:marTop w:val="120"/>
                  <w:marBottom w:val="0"/>
                  <w:divBdr>
                    <w:top w:val="single" w:sz="4" w:space="6" w:color="9D9C9C"/>
                    <w:left w:val="single" w:sz="4" w:space="6" w:color="9D9C9C"/>
                    <w:bottom w:val="single" w:sz="4" w:space="6" w:color="9D9C9C"/>
                    <w:right w:val="single" w:sz="4" w:space="6" w:color="9D9C9C"/>
                  </w:divBdr>
                  <w:divsChild>
                    <w:div w:id="938098283">
                      <w:marLeft w:val="0"/>
                      <w:marRight w:val="0"/>
                      <w:marTop w:val="0"/>
                      <w:marBottom w:val="0"/>
                      <w:divBdr>
                        <w:top w:val="none" w:sz="0" w:space="0" w:color="auto"/>
                        <w:left w:val="none" w:sz="0" w:space="0" w:color="auto"/>
                        <w:bottom w:val="none" w:sz="0" w:space="0" w:color="auto"/>
                        <w:right w:val="none" w:sz="0" w:space="0" w:color="auto"/>
                      </w:divBdr>
                      <w:divsChild>
                        <w:div w:id="938098296">
                          <w:marLeft w:val="0"/>
                          <w:marRight w:val="0"/>
                          <w:marTop w:val="0"/>
                          <w:marBottom w:val="0"/>
                          <w:divBdr>
                            <w:top w:val="none" w:sz="0" w:space="0" w:color="auto"/>
                            <w:left w:val="none" w:sz="0" w:space="0" w:color="auto"/>
                            <w:bottom w:val="none" w:sz="0" w:space="0" w:color="auto"/>
                            <w:right w:val="none" w:sz="0" w:space="0" w:color="auto"/>
                          </w:divBdr>
                          <w:divsChild>
                            <w:div w:id="938098288">
                              <w:marLeft w:val="0"/>
                              <w:marRight w:val="0"/>
                              <w:marTop w:val="0"/>
                              <w:marBottom w:val="0"/>
                              <w:divBdr>
                                <w:top w:val="none" w:sz="0" w:space="0" w:color="auto"/>
                                <w:left w:val="none" w:sz="0" w:space="0" w:color="auto"/>
                                <w:bottom w:val="none" w:sz="0" w:space="0" w:color="auto"/>
                                <w:right w:val="none" w:sz="0" w:space="0" w:color="auto"/>
                              </w:divBdr>
                              <w:divsChild>
                                <w:div w:id="9380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098298">
      <w:marLeft w:val="0"/>
      <w:marRight w:val="0"/>
      <w:marTop w:val="0"/>
      <w:marBottom w:val="0"/>
      <w:divBdr>
        <w:top w:val="none" w:sz="0" w:space="0" w:color="auto"/>
        <w:left w:val="none" w:sz="0" w:space="0" w:color="auto"/>
        <w:bottom w:val="none" w:sz="0" w:space="0" w:color="auto"/>
        <w:right w:val="none" w:sz="0" w:space="0" w:color="auto"/>
      </w:divBdr>
    </w:div>
    <w:div w:id="938098299">
      <w:marLeft w:val="0"/>
      <w:marRight w:val="0"/>
      <w:marTop w:val="0"/>
      <w:marBottom w:val="0"/>
      <w:divBdr>
        <w:top w:val="none" w:sz="0" w:space="0" w:color="auto"/>
        <w:left w:val="none" w:sz="0" w:space="0" w:color="auto"/>
        <w:bottom w:val="none" w:sz="0" w:space="0" w:color="auto"/>
        <w:right w:val="none" w:sz="0" w:space="0" w:color="auto"/>
      </w:divBdr>
    </w:div>
    <w:div w:id="938098300">
      <w:marLeft w:val="0"/>
      <w:marRight w:val="0"/>
      <w:marTop w:val="0"/>
      <w:marBottom w:val="0"/>
      <w:divBdr>
        <w:top w:val="none" w:sz="0" w:space="0" w:color="auto"/>
        <w:left w:val="none" w:sz="0" w:space="0" w:color="auto"/>
        <w:bottom w:val="none" w:sz="0" w:space="0" w:color="auto"/>
        <w:right w:val="none" w:sz="0" w:space="0" w:color="auto"/>
      </w:divBdr>
    </w:div>
    <w:div w:id="9380983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6148</Words>
  <Characters>36831</Characters>
  <Application>Microsoft Office Word</Application>
  <DocSecurity>0</DocSecurity>
  <Lines>566</Lines>
  <Paragraphs>298</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100</vt:i4>
      </vt:variant>
    </vt:vector>
  </HeadingPairs>
  <TitlesOfParts>
    <vt:vector size="102" baseType="lpstr">
      <vt:lpstr/>
      <vt:lpstr/>
      <vt:lpstr>BUNDESGESETZBLATT</vt:lpstr>
      <vt:lpstr>Artikel 1</vt:lpstr>
      <vt:lpstr>    Änderung des Allgemeinen bürgerlichen Gesetzbuchs</vt:lpstr>
      <vt:lpstr>        1. Nach § 17 wird folgender § 17a samt Überschrift eingefügt:</vt:lpstr>
      <vt:lpstr>        2. § 20 samt Überschrift lautet:</vt:lpstr>
      <vt:lpstr>        3. In § 1328a Abs. 2 wird im zweiten Satz nach der Wortfolge „richtet sich“ die </vt:lpstr>
      <vt:lpstr>        4. In § 1503 wird folgender Abs. 16 angefügt:</vt:lpstr>
      <vt:lpstr>Artikel 2</vt:lpstr>
      <vt:lpstr>    Änderung der Jurisdiktionsnorm</vt:lpstr>
      <vt:lpstr>        1. In § 49 Abs. 2 wird nach der Z 5 folgende Z 6 eingefügt:</vt:lpstr>
      <vt:lpstr>        2. Nach § 59 wird folgender § 59a eingefügt:</vt:lpstr>
      <vt:lpstr>        3. Nach § 122 wird folgender vierter Teil eingefügt:</vt:lpstr>
      <vt:lpstr>„Vierter Teil</vt:lpstr>
      <vt:lpstr>    Inkrafttreten, Schluss- und Übergangsbestimmungen</vt:lpstr>
      <vt:lpstr>Artikel 3</vt:lpstr>
      <vt:lpstr>    Änderung der Zivilprozessordnung</vt:lpstr>
      <vt:lpstr>        1. In § 502 Abs. 5 wird der Punkt am Ende der Z 4 durch einen Strichpunkt ersetz</vt:lpstr>
      <vt:lpstr>        2. Nach § 548 wird folgender zweiter Abschnitt eingefügt:</vt:lpstr>
      <vt:lpstr>„Zweiter Abschnitt</vt:lpstr>
      <vt:lpstr>    Mandatsverfahren</vt:lpstr>
      <vt:lpstr>        3. Die Abschnittsbezeichnung „Zweiter Abschnitt“ vor § 555 entfällt.</vt:lpstr>
      <vt:lpstr>        4. Nach § 618 wird folgender siebenter Teil eingefügt:</vt:lpstr>
      <vt:lpstr>„Siebenter Teil</vt:lpstr>
      <vt:lpstr>    Inkrafttreten, Schluss- und Übergangsbestimmungen</vt:lpstr>
      <vt:lpstr>Artikel 4</vt:lpstr>
      <vt:lpstr>    Änderung der Exekutionsordnung</vt:lpstr>
      <vt:lpstr>        In § 1 Z 2 entfällt die Wortfolge „Mandats- und“ sowie die Wortfolge „sowie im A</vt:lpstr>
      <vt:lpstr>Artikel 5</vt:lpstr>
      <vt:lpstr>    Änderung des Rechtsanwaltstarifgesetzes</vt:lpstr>
      <vt:lpstr>        1. In § 10 Z 6 wird nach dem Wort „nach“ die Wendung „§ 20 und nach“ eingefügt.</vt:lpstr>
      <vt:lpstr>        2. Nach § 10 Z 6 lit. b wird folgender Schlusssatz eingefügt:</vt:lpstr>
      <vt:lpstr>        3. Dem § 26a wird folgender Abs. 3 angefügt:</vt:lpstr>
      <vt:lpstr>        4. In der Tarifpost 2 Abschnitt I Z 1 lit. b wird das Wort „Mandatsklagen“ durch</vt:lpstr>
      <vt:lpstr>        5. In der Tarifpost 2 Abschnitt I Z 1 lit. c erster Halbsatz werden nach dem Wor</vt:lpstr>
      <vt:lpstr>        6. In der Tarifpost 2 Abschnitt I Z 1 lit. c zweiter Halbsatz wird nach dem Wort</vt:lpstr>
      <vt:lpstr>        6. In der Tarifpost 3 A Abschnitt I Z 1 lit. b wird nach dem Wort „Zahlungsauftr</vt:lpstr>
      <vt:lpstr>        7. In der Tarifpost 4 Abschnitt I Z 2 wird nach dem Zitat „33 Abs. 2“ die Wendun</vt:lpstr>
      <vt:lpstr>Artikel 6</vt:lpstr>
      <vt:lpstr>    Änderung des E-Commerce-Gesetzes</vt:lpstr>
      <vt:lpstr>        1. Nach § 18 Abs. 4 wird folgender Abs. 4a eingefügt:</vt:lpstr>
      <vt:lpstr>        2. Dem § 28 wird folgender Abs. 3 angefügt:</vt:lpstr>
      <vt:lpstr>Artikel 7</vt:lpstr>
      <vt:lpstr>    Änderung des Gerichtsgebührengesetzes</vt:lpstr>
      <vt:lpstr>        1. In § 16 Abs. 1 Z 1 wird nach der lit. d folgende lit. e angefügt:</vt:lpstr>
      <vt:lpstr>        2. In der Tarifpost 12 lit. c) wird vor Z 2 folgende Z 1 eingefügt:</vt:lpstr>
      <vt:lpstr>        3. In der Tarifpost 13 lautet die lit. a:</vt:lpstr>
      <vt:lpstr>        4. Dem Art. VI wird folgende Z 71 angefügt:</vt:lpstr>
      <vt:lpstr>Artikel 8</vt:lpstr>
      <vt:lpstr>    Änderung des Strafgesetzbuches</vt:lpstr>
      <vt:lpstr>        1. § 107c samt Überschrift lautet:</vt:lpstr>
      <vt:lpstr>        2. Nach § 120 wird folgender § 120a samt Überschrift eingefügt:</vt:lpstr>
      <vt:lpstr>        3. Im § 283 Abs. 1 Z 1 entfallen vor dem Wort „Behinderung“ die Worte „körperlic</vt:lpstr>
      <vt:lpstr>        4. § 283 Abs. 1 Z 2 lautet:</vt:lpstr>
      <vt:lpstr>Artikel 9</vt:lpstr>
      <vt:lpstr>    Änderung des Mediengesetzes</vt:lpstr>
      <vt:lpstr>        1. Vor § 6 werden folgende Bezeichnung und Überschrift eingefügt:</vt:lpstr>
      <vt:lpstr>„Erster Unterabschnitt</vt:lpstr>
      <vt:lpstr>    Entschädigungstatbestände“</vt:lpstr>
      <vt:lpstr>        2. § 6 Abs. 1 lautet:</vt:lpstr>
      <vt:lpstr>        3. § 7 Abs. 1 lautet:</vt:lpstr>
      <vt:lpstr>        4. § 7a Abs. 1 lautet:</vt:lpstr>
      <vt:lpstr>        5. In § 7a wird nach Abs. 1 folgender Abs. 1a eingefügt:</vt:lpstr>
      <vt:lpstr>        6. In § 7a Abs. 2 lautet Z 1:</vt:lpstr>
      <vt:lpstr>        7. In § 7a Abs. 3 Z 3 wird nach dem Wort „beruht“ ein Beistrich eingefügt.</vt:lpstr>
      <vt:lpstr>        8. § 7b Abs. 1 lautet:</vt:lpstr>
      <vt:lpstr>        9. In § 7c Abs. 1 wird im ersten Satz das Wort „Kränkung“ durch die Wendung „per</vt:lpstr>
      <vt:lpstr>        10. § 8 Abs. 1 und 2 lautet:</vt:lpstr>
      <vt:lpstr>        11. In § 8a Abs. 2 wird nach den Worten „sechs Monaten“ die Wortfolge „ , ist de</vt:lpstr>
      <vt:lpstr>        12. Der bisherige § 8a Abs. 4 wird nach § 8 Abs. 3 eingereiht; dem § 8a wird fol</vt:lpstr>
      <vt:lpstr>        13. Vor § 9 werden folgende Bezeichnung und Überschrift eingefügt:</vt:lpstr>
      <vt:lpstr>„Zweiter Unterabschnitt</vt:lpstr>
      <vt:lpstr>    Gegendarstellung und nachträgliche Mitteilung über den Ausgang eines Strafverfah</vt:lpstr>
      <vt:lpstr>        14. In § 10 Abs. 1 Z 3 wird das Wort „Hauptverfahren“ durch das Wort „Strafverfa</vt:lpstr>
      <vt:lpstr>        15. In § 11 Abs. 1 Z 10 wird die Wortfolge „von der Zurücklegung der Anzeige“ du</vt:lpstr>
      <vt:lpstr>        16. In § 13 Abs. 7 wird das Wort „Einschränkungen“ durch das Wort „Einschaltunge</vt:lpstr>
      <vt:lpstr>        17. In § 14 Abs. 2 wird nach dem Wort „Einzelrichter“ die Wortfolge „des Landesg</vt:lpstr>
      <vt:lpstr>        18. In § 14 Abs. 3 wird am Ende nach den Worten „zulässig ist“ folgende Wendung </vt:lpstr>
      <vt:lpstr>        19. § 15 Abs. 1 lautet:</vt:lpstr>
      <vt:lpstr>        20. In § 15 Abs. 3 wird die Wortfolge „öffentlicher mündlicher Verhandlung“ durc</vt:lpstr>
      <vt:lpstr>        21. In § 16 Abs. 1 wird die Wortfolge „öffentlicher mündlicher Verhandlung“ durc</vt:lpstr>
      <vt:lpstr>        22. In § 20 Abs. 2 wird das Wort „Veröffentlichungsantrag“ durch das Wort „Veröf</vt:lpstr>
      <vt:lpstr>        23. Vor § 22 werden folgende Bezeichnung und Überschrift eingefügt:</vt:lpstr>
      <vt:lpstr>„Dritter Unterabschnitt</vt:lpstr>
      <vt:lpstr>    Bild- und Tonaufnahmen und -übertragungen“</vt:lpstr>
      <vt:lpstr>        24. Vor § 23 werden folgende Bezeichnung und Überschrift eingefügt:</vt:lpstr>
      <vt:lpstr>„Vierter Unterabschnitt</vt:lpstr>
      <vt:lpstr>    Verbotene Einflussnahme auf ein Strafverfahren“</vt:lpstr>
      <vt:lpstr>        25. In § 30 wird das Wort „einer“ durch das Wort „eines“ ersetzt.</vt:lpstr>
      <vt:lpstr>        26. In § 32 zweiter Satz wird nach dem Wort „bedroht“ die Wortfolge „oder wurde </vt:lpstr>
      <vt:lpstr>        27. In § 33 Abs. 2 wird im ersten Satz die Wendung „aus Gründen, die eine Bestra</vt:lpstr>
      <vt:lpstr>        28. § 33 Abs. 3 entfällt.</vt:lpstr>
      <vt:lpstr>        29. Nach § 33 wird folgender § 33a samt Überschrift eingefügt:</vt:lpstr>
      <vt:lpstr>        30. In § 34 Abs. 3 wird im ersten Satz die Wendung „aus Gründen, die eine Bestra</vt:lpstr>
      <vt:lpstr>        31. In § 36 Abs. 1 wird das Zitat „§ 33“ durch das Zitat „§§ 33 oder 33a“ ersetz</vt:lpstr>
      <vt:lpstr>        32. In § 36 Abs. 2 wird nach dem Wort „Medieninhaltsdelikts“ die Wendung „oder n</vt:lpstr>
      <vt:lpstr>        33. Nach § 36a wird folgender § 36b samt Überschrift eingefügt:</vt:lpstr>
      <vt:lpstr>        34. In § 41 Abs. 1 wird im Klammerausdruck nach dem Zitat „33 Abs. 2“ das Zitat </vt:lpstr>
      <vt:lpstr>        35. § 41 Abs. 5 lautet:</vt:lpstr>
      <vt:lpstr>        36. In § 41 erhält der bisherige Abs. 7 erhält die Absatzbezeichnung „(8)“ und w</vt:lpstr>
      <vt:lpstr>        37. In § 41 wird nach Abs. 8 folgender Abs. 9 angefügt:</vt:lpstr>
    </vt:vector>
  </TitlesOfParts>
  <Company/>
  <LinksUpToDate>false</LinksUpToDate>
  <CharactersWithSpaces>42681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class='Internal'</cp:keywords>
  <dc:description/>
  <cp:lastModifiedBy/>
  <cp:revision>1</cp:revision>
  <dcterms:created xsi:type="dcterms:W3CDTF">2021-12-16T10:50:00Z</dcterms:created>
  <dcterms:modified xsi:type="dcterms:W3CDTF">2021-12-16T10:50:00Z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art">
    <vt:lpwstr>ENTWURF</vt:lpwstr>
  </property>
  <property fmtid="{D5CDD505-2E9C-101B-9397-08002B2CF9AE}" pid="3" name="ParaFormatMigrationDone">
    <vt:bool>true</vt:bool>
  </property>
  <property fmtid="{D5CDD505-2E9C-101B-9397-08002B2CF9AE}" pid="4" name="PDLegistikAktiv">
    <vt:bool>false</vt:bool>
  </property>
  <property fmtid="{D5CDD505-2E9C-101B-9397-08002B2CF9AE}" pid="5" name="BKALegistikAktiv">
    <vt:bool>true</vt:bool>
  </property>
  <property fmtid="{D5CDD505-2E9C-101B-9397-08002B2CF9AE}" pid="6" name="LegistikVersion">
    <vt:lpwstr>1.6.0.0 (21.03.2019)</vt:lpwstr>
  </property>
</Properties>
</file>