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755B44" w:rsidRDefault="00691C7A" w:rsidP="00691C7A">
      <w:pPr>
        <w:pStyle w:val="02BDGesBlatt"/>
        <w:rPr>
          <w:szCs w:val="70"/>
        </w:rPr>
      </w:pPr>
      <w:r w:rsidRPr="00755B44">
        <w:rPr>
          <w:szCs w:val="70"/>
        </w:rPr>
        <w:t>STAATSBLAD</w:t>
      </w:r>
    </w:p>
    <w:p w14:paraId="0D804031" w14:textId="77777777" w:rsidR="00691C7A" w:rsidRPr="00E61BFF" w:rsidRDefault="00691C7A" w:rsidP="00691C7A">
      <w:pPr>
        <w:pStyle w:val="03RepOesterr"/>
      </w:pPr>
      <w:r>
        <w:t>VAN DE REPUBLIEK OOSTENRIJK</w:t>
      </w:r>
    </w:p>
    <w:p w14:paraId="0C2B5A57" w14:textId="77777777" w:rsidR="00691C7A" w:rsidRPr="00E61BFF" w:rsidRDefault="00691C7A" w:rsidP="00691C7A">
      <w:pPr>
        <w:pStyle w:val="04AusgabeDaten"/>
      </w:pPr>
      <w:r>
        <w:t>Jaar 2020</w:t>
      </w:r>
      <w:r>
        <w:tab/>
        <w:t>Afgegeven op 23 december 2020</w:t>
      </w:r>
      <w:r>
        <w:tab/>
        <w:t>Deel I</w:t>
      </w:r>
    </w:p>
    <w:p w14:paraId="76357A78" w14:textId="77777777" w:rsidR="00691C7A" w:rsidRPr="00E61BFF" w:rsidRDefault="00691C7A" w:rsidP="00691C7A">
      <w:pPr>
        <w:pStyle w:val="05Kurztitel"/>
      </w:pPr>
      <w:r>
        <w:t>148. Federale wet:</w:t>
      </w:r>
      <w:r>
        <w:tab/>
        <w:t>Wet tot bestrijding van haat op internet – HiNBG</w:t>
      </w:r>
    </w:p>
    <w:p w14:paraId="7CA836A4" w14:textId="77777777" w:rsidR="00691C7A" w:rsidRDefault="00691C7A" w:rsidP="00691C7A">
      <w:pPr>
        <w:pStyle w:val="05Kurztitel"/>
      </w:pPr>
      <w:r>
        <w:tab/>
        <w:t>(NR.: GP XXVII RV 481 VANAF 516 P. 69. BR: 10456 AB 10523 blz. 917.)</w:t>
      </w:r>
    </w:p>
    <w:p w14:paraId="5C4524E4" w14:textId="77777777" w:rsidR="004C001D" w:rsidRPr="00E61BFF" w:rsidRDefault="004C001D" w:rsidP="00691C7A">
      <w:pPr>
        <w:pStyle w:val="05Kurztitel"/>
      </w:pPr>
      <w:r>
        <w:tab/>
        <w:t>[CELEX-nr.: 32011L0093, 32012L0029, 32017L0541]</w:t>
      </w:r>
    </w:p>
    <w:p w14:paraId="63A52DA5" w14:textId="77777777" w:rsidR="004C59F5" w:rsidRPr="00E61BFF" w:rsidRDefault="00691C7A" w:rsidP="000B6E75">
      <w:pPr>
        <w:pStyle w:val="11Titel"/>
      </w:pPr>
      <w:r>
        <w:t>148. Federale wet houdende maatregelen van burgerlijk recht en burgerlijk procesrecht ter bestrijding van haat op internet (wet tot bestrijding van haat op internet [Hass-</w:t>
      </w:r>
      <w:r>
        <w:noBreakHyphen/>
        <w:t>im</w:t>
      </w:r>
      <w:r>
        <w:noBreakHyphen/>
        <w:t>-Netz-Bekämpfungs-Gesetz – HiNBG])</w:t>
      </w:r>
    </w:p>
    <w:p w14:paraId="52D50595" w14:textId="77777777" w:rsidR="004C59F5" w:rsidRPr="00E61BFF" w:rsidRDefault="004C59F5" w:rsidP="000B6E75">
      <w:pPr>
        <w:pStyle w:val="12PromKlEinlSatz"/>
      </w:pPr>
      <w:r>
        <w:t>De Nationale Raad heeft het volgende besloten:</w:t>
      </w:r>
    </w:p>
    <w:p w14:paraId="5143FB85" w14:textId="77777777" w:rsidR="004C59F5" w:rsidRPr="00E61BFF" w:rsidRDefault="004C59F5" w:rsidP="000B6E75">
      <w:pPr>
        <w:pStyle w:val="31InhaltSpalte"/>
      </w:pPr>
      <w:r>
        <w:t>Inhoudsopgave</w:t>
      </w:r>
    </w:p>
    <w:p w14:paraId="381507B7" w14:textId="491613F5" w:rsidR="004C59F5" w:rsidRPr="00E61BFF" w:rsidRDefault="004C59F5" w:rsidP="000B6E75">
      <w:pPr>
        <w:pStyle w:val="32InhaltEintragEinzug"/>
      </w:pPr>
      <w:r>
        <w:tab/>
        <w:t>Artikel</w:t>
      </w:r>
      <w:r w:rsidR="00755B44">
        <w:tab/>
        <w:t xml:space="preserve">1 </w:t>
      </w:r>
      <w:r>
        <w:t>Wijziging van het burgerlijk wetboek</w:t>
      </w:r>
    </w:p>
    <w:p w14:paraId="19D5CEA0" w14:textId="77777777" w:rsidR="004C59F5" w:rsidRPr="00E61BFF" w:rsidRDefault="004C59F5" w:rsidP="000B6E75">
      <w:pPr>
        <w:pStyle w:val="32InhaltEintragEinzug"/>
      </w:pPr>
      <w:r>
        <w:tab/>
        <w:t>Artikel</w:t>
      </w:r>
      <w:r>
        <w:tab/>
        <w:t>2 Wijziging van het burgerlijk wetboek</w:t>
      </w:r>
    </w:p>
    <w:p w14:paraId="3A648D1E" w14:textId="77777777" w:rsidR="004C59F5" w:rsidRPr="00E61BFF" w:rsidRDefault="004C59F5" w:rsidP="000B6E75">
      <w:pPr>
        <w:pStyle w:val="32InhaltEintragEinzug"/>
      </w:pPr>
      <w:r>
        <w:tab/>
        <w:t>Artikel</w:t>
      </w:r>
      <w:r>
        <w:tab/>
        <w:t>3 Wijziging van het burgerlijk wetboek</w:t>
      </w:r>
    </w:p>
    <w:p w14:paraId="3E868C31" w14:textId="77777777" w:rsidR="004C59F5" w:rsidRPr="00E61BFF" w:rsidRDefault="004C59F5" w:rsidP="000B6E75">
      <w:pPr>
        <w:pStyle w:val="32InhaltEintragEinzug"/>
      </w:pPr>
      <w:r>
        <w:tab/>
        <w:t>Artikel</w:t>
      </w:r>
      <w:r>
        <w:tab/>
        <w:t>4 Wijziging van het burgerlijk wetboek</w:t>
      </w:r>
    </w:p>
    <w:p w14:paraId="4ABD1AE7" w14:textId="77777777" w:rsidR="004C59F5" w:rsidRPr="00E61BFF" w:rsidRDefault="004C59F5" w:rsidP="000B6E75">
      <w:pPr>
        <w:pStyle w:val="32InhaltEintragEinzug"/>
      </w:pPr>
      <w:r>
        <w:tab/>
        <w:t>Artikel</w:t>
      </w:r>
      <w:r>
        <w:tab/>
        <w:t>5 Wijziging van het burgerlijk wetboek</w:t>
      </w:r>
    </w:p>
    <w:p w14:paraId="53BDE75C" w14:textId="77777777" w:rsidR="004C59F5" w:rsidRPr="00E61BFF" w:rsidRDefault="004C59F5" w:rsidP="000B6E75">
      <w:pPr>
        <w:pStyle w:val="32InhaltEintragEinzug"/>
      </w:pPr>
      <w:r>
        <w:tab/>
        <w:t>Artikel</w:t>
      </w:r>
      <w:r>
        <w:tab/>
        <w:t>6 Wijziging van het burgerlijk wetboek</w:t>
      </w:r>
    </w:p>
    <w:p w14:paraId="37618D4A" w14:textId="77777777" w:rsidR="004C59F5" w:rsidRPr="00E61BFF" w:rsidRDefault="004C59F5" w:rsidP="000B6E75">
      <w:pPr>
        <w:pStyle w:val="32InhaltEintragEinzug"/>
      </w:pPr>
      <w:r>
        <w:tab/>
        <w:t>Artikel</w:t>
      </w:r>
      <w:r>
        <w:tab/>
        <w:t>7 Wijziging van het burgerlijk wetboek</w:t>
      </w:r>
    </w:p>
    <w:p w14:paraId="347613B2" w14:textId="77777777" w:rsidR="004C59F5" w:rsidRPr="00E61BFF" w:rsidRDefault="004C59F5" w:rsidP="000B6E75">
      <w:pPr>
        <w:pStyle w:val="32InhaltEintragEinzug"/>
      </w:pPr>
      <w:r>
        <w:tab/>
        <w:t>Artikel</w:t>
      </w:r>
      <w:r>
        <w:tab/>
        <w:t>8 Wijziging van het wetboek van strafrecht</w:t>
      </w:r>
    </w:p>
    <w:p w14:paraId="30DE55E7" w14:textId="77777777" w:rsidR="004C59F5" w:rsidRPr="00E61BFF" w:rsidRDefault="004C59F5" w:rsidP="000B6E75">
      <w:pPr>
        <w:pStyle w:val="32InhaltEintragEinzug"/>
      </w:pPr>
      <w:r>
        <w:tab/>
        <w:t>Artikel</w:t>
      </w:r>
      <w:r>
        <w:tab/>
        <w:t>9 Wijziging van de mediawet</w:t>
      </w:r>
    </w:p>
    <w:p w14:paraId="5C924845" w14:textId="77777777" w:rsidR="004C59F5" w:rsidRPr="00E61BFF" w:rsidRDefault="004C59F5" w:rsidP="000B6E75">
      <w:pPr>
        <w:pStyle w:val="32InhaltEintragEinzug"/>
      </w:pPr>
      <w:r>
        <w:tab/>
        <w:t>Artikel</w:t>
      </w:r>
      <w:r>
        <w:tab/>
        <w:t>10 Wijziging van het wetboek van strafvordering van 1975</w:t>
      </w:r>
    </w:p>
    <w:p w14:paraId="72EB7899" w14:textId="77777777" w:rsidR="004C59F5" w:rsidRPr="00E61BFF" w:rsidRDefault="004C59F5" w:rsidP="000B6E75">
      <w:pPr>
        <w:pStyle w:val="32InhaltEintragEinzug"/>
      </w:pPr>
      <w:r>
        <w:tab/>
        <w:t>Artikel</w:t>
      </w:r>
      <w:r>
        <w:tab/>
        <w:t>11</w:t>
      </w:r>
      <w:r>
        <w:tab/>
        <w:t>Inwerkingtreding</w:t>
      </w:r>
    </w:p>
    <w:p w14:paraId="4E7E773F" w14:textId="77777777" w:rsidR="004C59F5" w:rsidRPr="00E61BFF" w:rsidRDefault="004C59F5" w:rsidP="000B6E75">
      <w:pPr>
        <w:pStyle w:val="32InhaltEintragEinzug"/>
      </w:pPr>
      <w:r>
        <w:tab/>
        <w:t>Artikel</w:t>
      </w:r>
      <w:r>
        <w:tab/>
        <w:t>12 Kennisgeving</w:t>
      </w:r>
    </w:p>
    <w:p w14:paraId="64B19ADB" w14:textId="77777777" w:rsidR="004C59F5" w:rsidRPr="00E61BFF" w:rsidRDefault="004C59F5" w:rsidP="000B6E75">
      <w:pPr>
        <w:pStyle w:val="41UeberschrG1"/>
      </w:pPr>
      <w:r>
        <w:t>Artikel 1</w:t>
      </w:r>
    </w:p>
    <w:p w14:paraId="0C8E9DC7" w14:textId="77777777" w:rsidR="004C59F5" w:rsidRPr="00E61BFF" w:rsidRDefault="004C59F5" w:rsidP="000B6E75">
      <w:pPr>
        <w:pStyle w:val="43UeberschrG2"/>
      </w:pPr>
      <w:r>
        <w:t>Wijziging op Het Oostenrijkse Burgelijk Wetboek</w:t>
      </w:r>
    </w:p>
    <w:p w14:paraId="56478314" w14:textId="77777777" w:rsidR="004C59F5" w:rsidRPr="00E61BFF" w:rsidRDefault="004C59F5" w:rsidP="000B6E75">
      <w:pPr>
        <w:pStyle w:val="12PromKlEinlSatz"/>
      </w:pPr>
      <w:r>
        <w:t>Het Algemeen burgerlijk wetboek – ABGB, JGS nr. 946/1811, laatstelijk gewijzigd bij Federale Wet gepubliceerd in Federale Wet Journaal (BGBI) I nr. 16/2020, wordt als volgt gewijzigd:</w:t>
      </w:r>
    </w:p>
    <w:p w14:paraId="107C816B" w14:textId="77777777" w:rsidR="004C59F5" w:rsidRPr="00E61BFF" w:rsidRDefault="004C59F5" w:rsidP="000B6E75">
      <w:pPr>
        <w:pStyle w:val="21NovAo1"/>
      </w:pPr>
      <w:r>
        <w:t>1. Na § 17 wordt volgende § 17a met titel toegevoegd:</w:t>
      </w:r>
    </w:p>
    <w:p w14:paraId="137D8F9C" w14:textId="77777777" w:rsidR="004C59F5" w:rsidRPr="00E61BFF" w:rsidRDefault="004C59F5" w:rsidP="000B6E75">
      <w:pPr>
        <w:pStyle w:val="45UeberschrPara"/>
      </w:pPr>
      <w:r>
        <w:t>“Uitoefening van de persoonlijkheidsrechten</w:t>
      </w:r>
    </w:p>
    <w:p w14:paraId="52FB0DD1" w14:textId="77777777" w:rsidR="004C59F5" w:rsidRPr="00E61BFF" w:rsidRDefault="004C59F5" w:rsidP="000B6E75">
      <w:pPr>
        <w:pStyle w:val="51Abs"/>
      </w:pPr>
      <w:r>
        <w:rPr>
          <w:rStyle w:val="991GldSymbol"/>
        </w:rPr>
        <w:t>§ 17a.</w:t>
      </w:r>
      <w:r>
        <w:t xml:space="preserve"> (1) Persoonlijkheidsrechten zijn noodzakelijkerwijs niet overdraagbaar.</w:t>
      </w:r>
    </w:p>
    <w:p w14:paraId="044DE2F8" w14:textId="77777777" w:rsidR="004C59F5" w:rsidRPr="00E61BFF" w:rsidRDefault="004C59F5" w:rsidP="000B6E75">
      <w:pPr>
        <w:pStyle w:val="51Abs"/>
      </w:pPr>
      <w:r>
        <w:t>(2) Inmenging in een persoonlijk recht mag alleen worden toegestaan ​​voor zover dit niet in strijd is met de goede zeden. Toestemming voor de inmenging in het kerngebied van een persoonlijk recht kan alleen worden verleend door de besluitvormende drager van het persoonlijkheidsrecht zelf, tenzij bij wet anders is bepaald.</w:t>
      </w:r>
    </w:p>
    <w:p w14:paraId="3B0907FB" w14:textId="77777777" w:rsidR="004C59F5" w:rsidRPr="00E61BFF" w:rsidRDefault="004C59F5" w:rsidP="000B6E75">
      <w:pPr>
        <w:pStyle w:val="51Abs"/>
      </w:pPr>
      <w:r>
        <w:t>(3) De bescherming van het persoonlijkheidsrecht eindigt niet met het overlijden. Schending van de nagedachtenis kan worden geclaimd door de familieleden en de overlevende echtgenoot, geregistreerde partner of levenspartner bij de overledene in de eerste graad, andere familieleden in opgaande of neergaande lijn, slechts gedurende tien jaar na het einde van het jaar van overlijden. In ieder geval zijn interventies in het algemeen belang voor archief-, wetenschappelijke en artistieke doeleinden toegestaan.”</w:t>
      </w:r>
    </w:p>
    <w:p w14:paraId="6483F163" w14:textId="77777777" w:rsidR="004C59F5" w:rsidRPr="00E61BFF" w:rsidRDefault="004C59F5" w:rsidP="000B6E75">
      <w:pPr>
        <w:pStyle w:val="21NovAo1"/>
      </w:pPr>
      <w:r>
        <w:lastRenderedPageBreak/>
        <w:t>2. § 20 komt met titel als volgt te luiden:</w:t>
      </w:r>
    </w:p>
    <w:p w14:paraId="34D04E90" w14:textId="77777777" w:rsidR="004C59F5" w:rsidRPr="00E61BFF" w:rsidRDefault="004C59F5" w:rsidP="000B6E75">
      <w:pPr>
        <w:pStyle w:val="45UeberschrPara"/>
      </w:pPr>
      <w:r>
        <w:t>“Vordering tot staking en ongedaanmaking</w:t>
      </w:r>
    </w:p>
    <w:p w14:paraId="3662BDDC" w14:textId="77777777" w:rsidR="004C59F5" w:rsidRPr="00E61BFF" w:rsidRDefault="004C59F5" w:rsidP="000B6E75">
      <w:pPr>
        <w:pStyle w:val="51Abs"/>
      </w:pPr>
      <w:r>
        <w:rPr>
          <w:rStyle w:val="991GldSymbol"/>
        </w:rPr>
        <w:t>§ 20.</w:t>
      </w:r>
      <w:r>
        <w:t xml:space="preserve"> (1) Personen wier persoonlijkheidsrecht is geschonden of die ogenblikkelijk voor een dergelijke schending moeten vrezen, kunnen een rechtsvordering tot staking en ongedaanmaking van de wederrechtelijke toestand instellen. Het recht op een rechtsvordering omvat ook het recht om elke situatie te verhelpen die in strijd is met de verplichting tot rechtsvordering. Onder de voorwaarden van § 17a, lid 3, kunnen ook personen aan wie in deze paragraaf is gerefereerd een rechtsvordering instellen.</w:t>
      </w:r>
    </w:p>
    <w:p w14:paraId="051A68B5" w14:textId="77777777" w:rsidR="004C59F5" w:rsidRPr="00E61BFF" w:rsidRDefault="004C59F5" w:rsidP="000B6E75">
      <w:pPr>
        <w:pStyle w:val="51Abs"/>
      </w:pPr>
      <w:r>
        <w:t>(2) Indien een werknemer in een medium in verband met zijn of haar activiteiten wordt aangetast in zijn of haar aanzien of in zijn of haar persoonlijke levenssfeer en tenzij deze gedragingen tot gevolg kunnen hebben dat de mogelijkheden van de werkgever om de werknemer in te zetten, aanzienlijk worden beperkt of het aanzien van de werkgever ernstig wordt geschaad, kan deze onafhankelijk van de vordering van de werknemer op eigen titel een vordering tot staking en ongedaanmaking instellen. Hetzelfde geldt voor vrijwilligers en instanties van een orgaan. De instelling van de vordering van de werkgever is niet gebonden aan de toestemming van de werknemer. De werkgever is niet verplicht op grond van de zorgplicht een vordering in rechte in te stellen met betrekking tot de schending van de persoonlijkheidsrechten van de werknemer.</w:t>
      </w:r>
    </w:p>
    <w:p w14:paraId="612F9BAD" w14:textId="77777777" w:rsidR="004C59F5" w:rsidRPr="00E61BFF" w:rsidRDefault="004C59F5" w:rsidP="000B6E75">
      <w:pPr>
        <w:pStyle w:val="51Abs"/>
      </w:pPr>
      <w:r>
        <w:t>(3) Indien degene, die het persoonlijkheidsrecht heeft geschonden of van wie een dergelijke schending wordt gevreesd, gebruikmaakt van de diensten van een tussenpersoon, kan ook tegen deze een vordering tot staking en ongedaanmaking worden ingesteld. Indien de tussenpersoon voldoet aan de voorwaarden voor uitsluiting van de aansprakelijkheid overeenkomstig de e</w:t>
      </w:r>
      <w:r>
        <w:noBreakHyphen/>
        <w:t>commerce wet, kan deze echter pas in rechte worden aangesproken na te zijn aangemaand.” Dienstverleners in de zin van § 13 e</w:t>
      </w:r>
      <w:r>
        <w:noBreakHyphen/>
        <w:t>commerce wet worden niet beschouwd als tussenpersonen in de zin van deze bepaling.”</w:t>
      </w:r>
    </w:p>
    <w:p w14:paraId="7A743754" w14:textId="77777777" w:rsidR="004C59F5" w:rsidRPr="00E61BFF" w:rsidRDefault="004C59F5" w:rsidP="00431A52">
      <w:pPr>
        <w:pStyle w:val="22NovAo2"/>
      </w:pPr>
      <w:r>
        <w:t xml:space="preserve">3. In § 1328a, lid 2, wordt de formulering </w:t>
      </w:r>
      <w:r>
        <w:rPr>
          <w:i w:val="0"/>
        </w:rPr>
        <w:t>“is geörienteerd”</w:t>
      </w:r>
      <w:r>
        <w:t>; ingevoegd in de tweede zin na de formulering</w:t>
      </w:r>
      <w:r>
        <w:rPr>
          <w:i w:val="0"/>
        </w:rPr>
        <w:t xml:space="preserve"> “in geval van tussenkomst van een persoon die verantwoordelijk is voor de mediawetgeving”</w:t>
      </w:r>
      <w:r>
        <w:t>.</w:t>
      </w:r>
    </w:p>
    <w:p w14:paraId="577B788A" w14:textId="77777777" w:rsidR="004C59F5" w:rsidRPr="00E61BFF" w:rsidRDefault="004C59F5" w:rsidP="000B6E75">
      <w:pPr>
        <w:pStyle w:val="21NovAo1"/>
      </w:pPr>
      <w:r>
        <w:t>4. Aan § 1503 wordt het volgende lid 16 toegevoegd:</w:t>
      </w:r>
    </w:p>
    <w:p w14:paraId="36CC3D0B" w14:textId="77777777" w:rsidR="004C59F5" w:rsidRPr="00E61BFF" w:rsidRDefault="004C59F5" w:rsidP="000B6E75">
      <w:pPr>
        <w:pStyle w:val="51Abs"/>
      </w:pPr>
      <w:r>
        <w:t>“(16) § 17a, § 20 en § 1328a, lid 2, als gewijzigd bij de federale wet gepubliceerd in Staatsblad I nr. 148/2020 treden op 1 januari 2021 in werking. § 20, lid 2, en § 1328a, lid 2, zijn van toepassing indien de handeling die de schending inhoudt, heeft plaatsgevonden na 31 december 2020.”</w:t>
      </w:r>
    </w:p>
    <w:p w14:paraId="4ADAA453" w14:textId="77777777" w:rsidR="00580086" w:rsidRDefault="00580086" w:rsidP="00580086">
      <w:pPr>
        <w:pStyle w:val="41UeberschrG1"/>
        <w:spacing w:before="120"/>
      </w:pPr>
    </w:p>
    <w:p w14:paraId="75E606F8" w14:textId="531795CC" w:rsidR="00580086" w:rsidRDefault="004C59F5" w:rsidP="00580086">
      <w:pPr>
        <w:pStyle w:val="41UeberschrG1"/>
        <w:spacing w:before="120"/>
      </w:pPr>
      <w:r>
        <w:t>Artikel 2</w:t>
      </w:r>
    </w:p>
    <w:p w14:paraId="544EB2F3" w14:textId="3B137E6E" w:rsidR="004C59F5" w:rsidRPr="00E61BFF" w:rsidRDefault="004C59F5" w:rsidP="00580086">
      <w:pPr>
        <w:pStyle w:val="41UeberschrG1"/>
        <w:spacing w:before="120"/>
      </w:pPr>
      <w:r>
        <w:t>Wijziging van de wet op de rechterlijke bevoegdheid</w:t>
      </w:r>
    </w:p>
    <w:p w14:paraId="6708F222" w14:textId="77777777" w:rsidR="004C59F5" w:rsidRPr="00E61BFF" w:rsidRDefault="004C59F5" w:rsidP="000B6E75">
      <w:pPr>
        <w:pStyle w:val="12PromKlEinlSatz"/>
      </w:pPr>
      <w:r>
        <w:t xml:space="preserve">De wet op de rechterlijke bevoegdheid, RGBl. nr. 111/1895, laatstelijk gewijzigd bij federale wet BGBl. I nr. 61/2019, wordt als volgt gewijzigd: </w:t>
      </w:r>
    </w:p>
    <w:p w14:paraId="5D3E0327" w14:textId="77777777" w:rsidR="004C59F5" w:rsidRPr="00E61BFF" w:rsidRDefault="004C59F5" w:rsidP="000B6E75">
      <w:pPr>
        <w:pStyle w:val="21NovAo1"/>
      </w:pPr>
      <w:r>
        <w:t>1. Na de punten 5 en 6 wordt in § 49, lid 2, het volgende gewijzigd:</w:t>
      </w:r>
    </w:p>
    <w:p w14:paraId="2F0BD239" w14:textId="77777777" w:rsidR="004C59F5" w:rsidRPr="00E61BFF" w:rsidRDefault="00431A52" w:rsidP="00431A52">
      <w:pPr>
        <w:pStyle w:val="52Aufzaehle1Ziffer"/>
      </w:pPr>
      <w:r>
        <w:tab/>
        <w:t>“6.</w:t>
      </w:r>
      <w:r>
        <w:tab/>
        <w:t>Geschillen overeenkomstig § 549 ZPO;”</w:t>
      </w:r>
    </w:p>
    <w:p w14:paraId="738CB37D" w14:textId="77777777" w:rsidR="004C59F5" w:rsidRPr="00E61BFF" w:rsidRDefault="004C59F5" w:rsidP="000B6E75">
      <w:pPr>
        <w:pStyle w:val="21NovAo1"/>
      </w:pPr>
      <w:r>
        <w:t>2. Na § 59 wordt de volgende § 59a ingevoegd:</w:t>
      </w:r>
    </w:p>
    <w:p w14:paraId="77CEB9FE" w14:textId="77777777" w:rsidR="004C59F5" w:rsidRPr="00E61BFF" w:rsidRDefault="004C59F5" w:rsidP="000B6E75">
      <w:pPr>
        <w:pStyle w:val="51Abs"/>
      </w:pPr>
      <w:r>
        <w:t>“</w:t>
      </w:r>
      <w:r>
        <w:rPr>
          <w:rStyle w:val="991GldSymbol"/>
        </w:rPr>
        <w:t>§ 59a.</w:t>
      </w:r>
      <w:r>
        <w:t xml:space="preserve"> Bij vorderingen tot staking overeenkomstig § 549 ZPO geldt een bedrag van 5 000 EUR als maximum.”</w:t>
      </w:r>
    </w:p>
    <w:p w14:paraId="50C24194" w14:textId="77777777" w:rsidR="004C59F5" w:rsidRPr="00E61BFF" w:rsidRDefault="004C59F5" w:rsidP="000B6E75">
      <w:pPr>
        <w:pStyle w:val="21NovAo1"/>
      </w:pPr>
      <w:r>
        <w:t>3. Na § 122 wordt het volgende Deel Vier toegevoegd:</w:t>
      </w:r>
    </w:p>
    <w:p w14:paraId="475AB1CB" w14:textId="77777777" w:rsidR="004C59F5" w:rsidRPr="00E61BFF" w:rsidRDefault="004C59F5" w:rsidP="000B6E75">
      <w:pPr>
        <w:pStyle w:val="41UeberschrG1"/>
      </w:pPr>
      <w:r>
        <w:t>“Deel 4</w:t>
      </w:r>
    </w:p>
    <w:p w14:paraId="7D638937" w14:textId="77777777" w:rsidR="004C59F5" w:rsidRPr="00E61BFF" w:rsidRDefault="004C59F5" w:rsidP="000B6E75">
      <w:pPr>
        <w:pStyle w:val="43UeberschrG2"/>
      </w:pPr>
      <w:r>
        <w:t>Inwerkingtreding alsmede slot- en overgangsbepalingen</w:t>
      </w:r>
    </w:p>
    <w:p w14:paraId="6E940654" w14:textId="77777777" w:rsidR="004C59F5" w:rsidRPr="00E61BFF" w:rsidRDefault="004C59F5" w:rsidP="000B6E75">
      <w:pPr>
        <w:pStyle w:val="51Abs"/>
      </w:pPr>
      <w:r>
        <w:rPr>
          <w:rStyle w:val="991GldSymbol"/>
        </w:rPr>
        <w:t>§ 123.</w:t>
      </w:r>
      <w:r>
        <w:t xml:space="preserve"> § 49 en § 59a, als gewijzigd bij de federale wet gepubliceerd in Staatsblad I nr. 148/2020, treden op 1 januari 2021 in werking en zijn in deze versie van toepassing op vorderingen die worden ingesteld na 31 december 2020.”</w:t>
      </w:r>
    </w:p>
    <w:p w14:paraId="1FDA939D" w14:textId="77777777" w:rsidR="00580086" w:rsidRDefault="004C59F5" w:rsidP="00580086">
      <w:pPr>
        <w:pStyle w:val="41UeberschrG1"/>
        <w:spacing w:before="120"/>
      </w:pPr>
      <w:r>
        <w:lastRenderedPageBreak/>
        <w:t>Artikel 3</w:t>
      </w:r>
    </w:p>
    <w:p w14:paraId="3FC3AE64" w14:textId="439AAC8E" w:rsidR="004C59F5" w:rsidRPr="00E61BFF" w:rsidRDefault="004C59F5" w:rsidP="00580086">
      <w:pPr>
        <w:pStyle w:val="41UeberschrG1"/>
        <w:spacing w:before="120"/>
      </w:pPr>
      <w:r>
        <w:t>Wijziging van het wetboek van burgerlijke rechtsvordering</w:t>
      </w:r>
    </w:p>
    <w:p w14:paraId="6E1975CB" w14:textId="77777777" w:rsidR="004C59F5" w:rsidRPr="00E61BFF" w:rsidRDefault="004C59F5" w:rsidP="000B6E75">
      <w:pPr>
        <w:pStyle w:val="12PromKlEinlSatz"/>
      </w:pPr>
      <w:r>
        <w:t xml:space="preserve">Wetboek van burgerlijke rechtsvordering, RGBl. nr. 113/1895, laatstelijk gewijzigd bij federale wet BGBl. I nr. 109/2018, wordt als volgt gewijzigd: </w:t>
      </w:r>
    </w:p>
    <w:p w14:paraId="61C8E0A9" w14:textId="77777777" w:rsidR="004C59F5" w:rsidRPr="00E61BFF" w:rsidRDefault="004C59F5" w:rsidP="000B6E75">
      <w:pPr>
        <w:pStyle w:val="21NovAo1"/>
      </w:pPr>
      <w:r>
        <w:t>1. In § 502, lid 5, wordt de punt aan het einde van punt 4 vervangen door een puntkomma, en wordt het volgende punt 5 ingevoegd:</w:t>
      </w:r>
    </w:p>
    <w:p w14:paraId="725F8D3B" w14:textId="77777777" w:rsidR="004C59F5" w:rsidRPr="00E61BFF" w:rsidRDefault="004C59F5" w:rsidP="000B6E75">
      <w:pPr>
        <w:pStyle w:val="52Aufzaehle1Ziffer"/>
      </w:pPr>
      <w:r>
        <w:tab/>
        <w:t>“5. voor geschillen volgens § 549.”</w:t>
      </w:r>
      <w:r>
        <w:tab/>
      </w:r>
    </w:p>
    <w:p w14:paraId="56BA0878" w14:textId="77777777" w:rsidR="004C59F5" w:rsidRPr="00E61BFF" w:rsidRDefault="004C59F5" w:rsidP="000B6E75">
      <w:pPr>
        <w:pStyle w:val="21NovAo1"/>
      </w:pPr>
      <w:r>
        <w:t>2. Na § 548 wordt de volgende Afdeling Twee toegevoegd:</w:t>
      </w:r>
    </w:p>
    <w:p w14:paraId="39E3BD22" w14:textId="77777777" w:rsidR="004C59F5" w:rsidRPr="00E61BFF" w:rsidRDefault="004C59F5" w:rsidP="00431A52">
      <w:pPr>
        <w:pStyle w:val="41UeberschrG1"/>
      </w:pPr>
      <w:r>
        <w:t>“Tweede afdeling</w:t>
      </w:r>
    </w:p>
    <w:p w14:paraId="70DB9D83" w14:textId="77777777" w:rsidR="004C59F5" w:rsidRPr="00E61BFF" w:rsidRDefault="004C59F5" w:rsidP="000B6E75">
      <w:pPr>
        <w:pStyle w:val="43UeberschrG2"/>
      </w:pPr>
      <w:r>
        <w:t>Procedure in kort geding</w:t>
      </w:r>
    </w:p>
    <w:p w14:paraId="34369477" w14:textId="77777777" w:rsidR="004C59F5" w:rsidRPr="00E61BFF" w:rsidRDefault="004C59F5" w:rsidP="000B6E75">
      <w:pPr>
        <w:pStyle w:val="45UeberschrPara"/>
      </w:pPr>
      <w:r>
        <w:t>Procedure wegens substanciele schending van de persoonlijke rechten in een elektronisch communicatienetwerk</w:t>
      </w:r>
    </w:p>
    <w:p w14:paraId="2CEA6609" w14:textId="77777777" w:rsidR="004C59F5" w:rsidRPr="00E61BFF" w:rsidRDefault="004C59F5" w:rsidP="000B6E75">
      <w:pPr>
        <w:pStyle w:val="51Abs"/>
      </w:pPr>
      <w:r>
        <w:rPr>
          <w:rStyle w:val="991GldSymbol"/>
        </w:rPr>
        <w:t>§ 549.</w:t>
      </w:r>
      <w:r>
        <w:t xml:space="preserve"> (1) In het geval van geschillen over procedures in rechte waarbij uitsluitend vorderingen tot staking worden ingesteld wegens significante schending van de persoonlijke rechten in een elektronisch communicatienetwerk, vaardigt de rechter op verzoek van eiser zonder voorafgaande mondelinge behandeling en zonder gedaagde te horen een bevel tot staking uit indien de gestelde inbreuk op grond van de in de vordering vervatte informatie aannemelijk kan worden gemaakt. Bij de vordering dient een bewijs uit het elektronisch communicatienetwerk te worden gevoegd dat de wederrechtelijke inhoud vertegenwoordigt of waaruit de schending blijkt.</w:t>
      </w:r>
    </w:p>
    <w:p w14:paraId="375921B7" w14:textId="77777777" w:rsidR="004C59F5" w:rsidRPr="00E61BFF" w:rsidRDefault="004C59F5" w:rsidP="000B6E75">
      <w:pPr>
        <w:pStyle w:val="51Abs"/>
      </w:pPr>
      <w:r>
        <w:t>(2) Het stakingsbevel bevat de verklaring om de gestelde inbreuk tegen te houden en te staken, alsmede het opschrift „Cease-and-Desist Order” en vermeldt dat de verweerder, indien hij de aangevoerde vordering betwist, binnen veertien dagen bezwaar zal maken tegen het bevel. Voorts dient te worden aangegeven dat tegen het bevel tot staking alleen door het aantekenen van bezwaar ingegaan kan worden en dat in dat geval de reguliere vorderingsprocedure wordt gevolgd.</w:t>
      </w:r>
    </w:p>
    <w:p w14:paraId="716F3707" w14:textId="77777777" w:rsidR="004C59F5" w:rsidRPr="00E61BFF" w:rsidRDefault="004C59F5" w:rsidP="000B6E75">
      <w:pPr>
        <w:pStyle w:val="51Abs"/>
      </w:pPr>
      <w:r>
        <w:t>(3) Het bevel tot staking dient samen met de vordering ter hand te worden gesteld van gedaagde. Tegen het bevel tot staking kan enkel binnen een uiterste termijn van veertien dagen vanaf de terhandstelling bezwaar worden aangetekend. Het volstaat indien uit het schrijven blijkt dat wordt beoogd bezwaar aan te tekenen. Tegen de uitspraak over de in het bevel vervatte kosten kan bezwaar worden aangetekend. § 556, lid 5, § 557, leden 2 tot en met 6, en § 558 zijn van overeenkomstige toepassing.</w:t>
      </w:r>
    </w:p>
    <w:p w14:paraId="529F07AB" w14:textId="77777777" w:rsidR="004C59F5" w:rsidRPr="00E61BFF" w:rsidRDefault="004C59F5" w:rsidP="000B6E75">
      <w:pPr>
        <w:pStyle w:val="51Abs"/>
      </w:pPr>
      <w:r>
        <w:t>(4) De rechter kan op verzoek van eiser de voorlopige uitvoerbaarheid van het bevel tot staking toewijzen indien de voortzetting van de beweerdelijke wederrechtelijke handeling voor eiser onredelijk is of gepaard gaat met aanzienlijke nadelen of niet verenigbaar is met de bij wet fundamentele waarden van het Oostenrijks Rechtssysteem. De voorlopige uitvoerbaarheid gaat in zodra de uitspraak over de toewijzing ervan is gedaan en geldt tot de rechtsgeldige beëindiging van de procedure. Deze beslissing is niet voor beroep vatbaar.</w:t>
      </w:r>
    </w:p>
    <w:p w14:paraId="39F61C57" w14:textId="77777777" w:rsidR="004C59F5" w:rsidRPr="00E61BFF" w:rsidRDefault="004C59F5" w:rsidP="000B6E75">
      <w:pPr>
        <w:pStyle w:val="51Abs"/>
      </w:pPr>
      <w:r>
        <w:t>(5) De Minister van Justitie wordt gemachtigd voor de vordering en het verzoek om het bevel tot staking het gebruik van een formulier verplicht te stellen en dit beschikbaar te houden op de internetsite van het Ministerie van Justitie.”</w:t>
      </w:r>
    </w:p>
    <w:p w14:paraId="31A9FAB1" w14:textId="77777777" w:rsidR="004C59F5" w:rsidRPr="00E61BFF" w:rsidRDefault="004C59F5" w:rsidP="00431A52">
      <w:pPr>
        <w:pStyle w:val="22NovAo2"/>
      </w:pPr>
      <w:r>
        <w:t xml:space="preserve">3. De afdelingstitel </w:t>
      </w:r>
      <w:r>
        <w:rPr>
          <w:i w:val="0"/>
        </w:rPr>
        <w:t>Tweede afdeling</w:t>
      </w:r>
      <w:r>
        <w:t xml:space="preserve"> vóór § 555 wordt geschrapt.</w:t>
      </w:r>
    </w:p>
    <w:p w14:paraId="61031DE8" w14:textId="77777777" w:rsidR="004C59F5" w:rsidRPr="00E61BFF" w:rsidRDefault="004C59F5" w:rsidP="000B6E75">
      <w:pPr>
        <w:pStyle w:val="21NovAo1"/>
      </w:pPr>
      <w:r>
        <w:t>4. Na § 618 wordt het volgende Deel Zeven toegevoegd:</w:t>
      </w:r>
    </w:p>
    <w:p w14:paraId="4F9F43AB" w14:textId="77777777" w:rsidR="004C59F5" w:rsidRPr="00E61BFF" w:rsidRDefault="004C59F5" w:rsidP="00431A52">
      <w:pPr>
        <w:pStyle w:val="41UeberschrG1"/>
      </w:pPr>
      <w:r>
        <w:t>“Deel 7</w:t>
      </w:r>
    </w:p>
    <w:p w14:paraId="2BF3D0A9" w14:textId="77777777" w:rsidR="004C59F5" w:rsidRPr="00E61BFF" w:rsidRDefault="004C59F5" w:rsidP="000B6E75">
      <w:pPr>
        <w:pStyle w:val="43UeberschrG2"/>
      </w:pPr>
      <w:r>
        <w:t>Inwerkingtreding alsmede slot- en overgangsbepalingen</w:t>
      </w:r>
    </w:p>
    <w:p w14:paraId="4398BF8E" w14:textId="77777777" w:rsidR="004C59F5" w:rsidRPr="00E61BFF" w:rsidRDefault="004C59F5" w:rsidP="000B6E75">
      <w:pPr>
        <w:pStyle w:val="51Abs"/>
      </w:pPr>
      <w:r>
        <w:rPr>
          <w:rStyle w:val="991GldSymbol"/>
        </w:rPr>
        <w:t>§ 619.</w:t>
      </w:r>
      <w:r>
        <w:t xml:space="preserve"> § 502, § 549 en de wijzigingen van de afdelingstitels als gewijzigd bij de federale wet gepubliceerd in Staatsblad I nr. 148/2020, treden op 1 januari 2021 in werking. § 502 en § 549 zijn van toepassing op vorderingen die worden ingesteld na 31 december 2020. § 502, lid 5, punt 5, als gewijzigd bij de federale wet van 148/2020 treedt na 31 december 2030 buiten werking en is daarna niet meer van toepassing op procedures waarbij de vordering na 31 december 2030 is ingesteld.”</w:t>
      </w:r>
    </w:p>
    <w:p w14:paraId="2FEE3D6C" w14:textId="77777777" w:rsidR="00580086" w:rsidRDefault="004C59F5" w:rsidP="00580086">
      <w:pPr>
        <w:pStyle w:val="41UeberschrG1"/>
        <w:spacing w:before="0"/>
      </w:pPr>
      <w:r>
        <w:lastRenderedPageBreak/>
        <w:t>Artikel 4</w:t>
      </w:r>
    </w:p>
    <w:p w14:paraId="55F99475" w14:textId="1217A3A9" w:rsidR="004C59F5" w:rsidRPr="00E61BFF" w:rsidRDefault="004C59F5" w:rsidP="00580086">
      <w:pPr>
        <w:pStyle w:val="41UeberschrG1"/>
        <w:spacing w:before="0"/>
      </w:pPr>
      <w:r>
        <w:t>Wijziging van de uitvoeringswet</w:t>
      </w:r>
    </w:p>
    <w:p w14:paraId="2AB1840F" w14:textId="77777777" w:rsidR="004C59F5" w:rsidRPr="00E61BFF" w:rsidRDefault="004C59F5" w:rsidP="000B6E75">
      <w:pPr>
        <w:pStyle w:val="12PromKlEinlSatz"/>
      </w:pPr>
      <w:r>
        <w:t>De uitvoeringswet, Staatsblad nr. 79/1896, laatstelijk gewijzigd bij de federale wet gepubliceerd in Staatsblad I nr. 16/2020, wordt als volgt gewijzigd:</w:t>
      </w:r>
    </w:p>
    <w:p w14:paraId="7724051E" w14:textId="77777777" w:rsidR="004C59F5" w:rsidRPr="00E61BFF" w:rsidRDefault="004C59F5" w:rsidP="00431A52">
      <w:pPr>
        <w:pStyle w:val="22NovAo2"/>
      </w:pPr>
      <w:r>
        <w:t xml:space="preserve">In § 1, punt 2, worden de woorden </w:t>
      </w:r>
      <w:r>
        <w:rPr>
          <w:i w:val="0"/>
        </w:rPr>
        <w:t>“kort geding en”</w:t>
      </w:r>
      <w:r>
        <w:t xml:space="preserve"> alsook de woorden </w:t>
      </w:r>
      <w:r>
        <w:rPr>
          <w:i w:val="0"/>
        </w:rPr>
        <w:t>“alsook in het kader van procedures inzake overheidsaansprakelijkheid”</w:t>
      </w:r>
      <w:r>
        <w:t xml:space="preserve"> geschrapt en wordt aan het eind voor de puntkomma de zinsnede </w:t>
      </w:r>
      <w:r>
        <w:rPr>
          <w:i w:val="0"/>
        </w:rPr>
        <w:t>“, alsook bevelen tot staking volgens § 549 ZPO, waartegen niet binnen de vastgestelde termĳn bezwaar is aangetekend of waaraan voorlopige uitvoerbaarheid is toegewezen”</w:t>
      </w:r>
      <w:r>
        <w:t xml:space="preserve"> toegevoegd.</w:t>
      </w:r>
    </w:p>
    <w:p w14:paraId="3BE54FA7" w14:textId="77777777" w:rsidR="004C59F5" w:rsidRPr="00E61BFF" w:rsidRDefault="004C59F5" w:rsidP="000B6E75">
      <w:pPr>
        <w:pStyle w:val="41UeberschrG1"/>
      </w:pPr>
      <w:r>
        <w:t>Artikel 5</w:t>
      </w:r>
      <w:r>
        <w:br/>
        <w:t>Wijziging van de wet op de tarieven van advocaten</w:t>
      </w:r>
    </w:p>
    <w:p w14:paraId="58C607D0" w14:textId="77777777" w:rsidR="004C59F5" w:rsidRPr="00E61BFF" w:rsidRDefault="004C59F5" w:rsidP="000B6E75">
      <w:pPr>
        <w:pStyle w:val="12PromKlEinlSatz"/>
      </w:pPr>
      <w:r>
        <w:t>De wet op de tarieven van advocaten (RATG), BGBl. nr. 189/1969, laatstelijk gewijzigd bij federale wet BGBl. I nr. 19/2020, wordt als volgt gewijzigd:</w:t>
      </w:r>
    </w:p>
    <w:p w14:paraId="4026A4C8" w14:textId="77777777" w:rsidR="004C59F5" w:rsidRPr="00E61BFF" w:rsidRDefault="004C59F5" w:rsidP="00431A52">
      <w:pPr>
        <w:pStyle w:val="22NovAo2"/>
      </w:pPr>
      <w:r>
        <w:t xml:space="preserve">1. In § 10, punt 6, worden na het woord </w:t>
      </w:r>
      <w:r>
        <w:rPr>
          <w:i w:val="0"/>
        </w:rPr>
        <w:t>“volgens”</w:t>
      </w:r>
      <w:r>
        <w:t xml:space="preserve"> de woorden </w:t>
      </w:r>
      <w:r>
        <w:rPr>
          <w:i w:val="0"/>
        </w:rPr>
        <w:t>“§ 20 en”</w:t>
      </w:r>
      <w:r>
        <w:t xml:space="preserve"> ingevoegd.</w:t>
      </w:r>
    </w:p>
    <w:p w14:paraId="258C6DEA" w14:textId="77777777" w:rsidR="004C59F5" w:rsidRPr="00E61BFF" w:rsidRDefault="004C59F5" w:rsidP="000B6E75">
      <w:pPr>
        <w:pStyle w:val="21NovAo1"/>
      </w:pPr>
      <w:r>
        <w:t>2. Na § 10(6)(b), wordt de volgende laatste zin ingevoegd:</w:t>
      </w:r>
    </w:p>
    <w:p w14:paraId="17617B02" w14:textId="77777777" w:rsidR="004C59F5" w:rsidRPr="00E61BFF" w:rsidRDefault="004C59F5" w:rsidP="00431A52">
      <w:pPr>
        <w:pStyle w:val="23SatznachNovao"/>
      </w:pPr>
      <w:r>
        <w:t>“bij stakingsacties op grond van § 549 van het wetboek van burgerlijke rechtsvordering wordt het voorwerp gewaardeerd op 5 000 EUR;”</w:t>
      </w:r>
    </w:p>
    <w:p w14:paraId="11B8BCC4" w14:textId="77777777" w:rsidR="004C59F5" w:rsidRPr="00E61BFF" w:rsidRDefault="004C59F5" w:rsidP="000B6E75">
      <w:pPr>
        <w:pStyle w:val="21NovAo1"/>
      </w:pPr>
      <w:r>
        <w:t>3. In § 26a wordt het volgende lid 3 ingevoegd:</w:t>
      </w:r>
    </w:p>
    <w:p w14:paraId="772E7827" w14:textId="77777777" w:rsidR="004C59F5" w:rsidRPr="00E61BFF" w:rsidRDefault="004C59F5" w:rsidP="000B6E75">
      <w:pPr>
        <w:pStyle w:val="51Abs"/>
      </w:pPr>
      <w:r>
        <w:t>“(3) § 10, tariefpost 2 afdeling I, punt 1, onder b) en c), tariefpost 3 A afdeling I, punt 1, onder b) en tariefpost 4 afdeling I, punt 2, als gewijzigd bij federale wet, Staatsblad I nr. 148/2020, treedt met ingang van 1 januari 2021 in werking.”</w:t>
      </w:r>
    </w:p>
    <w:p w14:paraId="4CC45EE9" w14:textId="77777777" w:rsidR="004C59F5" w:rsidRPr="00E61BFF" w:rsidRDefault="004C59F5" w:rsidP="00431A52">
      <w:pPr>
        <w:pStyle w:val="22NovAo2"/>
      </w:pPr>
      <w:r>
        <w:t xml:space="preserve">4. In tariefpost 2, afdeling I, punt 1, onder b), worden de woorden </w:t>
      </w:r>
      <w:r>
        <w:rPr>
          <w:i w:val="0"/>
        </w:rPr>
        <w:t>“Mandaat beroep”</w:t>
      </w:r>
      <w:r>
        <w:t xml:space="preserve">; vervangen door de zin </w:t>
      </w:r>
      <w:r>
        <w:rPr>
          <w:i w:val="0"/>
        </w:rPr>
        <w:t>“Beroepen en vorderingen overeenkomstig § 549 ZPO”</w:t>
      </w:r>
      <w:r>
        <w:t>.</w:t>
      </w:r>
    </w:p>
    <w:p w14:paraId="2479FC78" w14:textId="77777777" w:rsidR="004C59F5" w:rsidRPr="00E61BFF" w:rsidRDefault="004C59F5" w:rsidP="00431A52">
      <w:pPr>
        <w:pStyle w:val="22NovAo2"/>
      </w:pPr>
      <w:r>
        <w:t xml:space="preserve">5. In tariefpost 2, afdeling I, punt 1, onder c), eerste halve zin, na het woord </w:t>
      </w:r>
      <w:r>
        <w:rPr>
          <w:i w:val="0"/>
        </w:rPr>
        <w:t>“Betaalopdrachten”</w:t>
      </w:r>
      <w:r>
        <w:t xml:space="preserve"> wordt de zin </w:t>
      </w:r>
      <w:r>
        <w:rPr>
          <w:i w:val="0"/>
        </w:rPr>
        <w:t>“en tegen bevelen volgens § 549 ZPO”</w:t>
      </w:r>
      <w:r>
        <w:t xml:space="preserve"> ingevoegd en wordt het woord </w:t>
      </w:r>
      <w:r>
        <w:rPr>
          <w:i w:val="0"/>
        </w:rPr>
        <w:t>“Betaalopdracht”</w:t>
      </w:r>
      <w:r>
        <w:t xml:space="preserve"> vervangen door de zin </w:t>
      </w:r>
      <w:r>
        <w:rPr>
          <w:i w:val="0"/>
        </w:rPr>
        <w:t>“Betaling of bevel tot staking”</w:t>
      </w:r>
      <w:r>
        <w:t>.</w:t>
      </w:r>
    </w:p>
    <w:p w14:paraId="76D749AD" w14:textId="77777777" w:rsidR="004C59F5" w:rsidRPr="00E61BFF" w:rsidRDefault="00431A52" w:rsidP="00431A52">
      <w:pPr>
        <w:pStyle w:val="22NovAo2"/>
      </w:pPr>
      <w:r>
        <w:t xml:space="preserve">6. In tariefpost 2, Sectie I, punt 1(c), wordt de tweede helft van de zin na het woord </w:t>
      </w:r>
      <w:r>
        <w:rPr>
          <w:i w:val="0"/>
        </w:rPr>
        <w:t>'Betalingsopdrachten'</w:t>
      </w:r>
      <w:r>
        <w:t xml:space="preserve"> ingevoegd,  wordt de zin </w:t>
      </w:r>
      <w:r>
        <w:rPr>
          <w:i w:val="0"/>
        </w:rPr>
        <w:t>"en tegen bevelen onder § 549 ZPO'</w:t>
      </w:r>
      <w:r>
        <w:t xml:space="preserve"> ingevoegd.</w:t>
      </w:r>
    </w:p>
    <w:p w14:paraId="3C3279FE" w14:textId="77777777" w:rsidR="004C59F5" w:rsidRPr="00E61BFF" w:rsidRDefault="004C59F5" w:rsidP="00431A52">
      <w:pPr>
        <w:pStyle w:val="22NovAo2"/>
      </w:pPr>
      <w:r>
        <w:t xml:space="preserve">6. In tariefpost 3 A, Sectie I, punt 1(b), wordt na het woord </w:t>
      </w:r>
      <w:r>
        <w:rPr>
          <w:i w:val="0"/>
        </w:rPr>
        <w:t>'Betalingsopdrachten'</w:t>
      </w:r>
      <w:r>
        <w:t xml:space="preserve"> de zin </w:t>
      </w:r>
      <w:r>
        <w:rPr>
          <w:i w:val="0"/>
        </w:rPr>
        <w:t>"en tegen bevelen onder § 549 ZPO'</w:t>
      </w:r>
      <w:r>
        <w:t xml:space="preserve"> ingevoegd.</w:t>
      </w:r>
    </w:p>
    <w:p w14:paraId="777EE0C2" w14:textId="77777777" w:rsidR="004C59F5" w:rsidRPr="00E61BFF" w:rsidRDefault="004C59F5" w:rsidP="00431A52">
      <w:pPr>
        <w:pStyle w:val="22NovAo2"/>
      </w:pPr>
      <w:r>
        <w:t xml:space="preserve">7. In tariefpost 4, sectie I, punt 2, wordt de zin </w:t>
      </w:r>
      <w:r>
        <w:rPr>
          <w:i w:val="0"/>
        </w:rPr>
        <w:t>“, 33a”</w:t>
      </w:r>
      <w:r>
        <w:t xml:space="preserve"> ingevoegd na het citaat </w:t>
      </w:r>
      <w:r>
        <w:rPr>
          <w:i w:val="0"/>
        </w:rPr>
        <w:t>“33(2)”</w:t>
      </w:r>
      <w:r>
        <w:t>.</w:t>
      </w:r>
    </w:p>
    <w:p w14:paraId="54DA3D3D" w14:textId="01E7AEF6" w:rsidR="004C59F5" w:rsidRPr="00E61BFF" w:rsidRDefault="004C59F5" w:rsidP="00580086">
      <w:pPr>
        <w:pStyle w:val="41UeberschrG1"/>
      </w:pPr>
      <w:r>
        <w:t>Artikel 6</w:t>
      </w:r>
      <w:r>
        <w:br/>
        <w:t>Wijziging van de wet inzake e-commerce</w:t>
      </w:r>
    </w:p>
    <w:p w14:paraId="536C23A0" w14:textId="77777777" w:rsidR="004C59F5" w:rsidRPr="00E61BFF" w:rsidRDefault="00431A52" w:rsidP="000B6E75">
      <w:pPr>
        <w:pStyle w:val="12PromKlEinlSatz"/>
      </w:pPr>
      <w:r>
        <w:t>De wet inzake e-commerce [E</w:t>
      </w:r>
      <w:r>
        <w:noBreakHyphen/>
        <w:t>Commerce-Gesetz – ECG], Staatsblad I nr. 152/2001, laatstelijk gewijzigd bij de federale wet gepubliceerd in Staatsblad I nr. 34/2015, wordt als volgt gewijzigd:</w:t>
      </w:r>
    </w:p>
    <w:p w14:paraId="769FA27D" w14:textId="77777777" w:rsidR="004C59F5" w:rsidRPr="00E61BFF" w:rsidRDefault="004C59F5" w:rsidP="000B6E75">
      <w:pPr>
        <w:pStyle w:val="21NovAo1"/>
      </w:pPr>
      <w:r>
        <w:t>1. Na § 18, lid 4, wordt het volgende lid 4a ingevoegd:</w:t>
      </w:r>
    </w:p>
    <w:p w14:paraId="65298ECB" w14:textId="77777777" w:rsidR="004C59F5" w:rsidRPr="00E61BFF" w:rsidRDefault="004C59F5" w:rsidP="000B6E75">
      <w:pPr>
        <w:pStyle w:val="51Abs"/>
      </w:pPr>
      <w:r>
        <w:t>“(4a) De vordering volgens § 18, lid 4, dient te worden ingesteld bij de rechtbank die in eerste aanleg bevoegd is in handelszaken behalve in het geval van geschillen.”</w:t>
      </w:r>
    </w:p>
    <w:p w14:paraId="0657E57B" w14:textId="77777777" w:rsidR="004C59F5" w:rsidRPr="00E61BFF" w:rsidRDefault="004C59F5" w:rsidP="000B6E75">
      <w:pPr>
        <w:pStyle w:val="21NovAo1"/>
      </w:pPr>
      <w:r>
        <w:t>2. Aan § 28 wordt het volgende lid 3 toegevoegd:</w:t>
      </w:r>
    </w:p>
    <w:p w14:paraId="750B4A17" w14:textId="77777777" w:rsidR="004C59F5" w:rsidRPr="00E61BFF" w:rsidRDefault="004C59F5" w:rsidP="000B6E75">
      <w:pPr>
        <w:pStyle w:val="51Abs"/>
      </w:pPr>
      <w:r>
        <w:t>“(3) § 18, lid 4a, als gewijzigd bij de federale wet gepubliceerd in Staatsblad I nr. 148/2020 treedt met ingang van 1 januari 2021 in werking en is niet van toepassing op geschillen die zijn ingesteld vóór de inwerkingtreding van deze federale wet.”</w:t>
      </w:r>
    </w:p>
    <w:p w14:paraId="4D264D37" w14:textId="77777777" w:rsidR="004C59F5" w:rsidRPr="00E61BFF" w:rsidRDefault="004C59F5" w:rsidP="000B6E75">
      <w:pPr>
        <w:pStyle w:val="41UeberschrG1"/>
      </w:pPr>
      <w:r>
        <w:lastRenderedPageBreak/>
        <w:t>Artikel 7</w:t>
      </w:r>
      <w:r>
        <w:br/>
        <w:t>Wijziging van de wet betreffende de gerechtskosten</w:t>
      </w:r>
    </w:p>
    <w:p w14:paraId="6019DABC" w14:textId="77777777" w:rsidR="004C59F5" w:rsidRPr="00E61BFF" w:rsidRDefault="004C59F5" w:rsidP="000B6E75">
      <w:pPr>
        <w:pStyle w:val="12PromKlEinlSatz"/>
      </w:pPr>
      <w:r>
        <w:t>De wet betreffende de gerechtskosten, BGBl. nr. 501/1984, laatstelijk gewijzigd bij federale wet BGBl. I nr. ##/20##, wordt als volgt gewijzigd:</w:t>
      </w:r>
    </w:p>
    <w:p w14:paraId="5AE95069" w14:textId="77777777" w:rsidR="004C59F5" w:rsidRPr="00E61BFF" w:rsidRDefault="004C59F5" w:rsidP="000B6E75">
      <w:pPr>
        <w:pStyle w:val="21NovAo1"/>
      </w:pPr>
      <w:r>
        <w:t>1. In § 16, lid 1, punt 1, wordt na letter d de volgende letter e toegevoegd:</w:t>
      </w:r>
    </w:p>
    <w:p w14:paraId="43BEBE7C" w14:textId="77777777" w:rsidR="004C59F5" w:rsidRPr="00E61BFF" w:rsidRDefault="00431A52" w:rsidP="00431A52">
      <w:pPr>
        <w:pStyle w:val="52Aufzaehle2Lit"/>
      </w:pPr>
      <w:r>
        <w:tab/>
        <w:t>“e) Procedure in kort gedig volgens § 549 ZPO;”</w:t>
      </w:r>
      <w:r>
        <w:tab/>
      </w:r>
    </w:p>
    <w:p w14:paraId="079E7BEF" w14:textId="77777777" w:rsidR="004C59F5" w:rsidRPr="00E61BFF" w:rsidRDefault="004C59F5" w:rsidP="000B6E75">
      <w:pPr>
        <w:pStyle w:val="21NovAo1"/>
      </w:pPr>
      <w:r>
        <w:t>2. In tariefpost 12, onder c), wordt vóór alinea 2 de volgende alinea 1 ingevoegd:</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38"/>
        <w:gridCol w:w="4268"/>
        <w:gridCol w:w="1926"/>
        <w:gridCol w:w="1273"/>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Tariefpost</w:t>
            </w:r>
          </w:p>
        </w:tc>
        <w:tc>
          <w:tcPr>
            <w:tcW w:w="4283" w:type="dxa"/>
            <w:vAlign w:val="center"/>
          </w:tcPr>
          <w:p w14:paraId="6FC1CBD3" w14:textId="77777777" w:rsidR="004C59F5" w:rsidRPr="00E61BFF" w:rsidRDefault="004C59F5" w:rsidP="00220685">
            <w:pPr>
              <w:pStyle w:val="83ErlText"/>
            </w:pPr>
            <w:r>
              <w:t>Voorwerp</w:t>
            </w:r>
          </w:p>
        </w:tc>
        <w:tc>
          <w:tcPr>
            <w:tcW w:w="1931" w:type="dxa"/>
            <w:vAlign w:val="center"/>
          </w:tcPr>
          <w:p w14:paraId="78B54F17" w14:textId="77777777" w:rsidR="004C59F5" w:rsidRPr="00E61BFF" w:rsidRDefault="004C59F5" w:rsidP="00220685">
            <w:pPr>
              <w:pStyle w:val="83ErlText"/>
            </w:pPr>
            <w:r>
              <w:t>Maatstaf voor de berekening van de kosten</w:t>
            </w:r>
          </w:p>
        </w:tc>
        <w:tc>
          <w:tcPr>
            <w:tcW w:w="1275" w:type="dxa"/>
            <w:vAlign w:val="center"/>
          </w:tcPr>
          <w:p w14:paraId="5EA825DB" w14:textId="77777777" w:rsidR="004C59F5" w:rsidRPr="00E61BFF" w:rsidRDefault="004C59F5" w:rsidP="00220685">
            <w:pPr>
              <w:pStyle w:val="83ErlText"/>
            </w:pPr>
            <w:r>
              <w:t>Hoogte van de kosten</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Procedure over het recht van inzage volgens § 18, lid 4a ECG,</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w:t>
            </w:r>
          </w:p>
        </w:tc>
      </w:tr>
    </w:tbl>
    <w:p w14:paraId="646785B8" w14:textId="77777777" w:rsidR="004C59F5" w:rsidRPr="00E61BFF" w:rsidRDefault="004C59F5" w:rsidP="000B6E75">
      <w:pPr>
        <w:pStyle w:val="21NovAo1"/>
      </w:pPr>
      <w:r>
        <w:t>3. Punt a) van tarieftitel 13 luidt als volgt:</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Particuliere vordering en vorderingen van de particuliere aanklager voor de uitgifte van kapitaalbevelen overeenkomstig § 445 StPO</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EUR”</w:t>
            </w:r>
          </w:p>
        </w:tc>
      </w:tr>
    </w:tbl>
    <w:p w14:paraId="0A1E21A4" w14:textId="77777777" w:rsidR="004C59F5" w:rsidRPr="00E61BFF" w:rsidRDefault="004C59F5" w:rsidP="000B6E75">
      <w:pPr>
        <w:pStyle w:val="21NovAo1"/>
      </w:pPr>
      <w:r>
        <w:t>4. Aan artikel VI wordt na punt 71 het volgende punt 71 toegevoegd:</w:t>
      </w:r>
    </w:p>
    <w:p w14:paraId="40FD5690" w14:textId="77777777" w:rsidR="004C59F5" w:rsidRPr="00E61BFF" w:rsidRDefault="004C59F5" w:rsidP="000B6E75">
      <w:pPr>
        <w:pStyle w:val="52Aufzaehle1Ziffer"/>
      </w:pPr>
      <w:r>
        <w:tab/>
        <w:t>“71.</w:t>
      </w:r>
      <w:r>
        <w:tab/>
        <w:t>§ 16, lid 1, tarieftitel 12, letter c, punt 1, en tarieftitel 13, letter a, als gewijzigd bij de federale wet gepubliceerd in Staatsblad I nr. 148/2020 treden met ingang van 1 januari 2021 in werking. § 31a is in zoverre van toepassing op de nieuwe bij deze federale wet vastgestelde kosten dat als uitgangspunt voor de herziening het voor maart 2017 gepubliceerde definitieve indexcĳfer wordt gebruikt van de consumentenprijsindex die bekendgemaakt is door het Oostenrijkse federale instituut voor de statistiek.”</w:t>
      </w:r>
    </w:p>
    <w:p w14:paraId="51EE9ED0" w14:textId="77777777" w:rsidR="004C59F5" w:rsidRPr="00E61BFF" w:rsidRDefault="004C59F5" w:rsidP="000B6E75">
      <w:pPr>
        <w:pStyle w:val="41UeberschrG1"/>
      </w:pPr>
      <w:r>
        <w:t>Artikel 8</w:t>
      </w:r>
    </w:p>
    <w:p w14:paraId="4A4F7CDC" w14:textId="77777777" w:rsidR="004C59F5" w:rsidRPr="00E61BFF" w:rsidRDefault="004C59F5" w:rsidP="000B6E75">
      <w:pPr>
        <w:pStyle w:val="43UeberschrG2"/>
      </w:pPr>
      <w:r>
        <w:t>Wijziging van het Wetboek van Strafrecht</w:t>
      </w:r>
    </w:p>
    <w:p w14:paraId="6675E1F4" w14:textId="77777777" w:rsidR="004C59F5" w:rsidRPr="00E61BFF" w:rsidRDefault="004C59F5" w:rsidP="000B6E75">
      <w:pPr>
        <w:pStyle w:val="12PromKlEinlSatz"/>
      </w:pPr>
      <w:r>
        <w:t>Het Wetboek van Strafrecht, Staatsblad nr. 60/1974, laatstelijk gewijzigd bij federale wet Staatsblad I nr. 111/2019, wordt als volgt gewijzigd:</w:t>
      </w:r>
    </w:p>
    <w:p w14:paraId="536A4C45" w14:textId="77777777" w:rsidR="004C59F5" w:rsidRPr="00E61BFF" w:rsidRDefault="004C59F5" w:rsidP="000B6E75">
      <w:pPr>
        <w:pStyle w:val="21NovAo1"/>
      </w:pPr>
      <w:r>
        <w:t>1. § 107c luidt samen met de titel:</w:t>
      </w:r>
    </w:p>
    <w:p w14:paraId="2FFCCBDC" w14:textId="77777777" w:rsidR="004C59F5" w:rsidRPr="00E61BFF" w:rsidRDefault="004C59F5" w:rsidP="000B6E75">
      <w:pPr>
        <w:pStyle w:val="45UeberschrPara"/>
      </w:pPr>
      <w:r>
        <w:rPr>
          <w:b w:val="0"/>
        </w:rPr>
        <w:t>“</w:t>
      </w:r>
      <w:r>
        <w:t>Aanhoudende intimidatie via een telecommunicatie- of computersysteem</w:t>
      </w:r>
    </w:p>
    <w:p w14:paraId="102573C4" w14:textId="77777777" w:rsidR="004C59F5" w:rsidRPr="00E61BFF" w:rsidRDefault="004C59F5" w:rsidP="000B6E75">
      <w:pPr>
        <w:pStyle w:val="51Abs"/>
      </w:pPr>
      <w:r>
        <w:rPr>
          <w:rStyle w:val="991GldSymbol"/>
        </w:rPr>
        <w:t>§ 107c.</w:t>
      </w:r>
      <w:r>
        <w:t xml:space="preserve"> (1) Eenieder die via telecommunicatie of met behulp van een computersysteem op een manier die waarschijnlijk leidt tot onredelijke negatieve gevolgen voor iemands leven,</w:t>
      </w:r>
    </w:p>
    <w:p w14:paraId="07D6EC91" w14:textId="77777777" w:rsidR="004C59F5" w:rsidRPr="00E61BFF" w:rsidRDefault="004C59F5" w:rsidP="000B6E75">
      <w:pPr>
        <w:pStyle w:val="52Aufzaehle1Ziffer"/>
      </w:pPr>
      <w:r>
        <w:tab/>
        <w:t>1.</w:t>
      </w:r>
      <w:r>
        <w:tab/>
        <w:t>een strafbaar feit pleegt tegen de eer van een persoon voor een groter aantal personen gedurende een langere periode; of</w:t>
      </w:r>
    </w:p>
    <w:p w14:paraId="5B3E194B" w14:textId="77777777" w:rsidR="004C59F5" w:rsidRPr="00E61BFF" w:rsidRDefault="004C59F5" w:rsidP="000B6E75">
      <w:pPr>
        <w:pStyle w:val="52Aufzaehle1Ziffer"/>
      </w:pPr>
      <w:r>
        <w:tab/>
        <w:t>2.</w:t>
      </w:r>
      <w:r>
        <w:tab/>
        <w:t>een feit of beeld van de persoonlijke levenssfeer van de persoon gedurende een langere periode waarneembaar maakt voor een groter aantal mensen zonder hun toestemming,</w:t>
      </w:r>
    </w:p>
    <w:p w14:paraId="785D28EF" w14:textId="77777777" w:rsidR="004C59F5" w:rsidRPr="00E61BFF" w:rsidRDefault="004C59F5" w:rsidP="00220685">
      <w:pPr>
        <w:pStyle w:val="58Schlussteile0Abs"/>
      </w:pPr>
      <w:r>
        <w:t>wordt gestraft met een gevangenisstraf van maximaal één jaar of een geldboete van maximaal 720 daglonen.</w:t>
      </w:r>
    </w:p>
    <w:p w14:paraId="28F85F19" w14:textId="77777777" w:rsidR="004C59F5" w:rsidRPr="00E61BFF" w:rsidRDefault="004C59F5" w:rsidP="000B6E75">
      <w:pPr>
        <w:pStyle w:val="51Abs"/>
      </w:pPr>
      <w:r>
        <w:t>(2) Indien het strafbare feit leidt tot zelfmoord of poging tot zelfmoord van de benadeelde in de zin van lid 1, blijft de dader handelingen plegen tegen de benadeelde persoon binnen een periode van meer dan één jaar of langer dan de in lid 1 van dit artikel bedoelde duur van de waarneembaarheid, dan wordt de dader gestraft met een gevangenisstraf van ten hoogste 3 jaar.”</w:t>
      </w:r>
    </w:p>
    <w:p w14:paraId="5B6508BD" w14:textId="77777777" w:rsidR="004C59F5" w:rsidRPr="00E61BFF" w:rsidRDefault="004C59F5" w:rsidP="000B6E75">
      <w:pPr>
        <w:pStyle w:val="21NovAo1"/>
      </w:pPr>
      <w:r>
        <w:t>2. Na § 120 wordt volgende § 120a met titel toegevoegd:</w:t>
      </w:r>
    </w:p>
    <w:p w14:paraId="4E0D1F83" w14:textId="77777777" w:rsidR="004C59F5" w:rsidRPr="00E61BFF" w:rsidRDefault="004C59F5" w:rsidP="000B6E75">
      <w:pPr>
        <w:pStyle w:val="45UeberschrPara"/>
      </w:pPr>
      <w:r>
        <w:t>“Onbevoegde opname van beelden</w:t>
      </w:r>
    </w:p>
    <w:p w14:paraId="687ED129" w14:textId="77777777" w:rsidR="004C59F5" w:rsidRPr="00E61BFF" w:rsidRDefault="004C59F5" w:rsidP="000B6E75">
      <w:pPr>
        <w:pStyle w:val="51Abs"/>
      </w:pPr>
      <w:r>
        <w:rPr>
          <w:rStyle w:val="991GldSymbol"/>
        </w:rPr>
        <w:t>§ 120a.</w:t>
      </w:r>
      <w:r>
        <w:t xml:space="preserve"> (1) Eenieder die opzettelijk een foto neemt van de geslachtsorganen, schaamstreek, billen, vrouwelijke borsten of ondergoed dat deze delen van het lichaam van een andere persoon bedekt die deze gebieden tegen het zicht heeft beschermd of zich in een woning of in een speciaal tegen het zicht beschermde ruimte bevindt, zonder zijn/haar toestemming, wordt gestraft met gevangenisstraf van maximaal 6 maanden of een boete van maximaal 360 dagtarieven.</w:t>
      </w:r>
    </w:p>
    <w:p w14:paraId="642AF34D" w14:textId="77777777" w:rsidR="004C59F5" w:rsidRPr="00E61BFF" w:rsidRDefault="004C59F5" w:rsidP="000B6E75">
      <w:pPr>
        <w:pStyle w:val="51Abs"/>
      </w:pPr>
      <w:r>
        <w:t xml:space="preserve">(2) Eenieder die overeenkomstig lid 1 een foto maakt of publiceert zonder de toestemming van de afgebeelde persoon, is strafbaar met een gevangenisstraf van ten hoogste 12 maanden of een geldboete van </w:t>
      </w:r>
      <w:r>
        <w:lastRenderedPageBreak/>
        <w:t>maximaal 720 dagtarieven indien het strafbare feit niet strafbaar is volgens een andere bepaling met dezelfde of strengere straf.</w:t>
      </w:r>
    </w:p>
    <w:p w14:paraId="5EC4AFE8" w14:textId="77777777" w:rsidR="004C59F5" w:rsidRPr="00E61BFF" w:rsidRDefault="004C59F5" w:rsidP="000B6E75">
      <w:pPr>
        <w:pStyle w:val="51Abs"/>
      </w:pPr>
      <w:r>
        <w:t>(3) De dader wordt slechts vervolgd met toestemming van de benadeelde persoon.”</w:t>
      </w:r>
    </w:p>
    <w:p w14:paraId="3A9D3671" w14:textId="77777777" w:rsidR="004C59F5" w:rsidRPr="00E61BFF" w:rsidRDefault="004C59F5" w:rsidP="00220685">
      <w:pPr>
        <w:pStyle w:val="22NovAo2"/>
      </w:pPr>
      <w:r>
        <w:t xml:space="preserve">3. In § 283, lid 1, punt 1, worden de woorden </w:t>
      </w:r>
      <w:r>
        <w:rPr>
          <w:i w:val="0"/>
        </w:rPr>
        <w:t>“fysiek of mentaal”</w:t>
      </w:r>
      <w:r>
        <w:t xml:space="preserve"> geschrapt vóór het woord </w:t>
      </w:r>
      <w:r>
        <w:rPr>
          <w:i w:val="0"/>
        </w:rPr>
        <w:t>“handicap”</w:t>
      </w:r>
      <w:r>
        <w:t>.</w:t>
      </w:r>
    </w:p>
    <w:p w14:paraId="3C3E5AC1" w14:textId="77777777" w:rsidR="004C59F5" w:rsidRPr="00E61BFF" w:rsidRDefault="004C59F5" w:rsidP="000B6E75">
      <w:pPr>
        <w:pStyle w:val="21NovAo1"/>
      </w:pPr>
      <w:r>
        <w:t>4. § 283, lid 1, punt 2, luidt als volgt:</w:t>
      </w:r>
    </w:p>
    <w:p w14:paraId="3F2C5F73" w14:textId="77777777" w:rsidR="004C59F5" w:rsidRPr="00E61BFF" w:rsidRDefault="004C59F5" w:rsidP="000B6E75">
      <w:pPr>
        <w:pStyle w:val="52Aufzaehle1Ziffer"/>
      </w:pPr>
      <w:r>
        <w:tab/>
        <w:t>“2.</w:t>
      </w:r>
      <w:r>
        <w:tab/>
        <w:t>een van de in punt 1 vermelde groepen of een persoon die behoort tot een dergelijke groep beledigt met de bedoeling om de menselijke waardigheid van de groep of de persoon te schenden, op een manier die er waarschijnlijk toe leidt dat de groep of persoon in de publieke opinie wordt veracht of gekleineerd, of”</w:t>
      </w:r>
    </w:p>
    <w:p w14:paraId="2456A79B" w14:textId="77777777" w:rsidR="004C59F5" w:rsidRPr="00E61BFF" w:rsidRDefault="004C59F5" w:rsidP="000B6E75">
      <w:pPr>
        <w:pStyle w:val="41UeberschrG1"/>
      </w:pPr>
      <w:r>
        <w:t>Artikel 9</w:t>
      </w:r>
    </w:p>
    <w:p w14:paraId="2B689D35" w14:textId="77777777" w:rsidR="004C59F5" w:rsidRPr="00E61BFF" w:rsidRDefault="004C59F5" w:rsidP="000B6E75">
      <w:pPr>
        <w:pStyle w:val="43UeberschrG2"/>
      </w:pPr>
      <w:r>
        <w:t>Wijziging van de Mediawet</w:t>
      </w:r>
    </w:p>
    <w:p w14:paraId="6763C10F" w14:textId="77777777" w:rsidR="004C59F5" w:rsidRPr="00E61BFF" w:rsidRDefault="004C59F5" w:rsidP="000B6E75">
      <w:pPr>
        <w:pStyle w:val="12PromKlEinlSatz"/>
      </w:pPr>
      <w:r>
        <w:t>De federale wet inzake de pers en andere publiciteitsmedia (Mediengesetz – MedienG), Staatsblad nr. 314/1981, als laatstelijk gewijzigd bij federale wet, Staatsblad I nr. 32/2018, wordt als volgt gewijzigd:</w:t>
      </w:r>
    </w:p>
    <w:p w14:paraId="78F24F3C" w14:textId="77777777" w:rsidR="004C59F5" w:rsidRPr="00E61BFF" w:rsidRDefault="004C59F5" w:rsidP="000B6E75">
      <w:pPr>
        <w:pStyle w:val="21NovAo1"/>
      </w:pPr>
      <w:r>
        <w:t>1. Vóór § 6 worden de volgende naam en titel ingevoegd:</w:t>
      </w:r>
    </w:p>
    <w:p w14:paraId="02D6BB7E" w14:textId="77777777" w:rsidR="004C59F5" w:rsidRPr="00E61BFF" w:rsidRDefault="004C59F5" w:rsidP="000B6E75">
      <w:pPr>
        <w:pStyle w:val="41UeberschrG1"/>
      </w:pPr>
      <w:r>
        <w:t>“Subsectie Een</w:t>
      </w:r>
    </w:p>
    <w:p w14:paraId="02E38CA5" w14:textId="77777777" w:rsidR="004C59F5" w:rsidRPr="00E61BFF" w:rsidRDefault="004C59F5" w:rsidP="000B6E75">
      <w:pPr>
        <w:pStyle w:val="43UeberschrG2"/>
      </w:pPr>
      <w:r>
        <w:t>Gevallen van schadevergoeding”</w:t>
      </w:r>
    </w:p>
    <w:p w14:paraId="6E974E70" w14:textId="77777777" w:rsidR="004C59F5" w:rsidRPr="00E61BFF" w:rsidRDefault="004C59F5" w:rsidP="000B6E75">
      <w:pPr>
        <w:pStyle w:val="21NovAo1"/>
      </w:pPr>
      <w:r>
        <w:t>2. § 6, lid 1, komt als volgt te luiden:</w:t>
      </w:r>
    </w:p>
    <w:p w14:paraId="3DA90DE0" w14:textId="77777777" w:rsidR="004C59F5" w:rsidRPr="00E61BFF" w:rsidRDefault="004C59F5" w:rsidP="000B6E75">
      <w:pPr>
        <w:pStyle w:val="51Abs"/>
      </w:pPr>
      <w:r>
        <w:t>“(1) Indien in een medium objectieve feiten met betrekking tot laster, belediging, bespotting of belastering worden geproduceerd, heeft de betrokkene recht op een schadevergoeding van de media-eigenaar voor de opgelopen schade (§ 8, lid 1).”</w:t>
      </w:r>
    </w:p>
    <w:p w14:paraId="19863201" w14:textId="77777777" w:rsidR="004C59F5" w:rsidRPr="00E61BFF" w:rsidRDefault="004C59F5" w:rsidP="000B6E75">
      <w:pPr>
        <w:pStyle w:val="21NovAo1"/>
      </w:pPr>
      <w:r>
        <w:t>3. § 7, lid 1, komt als volgt te luiden:</w:t>
      </w:r>
    </w:p>
    <w:p w14:paraId="4C390BDB" w14:textId="77777777" w:rsidR="004C59F5" w:rsidRPr="00E61BFF" w:rsidRDefault="004C59F5" w:rsidP="000B6E75">
      <w:pPr>
        <w:pStyle w:val="51Abs"/>
      </w:pPr>
      <w:r>
        <w:t>“(1) Indien in een medium een uiterst persoonlijk aspect van een persoon wordt uiteengezet of uitgebeeld op een manier die er waarschijnlijk toe leidt dat hij of zij openbare schande wordt aangedaan, heeft de betrokkene recht op een schadevergoeding van de media-eigenaar voor de opgelopen schade (§ 8, lid 1).”</w:t>
      </w:r>
    </w:p>
    <w:p w14:paraId="4388B2F1" w14:textId="77777777" w:rsidR="004C59F5" w:rsidRPr="00E61BFF" w:rsidRDefault="004C59F5" w:rsidP="000B6E75">
      <w:pPr>
        <w:pStyle w:val="21NovAo1"/>
      </w:pPr>
      <w:r>
        <w:t>4. § 7a, lid 1 luidt als volgt:</w:t>
      </w:r>
    </w:p>
    <w:p w14:paraId="6E458DFB" w14:textId="77777777" w:rsidR="004C59F5" w:rsidRPr="00E61BFF" w:rsidRDefault="004C59F5" w:rsidP="000B6E75">
      <w:pPr>
        <w:pStyle w:val="51Abs"/>
      </w:pPr>
      <w:r>
        <w:t>“(1) Indien de naam, afbeelding of andere gegevens van een persoon in een medium worden gepubliceerd en dit er waarschijnlijk toe zal leiden dat de identiteit van de persoon bekend wordt bij een grotere kring van mensen die niet rechtstreeks geïnformeerd zijn, en indien deze persoon</w:t>
      </w:r>
    </w:p>
    <w:p w14:paraId="7D64CC7E" w14:textId="77777777" w:rsidR="004C59F5" w:rsidRPr="00E61BFF" w:rsidRDefault="004C59F5" w:rsidP="000B6E75">
      <w:pPr>
        <w:pStyle w:val="52Aufzaehle1Ziffer"/>
      </w:pPr>
      <w:r>
        <w:tab/>
        <w:t>1.</w:t>
      </w:r>
      <w:r>
        <w:tab/>
        <w:t>slachtoffer is (§ 65, punt 1, StPO) van een handeling waarop een gerechtelijke straf staat, of</w:t>
      </w:r>
    </w:p>
    <w:p w14:paraId="1F05F6C9" w14:textId="77777777" w:rsidR="004C59F5" w:rsidRPr="00E61BFF" w:rsidRDefault="004C59F5" w:rsidP="000B6E75">
      <w:pPr>
        <w:pStyle w:val="52Aufzaehle1Ziffer"/>
      </w:pPr>
      <w:r>
        <w:tab/>
        <w:t>2.</w:t>
      </w:r>
      <w:r>
        <w:tab/>
        <w:t>verdacht wordt van een dergelijke handeling of is veroordeeld voor een dergelijke handeling,</w:t>
      </w:r>
    </w:p>
    <w:p w14:paraId="42D93DFC" w14:textId="77777777" w:rsidR="004C59F5" w:rsidRPr="00E61BFF" w:rsidRDefault="004C59F5" w:rsidP="000B6E75">
      <w:pPr>
        <w:pStyle w:val="52Aufzaehle1Ziffer"/>
      </w:pPr>
      <w:r>
        <w:tab/>
        <w:t>3.</w:t>
      </w:r>
      <w:r>
        <w:tab/>
        <w:t>is gehoord als informant voor een onderzoekscommissie van het Oostenrijkse parlement,</w:t>
      </w:r>
    </w:p>
    <w:p w14:paraId="232BB288" w14:textId="77777777" w:rsidR="004C59F5" w:rsidRPr="00E61BFF" w:rsidRDefault="004C59F5" w:rsidP="000B6E75">
      <w:pPr>
        <w:pStyle w:val="58Schlussteile0Abs"/>
      </w:pPr>
      <w:r>
        <w:t>en indien daardoor beschermingswaardige belangen van deze persoon worden geschaad, heeft de betrokkene recht op een schadevergoeding van de media-eigenaar voor de opgelopen schade (§ 8, lid 1), tenzij door de publieke functie van de betrokkene, een andere connectie met het publieke leven of om andere redenen de publicatie van deze gegevens van doorslaggevend publiek belang was.”</w:t>
      </w:r>
    </w:p>
    <w:p w14:paraId="5E6CD7E8" w14:textId="77777777" w:rsidR="004C59F5" w:rsidRPr="00E61BFF" w:rsidRDefault="004C59F5" w:rsidP="000B6E75">
      <w:pPr>
        <w:pStyle w:val="21NovAo1"/>
      </w:pPr>
      <w:r>
        <w:t>5. In § 7a wordt na lid 1 het volgende lid 1a ingevoegd:</w:t>
      </w:r>
    </w:p>
    <w:p w14:paraId="10A3CA95" w14:textId="77777777" w:rsidR="004C59F5" w:rsidRPr="00E61BFF" w:rsidRDefault="004C59F5" w:rsidP="000B6E75">
      <w:pPr>
        <w:pStyle w:val="51Abs"/>
      </w:pPr>
      <w:r>
        <w:t>“(1a) Indien in een medium de naam of de afbeelding wordt gepubliceerd van een persoon die</w:t>
      </w:r>
    </w:p>
    <w:p w14:paraId="769F6DCC" w14:textId="77777777" w:rsidR="004C59F5" w:rsidRPr="00E61BFF" w:rsidRDefault="004C59F5" w:rsidP="000B6E75">
      <w:pPr>
        <w:pStyle w:val="52Aufzaehle1Ziffer"/>
      </w:pPr>
      <w:r>
        <w:tab/>
        <w:t>1.</w:t>
      </w:r>
      <w:r>
        <w:tab/>
        <w:t>een familielid (§ 72 StGB) van een persoon als bedoeld in § 1, lid 1 of lid 2, maar zelf geen slachtoffer is in de zin van § 65, lid 1, onder b), van het Wetboek van Strafvordering, of</w:t>
      </w:r>
    </w:p>
    <w:p w14:paraId="5D4429BD" w14:textId="77777777" w:rsidR="004C59F5" w:rsidRPr="00E61BFF" w:rsidRDefault="004C59F5" w:rsidP="000B6E75">
      <w:pPr>
        <w:pStyle w:val="52Aufzaehle1Ziffer"/>
      </w:pPr>
      <w:r>
        <w:tab/>
        <w:t>2.</w:t>
      </w:r>
      <w:r>
        <w:tab/>
        <w:t>getuige was van een handeling waarop een gerechtelijke straf staat,</w:t>
      </w:r>
    </w:p>
    <w:p w14:paraId="1B02109A" w14:textId="77777777" w:rsidR="004C59F5" w:rsidRPr="00E61BFF" w:rsidRDefault="004C59F5" w:rsidP="000B6E75">
      <w:pPr>
        <w:pStyle w:val="58Schlussteile0Abs"/>
      </w:pPr>
      <w:r>
        <w:t>en indien daardoor beschermingswaardige belangen van deze persoon worden geschaad, heeft de betrokkene recht op een schadevergoeding van de media-eigenaar voor de opgelopen schade (§ 8, lid 1), tenzij de publicatie van deze gegevens (lid 1) van doorslaggevend publiek belang was.</w:t>
      </w:r>
    </w:p>
    <w:p w14:paraId="3943AEB9" w14:textId="77777777" w:rsidR="004C59F5" w:rsidRPr="00E61BFF" w:rsidRDefault="004C59F5" w:rsidP="000B6E75">
      <w:pPr>
        <w:pStyle w:val="21NovAo1"/>
      </w:pPr>
      <w:r>
        <w:lastRenderedPageBreak/>
        <w:t>6. § 7a, lid 2, punt 1, luidt als volgt:</w:t>
      </w:r>
    </w:p>
    <w:p w14:paraId="7492D3AF" w14:textId="77777777" w:rsidR="004C59F5" w:rsidRPr="00E61BFF" w:rsidRDefault="004C59F5" w:rsidP="000B6E75">
      <w:pPr>
        <w:pStyle w:val="52Aufzaehle1Ziffer"/>
      </w:pPr>
      <w:r>
        <w:tab/>
        <w:t>“1.</w:t>
      </w:r>
      <w:r>
        <w:tab/>
        <w:t>aansprakelijk is, in de in paragraaf 1, punt 1, of paragraaf 1a bedoelde gevallen, de persoonlijke sfeer van het leven kan verstoren of afbreuk kan doen aan de legitieme veiligheidsbelangen van het slachtoffer, het familielid of de getuige;”</w:t>
      </w:r>
    </w:p>
    <w:p w14:paraId="3FCFD0AB" w14:textId="77777777" w:rsidR="004C59F5" w:rsidRPr="00E61BFF" w:rsidRDefault="004C59F5" w:rsidP="00220685">
      <w:pPr>
        <w:pStyle w:val="22NovAo2"/>
      </w:pPr>
      <w:r>
        <w:t xml:space="preserve">7. In § 7a, lid 3, punt 3, wordt een addendum ingevoegd na het woord </w:t>
      </w:r>
      <w:r>
        <w:rPr>
          <w:i w:val="0"/>
        </w:rPr>
        <w:t>“betreft”</w:t>
      </w:r>
      <w:r>
        <w:t>.</w:t>
      </w:r>
    </w:p>
    <w:p w14:paraId="2284FFC6" w14:textId="77777777" w:rsidR="004C59F5" w:rsidRPr="00E61BFF" w:rsidRDefault="004C59F5" w:rsidP="000B6E75">
      <w:pPr>
        <w:pStyle w:val="21NovAo1"/>
      </w:pPr>
      <w:r>
        <w:t>8. § 7b, lid 1, luidt:</w:t>
      </w:r>
    </w:p>
    <w:p w14:paraId="635505A0" w14:textId="77777777" w:rsidR="004C59F5" w:rsidRPr="00E61BFF" w:rsidRDefault="004C59F5" w:rsidP="000B6E75">
      <w:pPr>
        <w:pStyle w:val="51Abs"/>
      </w:pPr>
      <w:r>
        <w:t>“(1) Indien in een medium een indicatie wordt gegeven dat een persoon die wordt verdacht van een handeling waarop een gerechtelijke straf staat maar die niet bij een gerechtelijk vonnis is veroordeeld, als schuldig of als dader van deze strafbare handeling wordt gezien en niet enkel als verdachte wordt aangeduid, heeft de betrokkene recht op een schadevergoeding van de media-eigenaar voor de opgelopen schade (§ 8, lid 1).”</w:t>
      </w:r>
    </w:p>
    <w:p w14:paraId="4FC5BBE4" w14:textId="77777777" w:rsidR="004C59F5" w:rsidRPr="00E61BFF" w:rsidRDefault="004C59F5" w:rsidP="00220685">
      <w:pPr>
        <w:pStyle w:val="22NovAo2"/>
      </w:pPr>
      <w:r>
        <w:t xml:space="preserve">9. In § 7c, lid 1 wordt het woord </w:t>
      </w:r>
      <w:r>
        <w:rPr>
          <w:i w:val="0"/>
        </w:rPr>
        <w:t>“belediging”</w:t>
      </w:r>
      <w:r>
        <w:t xml:space="preserve"> vervangen door de woorden </w:t>
      </w:r>
      <w:r>
        <w:rPr>
          <w:i w:val="0"/>
        </w:rPr>
        <w:t>“persoonlijke schade (§ 8, lid 1)”</w:t>
      </w:r>
      <w:r>
        <w:t>; de tweede zin wordt geschrapt.</w:t>
      </w:r>
    </w:p>
    <w:p w14:paraId="6FC601D3" w14:textId="77777777" w:rsidR="004C59F5" w:rsidRPr="00E61BFF" w:rsidRDefault="004C59F5" w:rsidP="000B6E75">
      <w:pPr>
        <w:pStyle w:val="21NovAo1"/>
      </w:pPr>
      <w:r>
        <w:t>10. Artikel 8, leden 1 en 2, luidt als volgt:</w:t>
      </w:r>
    </w:p>
    <w:p w14:paraId="1A41005A" w14:textId="77777777" w:rsidR="004C59F5" w:rsidRPr="00E61BFF" w:rsidRDefault="004C59F5" w:rsidP="000B6E75">
      <w:pPr>
        <w:pStyle w:val="51Abs"/>
      </w:pPr>
      <w:r>
        <w:t>„(1) Het bedrag van de compensatie als bedoeld in §§ 6, 7, 7a, 7b of 7c wordt berekend in verhouding tot het toepassingsgebied, de publicatiewaarde en het effect van de publicatie, alsmede het type en de omvang van de verspreiding van het medium in het bijzonder, en, in het geval van websites, ook het aantal eindgebruikers dat toegang heeft gekregen tot de publicatie; De gevolgen moeten doorgaans als beperkter worden beschouwd indien een publicatie plaatsvindt na eerdere vergelijkbare publicaties, maar evenwel nog vóór de toewijzing in eerste instantie van een schadevergoeding hiervoor krachtens deze subsectie. Indien een betrokkene op basis van een publicatie overeenkomstig meerdere bepalingen van deze subsectie recht heeft op een schadevergoeding, moet één enkel schadevergoedingsbedrag worden vastgesteld dat overeenkomstig hoger moet zijn. Er moet ook aandacht worden geschonken aan het behoud van het economische bestaan van de media-eigenaar. Het bedrag van de schadevergoeding wordt vastgesteld op ten minste 100 EUR en het bedrag van 40 000 EUR mag echter niet hoger zijn dan het bedrag van 100 000 EUR overeenkomstig §§ 6, 7 of 7c in geval van bijzonder ernstige gevolgen van publicatie en grove nalatigheid of opzettelijk gedrag van de mediaeigenaar of zijn/haar werknemer.</w:t>
      </w:r>
    </w:p>
    <w:p w14:paraId="4AB74A8C" w14:textId="77777777" w:rsidR="004C59F5" w:rsidRPr="00E61BFF" w:rsidRDefault="004C59F5" w:rsidP="000B6E75">
      <w:pPr>
        <w:pStyle w:val="51Abs"/>
      </w:pPr>
      <w:r>
        <w:t>(2) De betrokkene kan het recht op schadevergoeding overeenkomstig § 6, 7, 7a, 7b of 7c doen gelden in het kader van een strafproces waarbij de media-eigenaar als verdachte of overeenkomstig § 41, lid 6 betrokken is, tot aan het einde van de hoofdzitting. Indien het niet tot een dergelijk strafproces komt, kan men de aanspraak doen gelden aan de hand van een zelfstandige aanvraag (§ 8a). In zijn beslissing over een vordering tot schadevergoeding overeenkomstig §§ 6, 7, 7a, 7b of 7c is de rechter niet gebonden aan de juridische beoordeling van de betrokkene; De betrokkene kan evenwel verklaren dat hij/zij zich niet beroept op de bepalingen van deze subsectie.”</w:t>
      </w:r>
    </w:p>
    <w:p w14:paraId="74B3AC21" w14:textId="77777777" w:rsidR="004C59F5" w:rsidRPr="00E61BFF" w:rsidRDefault="004C59F5" w:rsidP="00B47DC9">
      <w:pPr>
        <w:pStyle w:val="22NovAo2"/>
      </w:pPr>
      <w:r>
        <w:t xml:space="preserve">11. In § 8a(2) wordt na de woorden </w:t>
      </w:r>
      <w:r>
        <w:rPr>
          <w:i w:val="0"/>
        </w:rPr>
        <w:t>„zes maanden”</w:t>
      </w:r>
      <w:r>
        <w:t xml:space="preserve"> de woorden </w:t>
      </w:r>
      <w:r>
        <w:rPr>
          <w:i w:val="0"/>
        </w:rPr>
        <w:t>„Echter, indien de verzoeker een slachtoffer is in de zin van § 65, lid 1, onder a) en b), StPO, binnen één jaar”</w:t>
      </w:r>
      <w:r>
        <w:t xml:space="preserve"> ingevoegd en wordt het woord </w:t>
      </w:r>
      <w:r>
        <w:rPr>
          <w:i w:val="0"/>
        </w:rPr>
        <w:t>„zitting”</w:t>
      </w:r>
      <w:r>
        <w:t xml:space="preserve"> vervangen door het woord </w:t>
      </w:r>
      <w:r>
        <w:rPr>
          <w:i w:val="0"/>
        </w:rPr>
        <w:t>„hoofdzitting”</w:t>
      </w:r>
      <w:r>
        <w:t>.</w:t>
      </w:r>
    </w:p>
    <w:p w14:paraId="2BDF74F0" w14:textId="77777777" w:rsidR="004C59F5" w:rsidRPr="00E61BFF" w:rsidRDefault="004C59F5" w:rsidP="000B6E75">
      <w:pPr>
        <w:pStyle w:val="21NovAo1"/>
      </w:pPr>
      <w:r>
        <w:t>12. Vorige § 8a, lid 4 wordt ingevoegd na § 8, lid 3; aan artikel 8a wordt het volgende lid 4 toegevoegd:</w:t>
      </w:r>
    </w:p>
    <w:p w14:paraId="3695D3E9" w14:textId="77777777" w:rsidR="004C59F5" w:rsidRPr="00E61BFF" w:rsidRDefault="004C59F5" w:rsidP="000B6E75">
      <w:pPr>
        <w:pStyle w:val="51Abs"/>
      </w:pPr>
      <w:r>
        <w:t>“(4) § 8, lid 4 is van toepassing.”</w:t>
      </w:r>
    </w:p>
    <w:p w14:paraId="2CEF5861" w14:textId="77777777" w:rsidR="004C59F5" w:rsidRPr="00E61BFF" w:rsidRDefault="004C59F5" w:rsidP="000B6E75">
      <w:pPr>
        <w:pStyle w:val="21NovAo1"/>
      </w:pPr>
      <w:r>
        <w:t>13. Vóór § 9 worden de volgende naam en titel ingevoegd:</w:t>
      </w:r>
    </w:p>
    <w:p w14:paraId="751E46B2" w14:textId="77777777" w:rsidR="004C59F5" w:rsidRPr="00E61BFF" w:rsidRDefault="004C59F5" w:rsidP="000B6E75">
      <w:pPr>
        <w:pStyle w:val="41UeberschrG1"/>
      </w:pPr>
      <w:r>
        <w:t>“Subsectie Twee</w:t>
      </w:r>
    </w:p>
    <w:p w14:paraId="258B031E" w14:textId="77777777" w:rsidR="004C59F5" w:rsidRPr="00E61BFF" w:rsidRDefault="004C59F5" w:rsidP="000B6E75">
      <w:pPr>
        <w:pStyle w:val="43UeberschrG2"/>
      </w:pPr>
      <w:r>
        <w:t>Tegenargument en latere mededeling over de uitkomst van een strafproces”</w:t>
      </w:r>
    </w:p>
    <w:p w14:paraId="61035177" w14:textId="77777777" w:rsidR="004C59F5" w:rsidRPr="00E61BFF" w:rsidRDefault="004C59F5" w:rsidP="00B47DC9">
      <w:pPr>
        <w:pStyle w:val="22NovAo2"/>
      </w:pPr>
      <w:r>
        <w:t xml:space="preserve">14. In § 10, lid 1, punt 3 wordt het woord </w:t>
      </w:r>
      <w:r>
        <w:rPr>
          <w:i w:val="0"/>
        </w:rPr>
        <w:t>“hoofdzitting”</w:t>
      </w:r>
      <w:r>
        <w:t xml:space="preserve"> vervangen door het woord </w:t>
      </w:r>
      <w:r>
        <w:rPr>
          <w:i w:val="0"/>
        </w:rPr>
        <w:t>“strafproces”</w:t>
      </w:r>
      <w:r>
        <w:t>.</w:t>
      </w:r>
    </w:p>
    <w:p w14:paraId="57592B94" w14:textId="77777777" w:rsidR="004C59F5" w:rsidRPr="00E61BFF" w:rsidRDefault="004C59F5" w:rsidP="00B47DC9">
      <w:pPr>
        <w:pStyle w:val="22NovAo2"/>
      </w:pPr>
      <w:r>
        <w:t xml:space="preserve">15. In § 11, lid 1, punt 10 worden de woorden </w:t>
      </w:r>
      <w:r>
        <w:rPr>
          <w:i w:val="0"/>
        </w:rPr>
        <w:t>“van de intrekking van de aanklacht”</w:t>
      </w:r>
      <w:r>
        <w:t xml:space="preserve"> vervangen door de woorden </w:t>
      </w:r>
      <w:r>
        <w:rPr>
          <w:i w:val="0"/>
        </w:rPr>
        <w:t>“van het afzien van de vervolging”</w:t>
      </w:r>
      <w:r>
        <w:t>.</w:t>
      </w:r>
    </w:p>
    <w:p w14:paraId="12E9B572" w14:textId="77777777" w:rsidR="004C59F5" w:rsidRPr="00E61BFF" w:rsidRDefault="004C59F5" w:rsidP="00B47DC9">
      <w:pPr>
        <w:pStyle w:val="22NovAo2"/>
      </w:pPr>
      <w:r>
        <w:t xml:space="preserve">16. In § 13, lid 7, wordt het woord </w:t>
      </w:r>
      <w:r>
        <w:rPr>
          <w:i w:val="0"/>
        </w:rPr>
        <w:t>“beperkingen”</w:t>
      </w:r>
      <w:r>
        <w:t xml:space="preserve"> vervangen door het woord </w:t>
      </w:r>
      <w:r>
        <w:rPr>
          <w:i w:val="0"/>
        </w:rPr>
        <w:t>“interventies”</w:t>
      </w:r>
      <w:r>
        <w:t>.</w:t>
      </w:r>
    </w:p>
    <w:p w14:paraId="2AE28060" w14:textId="77777777" w:rsidR="004C59F5" w:rsidRPr="00E61BFF" w:rsidRDefault="004C59F5" w:rsidP="00B47DC9">
      <w:pPr>
        <w:pStyle w:val="22NovAo2"/>
      </w:pPr>
      <w:r>
        <w:t xml:space="preserve">17. In artikel 14, lid 2 worden na de woorden </w:t>
      </w:r>
      <w:r>
        <w:rPr>
          <w:i w:val="0"/>
        </w:rPr>
        <w:t>“alleensprekend rechter”</w:t>
      </w:r>
      <w:r>
        <w:t xml:space="preserve"> de woorden </w:t>
      </w:r>
      <w:r>
        <w:rPr>
          <w:i w:val="0"/>
        </w:rPr>
        <w:t>“van de arrondissementsrechtbank”</w:t>
      </w:r>
      <w:r>
        <w:t xml:space="preserve"> ingevoegd.</w:t>
      </w:r>
    </w:p>
    <w:p w14:paraId="4E63B1EC" w14:textId="77777777" w:rsidR="004C59F5" w:rsidRPr="00E61BFF" w:rsidRDefault="004C59F5" w:rsidP="00B47DC9">
      <w:pPr>
        <w:pStyle w:val="22NovAo2"/>
      </w:pPr>
      <w:r>
        <w:lastRenderedPageBreak/>
        <w:t xml:space="preserve">18. In § 14, lid 3 wordt op het einde na de woorden </w:t>
      </w:r>
      <w:r>
        <w:rPr>
          <w:i w:val="0"/>
        </w:rPr>
        <w:t>“is toegestaan”</w:t>
      </w:r>
      <w:r>
        <w:t xml:space="preserve"> de volgende zinsnede toegevoegd: </w:t>
      </w:r>
      <w:r>
        <w:rPr>
          <w:i w:val="0"/>
        </w:rPr>
        <w:t>“en een duidelijk onterechte aanvraag mag enkel na een openbare mondelinge rechtszitting worden verworpen, op voorwaarde dat de aanvrager hier niet uitdrukkelijk van afziet”</w:t>
      </w:r>
    </w:p>
    <w:p w14:paraId="61AD9CC6" w14:textId="77777777" w:rsidR="004C59F5" w:rsidRPr="00E61BFF" w:rsidRDefault="004C59F5" w:rsidP="000B6E75">
      <w:pPr>
        <w:pStyle w:val="21NovAo1"/>
      </w:pPr>
      <w:r>
        <w:t>19. § 15, lid 1, komt als volgt te luiden:</w:t>
      </w:r>
    </w:p>
    <w:p w14:paraId="5C64434D" w14:textId="77777777" w:rsidR="004C59F5" w:rsidRPr="00E61BFF" w:rsidRDefault="004C59F5" w:rsidP="000B6E75">
      <w:pPr>
        <w:pStyle w:val="51Abs"/>
      </w:pPr>
      <w:r>
        <w:t>“(1) Indien er binnen de wettelijke termijn geen bezwaren worden ingediend, moet de rechtbank binnen 5 werkdagen na afloop van de termijn bij beschikking een beslissing nemen. Het verzoek wordt zonder hoorzitting ingewilligd; indien het verzoek echter kennelijk niet gerechtvaardigd is, wordt een beslissing gegeven na de openbare mondelinge behandeling, tenzij de verzoeker daar uitdrukkelijk afstand van doet.”</w:t>
      </w:r>
    </w:p>
    <w:p w14:paraId="0D76C5FB" w14:textId="77777777" w:rsidR="004C59F5" w:rsidRPr="00E61BFF" w:rsidRDefault="004C59F5" w:rsidP="00B47DC9">
      <w:pPr>
        <w:pStyle w:val="22NovAo2"/>
      </w:pPr>
      <w:r>
        <w:t xml:space="preserve">20. In § 15, lid 3 worden de woorden </w:t>
      </w:r>
      <w:r>
        <w:rPr>
          <w:i w:val="0"/>
        </w:rPr>
        <w:t>“openbare mondelinge rechtszitting”</w:t>
      </w:r>
      <w:r>
        <w:t xml:space="preserve"> vervangen door de woorden </w:t>
      </w:r>
      <w:r>
        <w:rPr>
          <w:i w:val="0"/>
        </w:rPr>
        <w:t>“uitvoering van een hoofdzitting”</w:t>
      </w:r>
      <w:r>
        <w:t>.</w:t>
      </w:r>
    </w:p>
    <w:p w14:paraId="2095DBF8" w14:textId="77777777" w:rsidR="004C59F5" w:rsidRPr="00E61BFF" w:rsidRDefault="004C59F5" w:rsidP="00B47DC9">
      <w:pPr>
        <w:pStyle w:val="22NovAo2"/>
      </w:pPr>
      <w:r>
        <w:t xml:space="preserve">21. In § 16(1) worden de woorden </w:t>
      </w:r>
      <w:r>
        <w:rPr>
          <w:i w:val="0"/>
        </w:rPr>
        <w:t>“openbare mondelinge rechtszitting”</w:t>
      </w:r>
      <w:r>
        <w:t xml:space="preserve"> vervangen door de woorden </w:t>
      </w:r>
      <w:r>
        <w:rPr>
          <w:i w:val="0"/>
        </w:rPr>
        <w:t>“uitvoering van een hoofdzitting”</w:t>
      </w:r>
      <w:r>
        <w:t>.</w:t>
      </w:r>
    </w:p>
    <w:p w14:paraId="30246BE5" w14:textId="77777777" w:rsidR="004C59F5" w:rsidRPr="00E61BFF" w:rsidRDefault="004C59F5" w:rsidP="00B47DC9">
      <w:pPr>
        <w:pStyle w:val="22NovAo2"/>
      </w:pPr>
      <w:r>
        <w:t xml:space="preserve">22. In § 20(2) het woord </w:t>
      </w:r>
      <w:r>
        <w:rPr>
          <w:i w:val="0"/>
        </w:rPr>
        <w:t>„Publicatieverzoek”</w:t>
      </w:r>
      <w:r>
        <w:t xml:space="preserve">; vervangen door het woord </w:t>
      </w:r>
      <w:r>
        <w:rPr>
          <w:i w:val="0"/>
        </w:rPr>
        <w:t>“Publicatieopdracht”</w:t>
      </w:r>
      <w:r>
        <w:t>.</w:t>
      </w:r>
    </w:p>
    <w:p w14:paraId="004C0FE1" w14:textId="77777777" w:rsidR="004C59F5" w:rsidRPr="00E61BFF" w:rsidRDefault="004C59F5" w:rsidP="000B6E75">
      <w:pPr>
        <w:pStyle w:val="21NovAo1"/>
      </w:pPr>
      <w:r>
        <w:t>23. Vóór § 22 worden de volgende naam en titel ingevoegd:</w:t>
      </w:r>
    </w:p>
    <w:p w14:paraId="0109DC7F" w14:textId="77777777" w:rsidR="004C59F5" w:rsidRPr="00E61BFF" w:rsidRDefault="004C59F5" w:rsidP="000B6E75">
      <w:pPr>
        <w:pStyle w:val="41UeberschrG1"/>
      </w:pPr>
      <w:r>
        <w:t>“Subsectie Drie</w:t>
      </w:r>
    </w:p>
    <w:p w14:paraId="725C98A0" w14:textId="77777777" w:rsidR="004C59F5" w:rsidRPr="00E61BFF" w:rsidRDefault="004C59F5" w:rsidP="000B6E75">
      <w:pPr>
        <w:pStyle w:val="43UeberschrG2"/>
      </w:pPr>
      <w:r>
        <w:t>Opnames en overdrachten van beeld en geluid”</w:t>
      </w:r>
    </w:p>
    <w:p w14:paraId="65582BF2" w14:textId="77777777" w:rsidR="004C59F5" w:rsidRPr="00E61BFF" w:rsidRDefault="004C59F5" w:rsidP="000B6E75">
      <w:pPr>
        <w:pStyle w:val="21NovAo1"/>
      </w:pPr>
      <w:r>
        <w:t>24. Vóór § 23 worden de volgende naam en titel ingevoegd:</w:t>
      </w:r>
    </w:p>
    <w:p w14:paraId="029ABEDB" w14:textId="77777777" w:rsidR="004C59F5" w:rsidRPr="00E61BFF" w:rsidRDefault="004C59F5" w:rsidP="000B6E75">
      <w:pPr>
        <w:pStyle w:val="41UeberschrG1"/>
      </w:pPr>
      <w:r>
        <w:t>“Subsectie Vier</w:t>
      </w:r>
    </w:p>
    <w:p w14:paraId="0598862B" w14:textId="77777777" w:rsidR="004C59F5" w:rsidRPr="00E61BFF" w:rsidRDefault="004C59F5" w:rsidP="000B6E75">
      <w:pPr>
        <w:pStyle w:val="43UeberschrG2"/>
      </w:pPr>
      <w:r>
        <w:t>Verboden inmenging in een strafproces”</w:t>
      </w:r>
    </w:p>
    <w:p w14:paraId="475FD25A" w14:textId="77777777" w:rsidR="004C59F5" w:rsidRPr="00E61BFF" w:rsidRDefault="004C59F5" w:rsidP="00B47DC9">
      <w:pPr>
        <w:pStyle w:val="22NovAo2"/>
      </w:pPr>
      <w:r>
        <w:t xml:space="preserve">25. In § 30, wordt het woord </w:t>
      </w:r>
      <w:r>
        <w:rPr>
          <w:i w:val="0"/>
        </w:rPr>
        <w:t>“één”</w:t>
      </w:r>
      <w:r>
        <w:t xml:space="preserve"> vervangen door het woord </w:t>
      </w:r>
      <w:r>
        <w:rPr>
          <w:i w:val="0"/>
        </w:rPr>
        <w:t>“één”</w:t>
      </w:r>
      <w:r>
        <w:t>.</w:t>
      </w:r>
    </w:p>
    <w:p w14:paraId="4215900A" w14:textId="77777777" w:rsidR="004C59F5" w:rsidRPr="00E61BFF" w:rsidRDefault="004C59F5" w:rsidP="00B47DC9">
      <w:pPr>
        <w:pStyle w:val="22NovAo2"/>
      </w:pPr>
      <w:r>
        <w:t xml:space="preserve">26. In § 32, tweede zin, wordt na het woord </w:t>
      </w:r>
      <w:r>
        <w:rPr>
          <w:i w:val="0"/>
        </w:rPr>
        <w:t>“bedreigd”</w:t>
      </w:r>
      <w:r>
        <w:t xml:space="preserve"> de zin </w:t>
      </w:r>
      <w:r>
        <w:rPr>
          <w:i w:val="0"/>
        </w:rPr>
        <w:t>“of gepleegd door de inhoud van een opvraagbaar periodiek elektronisch medium”</w:t>
      </w:r>
      <w:r>
        <w:t xml:space="preserve"> ingevoegd.</w:t>
      </w:r>
    </w:p>
    <w:p w14:paraId="5043B9E1" w14:textId="77777777" w:rsidR="004C59F5" w:rsidRPr="00E61BFF" w:rsidRDefault="004C59F5" w:rsidP="00B47DC9">
      <w:pPr>
        <w:pStyle w:val="22NovAo2"/>
      </w:pPr>
      <w:r>
        <w:t>27. In § 33, lid 2, wordt de eerste zin de zin</w:t>
      </w:r>
      <w:r>
        <w:rPr>
          <w:i w:val="0"/>
        </w:rPr>
        <w:t xml:space="preserve"> “niet mogelijk om redenen die straf uitsluiten”</w:t>
      </w:r>
      <w:r>
        <w:t xml:space="preserve"> vervangen door de zin </w:t>
      </w:r>
      <w:r>
        <w:rPr>
          <w:i w:val="0"/>
        </w:rPr>
        <w:t>“om redenen die straf uitsluiten, bijvoorbeeld omdat de strafbaarheid van het strafbaar feit verjaard is”</w:t>
      </w:r>
      <w:r>
        <w:t>.</w:t>
      </w:r>
    </w:p>
    <w:p w14:paraId="513EDC4E" w14:textId="77777777" w:rsidR="004C59F5" w:rsidRPr="00E61BFF" w:rsidRDefault="004C59F5" w:rsidP="00B47DC9">
      <w:pPr>
        <w:pStyle w:val="22NovAo2"/>
      </w:pPr>
      <w:r>
        <w:t>28. § 33, lid 3, wordt geschrapt.</w:t>
      </w:r>
    </w:p>
    <w:p w14:paraId="739687EE" w14:textId="77777777" w:rsidR="004C59F5" w:rsidRPr="00E61BFF" w:rsidRDefault="004C59F5" w:rsidP="000B6E75">
      <w:pPr>
        <w:pStyle w:val="21NovAo1"/>
      </w:pPr>
      <w:r>
        <w:t>29. Na § 33 wordt het volgende § 33a met titel toegevoegd:</w:t>
      </w:r>
    </w:p>
    <w:p w14:paraId="70E9AF5E" w14:textId="77777777" w:rsidR="004C59F5" w:rsidRPr="00E61BFF" w:rsidRDefault="004C59F5" w:rsidP="000B6E75">
      <w:pPr>
        <w:pStyle w:val="45UeberschrPara"/>
      </w:pPr>
      <w:r>
        <w:t>“Beslaglegging vanwege nadelig effect op de werkgever</w:t>
      </w:r>
    </w:p>
    <w:p w14:paraId="4FF9975E" w14:textId="77777777" w:rsidR="004C59F5" w:rsidRPr="00E61BFF" w:rsidRDefault="004C59F5" w:rsidP="000B6E75">
      <w:pPr>
        <w:pStyle w:val="51Abs"/>
      </w:pPr>
      <w:r>
        <w:rPr>
          <w:rStyle w:val="991GldSymbol"/>
        </w:rPr>
        <w:t>§ 33a.</w:t>
      </w:r>
      <w:r>
        <w:t> (1) Indien in een medium dat verband houdt met de activiteit van een werkende of werknemer, de objectieve feiten van verwijten, belediging, bespotting of smaad worden geproduceerd of bedreigd met gevaar (§ 74, lid 1, punt 5, van het Wetboek van Strafrecht), en indien dergelijke gedragingen het vermogen van de werkgever of werkgever om de werknemer of werknemer te gebruiken ernstig schaden of het imago van de werkgever of werkgever ernstig kunnen schaden, is de laatstgenoemde gerechtigd een verzoek in te dienen voor het verzamelen van media-items die bestemd zijn om de relevante delen van de website te verspreiden of te verwijderen. Hetzelfde geldt voor vrijwilligers en instanties van een orgaan. De instelling van de vordering van de werkgever is niet gebonden aan de toestemming van de werknemer. De werkgever is niet verplicht op grond van de zorgplicht een vordering in rechte in te stellen met betrekking tot de schending van de persoonlijkheidsrechten van de werknemer.</w:t>
      </w:r>
    </w:p>
    <w:p w14:paraId="3530D27B" w14:textId="77777777" w:rsidR="004C59F5" w:rsidRPr="00E61BFF" w:rsidRDefault="00730F15" w:rsidP="00730F15">
      <w:pPr>
        <w:pStyle w:val="51Abs"/>
      </w:pPr>
      <w:r>
        <w:t>(2) Het recht op inbeslagname bestaat niet in geval van een verwijt indien er sprake is van een uitsluitingsgrond in de zin van § 6, lid 2, punt 2 of 4. § 33, lid 2, tweede volzin is van toepassing.</w:t>
      </w:r>
    </w:p>
    <w:p w14:paraId="2D0790A7" w14:textId="77777777" w:rsidR="004C59F5" w:rsidRPr="00E61BFF" w:rsidRDefault="004C59F5" w:rsidP="000B6E75">
      <w:pPr>
        <w:pStyle w:val="51Abs"/>
      </w:pPr>
      <w:r>
        <w:t>(3) De werkgever kan verzoeken om inbeslagname in strafprocedures tot het einde van de hoofdzitting of met een onafhankelijk verzoek. § 33, leden 4 en 5 zijn van toepassing op de procedure voor een dergelijke aanvraag.</w:t>
      </w:r>
    </w:p>
    <w:p w14:paraId="16451396" w14:textId="77777777" w:rsidR="004C59F5" w:rsidRPr="00E61BFF" w:rsidRDefault="004C59F5" w:rsidP="000B6E75">
      <w:pPr>
        <w:pStyle w:val="51Abs"/>
      </w:pPr>
      <w:r>
        <w:t>(4) Het verzoek kan ook worden ingediend in het kader van een onafhankelijke procedure die wordt uitgevoerd via een verzoek van de betrokkene naar aanleiding van dezelfde publicatie, en omgekeerd.”</w:t>
      </w:r>
    </w:p>
    <w:p w14:paraId="730D2ED1" w14:textId="77777777" w:rsidR="004C59F5" w:rsidRPr="00E61BFF" w:rsidRDefault="004C59F5" w:rsidP="00B47DC9">
      <w:pPr>
        <w:pStyle w:val="22NovAo2"/>
      </w:pPr>
      <w:r>
        <w:lastRenderedPageBreak/>
        <w:t>30. In § 34, lid 3, wordt in de eerste zin de zin</w:t>
      </w:r>
      <w:r>
        <w:rPr>
          <w:i w:val="0"/>
        </w:rPr>
        <w:t xml:space="preserve"> “niet mogelijk om redenen die straf uitsluiten”</w:t>
      </w:r>
      <w:r>
        <w:t xml:space="preserve"> vervangen door de zin </w:t>
      </w:r>
      <w:r>
        <w:rPr>
          <w:i w:val="0"/>
        </w:rPr>
        <w:t>“om redenen die straf uitsluiten, zoals wanneer de straffeloosheid van het strafbaar feit is verjaard”</w:t>
      </w:r>
      <w:r>
        <w:t xml:space="preserve">; in de tweede zin worden de woorden </w:t>
      </w:r>
      <w:r>
        <w:rPr>
          <w:i w:val="0"/>
        </w:rPr>
        <w:t>“en paragraaf 3 zijn”</w:t>
      </w:r>
      <w:r>
        <w:t xml:space="preserve"> vervangen door het woord </w:t>
      </w:r>
      <w:r>
        <w:rPr>
          <w:i w:val="0"/>
        </w:rPr>
        <w:t>“is”</w:t>
      </w:r>
      <w:r>
        <w:t>.</w:t>
      </w:r>
    </w:p>
    <w:p w14:paraId="5BC9F326" w14:textId="77777777" w:rsidR="004C59F5" w:rsidRPr="00E61BFF" w:rsidRDefault="004C59F5" w:rsidP="00B47DC9">
      <w:pPr>
        <w:pStyle w:val="22NovAo2"/>
      </w:pPr>
      <w:r>
        <w:t xml:space="preserve">31. In § 36, lid 1 wordt de verwijzing </w:t>
      </w:r>
      <w:r>
        <w:rPr>
          <w:i w:val="0"/>
        </w:rPr>
        <w:t>“§ 33”</w:t>
      </w:r>
      <w:r>
        <w:t xml:space="preserve"> vervangen door de verwijzing </w:t>
      </w:r>
      <w:r>
        <w:rPr>
          <w:i w:val="0"/>
        </w:rPr>
        <w:t>“§ 33 of § 33a”</w:t>
      </w:r>
      <w:r>
        <w:t>.</w:t>
      </w:r>
    </w:p>
    <w:p w14:paraId="6D81CFF2" w14:textId="77777777" w:rsidR="004C59F5" w:rsidRPr="00E61BFF" w:rsidRDefault="004C59F5" w:rsidP="00B47DC9">
      <w:pPr>
        <w:pStyle w:val="22NovAo2"/>
      </w:pPr>
      <w:r>
        <w:t xml:space="preserve">32. In § 36, lid 2 wordt na de woorden </w:t>
      </w:r>
      <w:r>
        <w:rPr>
          <w:i w:val="0"/>
        </w:rPr>
        <w:t>“strafbare feiten inzake media-inhoud”</w:t>
      </w:r>
      <w:r>
        <w:t xml:space="preserve"> de zinsnede </w:t>
      </w:r>
      <w:r>
        <w:rPr>
          <w:i w:val="0"/>
        </w:rPr>
        <w:t>“of overeenkomstig § 33a”</w:t>
      </w:r>
      <w:r>
        <w:t xml:space="preserve"> ingevoegd.</w:t>
      </w:r>
    </w:p>
    <w:p w14:paraId="28135A45" w14:textId="77777777" w:rsidR="004C59F5" w:rsidRPr="00E61BFF" w:rsidRDefault="004C59F5" w:rsidP="000B6E75">
      <w:pPr>
        <w:pStyle w:val="21NovAo1"/>
      </w:pPr>
      <w:r>
        <w:t>33. Na § 36a wordt de volgende § 36b, met inbegrip van de titel, toegevoegd:</w:t>
      </w:r>
    </w:p>
    <w:p w14:paraId="097ADD84" w14:textId="77777777" w:rsidR="004C59F5" w:rsidRPr="00E61BFF" w:rsidRDefault="004C59F5" w:rsidP="000B6E75">
      <w:pPr>
        <w:pStyle w:val="45UeberschrPara"/>
      </w:pPr>
      <w:r>
        <w:t>“Uitvoering van de beslaglegging, inbeslagname en publicatie van vonnissen op websites tegen dienstverleners</w:t>
      </w:r>
    </w:p>
    <w:p w14:paraId="4990B944" w14:textId="77777777" w:rsidR="004C59F5" w:rsidRPr="00E61BFF" w:rsidRDefault="004C59F5" w:rsidP="000B6E75">
      <w:pPr>
        <w:pStyle w:val="51Abs"/>
      </w:pPr>
      <w:r>
        <w:rPr>
          <w:rStyle w:val="991GldSymbol"/>
        </w:rPr>
        <w:t>§ 36b.</w:t>
      </w:r>
      <w:r>
        <w:t> Indien de media-eigenaar zijn statutaire zetel in het buitenland heeft of de media-eigenaar om andere redenen niet kan worden opgeroepen, gelast de rechtbank op verzoek van de aanklager of de verzoeker de aanbieder van hostingdiensten (§ 16 wet inzake e</w:t>
      </w:r>
      <w:r>
        <w:noBreakHyphen/>
        <w:t>commerce – ECG, Staatsblad I nr. 152/2001) om de relevante organen van de website te verwijderen (beslaglegging of inbeslagname – § 33, 33a, 36) of de delen van het vonnis te publiceren (§ 34).”</w:t>
      </w:r>
    </w:p>
    <w:p w14:paraId="502034E7" w14:textId="77777777" w:rsidR="004C59F5" w:rsidRPr="00E61BFF" w:rsidRDefault="004C59F5" w:rsidP="00B47DC9">
      <w:pPr>
        <w:pStyle w:val="22NovAo2"/>
      </w:pPr>
      <w:r>
        <w:t xml:space="preserve">34. In § 41, lid 1, wordt na het citaat </w:t>
      </w:r>
      <w:r>
        <w:rPr>
          <w:i w:val="0"/>
        </w:rPr>
        <w:t>“33(2)”</w:t>
      </w:r>
      <w:r>
        <w:t xml:space="preserve">, het citaat </w:t>
      </w:r>
      <w:r>
        <w:rPr>
          <w:i w:val="0"/>
        </w:rPr>
        <w:t>“, 33a(3)”</w:t>
      </w:r>
      <w:r>
        <w:t xml:space="preserve"> tussen haakjes ingevoegd.</w:t>
      </w:r>
    </w:p>
    <w:p w14:paraId="7E9A5B87" w14:textId="77777777" w:rsidR="004C59F5" w:rsidRPr="00E61BFF" w:rsidRDefault="004C59F5" w:rsidP="000B6E75">
      <w:pPr>
        <w:pStyle w:val="21NovAo1"/>
      </w:pPr>
      <w:r>
        <w:t>35. § 41, lid 5, komt als volgt te luiden:</w:t>
      </w:r>
    </w:p>
    <w:p w14:paraId="02B6538A" w14:textId="77777777" w:rsidR="004C59F5" w:rsidRPr="00E61BFF" w:rsidRDefault="004C59F5" w:rsidP="000B6E75">
      <w:pPr>
        <w:pStyle w:val="51Abs"/>
      </w:pPr>
      <w:r>
        <w:t>“(5) § 71, StPO moet worden toegepast op procedures op basis van een particuliere strafvervolging; evenzo zijn de daarin voor onafhankelijke procedures over vermogensrechtelijke beschikkingen vastgelegde regels dienovereenkomstig van toepassing op de onafhankelijke procedure overeenkomstig § 8a, § 33, lid 2, § 33a, lid 3 en § 34, lid 3. De rechtbank moet de aanklacht of de aanvraag voor onafhankelijke procedures overeenkomstig § 485, StPO controleren, waarbij het in de gevallen van § 485, lid 1, punt 3 in verbinding met § 212, punten 1 en 2, StPO na openbare mondelinge rechtszitting een beslissing moet nemen, op voorwaarde dat de private aanklager of de aanvrager hier niet uitdrukkelijk van afziet.”</w:t>
      </w:r>
    </w:p>
    <w:p w14:paraId="27AF9499" w14:textId="77777777" w:rsidR="004C59F5" w:rsidRPr="00E61BFF" w:rsidRDefault="004C59F5" w:rsidP="000B6E75">
      <w:pPr>
        <w:pStyle w:val="21NovAo1"/>
      </w:pPr>
      <w:r>
        <w:t xml:space="preserve">36. In § 41 wordt aan het huidige lid 7 de verkoopbenaming </w:t>
      </w:r>
      <w:r>
        <w:rPr>
          <w:i w:val="0"/>
        </w:rPr>
        <w:t>“(8)”</w:t>
      </w:r>
      <w:r>
        <w:t xml:space="preserve"> toegekend en ingedeeld overeenkomstig lid 7; Afdeling 7 luidt als volgt:</w:t>
      </w:r>
    </w:p>
    <w:p w14:paraId="15E485A8" w14:textId="77777777" w:rsidR="004C59F5" w:rsidRPr="00E61BFF" w:rsidRDefault="004C59F5" w:rsidP="000B6E75">
      <w:pPr>
        <w:pStyle w:val="51Abs"/>
      </w:pPr>
      <w:r>
        <w:t>“(7) In de in subsectie 1 bedoelde procedures wordt de aanbieder van hostingdiensten uitgenodigd voor de hoofdzitting, indien overeenkomstig § 36b om tenuitvoerlegging van confiscatie (§ 33) of publicatie van de beslissing (§ 34) wordt verzocht, maar het feit dat hij niet verschijnt, belemmert de procedure, de beslissing en de beslissing op het verzoek overeenkomstig § 36b niet. De aanbieder van hostingdiensten heeft het recht te worden geraadpleegd over de vereisten van § 36b. Indien de aanbieder van hostingdiensten wordt gelast de beslaglegging (§ 36) ten uitvoer te leggen overeenkomstig § 36b, of indien de tenuitvoerlegging van de inbeslagname of de bekendmaking van de beslissing wordt gevraagd en pas wordt gelast na de definitieve beslissing daarover, wordt de aanbieder van hostingdiensten in kennis gesteld van het bevel tot beslaglegging of de beslissing tot confiscatie of bekendmaking van de beslissing en van het bevel tot tenuitvoerlegging van de beslissing overeenkomstig § 36b.”</w:t>
      </w:r>
    </w:p>
    <w:p w14:paraId="7AE840DD" w14:textId="77777777" w:rsidR="004C59F5" w:rsidRPr="00E61BFF" w:rsidRDefault="004C59F5" w:rsidP="000B6E75">
      <w:pPr>
        <w:pStyle w:val="21NovAo1"/>
      </w:pPr>
      <w:r>
        <w:t>37. In § 41 wordt na lid 8 het volgende lid 9 toegevoegd:</w:t>
      </w:r>
    </w:p>
    <w:p w14:paraId="3B0D5F63" w14:textId="77777777" w:rsidR="004C59F5" w:rsidRPr="00E61BFF" w:rsidRDefault="004C59F5" w:rsidP="000B6E75">
      <w:pPr>
        <w:pStyle w:val="51Abs"/>
      </w:pPr>
      <w:r>
        <w:t>“(9) Psychosociale en juridische procesbegeleiding (§ 66b, lid 2, StPO) moet op verzoek worden verstrekt aan de in § 66b, lid 1, StPO vermelde personen onder de daarin uiteengezette voorwaarden, ook voor onafhankelijke aanvragen overeenkomstig § 8a, § 33, lid 2 en § 34, lid 3.”</w:t>
      </w:r>
    </w:p>
    <w:p w14:paraId="0B11319C" w14:textId="77777777" w:rsidR="004C59F5" w:rsidRPr="00E61BFF" w:rsidRDefault="004C59F5" w:rsidP="00B47DC9">
      <w:pPr>
        <w:pStyle w:val="22NovAo2"/>
      </w:pPr>
      <w:r>
        <w:t xml:space="preserve">38. In § 42 wordt vóór de woorden </w:t>
      </w:r>
      <w:r>
        <w:rPr>
          <w:i w:val="0"/>
        </w:rPr>
        <w:t>“strafbaar feit”</w:t>
      </w:r>
      <w:r>
        <w:t xml:space="preserve"> het woord </w:t>
      </w:r>
      <w:r>
        <w:rPr>
          <w:i w:val="0"/>
        </w:rPr>
        <w:t>“gerechtelijk”</w:t>
      </w:r>
      <w:r>
        <w:t xml:space="preserve"> ingevoegd.</w:t>
      </w:r>
    </w:p>
    <w:p w14:paraId="2DA8DC94" w14:textId="77777777" w:rsidR="004C59F5" w:rsidRPr="00E61BFF" w:rsidRDefault="004C59F5" w:rsidP="00B47DC9">
      <w:pPr>
        <w:pStyle w:val="22NovAo2"/>
      </w:pPr>
      <w:r>
        <w:t xml:space="preserve">39. In § 50, punt 1 wordt het woord </w:t>
      </w:r>
      <w:r>
        <w:rPr>
          <w:i w:val="0"/>
        </w:rPr>
        <w:t>“media-ondernemer”</w:t>
      </w:r>
      <w:r>
        <w:t xml:space="preserve"> vervangen door het woord </w:t>
      </w:r>
      <w:r>
        <w:rPr>
          <w:i w:val="0"/>
        </w:rPr>
        <w:t>“media-eigenaar”</w:t>
      </w:r>
      <w:r>
        <w:t>.</w:t>
      </w:r>
    </w:p>
    <w:p w14:paraId="4222E85E" w14:textId="77777777" w:rsidR="004C59F5" w:rsidRPr="00E61BFF" w:rsidRDefault="004C59F5" w:rsidP="000B6E75">
      <w:pPr>
        <w:pStyle w:val="21NovAo1"/>
      </w:pPr>
      <w:r>
        <w:t>40. Aan § 55 wordt het volgende lid 11 toegevoegd:</w:t>
      </w:r>
    </w:p>
    <w:p w14:paraId="50392661" w14:textId="77777777" w:rsidR="004C59F5" w:rsidRPr="00E61BFF" w:rsidRDefault="004C59F5" w:rsidP="000B6E75">
      <w:pPr>
        <w:pStyle w:val="51Abs"/>
      </w:pPr>
      <w:r>
        <w:t>“(11) De namen en titels van de eerste, tweede, derde en vierde subsecties van § 3, § 6, lid 1, § 7, lid 1, § 7, onder a, onder 1, onder 1, onder a) en onder 2, § 7b, lid 1, § 7c, lid 1, § 8, leden 1, 2 en 4, § 8a, leden 2 en 4, § 10, lid 1, punt 3, § 11, lid 1, punt 10, § 13, lid 7, § 14, leden 2 en 3, § 15, leden 1 en 3, § 16, lid 1, § 20, lid 2, § 30, § 32, § 33, lid 2, § 33a, § 34, lid 3, § 36, leden 1 en 2, § 36, onder b); § 41, lid 1, § 41, leden 1, 5, 7, 8 en 9, § 42 en § 50, lid 1, zoals gewijzigd bij Staatsblad I nr. 148/2020, treden in werking op 1 januari 2021; tegelijkertijd is § 33, lid 3, niet langer van toepassing.”</w:t>
      </w:r>
    </w:p>
    <w:p w14:paraId="3B8234F9" w14:textId="77777777" w:rsidR="004C59F5" w:rsidRPr="00E61BFF" w:rsidRDefault="004C59F5" w:rsidP="000B6E75">
      <w:pPr>
        <w:pStyle w:val="21NovAo1"/>
      </w:pPr>
      <w:r>
        <w:lastRenderedPageBreak/>
        <w:t>41. Aan § 56 wordt het volgende lid 3 toegevoegd:</w:t>
      </w:r>
    </w:p>
    <w:p w14:paraId="0D371737" w14:textId="77777777" w:rsidR="004C59F5" w:rsidRPr="00E61BFF" w:rsidRDefault="004C59F5" w:rsidP="00B47DC9">
      <w:pPr>
        <w:pStyle w:val="51Abs"/>
      </w:pPr>
      <w:r>
        <w:t>„(3) § 6(1), § 7(1), § 7a(1), § 7(1)( a) en (2), § 7b(1), § 7c(1), § 8(1), § 8(1, 2 en 4), § 8a(2 en 4) 10(1)(3), 11(1)(10),13(7),14(2) en (3),  15(1) en (3), §16(1), § 20(2), § 30, § 32, § 33(2), § 33a, § 34(3), § 36(1) en (2), § 36b, § 41(1), (5), (7), (8) en (9), § 42 en § 50(1), zoals gewijzigd bij federale wet nr. 148/2020, zijn alleen van toepassing op mededelingen of uitvoeringen die worden verspreid na de inwerkingtreding van de Federale Wet nr. 148/2020.”</w:t>
      </w:r>
    </w:p>
    <w:p w14:paraId="15825BE5" w14:textId="77777777" w:rsidR="004C59F5" w:rsidRPr="00E61BFF" w:rsidRDefault="004C59F5" w:rsidP="00B47DC9">
      <w:pPr>
        <w:pStyle w:val="21NovAo1"/>
      </w:pPr>
      <w:r>
        <w:t xml:space="preserve">42. De huidige § 57 krijgt de aanduiding </w:t>
      </w:r>
      <w:r>
        <w:rPr>
          <w:b/>
          <w:i w:val="0"/>
        </w:rPr>
        <w:t>“§ 58.”</w:t>
      </w:r>
      <w:r>
        <w:t>; Na artikel 56 wordt het volgende artikel 57, met inbegrip van de titel ervan, ingevoegd:</w:t>
      </w:r>
    </w:p>
    <w:p w14:paraId="450C1B89" w14:textId="77777777" w:rsidR="004C59F5" w:rsidRPr="00E61BFF" w:rsidRDefault="004C59F5" w:rsidP="000B6E75">
      <w:pPr>
        <w:pStyle w:val="45UeberschrPara"/>
      </w:pPr>
      <w:r>
        <w:t>“Tenuitvoerlegging van richtlijnen van de Europese Unie</w:t>
      </w:r>
    </w:p>
    <w:p w14:paraId="7C892B36" w14:textId="77777777" w:rsidR="004C59F5" w:rsidRPr="00E61BFF" w:rsidRDefault="004C59F5" w:rsidP="000B6E75">
      <w:pPr>
        <w:pStyle w:val="51Abs"/>
      </w:pPr>
      <w:r>
        <w:rPr>
          <w:rStyle w:val="991GldSymbol"/>
        </w:rPr>
        <w:t>§ 57.</w:t>
      </w:r>
      <w:r>
        <w:t> § 33, 33a, 36, 36a en 36b dienen voor de tenuitvoerlegging van</w:t>
      </w:r>
    </w:p>
    <w:p w14:paraId="354BABA8" w14:textId="77777777" w:rsidR="004C59F5" w:rsidRPr="00E61BFF" w:rsidRDefault="004C59F5" w:rsidP="000B6E75">
      <w:pPr>
        <w:pStyle w:val="52Aufzaehle1Ziffer"/>
      </w:pPr>
      <w:r>
        <w:tab/>
        <w:t>1.</w:t>
      </w:r>
      <w:r>
        <w:tab/>
        <w:t>Artikel 21 van Richtlijn (EU) 2017/541 inzake terrorismebestrĳding en ter vervanging van Kaderbesluit 2002/475/JBZ van de Raad en tot wijziging van Besluit 2005/671/JBZ van de Raad, PB L 88 van 31.3.2017, blz. 6, en</w:t>
      </w:r>
    </w:p>
    <w:p w14:paraId="33051B62" w14:textId="77777777" w:rsidR="004C59F5" w:rsidRPr="00E61BFF" w:rsidRDefault="004C59F5" w:rsidP="000B6E75">
      <w:pPr>
        <w:pStyle w:val="52Aufzaehle1Ziffer"/>
      </w:pPr>
      <w:r>
        <w:tab/>
        <w:t>2.</w:t>
      </w:r>
      <w:r>
        <w:tab/>
        <w:t>Artikel 25 van Richtlijn 2011/93/EU ter bestrijding van seksueel misbruik en seksuele uitbuiting van kinderen en kinderpornografie, en ter vervanging van Kaderbesluit 2004/68/JBZ van de Raad, PB L 335 van 17.12.2011, blz. 1.”</w:t>
      </w:r>
    </w:p>
    <w:p w14:paraId="65F83FCA" w14:textId="77777777" w:rsidR="004C59F5" w:rsidRPr="00E61BFF" w:rsidRDefault="004C59F5" w:rsidP="000B6E75">
      <w:pPr>
        <w:pStyle w:val="41UeberschrG1"/>
      </w:pPr>
      <w:r>
        <w:t>Artikel 10</w:t>
      </w:r>
    </w:p>
    <w:p w14:paraId="7FB40344" w14:textId="77777777" w:rsidR="004C59F5" w:rsidRPr="00E61BFF" w:rsidRDefault="004C59F5" w:rsidP="000B6E75">
      <w:pPr>
        <w:pStyle w:val="43UeberschrG2"/>
      </w:pPr>
      <w:r>
        <w:t>Wijziging van het Wetboek van Strafvordering van 1975</w:t>
      </w:r>
    </w:p>
    <w:p w14:paraId="37EE5492" w14:textId="77777777" w:rsidR="004C59F5" w:rsidRPr="00E61BFF" w:rsidRDefault="004C59F5" w:rsidP="000B6E75">
      <w:pPr>
        <w:pStyle w:val="12PromKlEinlSatz"/>
      </w:pPr>
      <w:r>
        <w:t>Het Wetboek van Strafvordering [Strafprozeßordnung – StPO] van 1975, Staatsblad I nr. 631/1975, laatstelijk gewijzigd bij de federale wet gepubliceerd in Staatsblad I, nr. 24/2020, wordt als volgt gewijzigd:</w:t>
      </w:r>
    </w:p>
    <w:p w14:paraId="4D2F2B19" w14:textId="77777777" w:rsidR="004C59F5" w:rsidRPr="00E61BFF" w:rsidRDefault="004C59F5" w:rsidP="000B6E75">
      <w:pPr>
        <w:pStyle w:val="21NovAo1"/>
      </w:pPr>
      <w:r>
        <w:t>1. In de inhoudsopgave wordt na de vermelding voor § 66a de volgende vermelding ingevoegd:</w:t>
      </w:r>
    </w:p>
    <w:p w14:paraId="2595318E" w14:textId="77777777" w:rsidR="004C59F5" w:rsidRPr="00E61BFF" w:rsidRDefault="005E1FCD" w:rsidP="005E1FCD">
      <w:pPr>
        <w:pStyle w:val="32InhaltEintragEinzug"/>
      </w:pPr>
      <w:r>
        <w:tab/>
        <w:t>“§ 66b Procesbegeleiding”</w:t>
      </w:r>
    </w:p>
    <w:p w14:paraId="679AD566" w14:textId="77777777" w:rsidR="004C59F5" w:rsidRPr="00E61BFF" w:rsidRDefault="004C59F5" w:rsidP="005E1FCD">
      <w:pPr>
        <w:pStyle w:val="22NovAo2"/>
      </w:pPr>
      <w:r>
        <w:t xml:space="preserve">2. In § 30, lid 1, punt 3a, wordt het woord </w:t>
      </w:r>
      <w:r>
        <w:rPr>
          <w:i w:val="0"/>
        </w:rPr>
        <w:t>“continu”</w:t>
      </w:r>
      <w:r>
        <w:t xml:space="preserve"> vervangen door het woord </w:t>
      </w:r>
      <w:r>
        <w:rPr>
          <w:i w:val="0"/>
        </w:rPr>
        <w:t>“continu”</w:t>
      </w:r>
      <w:r>
        <w:t>.</w:t>
      </w:r>
    </w:p>
    <w:p w14:paraId="39F98877" w14:textId="77777777" w:rsidR="004C59F5" w:rsidRPr="00E61BFF" w:rsidRDefault="004C59F5" w:rsidP="000B6E75">
      <w:pPr>
        <w:pStyle w:val="21NovAo1"/>
      </w:pPr>
      <w:r>
        <w:t>3. In § 31, lid 1, wordt de punt aan het einde van punt 5 vervangen door een komma en wordt het volgende punt 6 toegevoegd:</w:t>
      </w:r>
    </w:p>
    <w:p w14:paraId="34F511FA" w14:textId="77777777" w:rsidR="004C59F5" w:rsidRPr="00E61BFF" w:rsidRDefault="005E1FCD" w:rsidP="005E1FCD">
      <w:pPr>
        <w:pStyle w:val="52Aufzaehle1Ziffer"/>
      </w:pPr>
      <w:r>
        <w:tab/>
        <w:t>“6.</w:t>
      </w:r>
      <w:r>
        <w:tab/>
        <w:t>de procedure om te beslissen over verzoeken om een onderzoek te doen naar de verdachte (§ 71, lid 1, tweede zin).”</w:t>
      </w:r>
    </w:p>
    <w:p w14:paraId="38BF6801" w14:textId="77777777" w:rsidR="004C59F5" w:rsidRPr="00E61BFF" w:rsidRDefault="004C59F5" w:rsidP="000B6E75">
      <w:pPr>
        <w:pStyle w:val="21NovAo1"/>
      </w:pPr>
      <w:r>
        <w:t xml:space="preserve">4. De huidige § 49 wordt de paragraafnaam </w:t>
      </w:r>
      <w:r>
        <w:rPr>
          <w:i w:val="0"/>
        </w:rPr>
        <w:t>“(1)”</w:t>
      </w:r>
      <w:r>
        <w:t xml:space="preserve"> gegeven en het volgende lid 2 wordt toegevoegd:</w:t>
      </w:r>
    </w:p>
    <w:p w14:paraId="2205D372" w14:textId="77777777" w:rsidR="004C59F5" w:rsidRPr="00E61BFF" w:rsidRDefault="004C59F5" w:rsidP="000B6E75">
      <w:pPr>
        <w:pStyle w:val="51Abs"/>
      </w:pPr>
      <w:r>
        <w:t>“(2) De verdachte heeft slechts het recht om slachtoffers, particulieren of particuliere aanklagers toegang te verlenen tot het dossier (§ 68) voor zover dit noodzakelijk is om hun belangen te beschermen.”</w:t>
      </w:r>
    </w:p>
    <w:p w14:paraId="548D712A" w14:textId="77777777" w:rsidR="004C59F5" w:rsidRPr="00E61BFF" w:rsidRDefault="004C59F5" w:rsidP="001B6B96">
      <w:pPr>
        <w:pStyle w:val="22NovAo2"/>
      </w:pPr>
      <w:r>
        <w:t>5. § 66, leden 2 en 4, wordt geschrapt.</w:t>
      </w:r>
    </w:p>
    <w:p w14:paraId="513B2D4D" w14:textId="77777777" w:rsidR="004C59F5" w:rsidRPr="00E61BFF" w:rsidRDefault="004C59F5" w:rsidP="000B6E75">
      <w:pPr>
        <w:pStyle w:val="21NovAo1"/>
      </w:pPr>
      <w:r>
        <w:t>6. Na § 66a wordt de volgende § 66b, met inbegrip van de titel, toegevoegd:</w:t>
      </w:r>
    </w:p>
    <w:p w14:paraId="6645C307" w14:textId="77777777" w:rsidR="004C59F5" w:rsidRPr="00E61BFF" w:rsidRDefault="004C59F5" w:rsidP="000B6E75">
      <w:pPr>
        <w:pStyle w:val="45UeberschrPara"/>
      </w:pPr>
      <w:r>
        <w:t>“Procesbegeleiding</w:t>
      </w:r>
    </w:p>
    <w:p w14:paraId="1D57DE81" w14:textId="77777777" w:rsidR="004C59F5" w:rsidRPr="00E61BFF" w:rsidRDefault="004C59F5" w:rsidP="000B6E75">
      <w:pPr>
        <w:pStyle w:val="51Abs"/>
      </w:pPr>
      <w:r>
        <w:rPr>
          <w:rStyle w:val="991GldSymbol"/>
        </w:rPr>
        <w:t>§ 66b.</w:t>
      </w:r>
      <w:r>
        <w:t xml:space="preserve"> (1) Op verzoek moet aan</w:t>
      </w:r>
    </w:p>
    <w:p w14:paraId="4EFFB11C" w14:textId="77777777" w:rsidR="004C59F5" w:rsidRPr="00E61BFF" w:rsidRDefault="004C59F5" w:rsidP="000B6E75">
      <w:pPr>
        <w:pStyle w:val="52Aufzaehle2Lit"/>
      </w:pPr>
      <w:r>
        <w:tab/>
        <w:t>a)</w:t>
      </w:r>
      <w:r>
        <w:tab/>
        <w:t>slachtoffers zoals bedoeld in § 65, punt 1, onder a) of b),</w:t>
      </w:r>
    </w:p>
    <w:p w14:paraId="423A6C7E" w14:textId="77777777" w:rsidR="004C59F5" w:rsidRPr="00E61BFF" w:rsidRDefault="004C59F5" w:rsidP="000B6E75">
      <w:pPr>
        <w:pStyle w:val="52Aufzaehle2Lit"/>
      </w:pPr>
      <w:r>
        <w:tab/>
        <w:t>b)</w:t>
      </w:r>
      <w:r>
        <w:tab/>
        <w:t>slachtoffers (§ 65, punt 1) van terroristische misdrijven (§ 278c, StGB),</w:t>
      </w:r>
    </w:p>
    <w:p w14:paraId="5660F823" w14:textId="77777777" w:rsidR="004C59F5" w:rsidRPr="00E61BFF" w:rsidRDefault="004C59F5" w:rsidP="000B6E75">
      <w:pPr>
        <w:pStyle w:val="52Aufzaehle2Lit"/>
      </w:pPr>
      <w:r>
        <w:tab/>
        <w:t>c)</w:t>
      </w:r>
      <w:r>
        <w:tab/>
        <w:t>slachtoffers (§ 65, punt 1) van stalking (§ 107a, StGB), aanhoudende intimidatie via een telecommunicatie- of een computersysteem (§ 107c, StGB) en aanzetting tot haat (§ 283, StGB),</w:t>
      </w:r>
    </w:p>
    <w:p w14:paraId="611C32CD" w14:textId="77777777" w:rsidR="004C59F5" w:rsidRPr="00E61BFF" w:rsidRDefault="004C59F5" w:rsidP="000B6E75">
      <w:pPr>
        <w:pStyle w:val="52Aufzaehle2Lit"/>
      </w:pPr>
      <w:r>
        <w:tab/>
        <w:t>d)</w:t>
      </w:r>
      <w:r>
        <w:tab/>
        <w:t>slachtoffers (§ 65, lid 1, van het Wetboek van Strafrecht), beschuldiging van een strafbaar feit (§ 111 StGB) dat reeds is afgewezen (§ 113 van het Wetboek van Strafrecht), belediging (§ 115 StGB) en laster (§ 297 StGB), wanneer op grond van bepaalde bewijzen kan worden aangenomen dat een dergelijk feit is gepleegd door telecommunicatie of met behulp van een computersysteem; en</w:t>
      </w:r>
    </w:p>
    <w:p w14:paraId="11D5C562" w14:textId="77777777" w:rsidR="004C59F5" w:rsidRPr="00E61BFF" w:rsidRDefault="004C59F5" w:rsidP="000B6E75">
      <w:pPr>
        <w:pStyle w:val="52Aufzaehle2Lit"/>
      </w:pPr>
      <w:r>
        <w:tab/>
        <w:t>e)</w:t>
      </w:r>
      <w:r>
        <w:tab/>
        <w:t>minderjarigen die getuigen waren van geweld in hun directe sociale omgeving (huiselijk geweld, geweld tegen kinderen),</w:t>
      </w:r>
    </w:p>
    <w:p w14:paraId="5101EB16" w14:textId="77777777" w:rsidR="004C59F5" w:rsidRPr="00E61BFF" w:rsidRDefault="004C59F5" w:rsidP="001B6B96">
      <w:pPr>
        <w:pStyle w:val="58Schlussteile0Abs"/>
      </w:pPr>
      <w:r>
        <w:t>psychosociale en juridische ondersteuning worden verleend aan procedures voor zover dit nodig is om hun procedurele rechten te waarborgen, met de grootst mogelijke inachtneming van hun persoonlijke belangen. Er moet in ieder geval psychosociale procesbegeleiding worden verstrekt aan slachtoffers die kunnen zijn aangetast in hun seksuele integriteit en die nog geen veertien jaar oud zijn.</w:t>
      </w:r>
    </w:p>
    <w:p w14:paraId="51A48475" w14:textId="77777777" w:rsidR="004C59F5" w:rsidRPr="00E61BFF" w:rsidRDefault="004C59F5" w:rsidP="000B6E75">
      <w:pPr>
        <w:pStyle w:val="51Abs"/>
      </w:pPr>
      <w:r>
        <w:lastRenderedPageBreak/>
        <w:t>(2) Psychosociale procesbegeleiding omvat de voorbereiding van de betrokkenen op de procedures en de daarmee gepaard gaande emotionele belastingen en de begeleiding bij verhoren in het kader van het gerechtelijke onderzoek en de hoofdzittingen, juridische procesbegeleiding, rechtsadvies en vertegenwoordiging door een advocaat.</w:t>
      </w:r>
    </w:p>
    <w:p w14:paraId="2F7A51B3" w14:textId="77777777" w:rsidR="004C59F5" w:rsidRPr="00E61BFF" w:rsidRDefault="004C59F5" w:rsidP="000B6E75">
      <w:pPr>
        <w:pStyle w:val="51Abs"/>
      </w:pPr>
      <w:r>
        <w:t>(3) De Bondsminister van Justitie is gemachtigd de in het lid 1 bedoelde personen, na onderzoek van de wettelijke voorschriften, nadere bepalingen betreffende de voorwaarden voor de inbedrijfstelling van deze instellingen en, in overleg met de Bondsminister van Vrouwen en Integratie in de bondskanselarij en de Bondsminister van Arbeid, Gezinnen en Jeugdzaken, nadere bepalingen toe te kennen betreffende de kwaliteitsnormen voor procesbewaking, met name inzake de opleiding en bijscholing van procesbegeleiders.”</w:t>
      </w:r>
    </w:p>
    <w:p w14:paraId="029D07AA" w14:textId="77777777" w:rsidR="004C59F5" w:rsidRPr="00E61BFF" w:rsidRDefault="004C59F5" w:rsidP="001B6B96">
      <w:pPr>
        <w:pStyle w:val="22NovAo2"/>
      </w:pPr>
      <w:r>
        <w:t xml:space="preserve">7. In § 67, lid 7, en in § 381, lid 1, punt 9, wordt de uitdrukking tussen haakjes </w:t>
      </w:r>
      <w:r>
        <w:rPr>
          <w:i w:val="0"/>
        </w:rPr>
        <w:t>“(§ 66, lid 2)”</w:t>
      </w:r>
      <w:r>
        <w:t xml:space="preserve"> vervangen door de uitdrukking tussen haakjes </w:t>
      </w:r>
      <w:r>
        <w:rPr>
          <w:i w:val="0"/>
        </w:rPr>
        <w:t>“(§ 66b)”</w:t>
      </w:r>
      <w:r>
        <w:t>.</w:t>
      </w:r>
    </w:p>
    <w:p w14:paraId="5D3BAABF" w14:textId="77777777" w:rsidR="004C59F5" w:rsidRPr="00E61BFF" w:rsidRDefault="004C59F5" w:rsidP="001B6B96">
      <w:pPr>
        <w:pStyle w:val="22NovAo2"/>
      </w:pPr>
      <w:r>
        <w:t xml:space="preserve">8. In § 70, lid 2, wordt de zin </w:t>
      </w:r>
      <w:r>
        <w:rPr>
          <w:i w:val="0"/>
        </w:rPr>
        <w:t>“§ 65, lid 1, onder a) of b), en slachtoffers (§ 65, lid 1) van terroristische misdrijven (§ 278c StGB)”</w:t>
      </w:r>
      <w:r>
        <w:t xml:space="preserve"> vervangen door de zin </w:t>
      </w:r>
      <w:r>
        <w:rPr>
          <w:i w:val="0"/>
        </w:rPr>
        <w:t>“§ 66b, lid 1, onder a) tot en met d)”</w:t>
      </w:r>
      <w:r>
        <w:t>.</w:t>
      </w:r>
    </w:p>
    <w:p w14:paraId="55123EC0" w14:textId="77777777" w:rsidR="004C59F5" w:rsidRPr="00E61BFF" w:rsidRDefault="004C59F5" w:rsidP="000B6E75">
      <w:pPr>
        <w:pStyle w:val="21NovAo1"/>
      </w:pPr>
      <w:r>
        <w:t>9. § 71 komt als volgt te luiden:</w:t>
      </w:r>
    </w:p>
    <w:p w14:paraId="37FE22AB" w14:textId="77777777" w:rsidR="004C59F5" w:rsidRPr="00E61BFF" w:rsidRDefault="004C59F5" w:rsidP="000B6E75">
      <w:pPr>
        <w:pStyle w:val="51Abs"/>
      </w:pPr>
      <w:r>
        <w:t>“</w:t>
      </w:r>
      <w:r>
        <w:rPr>
          <w:rStyle w:val="991GldSymbol"/>
        </w:rPr>
        <w:t>§ 71.</w:t>
      </w:r>
      <w:r>
        <w:t xml:space="preserve"> (1) Strafbare feiten waarvan het plegen slechts op verzoek van het slachtoffer moet worden vervolgd, duiden op de wet. Om de verdachte van een strafbaar feit te onderzoeken op grond van een strafbaar feit (§ 111 StGB), beschuldiging van een reeds afgewezen strafbaar feit (§ 113 StGB) of belediging (§ 115 StGB) door middel van telecommunicatie of met behulp van een computersysteem, kan het slachtoffer een verzoek indienen bij de rechter (§ 31, lid 1, punt 6) voor bevelen op grond van § 76a of § 135, lid 2, punt 2, die moeten voldoen aan de vereisten van een bewijsaanvraag (§ 55). Het slachtoffer heeft het recht een verzoek in te dienen, tenzij dit duidelijk blijkt uit de motivering. De rechter is gehouden uitspraak te doen over het bevel van de gevraagde onderzoeksmaatregelen overeenkomstig de desbetreffende bepalingen. De laatste zin van § 104, lid 1, en de tweede zin van § 210, lid 3, zijn mutatis mutandis van toepassing.</w:t>
      </w:r>
    </w:p>
    <w:p w14:paraId="2B84C893" w14:textId="77777777" w:rsidR="004C59F5" w:rsidRPr="00E61BFF" w:rsidRDefault="004C59F5" w:rsidP="000B6E75">
      <w:pPr>
        <w:pStyle w:val="51Abs"/>
      </w:pPr>
      <w:r>
        <w:t>(2) In geval van onderzoek stelt de rechtbank de verweerder onverwijld in kennis van de in lid 1 bedoelde beslissing en stelt de rechtbank hem in kennis van zijn recht om bezwaar in te dienen (§ 87). Zodra de beslissing onherroepelijk is geworden ten aanzien van de verdachte, moet de rechtbank het slachtoffer in kennis stellen van de onderzochte gegevens overeenkomstig § 76a of het schriftelijk meegedeelde resultaat (§ 134, lid 5). Anders moet het slachtoffer ervan in kennis worden gesteld dat het onderzoek van de verdachte niet mogelijk was of dat de mededeling van de gegevens niet is toegestaan.</w:t>
      </w:r>
    </w:p>
    <w:p w14:paraId="200F69B3" w14:textId="77777777" w:rsidR="004C59F5" w:rsidRPr="00E61BFF" w:rsidRDefault="004C59F5" w:rsidP="000B6E75">
      <w:pPr>
        <w:pStyle w:val="51Abs"/>
      </w:pPr>
      <w:r>
        <w:t>(3) De hoofdzittingen voor de in lid 1 bedoelde strafbare feiten worden gevoerd op basis van een particuliere vordering die moet voldoen aan de vereisten van een tenlastelegging (§ 211) of een onafhankelijk verzoek van de particuliere officier van justitie voor de uitvaardiging van kapitaalbevelen overeenkomstig § 445. In het geval van een verzoek als bedoeld in lid 1 worden bij de bevoegde rechtbank particuliere vorderingen ingesteld binnen 6 weken na de datum waarop de informatie overeenkomstig lid 2, tweede zin, is verstrekt. Het recht op de indiening van een aanvraag en eventuele privaatrechtelijke aanspraken moeten, voor zover zij niet duidelijk zijn, in de toelichting worden uiteengezet. Hetzelfde geldt voor een onafhankelijk verzoek tot uitgifte van kapitaalbevelen overeenkomstig § 445.</w:t>
      </w:r>
    </w:p>
    <w:p w14:paraId="0A56B7A5" w14:textId="77777777" w:rsidR="004C59F5" w:rsidRPr="00E61BFF" w:rsidRDefault="004C59F5" w:rsidP="000B6E75">
      <w:pPr>
        <w:pStyle w:val="51Abs"/>
      </w:pPr>
      <w:r>
        <w:t>(4) In de gevallen bedoeld in § 117, leden 2 en 3, van het Wetboek van Strafrecht heeft het slachtoffer het recht een particuliere vordering in te stellen indien hij of zijn hogere autoriteit de bevoegdheid tot vervolging niet verleent of intrekt (§ 92). Heeft niet het recht om de persoon die uitdrukkelijk afstand doet van het strafbare feit of die het plegen van het strafbare feit heeft vergeven, in staat van beschuldiging te stellen. § 57 en 58 van het Wetboek van Strafrecht blijven onverlet.</w:t>
      </w:r>
    </w:p>
    <w:p w14:paraId="3BCFF096" w14:textId="77777777" w:rsidR="004C59F5" w:rsidRPr="00E61BFF" w:rsidRDefault="004C59F5" w:rsidP="000B6E75">
      <w:pPr>
        <w:pStyle w:val="51Abs"/>
      </w:pPr>
      <w:r>
        <w:t>(5) Late (lid 3) particuliere vorderingen en zelfstandige verzoeken tot uitvaardiging van vermogensbevelen overeenkomstig § 445 moeten bij beschikking van de rechter worden afgewezen en bovendien moet de particuliere vordering of het verzoek tot het uitvaardigen van een kapitaalbevel overeenkomstig § 445 aan de verweerder of verweerder en aan de partijen bij de aansprakelijkheid worden meegedeeld met de informatie dat zij gerechtigd zijn hun opmerkingen binnen 14 dagen in te dienen. Volgens die bepaling is de rechtbank gehouden de hoofdzitting te organiseren, tenzij de rechtbank handelt overeenkomstig § 451 of § 485.</w:t>
      </w:r>
    </w:p>
    <w:p w14:paraId="334D7473" w14:textId="77777777" w:rsidR="004C59F5" w:rsidRPr="00E61BFF" w:rsidRDefault="004C59F5" w:rsidP="000B6E75">
      <w:pPr>
        <w:pStyle w:val="51Abs"/>
      </w:pPr>
      <w:r>
        <w:t>(6) In de hoofdzittingen heeft de particuliere aanklager in beginsel dezelfde rechten als de officier van justitie; hij heeft echter slechts het recht dwangmaatregelen te vragen voor zover dit noodzakelijk is om bewijsmiddelen of vermogensrechtelijke bevelen te verkrijgen. Hij is niet gerechtigd om de in het deel 9 geregelde dwangmaatregelen aan te vragen.</w:t>
      </w:r>
    </w:p>
    <w:p w14:paraId="3D791DF8" w14:textId="77777777" w:rsidR="004C59F5" w:rsidRPr="00E61BFF" w:rsidRDefault="004C59F5" w:rsidP="000B6E75">
      <w:pPr>
        <w:pStyle w:val="51Abs"/>
      </w:pPr>
      <w:r>
        <w:lastRenderedPageBreak/>
        <w:t>(7) Indien de particuliere aanklager niet aanwezig is bij de hoofdzitting of niet de nodige verzoeken indient, wordt ervan uitgegaan dat hij van de vervolging heeft afgezien. In dergelijke gevallen wordt de procedure bij beslissing beëindigd.”</w:t>
      </w:r>
    </w:p>
    <w:p w14:paraId="6A7F83CA" w14:textId="77777777" w:rsidR="004C59F5" w:rsidRPr="00E61BFF" w:rsidRDefault="004C59F5" w:rsidP="001B6B96">
      <w:pPr>
        <w:pStyle w:val="22NovAo2"/>
      </w:pPr>
      <w:r>
        <w:t xml:space="preserve">10. In § 76a, lid 1, worden na het woord </w:t>
      </w:r>
      <w:r>
        <w:rPr>
          <w:i w:val="0"/>
        </w:rPr>
        <w:t>“communicatiediensten</w:t>
      </w:r>
      <w:r>
        <w:t>” de woorden “</w:t>
      </w:r>
      <w:r>
        <w:rPr>
          <w:i w:val="0"/>
        </w:rPr>
        <w:t>en andere dienstverleners (§ 3, lid 2, ECG)</w:t>
      </w:r>
      <w:r>
        <w:t>” ingevoegd en worden de woorden “</w:t>
      </w:r>
      <w:r>
        <w:rPr>
          <w:i w:val="0"/>
        </w:rPr>
        <w:t>of gebruikers van een andere dienst (§ 3, lid 4, ECG)</w:t>
      </w:r>
      <w:r>
        <w:t>” ingevoegd na de woorden “</w:t>
      </w:r>
      <w:r>
        <w:rPr>
          <w:i w:val="0"/>
        </w:rPr>
        <w:t>deelnemers (§ 90, lid 7, TKG)</w:t>
      </w:r>
      <w:r>
        <w:t>”.</w:t>
      </w:r>
    </w:p>
    <w:p w14:paraId="38EFCE46" w14:textId="77777777" w:rsidR="004C59F5" w:rsidRPr="00E61BFF" w:rsidRDefault="004C59F5" w:rsidP="000B6E75">
      <w:pPr>
        <w:pStyle w:val="21NovAo1"/>
      </w:pPr>
      <w:r>
        <w:t>11. In § 390, lid 1, wordt na lid 1 het volgende lid 1a ingevoegd:</w:t>
      </w:r>
    </w:p>
    <w:p w14:paraId="62C930DD" w14:textId="77777777" w:rsidR="004C59F5" w:rsidRPr="00E61BFF" w:rsidRDefault="004C59F5" w:rsidP="000B6E75">
      <w:pPr>
        <w:pStyle w:val="51Abs"/>
      </w:pPr>
      <w:r>
        <w:t>“(1a) In strafprocedures op grond van strafrechtelijke beschuldigingen (§ 111 StGB), beschuldiging van een reeds afgewezen strafbaar feit (§ 113 StGB) of belediging (§ 115 van het Wetboek van Strafrecht) door middel van telecommunicatie of met behulp van een computersysteem, is de particuliere aanklager of verzoeker (§ 71, lid 1) slechts verplicht kosten te vergoeden indien hij de beschuldiging bewust ten onrechte heeft aangevoerd.”</w:t>
      </w:r>
    </w:p>
    <w:p w14:paraId="5B647B87" w14:textId="77777777" w:rsidR="004C59F5" w:rsidRPr="00E61BFF" w:rsidRDefault="004C59F5" w:rsidP="000B6E75">
      <w:pPr>
        <w:pStyle w:val="21NovAo1"/>
      </w:pPr>
      <w:r>
        <w:t>12. In § 393 wordt na lid 4 het volgende lid 4a ingevoegd:</w:t>
      </w:r>
    </w:p>
    <w:p w14:paraId="38E3E3CD" w14:textId="77777777" w:rsidR="004C59F5" w:rsidRPr="00E61BFF" w:rsidRDefault="004C59F5" w:rsidP="000B6E75">
      <w:pPr>
        <w:pStyle w:val="51Abs"/>
      </w:pPr>
      <w:r>
        <w:t>“(4a) Indien strafrechtelijke procedures worden beëindigd in strafprocedures op grond van een strafbaar feit (§ 111 StGB), beschuldiging van een reeds verworpen strafbaar feit (§ 113 StGB) of belediging (§ 115 StGB) door middel van telecommunicatie of met behulp van een computersysteem, vergoedt de particuliere aanklager de verweerder in de hoofdzitting en in hoger beroep alle verweerkosten, tenzij er geen verplichting tot betaling van een schadevergoeding bestaat krachtens lid 4.”</w:t>
      </w:r>
    </w:p>
    <w:p w14:paraId="19A70FAF" w14:textId="77777777" w:rsidR="00870E6F" w:rsidRPr="00E61BFF" w:rsidRDefault="00870E6F" w:rsidP="00870E6F">
      <w:pPr>
        <w:pStyle w:val="22NovAo2"/>
      </w:pPr>
      <w:r>
        <w:t xml:space="preserve">12a. In § 395, lid 1, wordt na de zin </w:t>
      </w:r>
      <w:r>
        <w:rPr>
          <w:i w:val="0"/>
        </w:rPr>
        <w:t>“lid 4”</w:t>
      </w:r>
      <w:r>
        <w:t xml:space="preserve"> de zin </w:t>
      </w:r>
      <w:r>
        <w:rPr>
          <w:i w:val="0"/>
        </w:rPr>
        <w:t>“lid 4a”</w:t>
      </w:r>
      <w:r>
        <w:t xml:space="preserve"> ingevoegd.</w:t>
      </w:r>
    </w:p>
    <w:p w14:paraId="391168BE" w14:textId="77777777" w:rsidR="004C59F5" w:rsidRPr="00E61BFF" w:rsidRDefault="004C59F5" w:rsidP="000B6E75">
      <w:pPr>
        <w:pStyle w:val="21NovAo1"/>
      </w:pPr>
      <w:r>
        <w:t>13. Aan § 514 wordt het volgende lid 46 toegevoegd:</w:t>
      </w:r>
    </w:p>
    <w:p w14:paraId="6BEC1564" w14:textId="77777777" w:rsidR="004C59F5" w:rsidRPr="00E61BFF" w:rsidRDefault="004C59F5" w:rsidP="000B6E75">
      <w:pPr>
        <w:pStyle w:val="51Abs"/>
      </w:pPr>
      <w:r>
        <w:t>“(46) De vermelding van de titel van § 66b in de inhoudsopgave en § 30, lid 1, punt 3a, § 31, lid 1, § 49, § 66b, § 67, lid 7, § 70, lid 2, § 71, § 76a, lid 1, § 381, lid 1, punt 9, § 390, lid 1a, § 393a, lid 4a, § 395, lid 1, en § 516a, lid 12, zoals gewijzigd bij Staatsblad I nr. 148/2020, treedt in werking op 1 januari 2021; tegelijkertijd worden § 66, leden 2 en 4, geschrapt. § 390, lid 1a, en § 393, lid 4a, zoals gewijzigd bij Staatsblad I nr. 148/2020, treden in werking en worden ingetrokken op 31 december 2023.”</w:t>
      </w:r>
    </w:p>
    <w:p w14:paraId="5AFD8B65" w14:textId="77777777" w:rsidR="004C59F5" w:rsidRPr="00E61BFF" w:rsidRDefault="004C59F5" w:rsidP="000B6E75">
      <w:pPr>
        <w:pStyle w:val="21NovAo1"/>
      </w:pPr>
      <w:r>
        <w:t>14. In § 516a wordt het volgende lid 12 ingevoegd:</w:t>
      </w:r>
    </w:p>
    <w:p w14:paraId="4BD99B73" w14:textId="77777777" w:rsidR="004C59F5" w:rsidRPr="00E61BFF" w:rsidRDefault="004C59F5" w:rsidP="000B6E75">
      <w:pPr>
        <w:pStyle w:val="51Abs"/>
      </w:pPr>
      <w:r>
        <w:t>“(12) § 66b, zoals gepubliceerd in Staatsblad I nr. 148/2020, dient ter uitvoering van richtlijn 2012/29/EU tot vaststelling van minimumnormen voor de rechten, de ondersteuning en de bescherming van slachtoffers van strafbare feiten, en ter vervanging van Kaderbesluit 2001/220/JBZ van de Raad, PB L 315 van 14.11.2012, blz. 57.”</w:t>
      </w:r>
    </w:p>
    <w:p w14:paraId="762D6AFB" w14:textId="77777777" w:rsidR="004C59F5" w:rsidRPr="00E61BFF" w:rsidRDefault="004C59F5" w:rsidP="000B6E75">
      <w:pPr>
        <w:pStyle w:val="41UeberschrG1"/>
      </w:pPr>
      <w:r>
        <w:t>Artikel 11</w:t>
      </w:r>
    </w:p>
    <w:p w14:paraId="476E2814" w14:textId="77777777" w:rsidR="004C59F5" w:rsidRPr="00E61BFF" w:rsidRDefault="004C59F5" w:rsidP="000B6E75">
      <w:pPr>
        <w:pStyle w:val="43UeberschrG2"/>
      </w:pPr>
      <w:r>
        <w:t>Inwerkingtreding</w:t>
      </w:r>
    </w:p>
    <w:p w14:paraId="68045BB5" w14:textId="77777777" w:rsidR="004C59F5" w:rsidRPr="00E61BFF" w:rsidRDefault="004C59F5" w:rsidP="000B6E75">
      <w:pPr>
        <w:pStyle w:val="51Abs"/>
      </w:pPr>
      <w:r>
        <w:rPr>
          <w:rStyle w:val="991GldSymbol"/>
          <w:b w:val="0"/>
        </w:rPr>
        <w:t>Artikel 8</w:t>
      </w:r>
      <w:r>
        <w:t>;zoals gewijzigd bij federale wet Staatsblad I nr. 148/20120 treedt in werking op 1 januari 2021.</w:t>
      </w:r>
    </w:p>
    <w:p w14:paraId="0A3F23CC" w14:textId="77777777" w:rsidR="004C59F5" w:rsidRPr="00E61BFF" w:rsidRDefault="004C59F5" w:rsidP="000B6E75">
      <w:pPr>
        <w:pStyle w:val="41UeberschrG1"/>
      </w:pPr>
      <w:r>
        <w:t>Artikel 12</w:t>
      </w:r>
    </w:p>
    <w:p w14:paraId="334CF1F2" w14:textId="77777777" w:rsidR="004C59F5" w:rsidRPr="00E61BFF" w:rsidRDefault="004C59F5" w:rsidP="000B6E75">
      <w:pPr>
        <w:pStyle w:val="43UeberschrG2"/>
      </w:pPr>
      <w:r>
        <w:t>Kennisgeving</w:t>
      </w:r>
    </w:p>
    <w:p w14:paraId="29EAAA88" w14:textId="77777777" w:rsidR="004C59F5" w:rsidRPr="00E61BFF" w:rsidRDefault="004C59F5" w:rsidP="000B6E75">
      <w:pPr>
        <w:pStyle w:val="51Abs"/>
      </w:pPr>
      <w:r>
        <w:t>De inhoud van deze bepaling is meegedeeld overeenkomstig de bepalingen van Richtlijn (EU) 2015/1535 van het Europees Parlement en de Raad van 9 september 2015 betreffende een informatieprocedure op het gebied van technische voorschriften en regels betreffende de diensten van de informatiemaatschappij met betrekking tot de kennisgevingsnummers 2020/547/A en 2020/548/A.</w:t>
      </w:r>
    </w:p>
    <w:p w14:paraId="2A9CE02D" w14:textId="77777777" w:rsidR="00691C7A" w:rsidRPr="00E61BFF" w:rsidRDefault="00691C7A" w:rsidP="00691C7A">
      <w:pPr>
        <w:pStyle w:val="68UnterschrL"/>
      </w:pPr>
      <w:r>
        <w:t>Van der Bellen</w:t>
      </w:r>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B823" w14:textId="77777777" w:rsidR="00531A54" w:rsidRDefault="00531A54">
      <w:r>
        <w:separator/>
      </w:r>
    </w:p>
  </w:endnote>
  <w:endnote w:type="continuationSeparator" w:id="0">
    <w:p w14:paraId="2859486A" w14:textId="77777777" w:rsidR="00531A54" w:rsidRDefault="00531A54">
      <w:r>
        <w:continuationSeparator/>
      </w:r>
    </w:p>
  </w:endnote>
  <w:endnote w:type="continuationNotice" w:id="1">
    <w:p w14:paraId="045B8E0F" w14:textId="77777777" w:rsidR="00531A54" w:rsidRDefault="00531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E260" w14:textId="77777777" w:rsidR="00531A54" w:rsidRDefault="00531A54">
      <w:r>
        <w:separator/>
      </w:r>
    </w:p>
  </w:footnote>
  <w:footnote w:type="continuationSeparator" w:id="0">
    <w:p w14:paraId="25F991E2" w14:textId="77777777" w:rsidR="00531A54" w:rsidRDefault="00531A54">
      <w:r>
        <w:continuationSeparator/>
      </w:r>
    </w:p>
  </w:footnote>
  <w:footnote w:type="continuationNotice" w:id="1">
    <w:p w14:paraId="24C7431D" w14:textId="77777777" w:rsidR="00531A54" w:rsidRDefault="00531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Staatsblad I – afgegeven op 23 december 2020 – nr.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van </w:t>
    </w:r>
    <w:r w:rsidR="00531A54">
      <w:fldChar w:fldCharType="begin"/>
    </w:r>
    <w:r w:rsidR="00531A54">
      <w:instrText xml:space="preserve"> NUMPAGES  \* Arabic  \* MERGEFORMAT </w:instrText>
    </w:r>
    <w:r w:rsidR="00531A54">
      <w:fldChar w:fldCharType="separate"/>
    </w:r>
    <w:r w:rsidR="00677399">
      <w:t>2</w:t>
    </w:r>
    <w:r w:rsidR="00531A5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t>Staatsblad I – afgegeven op 23 december 2020 – nr.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van </w:t>
    </w:r>
    <w:r w:rsidR="00531A54">
      <w:fldChar w:fldCharType="begin"/>
    </w:r>
    <w:r w:rsidR="00531A54">
      <w:instrText xml:space="preserve"> NUMPAGES  \* Arabic  \* MERGEFORMAT </w:instrText>
    </w:r>
    <w:r w:rsidR="00531A54">
      <w:fldChar w:fldCharType="separate"/>
    </w:r>
    <w:r w:rsidR="00E70894">
      <w:t>12</w:t>
    </w:r>
    <w:r w:rsidR="00531A5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van </w:t>
    </w:r>
    <w:r w:rsidR="00531A54">
      <w:fldChar w:fldCharType="begin"/>
    </w:r>
    <w:r w:rsidR="00531A54">
      <w:instrText xml:space="preserve"> NUMPAGES  \* MERGEFORMAT </w:instrText>
    </w:r>
    <w:r w:rsidR="00531A54">
      <w:fldChar w:fldCharType="separate"/>
    </w:r>
    <w:r w:rsidR="00E70894">
      <w:t>1</w:t>
    </w:r>
    <w:r w:rsidR="00531A5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07D59"/>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1306"/>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A54"/>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086"/>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5B44"/>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B07"/>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nl-NL" w:eastAsia="de-DE"/>
    </w:rPr>
  </w:style>
  <w:style w:type="character" w:customStyle="1" w:styleId="Heading2Char">
    <w:name w:val="Heading 2 Char"/>
    <w:basedOn w:val="DefaultParagraphFont"/>
    <w:link w:val="Heading2"/>
    <w:uiPriority w:val="9"/>
    <w:locked/>
    <w:rPr>
      <w:rFonts w:ascii="Arial" w:hAnsi="Arial" w:cs="Times New Roman"/>
      <w:b/>
      <w:i/>
      <w:sz w:val="24"/>
      <w:lang w:val="nl-NL"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nl-NL"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nl-NL"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nl-NL"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nl-NL"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nl-NL"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nl-NL"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nl-NL"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nl-NL"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nl-NL"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nl-NL"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nl-NL"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nl-NL"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nl-NL" w:eastAsia="de-DE"/>
    </w:rPr>
  </w:style>
  <w:style w:type="character" w:customStyle="1" w:styleId="43UeberschrG2Zchn">
    <w:name w:val="43_UeberschrG2 Zchn"/>
    <w:link w:val="43UeberschrG2"/>
    <w:locked/>
    <w:rsid w:val="00397186"/>
    <w:rPr>
      <w:b/>
      <w:color w:val="000000"/>
      <w:sz w:val="22"/>
      <w:lang w:val="nl-NL" w:eastAsia="de-DE"/>
    </w:rPr>
  </w:style>
  <w:style w:type="character" w:customStyle="1" w:styleId="51AbsZchn">
    <w:name w:val="51_Abs Zchn"/>
    <w:link w:val="51Abs"/>
    <w:locked/>
    <w:rsid w:val="00A843DD"/>
    <w:rPr>
      <w:color w:val="000000"/>
      <w:lang w:val="nl-NL" w:eastAsia="de-DE"/>
    </w:rPr>
  </w:style>
  <w:style w:type="character" w:customStyle="1" w:styleId="21NovAo1Zchn">
    <w:name w:val="21_NovAo1 Zchn"/>
    <w:link w:val="21NovAo1"/>
    <w:locked/>
    <w:rsid w:val="00A843DD"/>
    <w:rPr>
      <w:i/>
      <w:color w:val="000000"/>
      <w:lang w:val="nl-NL" w:eastAsia="de-DE"/>
    </w:rPr>
  </w:style>
  <w:style w:type="character" w:customStyle="1" w:styleId="22NovAo2Zchn">
    <w:name w:val="22_NovAo2 Zchn"/>
    <w:link w:val="22NovAo2"/>
    <w:locked/>
    <w:rsid w:val="00283888"/>
    <w:rPr>
      <w:i/>
      <w:color w:val="000000"/>
      <w:lang w:val="nl-NL"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nl-NL" w:eastAsia="de-DE"/>
    </w:rPr>
  </w:style>
  <w:style w:type="character" w:customStyle="1" w:styleId="45UeberschrParaChar">
    <w:name w:val="45_UeberschrPara Char"/>
    <w:link w:val="45UeberschrPara"/>
    <w:locked/>
    <w:rsid w:val="0080155F"/>
    <w:rPr>
      <w:b/>
      <w:color w:val="000000"/>
      <w:lang w:val="nl-NL"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6965</Words>
  <Characters>35736</Characters>
  <Application>Microsoft Office Word</Application>
  <DocSecurity>0</DocSecurity>
  <Lines>567</Lines>
  <Paragraphs>307</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100</vt:i4>
      </vt:variant>
    </vt:vector>
  </HeadingPairs>
  <TitlesOfParts>
    <vt:vector size="102" baseType="lpstr">
      <vt: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42394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2021-12-16T12:29:00Z</dcterms:created>
  <dcterms:modified xsi:type="dcterms:W3CDTF">2021-12-16T12:30:00Z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