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77777777" w:rsidR="00691C7A" w:rsidRPr="004E080F" w:rsidRDefault="00691C7A" w:rsidP="00691C7A">
      <w:pPr>
        <w:pStyle w:val="02BDGesBlatt"/>
        <w:rPr>
          <w:szCs w:val="70"/>
        </w:rPr>
      </w:pPr>
      <w:r w:rsidRPr="004E080F">
        <w:rPr>
          <w:szCs w:val="70"/>
        </w:rPr>
        <w:t>SPOLKOVÝ PRÁVNY VESTNÍK</w:t>
      </w:r>
    </w:p>
    <w:p w14:paraId="0D804031" w14:textId="77777777" w:rsidR="00691C7A" w:rsidRPr="00E61BFF" w:rsidRDefault="00691C7A" w:rsidP="00691C7A">
      <w:pPr>
        <w:pStyle w:val="03RepOesterr"/>
      </w:pPr>
      <w:r>
        <w:t>RAKÚSKEJ REPUBLIKY</w:t>
      </w:r>
    </w:p>
    <w:p w14:paraId="0C2B5A57" w14:textId="77777777" w:rsidR="00691C7A" w:rsidRPr="00E61BFF" w:rsidRDefault="00691C7A" w:rsidP="00691C7A">
      <w:pPr>
        <w:pStyle w:val="04AusgabeDaten"/>
      </w:pPr>
      <w:r>
        <w:t>Rok 2020</w:t>
      </w:r>
      <w:r>
        <w:tab/>
        <w:t>Vydaný 23. decembra 2020</w:t>
      </w:r>
      <w:r>
        <w:tab/>
        <w:t>Časť I</w:t>
      </w:r>
    </w:p>
    <w:p w14:paraId="76357A78" w14:textId="77777777" w:rsidR="00691C7A" w:rsidRPr="00E61BFF" w:rsidRDefault="00691C7A" w:rsidP="00691C7A">
      <w:pPr>
        <w:pStyle w:val="05Kurztitel"/>
      </w:pPr>
      <w:r>
        <w:t>148. Spolkový zákon:</w:t>
      </w:r>
      <w:r>
        <w:tab/>
        <w:t>zákon o boji proti nenávisti na internete – HiNBG</w:t>
      </w:r>
    </w:p>
    <w:p w14:paraId="7CA836A4" w14:textId="77777777" w:rsidR="00691C7A" w:rsidRDefault="00691C7A" w:rsidP="00691C7A">
      <w:pPr>
        <w:pStyle w:val="05Kurztitel"/>
      </w:pPr>
      <w:r>
        <w:tab/>
        <w:t>(č.: GP XXVII RV 481 OD 516 P. 69. BR: 10456 AB 10523, s. 917.)</w:t>
      </w:r>
    </w:p>
    <w:p w14:paraId="5C4524E4" w14:textId="77777777" w:rsidR="004C001D" w:rsidRPr="00E61BFF" w:rsidRDefault="004C001D" w:rsidP="00691C7A">
      <w:pPr>
        <w:pStyle w:val="05Kurztitel"/>
      </w:pPr>
      <w:r>
        <w:tab/>
        <w:t>[CELEX: 32011L0093, 32012L0029, 32017L0541</w:t>
      </w:r>
    </w:p>
    <w:p w14:paraId="63A52DA5" w14:textId="77777777" w:rsidR="004C59F5" w:rsidRPr="00E61BFF" w:rsidRDefault="00691C7A" w:rsidP="000B6E75">
      <w:pPr>
        <w:pStyle w:val="11Titel"/>
      </w:pPr>
      <w:r>
        <w:t>148. Spolkový zákon, ktorým sa ustanovujú občiansko-právne a občiansko-procesné opatrenia na boj proti nenávisti na internete (zákon o boji proti nenávisti na internete – [Hass-</w:t>
      </w:r>
      <w:r>
        <w:noBreakHyphen/>
        <w:t>im</w:t>
      </w:r>
      <w:r>
        <w:noBreakHyphen/>
        <w:t>-Netz-Bekämpfungs-Gesetz – HiNBG])</w:t>
      </w:r>
    </w:p>
    <w:p w14:paraId="52D50595" w14:textId="77777777" w:rsidR="004C59F5" w:rsidRPr="00E61BFF" w:rsidRDefault="004C59F5" w:rsidP="000B6E75">
      <w:pPr>
        <w:pStyle w:val="12PromKlEinlSatz"/>
      </w:pPr>
      <w:r>
        <w:t>Národná rada sa uzniesla:</w:t>
      </w:r>
    </w:p>
    <w:p w14:paraId="5143FB85" w14:textId="77777777" w:rsidR="004C59F5" w:rsidRPr="00E61BFF" w:rsidRDefault="004C59F5" w:rsidP="000B6E75">
      <w:pPr>
        <w:pStyle w:val="31InhaltSpalte"/>
      </w:pPr>
      <w:r>
        <w:t>Obsah</w:t>
      </w:r>
    </w:p>
    <w:p w14:paraId="381507B7" w14:textId="388459B6" w:rsidR="004C59F5" w:rsidRPr="00E61BFF" w:rsidRDefault="004C59F5" w:rsidP="000B6E75">
      <w:pPr>
        <w:pStyle w:val="32InhaltEintragEinzug"/>
      </w:pPr>
      <w:r>
        <w:tab/>
        <w:t>Článok 1</w:t>
      </w:r>
      <w:r w:rsidR="004E080F">
        <w:t xml:space="preserve"> </w:t>
      </w:r>
      <w:r>
        <w:t>Zmena všeobecného občianskeho zákonníka</w:t>
      </w:r>
    </w:p>
    <w:p w14:paraId="19D5CEA0" w14:textId="77777777" w:rsidR="004C59F5" w:rsidRPr="00E61BFF" w:rsidRDefault="004C59F5" w:rsidP="000B6E75">
      <w:pPr>
        <w:pStyle w:val="32InhaltEintragEinzug"/>
      </w:pPr>
      <w:r>
        <w:tab/>
        <w:t>Článok 2 Zmena zákona o súdnej príslušnosti</w:t>
      </w:r>
    </w:p>
    <w:p w14:paraId="3A648D1E" w14:textId="77777777" w:rsidR="004C59F5" w:rsidRPr="00E61BFF" w:rsidRDefault="004C59F5" w:rsidP="000B6E75">
      <w:pPr>
        <w:pStyle w:val="32InhaltEintragEinzug"/>
      </w:pPr>
      <w:r>
        <w:tab/>
        <w:t>Článok 3 Zmena občianskeho súdneho poriadku</w:t>
      </w:r>
    </w:p>
    <w:p w14:paraId="3E868C31" w14:textId="77777777" w:rsidR="004C59F5" w:rsidRPr="00E61BFF" w:rsidRDefault="004C59F5" w:rsidP="000B6E75">
      <w:pPr>
        <w:pStyle w:val="32InhaltEintragEinzug"/>
      </w:pPr>
      <w:r>
        <w:tab/>
        <w:t>Článok 4 Zmena exekučného poriadku</w:t>
      </w:r>
    </w:p>
    <w:p w14:paraId="4ABD1AE7" w14:textId="77777777" w:rsidR="004C59F5" w:rsidRPr="00E61BFF" w:rsidRDefault="004C59F5" w:rsidP="000B6E75">
      <w:pPr>
        <w:pStyle w:val="32InhaltEintragEinzug"/>
      </w:pPr>
      <w:r>
        <w:tab/>
        <w:t>Článok 5 Zmena zákona o advokátskych tarifách</w:t>
      </w:r>
    </w:p>
    <w:p w14:paraId="53BDE75C" w14:textId="77777777" w:rsidR="004C59F5" w:rsidRPr="00E61BFF" w:rsidRDefault="004C59F5" w:rsidP="000B6E75">
      <w:pPr>
        <w:pStyle w:val="32InhaltEintragEinzug"/>
      </w:pPr>
      <w:r>
        <w:tab/>
        <w:t>Článok 6 Zmena zákona o elektronickom obchode</w:t>
      </w:r>
    </w:p>
    <w:p w14:paraId="37618D4A" w14:textId="77777777" w:rsidR="004C59F5" w:rsidRPr="00E61BFF" w:rsidRDefault="004C59F5" w:rsidP="000B6E75">
      <w:pPr>
        <w:pStyle w:val="32InhaltEintragEinzug"/>
      </w:pPr>
      <w:r>
        <w:tab/>
        <w:t>Článok 7 Zmena zákona o súdnych poplatkoch</w:t>
      </w:r>
    </w:p>
    <w:p w14:paraId="347613B2" w14:textId="77777777" w:rsidR="004C59F5" w:rsidRPr="00E61BFF" w:rsidRDefault="004C59F5" w:rsidP="000B6E75">
      <w:pPr>
        <w:pStyle w:val="32InhaltEintragEinzug"/>
      </w:pPr>
      <w:r>
        <w:tab/>
        <w:t>Článok 8 Zmena trestného zákonníka</w:t>
      </w:r>
    </w:p>
    <w:p w14:paraId="30DE55E7" w14:textId="77777777" w:rsidR="004C59F5" w:rsidRPr="00E61BFF" w:rsidRDefault="004C59F5" w:rsidP="000B6E75">
      <w:pPr>
        <w:pStyle w:val="32InhaltEintragEinzug"/>
      </w:pPr>
      <w:r>
        <w:tab/>
        <w:t>Článok 9 Zmena zákona o médiách</w:t>
      </w:r>
    </w:p>
    <w:p w14:paraId="5C924845" w14:textId="77777777" w:rsidR="004C59F5" w:rsidRPr="00E61BFF" w:rsidRDefault="004C59F5" w:rsidP="000B6E75">
      <w:pPr>
        <w:pStyle w:val="32InhaltEintragEinzug"/>
      </w:pPr>
      <w:r>
        <w:tab/>
        <w:t>Článok 10 Zmena trestného poriadku z roku 1975</w:t>
      </w:r>
    </w:p>
    <w:p w14:paraId="72EB7899" w14:textId="68F53892" w:rsidR="004C59F5" w:rsidRPr="00E61BFF" w:rsidRDefault="004C59F5" w:rsidP="000B6E75">
      <w:pPr>
        <w:pStyle w:val="32InhaltEintragEinzug"/>
      </w:pPr>
      <w:r>
        <w:t>Článok 11</w:t>
      </w:r>
      <w:r>
        <w:tab/>
      </w:r>
      <w:r w:rsidR="004E080F">
        <w:t xml:space="preserve"> </w:t>
      </w:r>
      <w:r>
        <w:t>Nadobudnutie účinnosti</w:t>
      </w:r>
    </w:p>
    <w:p w14:paraId="4E7E773F" w14:textId="77777777" w:rsidR="004C59F5" w:rsidRPr="00E61BFF" w:rsidRDefault="004C59F5" w:rsidP="000B6E75">
      <w:pPr>
        <w:pStyle w:val="32InhaltEintragEinzug"/>
      </w:pPr>
      <w:r>
        <w:tab/>
        <w:t>Článok 12 Oznámenie</w:t>
      </w:r>
    </w:p>
    <w:p w14:paraId="64B19ADB" w14:textId="77777777" w:rsidR="004C59F5" w:rsidRPr="00E61BFF" w:rsidRDefault="004C59F5" w:rsidP="000B6E75">
      <w:pPr>
        <w:pStyle w:val="41UeberschrG1"/>
      </w:pPr>
      <w:r>
        <w:t>Článok 1</w:t>
      </w:r>
    </w:p>
    <w:p w14:paraId="0C8E9DC7" w14:textId="77777777" w:rsidR="004C59F5" w:rsidRPr="00E61BFF" w:rsidRDefault="004C59F5" w:rsidP="000B6E75">
      <w:pPr>
        <w:pStyle w:val="43UeberschrG2"/>
      </w:pPr>
      <w:r>
        <w:t>Zmena všeobecného občianskeho zákonníka</w:t>
      </w:r>
    </w:p>
    <w:p w14:paraId="56478314" w14:textId="77777777" w:rsidR="004C59F5" w:rsidRPr="00E61BFF" w:rsidRDefault="004C59F5" w:rsidP="000B6E75">
      <w:pPr>
        <w:pStyle w:val="12PromKlEinlSatz"/>
      </w:pPr>
      <w:r>
        <w:t>Všeobecný občiansky zákonník – ABGB, JGS č. 946/1811, naposledy zmenený spolkovým zákonom uverejneným v Spolkovom právnom vestníku I č. 16/2020, sa mení takto:</w:t>
      </w:r>
    </w:p>
    <w:p w14:paraId="107C816B" w14:textId="77777777" w:rsidR="004C59F5" w:rsidRPr="00E61BFF" w:rsidRDefault="004C59F5" w:rsidP="000B6E75">
      <w:pPr>
        <w:pStyle w:val="21NovAo1"/>
      </w:pPr>
      <w:r>
        <w:t>1. Za § 17 sa vkladá tento § 17a s nadpisom:</w:t>
      </w:r>
    </w:p>
    <w:p w14:paraId="137D8F9C" w14:textId="77777777" w:rsidR="004C59F5" w:rsidRPr="00E61BFF" w:rsidRDefault="004C59F5" w:rsidP="000B6E75">
      <w:pPr>
        <w:pStyle w:val="45UeberschrPara"/>
      </w:pPr>
      <w:r>
        <w:t>„Uplatňovanie osobných práv</w:t>
      </w:r>
    </w:p>
    <w:p w14:paraId="52FB0DD1" w14:textId="77777777" w:rsidR="004C59F5" w:rsidRPr="00E61BFF" w:rsidRDefault="004C59F5" w:rsidP="000B6E75">
      <w:pPr>
        <w:pStyle w:val="51Abs"/>
      </w:pPr>
      <w:r>
        <w:rPr>
          <w:rStyle w:val="991GldSymbol"/>
        </w:rPr>
        <w:t>§ 17a.</w:t>
      </w:r>
      <w:r>
        <w:t xml:space="preserve"> (1) Osobné práva sú v podstate neprenosné.</w:t>
      </w:r>
    </w:p>
    <w:p w14:paraId="044DE2F8" w14:textId="77777777" w:rsidR="004C59F5" w:rsidRPr="00E61BFF" w:rsidRDefault="004C59F5" w:rsidP="000B6E75">
      <w:pPr>
        <w:pStyle w:val="51Abs"/>
      </w:pPr>
      <w:r>
        <w:t>(2) So zásahom do osobného práva možno súhlasiť len vtedy, ak to nie je v rozpore s dobrými mravmi. Súhlas so zásahom do základnej oblasti osobného práva môže udeliť len samotný držiteľ osobného práva, ktorý je spôsobilý na rozhodovanie, pokiaľ zákon neustanovuje inak.</w:t>
      </w:r>
    </w:p>
    <w:p w14:paraId="3B0907FB" w14:textId="77777777" w:rsidR="004C59F5" w:rsidRPr="00E61BFF" w:rsidRDefault="004C59F5" w:rsidP="000B6E75">
      <w:pPr>
        <w:pStyle w:val="51Abs"/>
      </w:pPr>
      <w:r>
        <w:t>(3) Práva na ochranu osobnosti osoby v jej pamäti pretrvávajú aj po smrti. Ujmy na pamäti si môžu nárokovať príbuzní a pozostalý manžel/manželka, registrovaný partner/partnerka alebo životný partner/partnerka v súvislosti so zosnulým v prvom stupni, iní príbuzní vo vzostupnej alebo zostupnej línii len 10 rokov po skončení roka smrti. V každom prípade sa povoľujú zásahy vo verejnom záujme na archívne, vedecké a umelecké účely.“</w:t>
      </w:r>
    </w:p>
    <w:p w14:paraId="6483F163" w14:textId="77777777" w:rsidR="004C59F5" w:rsidRPr="00E61BFF" w:rsidRDefault="004C59F5" w:rsidP="000B6E75">
      <w:pPr>
        <w:pStyle w:val="21NovAo1"/>
      </w:pPr>
      <w:r>
        <w:lastRenderedPageBreak/>
        <w:t>2. § 20 vrátane nadpisu znie:</w:t>
      </w:r>
    </w:p>
    <w:p w14:paraId="34D04E90" w14:textId="77777777" w:rsidR="004C59F5" w:rsidRPr="00E61BFF" w:rsidRDefault="004C59F5" w:rsidP="000B6E75">
      <w:pPr>
        <w:pStyle w:val="45UeberschrPara"/>
      </w:pPr>
      <w:r>
        <w:t>„Nárok na zdržanie sa a odstránenie</w:t>
      </w:r>
    </w:p>
    <w:p w14:paraId="3662BDDC" w14:textId="77777777" w:rsidR="004C59F5" w:rsidRPr="00E61BFF" w:rsidRDefault="004C59F5" w:rsidP="000B6E75">
      <w:pPr>
        <w:pStyle w:val="51Abs"/>
      </w:pPr>
      <w:r>
        <w:rPr>
          <w:rStyle w:val="991GldSymbol"/>
        </w:rPr>
        <w:t>§ 20</w:t>
      </w:r>
      <w:r>
        <w:t xml:space="preserve"> (1) Ten, koho osobné práva boli porušené, alebo má dôvod obávať sa takéhoto porušenia, môže podať žalobu o zdržanie sa určitého konania a odstránenie protiprávneho stavu. Právo na súdny príkaz ukladajúci povinnosť zdržať sa určitého konania zahŕňa aj právo na nápravu akejkoľvek situácie, ktorá je v rozpore s povinnosťou súdneho príkazu. Za podmienok uvedených v § 17a ods. 3 môžu podať žalobu aj osoby tam menované.</w:t>
      </w:r>
    </w:p>
    <w:p w14:paraId="051A68B5" w14:textId="77777777" w:rsidR="004C59F5" w:rsidRPr="00E61BFF" w:rsidRDefault="004C59F5" w:rsidP="000B6E75">
      <w:pPr>
        <w:pStyle w:val="51Abs"/>
      </w:pPr>
      <w:r>
        <w:t>(2) Ak dôjde v súvislosti s činnosťou zamestnanca k porušeniu jeho dobrého mena alebo súkromia v médiu, a je pravdepodobné, že toto správanie podstatne obmedzí možnosti zamestnávateľa využiť zamestnanca, alebo ak je dobré meno zamestnávateľa vážne poškodené, tento zamestnávateľ má svoje právo na zdržanie sa a odstránenie protiprávneho konania bez ohľadu na nárok zamestnanca. To isté platí pre dobrovoľníkov a orgány organizácie. Uplatňovanie nároku zamestnávateľa nie je viazané na súhlas zamestnanca. Zamestnávateľ nie je povinný uplatňovať právny nárok v súvislosti s porušením osobných práv týkajúcich sa zamestnanca, najmä z dôvodu povinnosti starostlivosti podľa pracovno-právnych predpisov.</w:t>
      </w:r>
    </w:p>
    <w:p w14:paraId="612F9BAD" w14:textId="77777777" w:rsidR="004C59F5" w:rsidRPr="00E61BFF" w:rsidRDefault="004C59F5" w:rsidP="000B6E75">
      <w:pPr>
        <w:pStyle w:val="51Abs"/>
      </w:pPr>
      <w:r>
        <w:t>(3) Ak osoba, ktorá sa dopustila porušenia osobného práva, alebo od ktorej hrozí takéto porušenie, využije služby sprostredkovateľa, možno ju žalovať aj za zdržanie sa a odstránenie konania. Ak sprostredkovateľ spĺňa podmienky na vylúčenie zo zodpovednosti podľa zákona o elektronickom obchode, možno ho žalovať až po vydaní varovania. Poskytovatelia služieb podľa § 13 zákona o elektronickom obchode sa nepovažujú za sprostredkovateľov v zmysle tohto ustanovenia.“</w:t>
      </w:r>
    </w:p>
    <w:p w14:paraId="7A743754" w14:textId="77777777" w:rsidR="004C59F5" w:rsidRPr="00E61BFF" w:rsidRDefault="004C59F5" w:rsidP="00431A52">
      <w:pPr>
        <w:pStyle w:val="22NovAo2"/>
      </w:pPr>
      <w:r>
        <w:t xml:space="preserve">3. V § 1328a ods. 2 sa znenie </w:t>
      </w:r>
      <w:r>
        <w:rPr>
          <w:i w:val="0"/>
        </w:rPr>
        <w:t>„sa orientuje“</w:t>
      </w:r>
      <w:r>
        <w:t xml:space="preserve"> vkladá v druhej vete za znenie </w:t>
      </w:r>
      <w:r>
        <w:rPr>
          <w:i w:val="0"/>
        </w:rPr>
        <w:t>„v prípade zásahu osoby zodpovednej za zákon o médiách“</w:t>
      </w:r>
      <w:r>
        <w:t>.</w:t>
      </w:r>
    </w:p>
    <w:p w14:paraId="577B788A" w14:textId="77777777" w:rsidR="004C59F5" w:rsidRPr="00E61BFF" w:rsidRDefault="004C59F5" w:rsidP="000B6E75">
      <w:pPr>
        <w:pStyle w:val="21NovAo1"/>
      </w:pPr>
      <w:r>
        <w:t>4. V § 1503 sa dopĺňa tento odsek 16:</w:t>
      </w:r>
    </w:p>
    <w:p w14:paraId="36CC3D0B" w14:textId="77777777" w:rsidR="004C59F5" w:rsidRPr="00E61BFF" w:rsidRDefault="004C59F5" w:rsidP="000B6E75">
      <w:pPr>
        <w:pStyle w:val="51Abs"/>
      </w:pPr>
      <w:r>
        <w:t>„(16) § 17a, § 20 a § 1328a ods. 2, v znení spolkového zákona uverejneného v Spolkovom právnom vestníku I č. 148/2020, nadobúdajú účinnosť 1. januára 2021. § 20 ods. 2 a § 1328a ods. 2 sa uplatňujú na prípady, v ktorých k poškodzujúcemu konaniu došlo po 31. decembri 2020.“</w:t>
      </w:r>
    </w:p>
    <w:p w14:paraId="0EFA25F7" w14:textId="77777777" w:rsidR="004E080F" w:rsidRDefault="004E080F" w:rsidP="004E080F">
      <w:pPr>
        <w:pStyle w:val="41UeberschrG1"/>
        <w:spacing w:before="120"/>
      </w:pPr>
    </w:p>
    <w:p w14:paraId="0226F7C6" w14:textId="32981213" w:rsidR="004E080F" w:rsidRDefault="004C59F5" w:rsidP="004E080F">
      <w:pPr>
        <w:pStyle w:val="41UeberschrG1"/>
        <w:spacing w:before="120"/>
      </w:pPr>
      <w:r>
        <w:t>Článok 2</w:t>
      </w:r>
    </w:p>
    <w:p w14:paraId="544EB2F3" w14:textId="5E4B19BB" w:rsidR="004C59F5" w:rsidRPr="00E61BFF" w:rsidRDefault="004C59F5" w:rsidP="004E080F">
      <w:pPr>
        <w:pStyle w:val="41UeberschrG1"/>
        <w:spacing w:before="120"/>
      </w:pPr>
      <w:r>
        <w:t>Zmena zákona o súdnej príslušnosti</w:t>
      </w:r>
    </w:p>
    <w:p w14:paraId="6708F222" w14:textId="77777777" w:rsidR="004C59F5" w:rsidRPr="00E61BFF" w:rsidRDefault="004C59F5" w:rsidP="000B6E75">
      <w:pPr>
        <w:pStyle w:val="12PromKlEinlSatz"/>
      </w:pPr>
      <w:r>
        <w:t xml:space="preserve">Zákon o súdnej príslušnosti, Ríšsky zákonník č. 111/1895, naposledy zmenený spolkovým zákonom, Spolkový vestník I č. 61/2019, sa mení takto: </w:t>
      </w:r>
    </w:p>
    <w:p w14:paraId="5D3E0327" w14:textId="77777777" w:rsidR="004C59F5" w:rsidRPr="00E61BFF" w:rsidRDefault="004C59F5" w:rsidP="000B6E75">
      <w:pPr>
        <w:pStyle w:val="21NovAo1"/>
      </w:pPr>
      <w:r>
        <w:t>1. V § 49 ods. 2 sa znenie za bodmi 5 a 6 mení takto:</w:t>
      </w:r>
    </w:p>
    <w:p w14:paraId="2F0BD239" w14:textId="77777777" w:rsidR="004C59F5" w:rsidRPr="00E61BFF" w:rsidRDefault="00431A52" w:rsidP="00431A52">
      <w:pPr>
        <w:pStyle w:val="52Aufzaehle1Ziffer"/>
      </w:pPr>
      <w:r>
        <w:tab/>
        <w:t>„6.</w:t>
      </w:r>
      <w:r>
        <w:tab/>
        <w:t>Spory podľa § 549 občianskeho súdneho poriadku;“</w:t>
      </w:r>
    </w:p>
    <w:p w14:paraId="738CB37D" w14:textId="77777777" w:rsidR="004C59F5" w:rsidRPr="00E61BFF" w:rsidRDefault="004C59F5" w:rsidP="000B6E75">
      <w:pPr>
        <w:pStyle w:val="21NovAo1"/>
      </w:pPr>
      <w:r>
        <w:t>2. Za § 59 sa vkladá tento § 59a:</w:t>
      </w:r>
    </w:p>
    <w:p w14:paraId="77CEB9FE" w14:textId="77777777" w:rsidR="004C59F5" w:rsidRPr="00E61BFF" w:rsidRDefault="004C59F5" w:rsidP="000B6E75">
      <w:pPr>
        <w:pStyle w:val="51Abs"/>
      </w:pPr>
      <w:r>
        <w:t>„</w:t>
      </w:r>
      <w:r>
        <w:rPr>
          <w:rStyle w:val="991GldSymbol"/>
        </w:rPr>
        <w:t>§ 59a.</w:t>
      </w:r>
      <w:r>
        <w:t xml:space="preserve"> „(2) V prípade žalôb o vydanie príkazu ukladajúceho povinnosť zdržať sa určitého konania podľa § 549 ZPO je hodnota predmetu sporu suma 5 000 EUR.“</w:t>
      </w:r>
    </w:p>
    <w:p w14:paraId="50C24194" w14:textId="77777777" w:rsidR="004C59F5" w:rsidRPr="00E61BFF" w:rsidRDefault="004C59F5" w:rsidP="000B6E75">
      <w:pPr>
        <w:pStyle w:val="21NovAo1"/>
      </w:pPr>
      <w:r>
        <w:t>3. Za § 122 sa vkladá táto štvrtá časť:</w:t>
      </w:r>
    </w:p>
    <w:p w14:paraId="475AB1CB" w14:textId="77777777" w:rsidR="004C59F5" w:rsidRPr="00E61BFF" w:rsidRDefault="004C59F5" w:rsidP="000B6E75">
      <w:pPr>
        <w:pStyle w:val="41UeberschrG1"/>
      </w:pPr>
      <w:r>
        <w:t>„Štvrtá časť</w:t>
      </w:r>
    </w:p>
    <w:p w14:paraId="7D638937" w14:textId="77777777" w:rsidR="004C59F5" w:rsidRPr="00E61BFF" w:rsidRDefault="004C59F5" w:rsidP="000B6E75">
      <w:pPr>
        <w:pStyle w:val="43UeberschrG2"/>
      </w:pPr>
      <w:r>
        <w:t>Nadobudnutie účinnosti, záverečné a prechodné ustanovenia</w:t>
      </w:r>
    </w:p>
    <w:p w14:paraId="6E940654" w14:textId="77777777" w:rsidR="004C59F5" w:rsidRPr="00E61BFF" w:rsidRDefault="004C59F5" w:rsidP="000B6E75">
      <w:pPr>
        <w:pStyle w:val="51Abs"/>
      </w:pPr>
      <w:r>
        <w:rPr>
          <w:rStyle w:val="991GldSymbol"/>
        </w:rPr>
        <w:t>§ 123.</w:t>
      </w:r>
      <w:r>
        <w:t xml:space="preserve"> § 49 a § 59a, v znení spolkového zákona uverejneného v Spolkovom právnom vestníku I č. 148/2020, nadobúdajú účinnosť 1. januára 2021 a v tejto verzii sa majú uplatňovať na žaloby podané po 31. decembri 2020.“</w:t>
      </w:r>
    </w:p>
    <w:p w14:paraId="2E7F9DAC" w14:textId="77777777" w:rsidR="004E080F" w:rsidRDefault="004C59F5" w:rsidP="004E080F">
      <w:pPr>
        <w:pStyle w:val="41UeberschrG1"/>
        <w:spacing w:before="120"/>
      </w:pPr>
      <w:r>
        <w:lastRenderedPageBreak/>
        <w:t>Článok 3</w:t>
      </w:r>
    </w:p>
    <w:p w14:paraId="3FC3AE64" w14:textId="6B4AC54A" w:rsidR="004C59F5" w:rsidRPr="00E61BFF" w:rsidRDefault="004C59F5" w:rsidP="004E080F">
      <w:pPr>
        <w:pStyle w:val="41UeberschrG1"/>
        <w:spacing w:before="120"/>
      </w:pPr>
      <w:r>
        <w:t>Zmena občianskeho súdneho poriadku</w:t>
      </w:r>
    </w:p>
    <w:p w14:paraId="6E1975CB" w14:textId="77777777" w:rsidR="004C59F5" w:rsidRPr="00E61BFF" w:rsidRDefault="004C59F5" w:rsidP="000B6E75">
      <w:pPr>
        <w:pStyle w:val="12PromKlEinlSatz"/>
      </w:pPr>
      <w:r>
        <w:t xml:space="preserve">Občiansky súdny poriadok, Ríšsky zákonník č. 113/1895, naposledy zmenený spolkovým zákonom, Spolkový vestník I č. 109/2018, sa mení takto: </w:t>
      </w:r>
    </w:p>
    <w:p w14:paraId="61C8E0A9" w14:textId="77777777" w:rsidR="004C59F5" w:rsidRPr="00E61BFF" w:rsidRDefault="004C59F5" w:rsidP="000B6E75">
      <w:pPr>
        <w:pStyle w:val="21NovAo1"/>
      </w:pPr>
      <w:r>
        <w:t>1. V § 502 ods. 5 sa na konci bodu 4 bodka nahrádza bodkočiarkou a dopĺňa sa nasledovný bod 5:</w:t>
      </w:r>
    </w:p>
    <w:p w14:paraId="725F8D3B" w14:textId="77777777" w:rsidR="004C59F5" w:rsidRPr="00E61BFF" w:rsidRDefault="004C59F5" w:rsidP="000B6E75">
      <w:pPr>
        <w:pStyle w:val="52Aufzaehle1Ziffer"/>
      </w:pPr>
      <w:r>
        <w:tab/>
        <w:t>„5. pre spory podľa § 549.“</w:t>
      </w:r>
      <w:r>
        <w:tab/>
      </w:r>
    </w:p>
    <w:p w14:paraId="56BA0878" w14:textId="77777777" w:rsidR="004C59F5" w:rsidRPr="00E61BFF" w:rsidRDefault="004C59F5" w:rsidP="000B6E75">
      <w:pPr>
        <w:pStyle w:val="21NovAo1"/>
      </w:pPr>
      <w:r>
        <w:t>2. Za § 548 sa vkladá tento druhý oddiel:</w:t>
      </w:r>
    </w:p>
    <w:p w14:paraId="39E3BD22" w14:textId="77777777" w:rsidR="004C59F5" w:rsidRPr="00E61BFF" w:rsidRDefault="004C59F5" w:rsidP="00431A52">
      <w:pPr>
        <w:pStyle w:val="41UeberschrG1"/>
      </w:pPr>
      <w:r>
        <w:t>„Druhý oddiel</w:t>
      </w:r>
    </w:p>
    <w:p w14:paraId="70DB9D83" w14:textId="77777777" w:rsidR="004C59F5" w:rsidRPr="00E61BFF" w:rsidRDefault="004C59F5" w:rsidP="000B6E75">
      <w:pPr>
        <w:pStyle w:val="43UeberschrG2"/>
      </w:pPr>
      <w:r>
        <w:t>Mandátne konanie</w:t>
      </w:r>
    </w:p>
    <w:p w14:paraId="34369477" w14:textId="77777777" w:rsidR="004C59F5" w:rsidRPr="00E61BFF" w:rsidRDefault="004C59F5" w:rsidP="000B6E75">
      <w:pPr>
        <w:pStyle w:val="45UeberschrPara"/>
      </w:pPr>
      <w:r>
        <w:t>Konanie o závažnom porušení osobných práv v elektronickej komunikačnej sieti</w:t>
      </w:r>
    </w:p>
    <w:p w14:paraId="2CEA6609" w14:textId="77777777" w:rsidR="004C59F5" w:rsidRPr="00E61BFF" w:rsidRDefault="004C59F5" w:rsidP="000B6E75">
      <w:pPr>
        <w:pStyle w:val="51Abs"/>
      </w:pPr>
      <w:r>
        <w:rPr>
          <w:rStyle w:val="991GldSymbol"/>
        </w:rPr>
        <w:t>§ 549.</w:t>
      </w:r>
      <w:r>
        <w:t xml:space="preserve"> (1) V právnych sporoch o žalobách, v ktorých sa výhradne uplatňujú nároky na zdržanie sa konania pre závažné porušenie osobných práv v elektronickej komunikačnej sieti, ktoré narúša ľudskú dôstojnosť fyzickej osoby, vydá súd na žiadosť žalobcu, bez predchádzajúceho ústneho pojednávania a bez vypočutia žalovaného, príkaz na zdržanie sa konania, ak uplatňovaný nárok možno presvedčivo odvodiť z informácií uvedených v žalobe. K žalobe musia byť priložené dôkazy z elektronickej komunikačnej siete, ktoré znázorňujú alebo zviditeľňujú obsah porušujúci práva.</w:t>
      </w:r>
    </w:p>
    <w:p w14:paraId="375921B7" w14:textId="77777777" w:rsidR="004C59F5" w:rsidRPr="00E61BFF" w:rsidRDefault="004C59F5" w:rsidP="000B6E75">
      <w:pPr>
        <w:pStyle w:val="51Abs"/>
      </w:pPr>
      <w:r>
        <w:t>(2) Príkaz na zastavenie a upustenie od konania musí obsahovať vyhlásenie o zastavení a upustení od údajného porušovania a nápis „Príkaz na zastavenie a upustenie od konania“, ako aj vyhlásenie, že odporca, ak namieta proti uplatňovanému nároku, musí vzniesť námietky proti tomuto príkazu v lehote štrnástich dní. Je potrebné uviesť poučenie, že proti príkazu na zdržanie sa konania možno namietať iba podaním námietky a že v prípade podania námietky prebehne riadne konanie o žalobe.</w:t>
      </w:r>
    </w:p>
    <w:p w14:paraId="716F3707" w14:textId="77777777" w:rsidR="004C59F5" w:rsidRPr="00E61BFF" w:rsidRDefault="004C59F5" w:rsidP="000B6E75">
      <w:pPr>
        <w:pStyle w:val="51Abs"/>
      </w:pPr>
      <w:r>
        <w:t>(3) Príkaz na zdržanie sa konania sa musí žalovanej strane doručiť spolu so žalobou. Námietky proti príkazu na zdržanie sa konania možno podať iba v mimoriadnej lehote štrnástich dní od doručenia. Dostatočné je, ak z písomného dokumentu vyplynie úmysel podať námietky. Proti rozhodnutiu o nákladoch, ktoré je uvedené v príkaze na zdržanie sa konania, je možné podať odvolanie. § 556 ods. 5, § 557 ods. 2 až 6 a § 558 sa uplatňujú mutatis mutandis.</w:t>
      </w:r>
    </w:p>
    <w:p w14:paraId="529F07AB" w14:textId="77777777" w:rsidR="004C59F5" w:rsidRPr="00E61BFF" w:rsidRDefault="004C59F5" w:rsidP="000B6E75">
      <w:pPr>
        <w:pStyle w:val="51Abs"/>
      </w:pPr>
      <w:r>
        <w:t>(4) Na návrh žalujúcej strany môže súd nariadiť predbežnú vykonateľnosť príkazu na zdržanie sa konania, ak je pokračujúci účinok údajného protiprávneho konania pre žalujúcu stranu neprimeraný alebo spojený so značnými nevýhodami alebo nie je zlučiteľný so základnými hodnotami rakúskeho právneho poriadku. Predbežná vykonateľnosť nastáva okamihom doručenia rozhodnutia o jeho prisúdení a sa uplatňuje až do právoplatného skončenia konania. Proti tomuto rozhodnutiu nie je prípustné podanie opravného prostriedku.</w:t>
      </w:r>
    </w:p>
    <w:p w14:paraId="39F61C57" w14:textId="77777777" w:rsidR="004C59F5" w:rsidRPr="00E61BFF" w:rsidRDefault="004C59F5" w:rsidP="000B6E75">
      <w:pPr>
        <w:pStyle w:val="51Abs"/>
      </w:pPr>
      <w:r>
        <w:t>(5) Spolkový minister spravodlivosti je oprávnený predložiť formulár na žalobu a návrh na vydanie príkazu na zdržanie sa konania a sprístupniť ho na internete na webovom sídle ministerstva spravodlivosti.“</w:t>
      </w:r>
    </w:p>
    <w:p w14:paraId="31A9FAB1" w14:textId="77777777" w:rsidR="004C59F5" w:rsidRPr="00E61BFF" w:rsidRDefault="004C59F5" w:rsidP="00431A52">
      <w:pPr>
        <w:pStyle w:val="22NovAo2"/>
      </w:pPr>
      <w:r>
        <w:t>3. Názov oddielu „Druhý oddiel“ pred § 555 sa vypúšťa.</w:t>
      </w:r>
    </w:p>
    <w:p w14:paraId="61031DE8" w14:textId="77777777" w:rsidR="004C59F5" w:rsidRPr="00E61BFF" w:rsidRDefault="004C59F5" w:rsidP="000B6E75">
      <w:pPr>
        <w:pStyle w:val="21NovAo1"/>
      </w:pPr>
      <w:r>
        <w:t>4. Za § 618 sa vkladá táto siedma časť:</w:t>
      </w:r>
    </w:p>
    <w:p w14:paraId="4F9F43AB" w14:textId="77777777" w:rsidR="004C59F5" w:rsidRPr="00E61BFF" w:rsidRDefault="004C59F5" w:rsidP="00431A52">
      <w:pPr>
        <w:pStyle w:val="41UeberschrG1"/>
      </w:pPr>
      <w:r>
        <w:t>„Siedma časť</w:t>
      </w:r>
    </w:p>
    <w:p w14:paraId="2BF3D0A9" w14:textId="77777777" w:rsidR="004C59F5" w:rsidRPr="00E61BFF" w:rsidRDefault="004C59F5" w:rsidP="000B6E75">
      <w:pPr>
        <w:pStyle w:val="43UeberschrG2"/>
      </w:pPr>
      <w:r>
        <w:t>Nadobudnutie účinnosti, záverečné a prechodné ustanovenia</w:t>
      </w:r>
    </w:p>
    <w:p w14:paraId="4398BF8E" w14:textId="77777777" w:rsidR="004C59F5" w:rsidRPr="00E61BFF" w:rsidRDefault="004C59F5" w:rsidP="000B6E75">
      <w:pPr>
        <w:pStyle w:val="51Abs"/>
      </w:pPr>
      <w:r>
        <w:rPr>
          <w:rStyle w:val="991GldSymbol"/>
        </w:rPr>
        <w:t>§ 619.</w:t>
      </w:r>
      <w:r>
        <w:t xml:space="preserve"> § 502, § 549 a zmeny názvov oddielov, v znení spolkového zákona uverejneného v Spolkovom právnom vestníku I č. 148/2020, nadobúdajú účinnosť 1. januára 2021. § 502 a § 549 sa majú uplatňovať na žaloby podané po 31. decembri 2020. § 502 ods. 5 bod 5, v znení spolkového zákona 148/2020, stráca platnosť 31. decembra 2030 a už sa nebude uplatňovať na konania, v prípade ktorých bola žaloba podaná po 31. decembri 2030.“</w:t>
      </w:r>
    </w:p>
    <w:p w14:paraId="6C096B81" w14:textId="77777777" w:rsidR="004E080F" w:rsidRDefault="004C59F5" w:rsidP="004E080F">
      <w:pPr>
        <w:pStyle w:val="41UeberschrG1"/>
        <w:spacing w:before="120"/>
      </w:pPr>
      <w:r>
        <w:lastRenderedPageBreak/>
        <w:t>Článok 4</w:t>
      </w:r>
    </w:p>
    <w:p w14:paraId="55F99475" w14:textId="7C9E9D67" w:rsidR="004C59F5" w:rsidRPr="00E61BFF" w:rsidRDefault="004C59F5" w:rsidP="004E080F">
      <w:pPr>
        <w:pStyle w:val="41UeberschrG1"/>
        <w:spacing w:before="120"/>
      </w:pPr>
      <w:r>
        <w:t>Zmena exekučného poriadku</w:t>
      </w:r>
    </w:p>
    <w:p w14:paraId="2AB1840F" w14:textId="77777777" w:rsidR="004C59F5" w:rsidRPr="00E61BFF" w:rsidRDefault="004C59F5" w:rsidP="000B6E75">
      <w:pPr>
        <w:pStyle w:val="12PromKlEinlSatz"/>
      </w:pPr>
      <w:r>
        <w:t>Exekučný poriadok, Spolkový vestník č. 79/1896, naposledy zmenený spolkovým zákonom uverejneným v Spolkovom právnom vestníku I č. 16/2020, sa mení takto:</w:t>
      </w:r>
    </w:p>
    <w:p w14:paraId="7724051E" w14:textId="77777777" w:rsidR="004C59F5" w:rsidRPr="00E61BFF" w:rsidRDefault="004C59F5" w:rsidP="00431A52">
      <w:pPr>
        <w:pStyle w:val="22NovAo2"/>
      </w:pPr>
      <w:r>
        <w:t xml:space="preserve">V § 1 ods. 2 sa slová </w:t>
      </w:r>
      <w:r>
        <w:rPr>
          <w:i w:val="0"/>
        </w:rPr>
        <w:t>„mandát a“</w:t>
      </w:r>
      <w:r>
        <w:t xml:space="preserve"> a slová </w:t>
      </w:r>
      <w:r>
        <w:rPr>
          <w:i w:val="0"/>
        </w:rPr>
        <w:t xml:space="preserve">„ako aj v konaní o úradnej zodpovednosti“ vypúšťajú a </w:t>
      </w:r>
      <w:r>
        <w:t xml:space="preserve">na konci pred bodkočiarkou sa vkladá text </w:t>
      </w:r>
      <w:r>
        <w:rPr>
          <w:i w:val="0"/>
        </w:rPr>
        <w:t>„, ako aj súdne príkazy ukladajúce povinnosť zdržať sa určitého konania podľa § 549 ZPO, voči ktorým neboli vznesené námietky včas, alebo ktorým bola priznaná predbežná vykonateľnosť“.</w:t>
      </w:r>
    </w:p>
    <w:p w14:paraId="3BE54FA7" w14:textId="77777777" w:rsidR="004C59F5" w:rsidRPr="00E61BFF" w:rsidRDefault="004C59F5" w:rsidP="000B6E75">
      <w:pPr>
        <w:pStyle w:val="41UeberschrG1"/>
      </w:pPr>
      <w:r>
        <w:t>Článok 5</w:t>
      </w:r>
      <w:r>
        <w:br/>
        <w:t>Zmena zákona o advokátskych tarifách</w:t>
      </w:r>
    </w:p>
    <w:p w14:paraId="58C607D0" w14:textId="77777777" w:rsidR="004C59F5" w:rsidRPr="00E61BFF" w:rsidRDefault="004C59F5" w:rsidP="000B6E75">
      <w:pPr>
        <w:pStyle w:val="12PromKlEinlSatz"/>
      </w:pPr>
      <w:r>
        <w:t>Zákon o advokátskych tarifách (RATG), Spolkový vestník č. 189/1969, naposledy zmenený spolkovým zákonom, Spolkový vestník I č. 19/2020, sa mení takto:</w:t>
      </w:r>
    </w:p>
    <w:p w14:paraId="4026A4C8" w14:textId="77777777" w:rsidR="004C59F5" w:rsidRPr="00E61BFF" w:rsidRDefault="004C59F5" w:rsidP="00431A52">
      <w:pPr>
        <w:pStyle w:val="22NovAo2"/>
      </w:pPr>
      <w:r>
        <w:t xml:space="preserve">1. V § 10 ods. 6 sa za slovo „v zmysle“ </w:t>
      </w:r>
      <w:r>
        <w:rPr>
          <w:i w:val="0"/>
        </w:rPr>
        <w:t xml:space="preserve"> vkladá veta „§ 20 a“.</w:t>
      </w:r>
    </w:p>
    <w:p w14:paraId="258C6DEA" w14:textId="77777777" w:rsidR="004C59F5" w:rsidRPr="00E61BFF" w:rsidRDefault="004C59F5" w:rsidP="000B6E75">
      <w:pPr>
        <w:pStyle w:val="21NovAo1"/>
      </w:pPr>
      <w:r>
        <w:t>2. Za § 10 ods. 6 písm. b) sa vkladá táto posledná veta:</w:t>
      </w:r>
    </w:p>
    <w:p w14:paraId="17617B02" w14:textId="77777777" w:rsidR="004C59F5" w:rsidRPr="00E61BFF" w:rsidRDefault="004C59F5" w:rsidP="00431A52">
      <w:pPr>
        <w:pStyle w:val="23SatznachNovao"/>
      </w:pPr>
      <w:r>
        <w:t>„v žalobách o vydanie súdneho príkazu ukladajúceho povinnosť zdržať sa určitého konania podľa § 549 Občianskeho súdneho poriadku sa predmet oceňuje na 5 000 EUR;“</w:t>
      </w:r>
    </w:p>
    <w:p w14:paraId="11B8BCC4" w14:textId="77777777" w:rsidR="004C59F5" w:rsidRPr="00E61BFF" w:rsidRDefault="004C59F5" w:rsidP="000B6E75">
      <w:pPr>
        <w:pStyle w:val="21NovAo1"/>
      </w:pPr>
      <w:r>
        <w:t>3. Do § 26a sa vkladá tento odsek 3:</w:t>
      </w:r>
    </w:p>
    <w:p w14:paraId="772E7827" w14:textId="77777777" w:rsidR="004C59F5" w:rsidRPr="00E61BFF" w:rsidRDefault="004C59F5" w:rsidP="000B6E75">
      <w:pPr>
        <w:pStyle w:val="51Abs"/>
      </w:pPr>
      <w:r>
        <w:t>„(3) § 10, tarifná položka 2 oddiel I ods. 1 písm. b) a c), tarifná položka 3 A oddiel I ods. 1 písm. b) a tarifná položka 4 oddiel I ods. 2, v znení spolkového zákona, Spolkový právny vestník č. 148/2020, nadobúda účinnosť 1. januára 2021.“</w:t>
      </w:r>
    </w:p>
    <w:p w14:paraId="4CC45EE9" w14:textId="77777777" w:rsidR="004C59F5" w:rsidRPr="00E61BFF" w:rsidRDefault="004C59F5" w:rsidP="00431A52">
      <w:pPr>
        <w:pStyle w:val="22NovAo2"/>
      </w:pPr>
      <w:r>
        <w:t xml:space="preserve">4. V tarifnej položke 2 oddiele I bode 1 písm. b) sa výraz „Odvolania voči mandátu“ nahrádza textom </w:t>
      </w:r>
      <w:r>
        <w:rPr>
          <w:i w:val="0"/>
        </w:rPr>
        <w:t>„Odvolania a nároky podľa § 549 ZPO“</w:t>
      </w:r>
      <w:r>
        <w:t>.</w:t>
      </w:r>
    </w:p>
    <w:p w14:paraId="2479FC78" w14:textId="77777777" w:rsidR="004C59F5" w:rsidRPr="00E61BFF" w:rsidRDefault="004C59F5" w:rsidP="00431A52">
      <w:pPr>
        <w:pStyle w:val="22NovAo2"/>
      </w:pPr>
      <w:r>
        <w:t>5. V tarifnej položke 2 oddiele I bode 1 písm. c) prvej polovici vety sa za výraz„Platobné príkazy“ vkladá text „a proti súdnym príkazom ukladajúcim povinnosť zdržať sa určitého konania podľa § 549 ZPO“ a výraz „Platobný príkaz“ sa nahrádza textom „Platobný príkaz alebo súdny príkaz ukladajúci povinnosť zdržať sa určitého konania“.</w:t>
      </w:r>
    </w:p>
    <w:p w14:paraId="76D749AD" w14:textId="77777777" w:rsidR="004C59F5" w:rsidRPr="00E61BFF" w:rsidRDefault="00431A52" w:rsidP="00431A52">
      <w:pPr>
        <w:pStyle w:val="22NovAo2"/>
      </w:pPr>
      <w:r>
        <w:t>6. V tarifnej položke 2 oddiele I bode 1 písm. c) druhej polovici vety sa za výraz„Platobné príkazy“ vkladá text „a proti súdnym príkazom ukladajúcim povinnosť zdržať sa určitého konania podľa § 549 ZPO“.</w:t>
      </w:r>
    </w:p>
    <w:p w14:paraId="3C3279FE" w14:textId="77777777" w:rsidR="004C59F5" w:rsidRPr="00E61BFF" w:rsidRDefault="004C59F5" w:rsidP="00431A52">
      <w:pPr>
        <w:pStyle w:val="22NovAo2"/>
      </w:pPr>
      <w:r>
        <w:t>6. V tarifnej položke 3 A oddiele I bode 1 písm. b) sa za výraz„Platobné príkazy“ vkladá text „a proti súdnym príkazom ukladajúcim povinnosť zdržať sa určitého konania podľa § 549 ZPO“.</w:t>
      </w:r>
    </w:p>
    <w:p w14:paraId="777EE0C2" w14:textId="77777777" w:rsidR="004C59F5" w:rsidRPr="00E61BFF" w:rsidRDefault="004C59F5" w:rsidP="00431A52">
      <w:pPr>
        <w:pStyle w:val="22NovAo2"/>
      </w:pPr>
      <w:r>
        <w:t xml:space="preserve">7. Do tarifnej položky 4 oddielu I ods. 2 sa vkladá výraz </w:t>
      </w:r>
      <w:r>
        <w:rPr>
          <w:i w:val="0"/>
        </w:rPr>
        <w:t>‚,, 33a“</w:t>
      </w:r>
      <w:r>
        <w:t xml:space="preserve"> po citácii </w:t>
      </w:r>
      <w:r>
        <w:rPr>
          <w:i w:val="0"/>
        </w:rPr>
        <w:t>„33 ods. 2“</w:t>
      </w:r>
      <w:r>
        <w:t>.</w:t>
      </w:r>
    </w:p>
    <w:p w14:paraId="59816A5C" w14:textId="77777777" w:rsidR="004C59F5" w:rsidRPr="00E61BFF" w:rsidRDefault="004C59F5" w:rsidP="000B6E75">
      <w:pPr>
        <w:pStyle w:val="41UeberschrG1"/>
      </w:pPr>
      <w:r>
        <w:t>Článok 6</w:t>
      </w:r>
      <w:r>
        <w:br/>
        <w:t>Zmena zákona o elektronickom obchode</w:t>
      </w:r>
    </w:p>
    <w:p w14:paraId="536C23A0" w14:textId="77777777" w:rsidR="004C59F5" w:rsidRPr="00E61BFF" w:rsidRDefault="00431A52" w:rsidP="000B6E75">
      <w:pPr>
        <w:pStyle w:val="12PromKlEinlSatz"/>
      </w:pPr>
      <w:r>
        <w:t>Zákon o elektronickom obchode [E</w:t>
      </w:r>
      <w:r>
        <w:noBreakHyphen/>
        <w:t>Commerce-Gesetz – ECG], Spolkový právny vestník I č. 152/2001, naposledy zmenený spolkovým zákonom uverejneným v Spolkovom právnom vestníku I č. 34/2015, sa mení takto:</w:t>
      </w:r>
    </w:p>
    <w:p w14:paraId="769FA27D" w14:textId="77777777" w:rsidR="004C59F5" w:rsidRPr="00E61BFF" w:rsidRDefault="004C59F5" w:rsidP="000B6E75">
      <w:pPr>
        <w:pStyle w:val="21NovAo1"/>
      </w:pPr>
      <w:r>
        <w:t>1. Za § 18 ods. 4 sa vkladá nasledujúci ods. 4a:</w:t>
      </w:r>
    </w:p>
    <w:p w14:paraId="65298ECB" w14:textId="77777777" w:rsidR="004C59F5" w:rsidRPr="00E61BFF" w:rsidRDefault="004C59F5" w:rsidP="000B6E75">
      <w:pPr>
        <w:pStyle w:val="51Abs"/>
      </w:pPr>
      <w:r>
        <w:t>„(4a) Nárok podľa § 18 ods. 4 musí byť uplatnený pred prvostupňovým súdom menovaným na výkon súdnej právomoci v obchodných veciach v konaniach mimo sporov.“</w:t>
      </w:r>
    </w:p>
    <w:p w14:paraId="0657E57B" w14:textId="77777777" w:rsidR="004C59F5" w:rsidRPr="00E61BFF" w:rsidRDefault="004C59F5" w:rsidP="000B6E75">
      <w:pPr>
        <w:pStyle w:val="21NovAo1"/>
      </w:pPr>
      <w:r>
        <w:t>2. Do § 28 sa vkladá tento odsek 3:</w:t>
      </w:r>
    </w:p>
    <w:p w14:paraId="750B4A17" w14:textId="77777777" w:rsidR="004C59F5" w:rsidRPr="00E61BFF" w:rsidRDefault="004C59F5" w:rsidP="000B6E75">
      <w:pPr>
        <w:pStyle w:val="51Abs"/>
      </w:pPr>
      <w:r>
        <w:t>„(3) § 18 ods. 4a, v znení spolkového zákona uverejneného v Spolkovom právnom vestníku I. č. 148/2020, nadobúda účinnosť 1. januára 2021 a nevzťahuje sa na spory prebiehajúce pred nadobudnutím účinnosti tohto spolkového zákona.“</w:t>
      </w:r>
    </w:p>
    <w:p w14:paraId="4D264D37" w14:textId="77777777" w:rsidR="004C59F5" w:rsidRPr="00E61BFF" w:rsidRDefault="004C59F5" w:rsidP="000B6E75">
      <w:pPr>
        <w:pStyle w:val="41UeberschrG1"/>
      </w:pPr>
      <w:r>
        <w:lastRenderedPageBreak/>
        <w:t>Článok 7</w:t>
      </w:r>
      <w:r>
        <w:br/>
        <w:t>Zmena zákona o súdnych poplatkoch</w:t>
      </w:r>
    </w:p>
    <w:p w14:paraId="6019DABC" w14:textId="77777777" w:rsidR="004C59F5" w:rsidRPr="00E61BFF" w:rsidRDefault="004C59F5" w:rsidP="000B6E75">
      <w:pPr>
        <w:pStyle w:val="12PromKlEinlSatz"/>
      </w:pPr>
      <w:r>
        <w:t>Zákon o súdnych poplatkoch (GGG), Spolkový vestník č. 501/1984, naposledy zmenený spolkovým zákonom, Spolkový vestník I č. ##/20##, sa mení takto:</w:t>
      </w:r>
    </w:p>
    <w:p w14:paraId="5AE95069" w14:textId="77777777" w:rsidR="004C59F5" w:rsidRPr="00E61BFF" w:rsidRDefault="004C59F5" w:rsidP="000B6E75">
      <w:pPr>
        <w:pStyle w:val="21NovAo1"/>
      </w:pPr>
      <w:r>
        <w:t>1. V § 16 ods. 1 bode 1 sa za písmeno d) vkladá toto písmeno e):</w:t>
      </w:r>
    </w:p>
    <w:p w14:paraId="43BEBE7C" w14:textId="77777777" w:rsidR="004C59F5" w:rsidRPr="00E61BFF" w:rsidRDefault="00431A52" w:rsidP="00431A52">
      <w:pPr>
        <w:pStyle w:val="52Aufzaehle2Lit"/>
      </w:pPr>
      <w:r>
        <w:tab/>
        <w:t>„e) mandátne konania podľa § 549 občianskeho súdneho poriadku;“</w:t>
      </w:r>
      <w:r>
        <w:tab/>
      </w:r>
    </w:p>
    <w:p w14:paraId="079E7BEF" w14:textId="77777777" w:rsidR="004C59F5" w:rsidRPr="00E61BFF" w:rsidRDefault="004C59F5" w:rsidP="000B6E75">
      <w:pPr>
        <w:pStyle w:val="21NovAo1"/>
      </w:pPr>
      <w:r>
        <w:t>2. V tarifnej položke 12 písm. c) sa pred pododsek 2 vkladá tento pododsek 1:</w:t>
      </w:r>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275"/>
      </w:tblGrid>
      <w:tr w:rsidR="004C59F5" w:rsidRPr="00E61BFF" w14:paraId="73C1302D" w14:textId="77777777" w:rsidTr="004148A6">
        <w:tc>
          <w:tcPr>
            <w:tcW w:w="1016" w:type="dxa"/>
            <w:vAlign w:val="center"/>
          </w:tcPr>
          <w:p w14:paraId="66052DFA" w14:textId="77777777" w:rsidR="004C59F5" w:rsidRPr="00E61BFF" w:rsidRDefault="004C59F5" w:rsidP="00220685">
            <w:pPr>
              <w:pStyle w:val="83ErlText"/>
            </w:pPr>
            <w:r>
              <w:t>Tarifná položka</w:t>
            </w:r>
          </w:p>
        </w:tc>
        <w:tc>
          <w:tcPr>
            <w:tcW w:w="4283" w:type="dxa"/>
            <w:vAlign w:val="center"/>
          </w:tcPr>
          <w:p w14:paraId="6FC1CBD3" w14:textId="77777777" w:rsidR="004C59F5" w:rsidRPr="00E61BFF" w:rsidRDefault="004C59F5" w:rsidP="00220685">
            <w:pPr>
              <w:pStyle w:val="83ErlText"/>
            </w:pPr>
            <w:r>
              <w:t>Predmet</w:t>
            </w:r>
          </w:p>
        </w:tc>
        <w:tc>
          <w:tcPr>
            <w:tcW w:w="1931" w:type="dxa"/>
            <w:vAlign w:val="center"/>
          </w:tcPr>
          <w:p w14:paraId="78B54F17" w14:textId="77777777" w:rsidR="004C59F5" w:rsidRPr="00E61BFF" w:rsidRDefault="004C59F5" w:rsidP="00220685">
            <w:pPr>
              <w:pStyle w:val="83ErlText"/>
            </w:pPr>
            <w:r>
              <w:t>Stupnica pre stanovenie poplatkov</w:t>
            </w:r>
          </w:p>
        </w:tc>
        <w:tc>
          <w:tcPr>
            <w:tcW w:w="1275" w:type="dxa"/>
            <w:vAlign w:val="center"/>
          </w:tcPr>
          <w:p w14:paraId="5EA825DB" w14:textId="77777777" w:rsidR="004C59F5" w:rsidRPr="00E61BFF" w:rsidRDefault="004C59F5" w:rsidP="00220685">
            <w:pPr>
              <w:pStyle w:val="83ErlText"/>
            </w:pPr>
            <w:r>
              <w:t>Výška poplatkov</w:t>
            </w:r>
          </w:p>
        </w:tc>
      </w:tr>
      <w:tr w:rsidR="004C59F5" w:rsidRPr="00E61BFF" w14:paraId="3B5FC724" w14:textId="77777777" w:rsidTr="004148A6">
        <w:tc>
          <w:tcPr>
            <w:tcW w:w="1016" w:type="dxa"/>
          </w:tcPr>
          <w:p w14:paraId="55622495" w14:textId="77777777" w:rsidR="004C59F5" w:rsidRPr="00E61BFF" w:rsidRDefault="004C59F5" w:rsidP="004148A6">
            <w:pPr>
              <w:pStyle w:val="09Abstand"/>
            </w:pPr>
          </w:p>
        </w:tc>
        <w:tc>
          <w:tcPr>
            <w:tcW w:w="4283" w:type="dxa"/>
          </w:tcPr>
          <w:p w14:paraId="31225A3F" w14:textId="77777777" w:rsidR="004C59F5" w:rsidRPr="00E61BFF" w:rsidRDefault="00220685" w:rsidP="00220685">
            <w:pPr>
              <w:pStyle w:val="85ErlAufzaehlg"/>
            </w:pPr>
            <w:r>
              <w:t>„1.</w:t>
            </w:r>
            <w:r>
              <w:tab/>
              <w:t>Konania o práve na poskytnutie informácií podľa § 18 ods. 4a ECG,</w:t>
            </w:r>
          </w:p>
        </w:tc>
        <w:tc>
          <w:tcPr>
            <w:tcW w:w="1931" w:type="dxa"/>
            <w:vAlign w:val="bottom"/>
          </w:tcPr>
          <w:p w14:paraId="0DECEEDE" w14:textId="77777777" w:rsidR="004C59F5" w:rsidRPr="00E61BFF" w:rsidRDefault="004C59F5" w:rsidP="004148A6">
            <w:pPr>
              <w:pStyle w:val="09Abstand"/>
            </w:pPr>
          </w:p>
        </w:tc>
        <w:tc>
          <w:tcPr>
            <w:tcW w:w="1275" w:type="dxa"/>
            <w:vAlign w:val="bottom"/>
          </w:tcPr>
          <w:p w14:paraId="5594752B" w14:textId="77777777" w:rsidR="004C59F5" w:rsidRPr="00E61BFF" w:rsidRDefault="004C59F5" w:rsidP="00220685">
            <w:pPr>
              <w:pStyle w:val="83ErlText"/>
            </w:pPr>
            <w:r>
              <w:t>82 eur“</w:t>
            </w:r>
          </w:p>
        </w:tc>
      </w:tr>
    </w:tbl>
    <w:p w14:paraId="646785B8" w14:textId="77777777" w:rsidR="004C59F5" w:rsidRPr="00E61BFF" w:rsidRDefault="004C59F5" w:rsidP="000B6E75">
      <w:pPr>
        <w:pStyle w:val="21NovAo1"/>
      </w:pPr>
      <w:r>
        <w:t>3. V tarifnej položke 13 má písm. a) toto znenie:</w:t>
      </w:r>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E61BFF" w14:paraId="5B23DE90" w14:textId="77777777" w:rsidTr="004148A6">
        <w:tc>
          <w:tcPr>
            <w:tcW w:w="959" w:type="dxa"/>
            <w:tcBorders>
              <w:top w:val="nil"/>
              <w:left w:val="nil"/>
              <w:bottom w:val="nil"/>
              <w:right w:val="single" w:sz="4" w:space="0" w:color="auto"/>
            </w:tcBorders>
          </w:tcPr>
          <w:p w14:paraId="7281D548" w14:textId="77777777" w:rsidR="004C59F5" w:rsidRPr="00E61BFF"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E61BFF" w:rsidRDefault="004C59F5" w:rsidP="00220685">
            <w:pPr>
              <w:pStyle w:val="83ErlText"/>
            </w:pPr>
            <w:r>
              <w:t>„a)</w:t>
            </w:r>
          </w:p>
        </w:tc>
        <w:tc>
          <w:tcPr>
            <w:tcW w:w="5245" w:type="dxa"/>
            <w:tcBorders>
              <w:top w:val="nil"/>
              <w:left w:val="nil"/>
              <w:bottom w:val="nil"/>
              <w:right w:val="single" w:sz="4" w:space="0" w:color="auto"/>
            </w:tcBorders>
            <w:vAlign w:val="bottom"/>
          </w:tcPr>
          <w:p w14:paraId="27F1F9E9" w14:textId="77777777" w:rsidR="004C59F5" w:rsidRPr="00E61BFF" w:rsidRDefault="004C59F5" w:rsidP="00220685">
            <w:pPr>
              <w:pStyle w:val="83ErlText"/>
            </w:pPr>
            <w:r>
              <w:t>Súkromnoprávne žaloby a nároky súkromného prokurátora na vydanie zásadných príkazov podľa § 445 StPO</w:t>
            </w:r>
          </w:p>
        </w:tc>
        <w:tc>
          <w:tcPr>
            <w:tcW w:w="1734" w:type="dxa"/>
            <w:tcBorders>
              <w:top w:val="nil"/>
              <w:left w:val="single" w:sz="4" w:space="0" w:color="auto"/>
              <w:bottom w:val="nil"/>
              <w:right w:val="nil"/>
            </w:tcBorders>
            <w:vAlign w:val="bottom"/>
          </w:tcPr>
          <w:p w14:paraId="090D37D7" w14:textId="77777777" w:rsidR="004C59F5" w:rsidRPr="00E61BFF" w:rsidRDefault="004C59F5" w:rsidP="00220685">
            <w:pPr>
              <w:pStyle w:val="83ErlText"/>
            </w:pPr>
            <w:r>
              <w:t>269 EUR.</w:t>
            </w:r>
          </w:p>
        </w:tc>
      </w:tr>
    </w:tbl>
    <w:p w14:paraId="0A1E21A4" w14:textId="77777777" w:rsidR="004C59F5" w:rsidRPr="00E61BFF" w:rsidRDefault="004C59F5" w:rsidP="000B6E75">
      <w:pPr>
        <w:pStyle w:val="21NovAo1"/>
      </w:pPr>
      <w:r>
        <w:t>4. V článku VI sa vkladá tento bod 71:</w:t>
      </w:r>
    </w:p>
    <w:p w14:paraId="40FD5690" w14:textId="77777777" w:rsidR="004C59F5" w:rsidRPr="00E61BFF" w:rsidRDefault="004C59F5" w:rsidP="000B6E75">
      <w:pPr>
        <w:pStyle w:val="52Aufzaehle1Ziffer"/>
      </w:pPr>
      <w:r>
        <w:tab/>
        <w:t>„71.</w:t>
      </w:r>
      <w:r>
        <w:tab/>
        <w:t>§ 16 ods. 1, tarifná položka 12 písm. c) bod 1 a tarifná položka 13 písm. a), v znení spolkového zákona uverejneného v Spolkovom právnom vestníku I č. 148/2020, nadobúdajú účinnosť 1. januára 2021. § 31a sa má uplatňovať na skutkové podstaty novo vytvorené týmto zákonom za predpokladu, že východiskovým bodom pre nové stanovenie je konečné číslo indexu spotrebiteľských cien vyhlásené Rakúskym spolkovým štatistickým úradom pre marec 2017.“</w:t>
      </w:r>
    </w:p>
    <w:p w14:paraId="51EE9ED0" w14:textId="77777777" w:rsidR="004C59F5" w:rsidRPr="00E61BFF" w:rsidRDefault="004C59F5" w:rsidP="000B6E75">
      <w:pPr>
        <w:pStyle w:val="41UeberschrG1"/>
      </w:pPr>
      <w:r>
        <w:t>Článok 8</w:t>
      </w:r>
    </w:p>
    <w:p w14:paraId="4A4F7CDC" w14:textId="77777777" w:rsidR="004C59F5" w:rsidRPr="00E61BFF" w:rsidRDefault="004C59F5" w:rsidP="000B6E75">
      <w:pPr>
        <w:pStyle w:val="43UeberschrG2"/>
      </w:pPr>
      <w:r>
        <w:t>Zmena trestného zákonníka</w:t>
      </w:r>
    </w:p>
    <w:p w14:paraId="6675E1F4" w14:textId="77777777" w:rsidR="004C59F5" w:rsidRPr="00E61BFF" w:rsidRDefault="004C59F5" w:rsidP="000B6E75">
      <w:pPr>
        <w:pStyle w:val="12PromKlEinlSatz"/>
      </w:pPr>
      <w:r>
        <w:t>Trestný zákonník, Spolkový právny vestník č. 60/1974, naposledy zmenený spolkovým zákonom Spolkového právneho vestníka I č. 111/2019, sa mení takto:</w:t>
      </w:r>
    </w:p>
    <w:p w14:paraId="536A4C45" w14:textId="77777777" w:rsidR="004C59F5" w:rsidRPr="00E61BFF" w:rsidRDefault="004C59F5" w:rsidP="000B6E75">
      <w:pPr>
        <w:pStyle w:val="21NovAo1"/>
      </w:pPr>
      <w:r>
        <w:t>1. § 107c s nadpisom má toto znenie:</w:t>
      </w:r>
    </w:p>
    <w:p w14:paraId="2FFCCBDC" w14:textId="77777777" w:rsidR="004C59F5" w:rsidRPr="00E61BFF" w:rsidRDefault="004C59F5" w:rsidP="000B6E75">
      <w:pPr>
        <w:pStyle w:val="45UeberschrPara"/>
      </w:pPr>
      <w:r>
        <w:t>„Pokračujúce obťažovanie prostredníctvom telekomunikačného alebo počítačového systému</w:t>
      </w:r>
    </w:p>
    <w:p w14:paraId="102573C4" w14:textId="77777777" w:rsidR="004C59F5" w:rsidRPr="00E61BFF" w:rsidRDefault="004C59F5" w:rsidP="000B6E75">
      <w:pPr>
        <w:pStyle w:val="51Abs"/>
      </w:pPr>
      <w:r>
        <w:rPr>
          <w:rStyle w:val="991GldSymbol"/>
        </w:rPr>
        <w:t>§ 107c.</w:t>
      </w:r>
      <w:r>
        <w:t xml:space="preserve"> (1) Ten, kto prostredníctvom telekomunikácií alebo použitím počítačového systému spôsobom, ktorý môže neprimerane poškodiť životný štýl človeka,</w:t>
      </w:r>
    </w:p>
    <w:p w14:paraId="07D6EC91" w14:textId="77777777" w:rsidR="004C59F5" w:rsidRPr="00E61BFF" w:rsidRDefault="004C59F5" w:rsidP="000B6E75">
      <w:pPr>
        <w:pStyle w:val="52Aufzaehle1Ziffer"/>
      </w:pPr>
      <w:r>
        <w:tab/>
        <w:t>1.</w:t>
      </w:r>
      <w:r>
        <w:tab/>
        <w:t>spácha trestný čin proti cti osoby, ktorá je dlhší čas vnímateľná veľkým počtom ľudí, alebo</w:t>
      </w:r>
    </w:p>
    <w:p w14:paraId="5B3E194B" w14:textId="77777777" w:rsidR="004C59F5" w:rsidRPr="00E61BFF" w:rsidRDefault="004C59F5" w:rsidP="000B6E75">
      <w:pPr>
        <w:pStyle w:val="52Aufzaehle1Ziffer"/>
      </w:pPr>
      <w:r>
        <w:tab/>
        <w:t>2.</w:t>
      </w:r>
      <w:r>
        <w:tab/>
        <w:t>umožňuje, aby sa skutočnosť alebo obraz osobnej sféry života osoby na dlhší čas vnímali veľkým počtom ľudí bez ich súhlasu,</w:t>
      </w:r>
    </w:p>
    <w:p w14:paraId="785D28EF" w14:textId="77777777" w:rsidR="004C59F5" w:rsidRPr="00E61BFF" w:rsidRDefault="004C59F5" w:rsidP="00220685">
      <w:pPr>
        <w:pStyle w:val="58Schlussteile0Abs"/>
      </w:pPr>
      <w:r>
        <w:t>sa potrestá odňatím slobody až na jeden rok alebo pokutou až do výšky 720 denných sadzieb.</w:t>
      </w:r>
    </w:p>
    <w:p w14:paraId="28F85F19" w14:textId="77777777" w:rsidR="004C59F5" w:rsidRPr="00E61BFF" w:rsidRDefault="004C59F5" w:rsidP="000B6E75">
      <w:pPr>
        <w:pStyle w:val="51Abs"/>
      </w:pPr>
      <w:r>
        <w:t>(2) Ak trestný čin vedie k samovražde alebo pokusu o samovraždu osoby s ujmou v zmysle odseku 1, páchateľ pokračuje v páchaní činov proti osobe s ujmou počas obdobia dlhšieho ako jeden rok alebo dlhšieho obdobia vnímania uvedeného v odseku 1 tohto článku počas jedného roka, páchateľ sa potrestá odňatím slobody až na tri roky.“</w:t>
      </w:r>
    </w:p>
    <w:p w14:paraId="5B6508BD" w14:textId="77777777" w:rsidR="004C59F5" w:rsidRPr="00E61BFF" w:rsidRDefault="004C59F5" w:rsidP="000B6E75">
      <w:pPr>
        <w:pStyle w:val="21NovAo1"/>
      </w:pPr>
      <w:r>
        <w:t>2. Za § 120 sa vkladá tento § 120a s nadpisom:</w:t>
      </w:r>
    </w:p>
    <w:p w14:paraId="4E0D1F83" w14:textId="77777777" w:rsidR="004C59F5" w:rsidRPr="00E61BFF" w:rsidRDefault="004C59F5" w:rsidP="000B6E75">
      <w:pPr>
        <w:pStyle w:val="45UeberschrPara"/>
      </w:pPr>
      <w:r>
        <w:t>„Nedovolené fotografovanie a robenie videozáznamu</w:t>
      </w:r>
    </w:p>
    <w:p w14:paraId="687ED129" w14:textId="77777777" w:rsidR="004C59F5" w:rsidRPr="00E61BFF" w:rsidRDefault="004C59F5" w:rsidP="000B6E75">
      <w:pPr>
        <w:pStyle w:val="51Abs"/>
      </w:pPr>
      <w:r>
        <w:rPr>
          <w:rStyle w:val="991GldSymbol"/>
        </w:rPr>
        <w:t>§ 120a.</w:t>
      </w:r>
      <w:r>
        <w:t xml:space="preserve"> (1) Ten, kto zámerne odfotografuje pohlavné orgány, ohanbie, zadok, ženské prsia alebo spodnú bielizeň zakrývajúcu tieto časti tela inej osoby, ktorá tieto oblasti chránila pred zrakom iných osôb, alebo sa nachádza v rezidencii alebo v priestore osobitne chránenom pred zrakom iných osôb, bez jej súhlasu, sa potrestá odňatím slobody až na 6 mesiacov alebo pokutou až do výšky 360 denných sadzieb.</w:t>
      </w:r>
    </w:p>
    <w:p w14:paraId="642AF34D" w14:textId="77777777" w:rsidR="004C59F5" w:rsidRPr="00E61BFF" w:rsidRDefault="004C59F5" w:rsidP="000B6E75">
      <w:pPr>
        <w:pStyle w:val="51Abs"/>
      </w:pPr>
      <w:r>
        <w:t>(2) Každá osoba, ktorá zhotoví alebo zverejní fotografiu podľa odseku 1 bez súhlasu vyobrazenej osoby, sa potrestá odňatím slobody až na 12 mesiacov alebo pokutou do výšky 720 denných sadzieb, ak za trestný čin nemožno uložiť iné ustanovenie s rovnakým alebo prísnejším trestom.</w:t>
      </w:r>
    </w:p>
    <w:p w14:paraId="5EC4AFE8" w14:textId="77777777" w:rsidR="004C59F5" w:rsidRPr="00E61BFF" w:rsidRDefault="004C59F5" w:rsidP="000B6E75">
      <w:pPr>
        <w:pStyle w:val="51Abs"/>
      </w:pPr>
      <w:r>
        <w:t>(3) Páchateľ je stíhaný len so súhlasom poškodenej osoby.“</w:t>
      </w:r>
    </w:p>
    <w:p w14:paraId="3A9D3671" w14:textId="77777777" w:rsidR="004C59F5" w:rsidRPr="00E61BFF" w:rsidRDefault="004C59F5" w:rsidP="00220685">
      <w:pPr>
        <w:pStyle w:val="22NovAo2"/>
      </w:pPr>
      <w:r>
        <w:t>3. V § 283 ods. 1 bode 1 sa pred slovom „zdravotné postihnutie“ vypúšťajú slová „telesné alebo duševné“.</w:t>
      </w:r>
    </w:p>
    <w:p w14:paraId="3C3E5AC1" w14:textId="77777777" w:rsidR="004C59F5" w:rsidRPr="00E61BFF" w:rsidRDefault="004C59F5" w:rsidP="000B6E75">
      <w:pPr>
        <w:pStyle w:val="21NovAo1"/>
      </w:pPr>
      <w:r>
        <w:lastRenderedPageBreak/>
        <w:t>4. § 283 ods. 1 bod 2 znie takto:</w:t>
      </w:r>
    </w:p>
    <w:p w14:paraId="3F2C5F73" w14:textId="77777777" w:rsidR="004C59F5" w:rsidRPr="00E61BFF" w:rsidRDefault="004C59F5" w:rsidP="000B6E75">
      <w:pPr>
        <w:pStyle w:val="52Aufzaehle1Ziffer"/>
      </w:pPr>
      <w:r>
        <w:tab/>
        <w:t>„2.</w:t>
      </w:r>
      <w:r>
        <w:tab/>
        <w:t>skupinu alebo osobu uvedenú v bode 1 uráža z dôvodu príslušnosti k tejto skupine s úmyslom poškodiť ľudskú dôstojnosť skupiny alebo osoby hanlivým spôsobom, ktorý by mohol v rámci verejnej mienky spôsobiť pohŕdanie alebo ponižovanie skupiny alebo osoby, alebo“</w:t>
      </w:r>
    </w:p>
    <w:p w14:paraId="2456A79B" w14:textId="77777777" w:rsidR="004C59F5" w:rsidRPr="00E61BFF" w:rsidRDefault="004C59F5" w:rsidP="000B6E75">
      <w:pPr>
        <w:pStyle w:val="41UeberschrG1"/>
      </w:pPr>
      <w:r>
        <w:t>Článok 9</w:t>
      </w:r>
    </w:p>
    <w:p w14:paraId="2B689D35" w14:textId="77777777" w:rsidR="004C59F5" w:rsidRPr="00E61BFF" w:rsidRDefault="004C59F5" w:rsidP="000B6E75">
      <w:pPr>
        <w:pStyle w:val="43UeberschrG2"/>
      </w:pPr>
      <w:r>
        <w:t>Zmena zákona o médiách</w:t>
      </w:r>
    </w:p>
    <w:p w14:paraId="6763C10F" w14:textId="77777777" w:rsidR="004C59F5" w:rsidRPr="00E61BFF" w:rsidRDefault="004C59F5" w:rsidP="000B6E75">
      <w:pPr>
        <w:pStyle w:val="12PromKlEinlSatz"/>
      </w:pPr>
      <w:r>
        <w:t>Spolkový zákon o tlači a iných novinárskych médiách (Mediengesetz – MedienG), Spolkový právny vestník č. 314/1981, naposledy zmenený spolkovým zákonom, Spolkový právny vestník I č. 32/2018, sa mení takto:</w:t>
      </w:r>
    </w:p>
    <w:p w14:paraId="78F24F3C" w14:textId="77777777" w:rsidR="004C59F5" w:rsidRPr="00E61BFF" w:rsidRDefault="004C59F5" w:rsidP="000B6E75">
      <w:pPr>
        <w:pStyle w:val="21NovAo1"/>
      </w:pPr>
      <w:r>
        <w:t>1. Pred § 6 sa vkladá tento názov a nadpis:</w:t>
      </w:r>
    </w:p>
    <w:p w14:paraId="02D6BB7E" w14:textId="77777777" w:rsidR="004C59F5" w:rsidRPr="00E61BFF" w:rsidRDefault="004C59F5" w:rsidP="000B6E75">
      <w:pPr>
        <w:pStyle w:val="41UeberschrG1"/>
      </w:pPr>
      <w:r>
        <w:t>„Prvý pododdiel</w:t>
      </w:r>
    </w:p>
    <w:p w14:paraId="02E38CA5" w14:textId="77777777" w:rsidR="004C59F5" w:rsidRPr="00E61BFF" w:rsidRDefault="004C59F5" w:rsidP="000B6E75">
      <w:pPr>
        <w:pStyle w:val="43UeberschrG2"/>
      </w:pPr>
      <w:r>
        <w:t>Skutkové podstaty odškodnenia“</w:t>
      </w:r>
    </w:p>
    <w:p w14:paraId="6E974E70" w14:textId="77777777" w:rsidR="004C59F5" w:rsidRPr="00E61BFF" w:rsidRDefault="004C59F5" w:rsidP="000B6E75">
      <w:pPr>
        <w:pStyle w:val="21NovAo1"/>
      </w:pPr>
      <w:r>
        <w:t>2. § 6 odsek 1 znie takto:</w:t>
      </w:r>
    </w:p>
    <w:p w14:paraId="3DA90DE0" w14:textId="77777777" w:rsidR="004C59F5" w:rsidRPr="00E61BFF" w:rsidRDefault="004C59F5" w:rsidP="000B6E75">
      <w:pPr>
        <w:pStyle w:val="51Abs"/>
      </w:pPr>
      <w:r>
        <w:t>„(1) Ak v médiu dôjde k objektívnej skutkovej podstate ohovárania, zneužívania, zosmiešňovania alebo nactiutŕhania, dotknutá osoba má voči vlastníkovi média nárok na náhradu škody za spôsobenú ujmu (§ 8 ods. 1).“</w:t>
      </w:r>
    </w:p>
    <w:p w14:paraId="19863201" w14:textId="77777777" w:rsidR="004C59F5" w:rsidRPr="00E61BFF" w:rsidRDefault="004C59F5" w:rsidP="000B6E75">
      <w:pPr>
        <w:pStyle w:val="21NovAo1"/>
      </w:pPr>
      <w:r>
        <w:t>3. § 7 odsek 1 znie takto:</w:t>
      </w:r>
    </w:p>
    <w:p w14:paraId="4C390BDB" w14:textId="77777777" w:rsidR="004C59F5" w:rsidRPr="00E61BFF" w:rsidRDefault="004C59F5" w:rsidP="000B6E75">
      <w:pPr>
        <w:pStyle w:val="51Abs"/>
      </w:pPr>
      <w:r>
        <w:t>„(1) Ak je v médiu diskutovaná alebo prezentovaná veľmi osobná oblasť života osoby spôsobom, ktorý ju verejne kompromituje, dotknutá osoba má voči vlastníkovi média nárok na náhradu škody za spôsobenú ujmu (§ 8 ods. 1).“</w:t>
      </w:r>
    </w:p>
    <w:p w14:paraId="4388B2F1" w14:textId="77777777" w:rsidR="004C59F5" w:rsidRPr="00E61BFF" w:rsidRDefault="004C59F5" w:rsidP="000B6E75">
      <w:pPr>
        <w:pStyle w:val="21NovAo1"/>
      </w:pPr>
      <w:r>
        <w:t>4. § 7a ods. 1 znie:</w:t>
      </w:r>
    </w:p>
    <w:p w14:paraId="6E458DFB" w14:textId="77777777" w:rsidR="004C59F5" w:rsidRPr="00E61BFF" w:rsidRDefault="004C59F5" w:rsidP="000B6E75">
      <w:pPr>
        <w:pStyle w:val="51Abs"/>
      </w:pPr>
      <w:r>
        <w:t>„(1) Ak je v médiu zverejnené meno, obrázok alebo iné informácie, ktoré môžu, vo väčšej skupine ľudí, ktorí nie sú priamo informovaní, viesť k prezradeniu totožnosti osoby, ktorá:</w:t>
      </w:r>
    </w:p>
    <w:p w14:paraId="7D64CC7E" w14:textId="77777777" w:rsidR="004C59F5" w:rsidRPr="00E61BFF" w:rsidRDefault="004C59F5" w:rsidP="000B6E75">
      <w:pPr>
        <w:pStyle w:val="52Aufzaehle1Ziffer"/>
      </w:pPr>
      <w:r>
        <w:tab/>
        <w:t>1.</w:t>
      </w:r>
      <w:r>
        <w:tab/>
        <w:t>sa stala obeťou (§ 65 bod 1 trestného poriadku) konania, ktorému hrozí súdne potrestanie, alebo</w:t>
      </w:r>
    </w:p>
    <w:p w14:paraId="1F05F6C9" w14:textId="77777777" w:rsidR="004C59F5" w:rsidRPr="00E61BFF" w:rsidRDefault="004C59F5" w:rsidP="000B6E75">
      <w:pPr>
        <w:pStyle w:val="52Aufzaehle1Ziffer"/>
      </w:pPr>
      <w:r>
        <w:tab/>
        <w:t>2.</w:t>
      </w:r>
      <w:r>
        <w:tab/>
        <w:t>je podozrivá z takéhoto konania alebo bola za takýto čin odsúdená,</w:t>
      </w:r>
    </w:p>
    <w:p w14:paraId="42D93DFC" w14:textId="77777777" w:rsidR="004C59F5" w:rsidRPr="00E61BFF" w:rsidRDefault="004C59F5" w:rsidP="000B6E75">
      <w:pPr>
        <w:pStyle w:val="52Aufzaehle1Ziffer"/>
      </w:pPr>
      <w:r>
        <w:tab/>
        <w:t>3.</w:t>
      </w:r>
      <w:r>
        <w:tab/>
        <w:t>bola ako osoba poskytujúca informácie vypočutá pred vyšetrovacím výborom Národnej rady,</w:t>
      </w:r>
    </w:p>
    <w:p w14:paraId="232BB288" w14:textId="77777777" w:rsidR="004C59F5" w:rsidRPr="00E61BFF" w:rsidRDefault="004C59F5" w:rsidP="000B6E75">
      <w:pPr>
        <w:pStyle w:val="58Schlussteile0Abs"/>
      </w:pPr>
      <w:r>
        <w:t>a ak tým dôjde k porušeniu chránených záujmov tejto osoby, má dotknutá osoba voči vlastníkovi média nárok na náhradu škody za spôsobenú ujmu (§ 8 ods. 1), pokiaľ z dôvodu postavenia dotknutej osoby na verejnosti, z dôvodu akejkoľvek inej súvislosti s verejným životom alebo z iných dôvodov, neexistoval na zverejnenie týchto informácií prevažujúci verejný záujem.“</w:t>
      </w:r>
    </w:p>
    <w:p w14:paraId="5E6CD7E8" w14:textId="77777777" w:rsidR="004C59F5" w:rsidRPr="00E61BFF" w:rsidRDefault="004C59F5" w:rsidP="000B6E75">
      <w:pPr>
        <w:pStyle w:val="21NovAo1"/>
      </w:pPr>
      <w:r>
        <w:t>5. V § 7a sa za odsek 1 vkladá tento odsek 1a:</w:t>
      </w:r>
    </w:p>
    <w:p w14:paraId="10A3CA95" w14:textId="77777777" w:rsidR="004C59F5" w:rsidRPr="00E61BFF" w:rsidRDefault="004C59F5" w:rsidP="000B6E75">
      <w:pPr>
        <w:pStyle w:val="51Abs"/>
      </w:pPr>
      <w:r>
        <w:t>„(1a) Ak je v médiu zverejnené meno alebo fotografia osoby, ktorá:</w:t>
      </w:r>
    </w:p>
    <w:p w14:paraId="769F6DCC" w14:textId="77777777" w:rsidR="004C59F5" w:rsidRPr="00E61BFF" w:rsidRDefault="004C59F5" w:rsidP="000B6E75">
      <w:pPr>
        <w:pStyle w:val="52Aufzaehle1Ziffer"/>
      </w:pPr>
      <w:r>
        <w:tab/>
        <w:t>1.</w:t>
      </w:r>
      <w:r>
        <w:tab/>
        <w:t>je príbuznou osobou (§ 72 StGB) osoby uvedenej v § 1 ods. 1 alebo 2, ale sama nie je obeťou podľa § 65 ods. 1 písm. b) trestného poriadku, alebo</w:t>
      </w:r>
    </w:p>
    <w:p w14:paraId="5D4429BD" w14:textId="77777777" w:rsidR="004C59F5" w:rsidRPr="00E61BFF" w:rsidRDefault="004C59F5" w:rsidP="000B6E75">
      <w:pPr>
        <w:pStyle w:val="52Aufzaehle1Ziffer"/>
      </w:pPr>
      <w:r>
        <w:tab/>
        <w:t>2.</w:t>
      </w:r>
      <w:r>
        <w:tab/>
        <w:t>bola svedkom konania, ktorému hrozí súdne potrestanie,</w:t>
      </w:r>
    </w:p>
    <w:p w14:paraId="1B02109A" w14:textId="77777777" w:rsidR="004C59F5" w:rsidRPr="00E61BFF" w:rsidRDefault="004C59F5" w:rsidP="000B6E75">
      <w:pPr>
        <w:pStyle w:val="58Schlussteile0Abs"/>
      </w:pPr>
      <w:r>
        <w:t>a ak tým dôjde k porušeniu chránených záujmov tejto osoby, má dotknutá osoba voči vlastníkovi média nárok na náhradu škody za spôsobenú ujmu (§ 8 ods. 1), pokiaľ neexistoval na zverejnenie týchto informácií (ods. 1) prevažujúci verejný záujem.“</w:t>
      </w:r>
    </w:p>
    <w:p w14:paraId="3943AEB9" w14:textId="77777777" w:rsidR="004C59F5" w:rsidRPr="00E61BFF" w:rsidRDefault="004C59F5" w:rsidP="000B6E75">
      <w:pPr>
        <w:pStyle w:val="21NovAo1"/>
      </w:pPr>
      <w:r>
        <w:t>6. V § 7a ods. 2 má bod 1 toto znenie:</w:t>
      </w:r>
    </w:p>
    <w:p w14:paraId="7492D3AF" w14:textId="77777777" w:rsidR="004C59F5" w:rsidRPr="00E61BFF" w:rsidRDefault="004C59F5" w:rsidP="000B6E75">
      <w:pPr>
        <w:pStyle w:val="52Aufzaehle1Ziffer"/>
      </w:pPr>
      <w:r>
        <w:tab/>
        <w:t>„1.</w:t>
      </w:r>
      <w:r>
        <w:tab/>
        <w:t>je v prípadoch uvedených v odseku 1 bode 1 alebo odseku 1a povinný zasahovať do osobnej sféry života alebo poškodiť oprávnené bezpečnostné záujmy obete, príbuzného alebo svedka;“</w:t>
      </w:r>
    </w:p>
    <w:p w14:paraId="3FCFD0AB" w14:textId="77777777" w:rsidR="004C59F5" w:rsidRPr="00E61BFF" w:rsidRDefault="004C59F5" w:rsidP="00220685">
      <w:pPr>
        <w:pStyle w:val="22NovAo2"/>
      </w:pPr>
      <w:r>
        <w:t>7. V § 7a ods. 3 bode 3 sa za slovo „týka sa“ vkladá dodatok.</w:t>
      </w:r>
    </w:p>
    <w:p w14:paraId="2284FFC6" w14:textId="77777777" w:rsidR="004C59F5" w:rsidRPr="00E61BFF" w:rsidRDefault="004C59F5" w:rsidP="000B6E75">
      <w:pPr>
        <w:pStyle w:val="21NovAo1"/>
      </w:pPr>
      <w:r>
        <w:t>8. § 7b ods. 1 znie:</w:t>
      </w:r>
    </w:p>
    <w:p w14:paraId="635505A0" w14:textId="77777777" w:rsidR="004C59F5" w:rsidRPr="00E61BFF" w:rsidRDefault="004C59F5" w:rsidP="000B6E75">
      <w:pPr>
        <w:pStyle w:val="51Abs"/>
      </w:pPr>
      <w:r>
        <w:t>„(1) Ak je v médiu osoba, ktorá je podozrivá z trestného činu, ale nie je právoplatne odsúdená, označená ako usvedčená alebo vinná alebo ako páchateľ tohto trestného činu, a nie iba za podozrivú z činu, má dotknutá osoba voči vlastníkovi média nárok na náhradu škody za spôsobenú ujmu (§ 8 ods. 1).“</w:t>
      </w:r>
    </w:p>
    <w:p w14:paraId="4FC5BBE4" w14:textId="77777777" w:rsidR="004C59F5" w:rsidRPr="00E61BFF" w:rsidRDefault="004C59F5" w:rsidP="00220685">
      <w:pPr>
        <w:pStyle w:val="22NovAo2"/>
      </w:pPr>
      <w:r>
        <w:lastRenderedPageBreak/>
        <w:t>9. V § 7c ods. 1 sa v prvej vete slovo „urážanie“ nahrádza slovami „osobná ujma (§ 8 ods. 1)“; druhá veta sa vypúšťa.</w:t>
      </w:r>
    </w:p>
    <w:p w14:paraId="6FC601D3" w14:textId="77777777" w:rsidR="004C59F5" w:rsidRPr="00E61BFF" w:rsidRDefault="004C59F5" w:rsidP="000B6E75">
      <w:pPr>
        <w:pStyle w:val="21NovAo1"/>
      </w:pPr>
      <w:r>
        <w:t>10. Znenie článku 8 ods. 1 a 2 znie takto:</w:t>
      </w:r>
    </w:p>
    <w:p w14:paraId="1A41005A" w14:textId="77777777" w:rsidR="004C59F5" w:rsidRPr="00E61BFF" w:rsidRDefault="004C59F5" w:rsidP="000B6E75">
      <w:pPr>
        <w:pStyle w:val="51Abs"/>
      </w:pPr>
      <w:r>
        <w:t>„(1) Výška náhrady škody podľa § 6, § 7, § 7a, § 7b alebo § 7c sa stanoví podľa rozsahu, hodnoty a účinkov zverejnenia, najmä tiež podľa druhu a rozsahu šírenia média, v prípade webových stránok aj podľa počtu koncových používateľov, ktorí si zverejnený príspevok prezerali. Účinky sa všeobecne považujú za nepatrné, ak sa zverejnenie vykonalo v súvislosti s už skôr vykonanými podobnými zverejneniami, avšak ešte pred prvostupňovým nárokom na výšku náhrady škody podľa tohto pododdielu. Ak má dotknutá osoba na základe zverejnenia podľa viacerých ustanovení tohto pododdielu nárok na náhradu škody, musí sa stanoviť jedna, zodpovedajúco vysoká výška odškodnenia. Je potrebné prihliadať na zachovanie ekonomickej existencie vlastníka média. Výška náhrady škody je stanovená najmenej na 100 EUR a môže predstavovať až 40 000 EUR, nesmie však prekročiť sumu 100 000 EUR v súlade s § 6, 7 alebo 7c v prípade obzvlášť závažných dôsledkov zverejnenia a hrubej nedbanlivosti alebo úmyselného konania vlastníka médií alebo jeho zamestnanca.</w:t>
      </w:r>
    </w:p>
    <w:p w14:paraId="4AB74A8C" w14:textId="77777777" w:rsidR="004C59F5" w:rsidRPr="00E61BFF" w:rsidRDefault="004C59F5" w:rsidP="000B6E75">
      <w:pPr>
        <w:pStyle w:val="51Abs"/>
      </w:pPr>
      <w:r>
        <w:t>(2) Nárok na odškodnenie podľa § 6, § 7, § 7a, § 7b alebo § 7c si môže dotknutá osoba uplatniť v trestnom konaní, v ktorom vlastník média vystupuje ako obvinený alebo sa ho zúčastňuje podľa § 41 ods. 6, až do ukončenia hlavného pojednávania. Ak k takémuto trestnému konaniu nedôjde, nárok možno uplatniť samostatným návrhom (§ 8a). Súd pri rozhodovaní o nároku na náhradu škody podľa § 6, § 7, § 7a, § 7b alebo § 7c nie je viazaný právnym posúdením dotknutej osoby. Dotknutá osoba však môže vyhlásiť, že sa neopiera o jednotlivé ustanovenia tohto pododdielu.“</w:t>
      </w:r>
    </w:p>
    <w:p w14:paraId="74B3AC21" w14:textId="77777777" w:rsidR="004C59F5" w:rsidRPr="00E61BFF" w:rsidRDefault="004C59F5" w:rsidP="00B47DC9">
      <w:pPr>
        <w:pStyle w:val="22NovAo2"/>
      </w:pPr>
      <w:r>
        <w:t>11. V § 8a ods. 2 sa za slová „šesť mesiacov“ vkladajú slová „ak je však navrhovateľ obeťou v zmysle § 65 bodu 1 písm. a) a b) StPO, do jedného roka,“ a slovo „konanie“ sa nahrádza slovom „hlavné pojednávanie“.</w:t>
      </w:r>
    </w:p>
    <w:p w14:paraId="2BDF74F0" w14:textId="77777777" w:rsidR="004C59F5" w:rsidRPr="00E61BFF" w:rsidRDefault="004C59F5" w:rsidP="000B6E75">
      <w:pPr>
        <w:pStyle w:val="21NovAo1"/>
      </w:pPr>
      <w:r>
        <w:t>12. Doterajší § 8a ods. 4 sa zaraďuje za § 8 ods. 3; k článku 8a sa pripája tento odsek 4:</w:t>
      </w:r>
    </w:p>
    <w:p w14:paraId="3695D3E9" w14:textId="77777777" w:rsidR="004C59F5" w:rsidRPr="00E61BFF" w:rsidRDefault="004C59F5" w:rsidP="000B6E75">
      <w:pPr>
        <w:pStyle w:val="51Abs"/>
      </w:pPr>
      <w:r>
        <w:t>„(4) Uplatňuje sa § 8 ods. 4.“</w:t>
      </w:r>
    </w:p>
    <w:p w14:paraId="2CEF5861" w14:textId="77777777" w:rsidR="004C59F5" w:rsidRPr="00E61BFF" w:rsidRDefault="004C59F5" w:rsidP="000B6E75">
      <w:pPr>
        <w:pStyle w:val="21NovAo1"/>
      </w:pPr>
      <w:r>
        <w:t>13. Pred § 9 sa vkladá tento názov a nadpis:</w:t>
      </w:r>
    </w:p>
    <w:p w14:paraId="751E46B2" w14:textId="77777777" w:rsidR="004C59F5" w:rsidRPr="00E61BFF" w:rsidRDefault="004C59F5" w:rsidP="000B6E75">
      <w:pPr>
        <w:pStyle w:val="41UeberschrG1"/>
      </w:pPr>
      <w:r>
        <w:t>„Druhý pododdiel</w:t>
      </w:r>
    </w:p>
    <w:p w14:paraId="258B031E" w14:textId="77777777" w:rsidR="004C59F5" w:rsidRPr="00E61BFF" w:rsidRDefault="004C59F5" w:rsidP="000B6E75">
      <w:pPr>
        <w:pStyle w:val="43UeberschrG2"/>
      </w:pPr>
      <w:r>
        <w:t>Podanie námietky a následné oznámenie o výsledku trestného konania“</w:t>
      </w:r>
    </w:p>
    <w:p w14:paraId="61035177" w14:textId="77777777" w:rsidR="004C59F5" w:rsidRPr="00E61BFF" w:rsidRDefault="004C59F5" w:rsidP="00B47DC9">
      <w:pPr>
        <w:pStyle w:val="22NovAo2"/>
      </w:pPr>
      <w:r>
        <w:t>14. V § 10 ods. 1 bode 3 sa slová „hlavné pojednávanie“ nahrádzajú slovami „trestné konanie“.</w:t>
      </w:r>
    </w:p>
    <w:p w14:paraId="57592B94" w14:textId="77777777" w:rsidR="004C59F5" w:rsidRPr="00E61BFF" w:rsidRDefault="004C59F5" w:rsidP="00B47DC9">
      <w:pPr>
        <w:pStyle w:val="22NovAo2"/>
      </w:pPr>
      <w:r>
        <w:t>15. V § 11 ods. 1 bode 10 sa slová „stiahnutie oznámenia“ nahrádzajú slovami „upustenie od stíhania“.</w:t>
      </w:r>
    </w:p>
    <w:p w14:paraId="12E9B572" w14:textId="77777777" w:rsidR="004C59F5" w:rsidRPr="00E61BFF" w:rsidRDefault="004C59F5" w:rsidP="00B47DC9">
      <w:pPr>
        <w:pStyle w:val="22NovAo2"/>
      </w:pPr>
      <w:r>
        <w:t>16. V § 13 ods. 7 sa slovo „obmedzenia“ nahrádza slovom „zásahy“.</w:t>
      </w:r>
    </w:p>
    <w:p w14:paraId="2AE28060" w14:textId="77777777" w:rsidR="004C59F5" w:rsidRPr="00E61BFF" w:rsidRDefault="004C59F5" w:rsidP="00B47DC9">
      <w:pPr>
        <w:pStyle w:val="22NovAo2"/>
      </w:pPr>
      <w:r>
        <w:t>17. V § 14 ods. 2 sa za slovo „samosudca“ vkladajú slová „krajského súdu“.</w:t>
      </w:r>
    </w:p>
    <w:p w14:paraId="4E63B1EC" w14:textId="77777777" w:rsidR="004C59F5" w:rsidRPr="00E61BFF" w:rsidRDefault="004C59F5" w:rsidP="00B47DC9">
      <w:pPr>
        <w:pStyle w:val="22NovAo2"/>
      </w:pPr>
      <w:r>
        <w:t xml:space="preserve">18. V § 14 ods. 3 sa na konci za slová „je povolené“ dopĺňa tento text: </w:t>
      </w:r>
      <w:r>
        <w:rPr>
          <w:i w:val="0"/>
        </w:rPr>
        <w:t>„a zjavne neoprávnený návrh môže byť zamietnutý až po verejnom prerokovaní, pokiaľ sa ho navrhovateľ výslovne nezrieka.“</w:t>
      </w:r>
    </w:p>
    <w:p w14:paraId="61AD9CC6" w14:textId="77777777" w:rsidR="004C59F5" w:rsidRPr="00E61BFF" w:rsidRDefault="004C59F5" w:rsidP="000B6E75">
      <w:pPr>
        <w:pStyle w:val="21NovAo1"/>
      </w:pPr>
      <w:r>
        <w:t>19. § 15 odsek 1 znie takto:</w:t>
      </w:r>
    </w:p>
    <w:p w14:paraId="5C64434D" w14:textId="77777777" w:rsidR="004C59F5" w:rsidRPr="00E61BFF" w:rsidRDefault="004C59F5" w:rsidP="000B6E75">
      <w:pPr>
        <w:pStyle w:val="51Abs"/>
      </w:pPr>
      <w:r>
        <w:t>„(1) Ak v zákonnej lehote neboli vznesené námietky, súd musí do piatich pracovných dní po uplynutí lehoty vydať rozhodnutie. Žiadosti sa vyhovie bez vypočutia; ak však návrh nie je zjavne odôvodnený, rozhodnutie sa vydá po verejnom ústnom konaní, pokiaľ od neho navrhovateľ výslovne neupustí.“</w:t>
      </w:r>
    </w:p>
    <w:p w14:paraId="0D76C5FB" w14:textId="77777777" w:rsidR="004C59F5" w:rsidRPr="00E61BFF" w:rsidRDefault="004C59F5" w:rsidP="00B47DC9">
      <w:pPr>
        <w:pStyle w:val="22NovAo2"/>
      </w:pPr>
      <w:r>
        <w:t>20. V § 15 ods. 3 sa slová „verejné pojednávanie“ nahrádzajú slovami „vedenie hlavného pojednávania“.</w:t>
      </w:r>
    </w:p>
    <w:p w14:paraId="2095DBF8" w14:textId="77777777" w:rsidR="004C59F5" w:rsidRPr="00E61BFF" w:rsidRDefault="004C59F5" w:rsidP="00B47DC9">
      <w:pPr>
        <w:pStyle w:val="22NovAo2"/>
      </w:pPr>
      <w:r>
        <w:t>21. V § 16 ods. 1 sa slová „verejné pojednávanie“ nahrádzajú slovami „vedenie hlavného pojednávania“.</w:t>
      </w:r>
    </w:p>
    <w:p w14:paraId="30246BE5" w14:textId="77777777" w:rsidR="004C59F5" w:rsidRPr="00E61BFF" w:rsidRDefault="004C59F5" w:rsidP="00B47DC9">
      <w:pPr>
        <w:pStyle w:val="22NovAo2"/>
      </w:pPr>
      <w:r>
        <w:t xml:space="preserve">22. V § 20 ods. 2 sa slová „Žiadosť o uverejnenie“ nahrádzajú slovami </w:t>
      </w:r>
      <w:r>
        <w:rPr>
          <w:i w:val="0"/>
        </w:rPr>
        <w:t>„Príkaz na uverejnenie“</w:t>
      </w:r>
      <w:r>
        <w:t>.</w:t>
      </w:r>
    </w:p>
    <w:p w14:paraId="004C0FE1" w14:textId="77777777" w:rsidR="004C59F5" w:rsidRPr="00E61BFF" w:rsidRDefault="004C59F5" w:rsidP="000B6E75">
      <w:pPr>
        <w:pStyle w:val="21NovAo1"/>
      </w:pPr>
      <w:r>
        <w:lastRenderedPageBreak/>
        <w:t>23. Pred § 22 sa vkladá tento názov a nadpis:</w:t>
      </w:r>
    </w:p>
    <w:p w14:paraId="0109DC7F" w14:textId="77777777" w:rsidR="004C59F5" w:rsidRPr="00E61BFF" w:rsidRDefault="004C59F5" w:rsidP="000B6E75">
      <w:pPr>
        <w:pStyle w:val="41UeberschrG1"/>
      </w:pPr>
      <w:r>
        <w:t>„Tretí pododdiel</w:t>
      </w:r>
    </w:p>
    <w:p w14:paraId="725C98A0" w14:textId="77777777" w:rsidR="004C59F5" w:rsidRPr="00E61BFF" w:rsidRDefault="004C59F5" w:rsidP="000B6E75">
      <w:pPr>
        <w:pStyle w:val="43UeberschrG2"/>
      </w:pPr>
      <w:r>
        <w:t>Obrazové a zvukové záznamy a prenosy“</w:t>
      </w:r>
    </w:p>
    <w:p w14:paraId="65582BF2" w14:textId="77777777" w:rsidR="004C59F5" w:rsidRPr="00E61BFF" w:rsidRDefault="004C59F5" w:rsidP="000B6E75">
      <w:pPr>
        <w:pStyle w:val="21NovAo1"/>
      </w:pPr>
      <w:r>
        <w:t>24. Pred § 23 sa vkladá tento názov a nadpis:</w:t>
      </w:r>
    </w:p>
    <w:p w14:paraId="029ABEDB" w14:textId="77777777" w:rsidR="004C59F5" w:rsidRPr="00E61BFF" w:rsidRDefault="004C59F5" w:rsidP="000B6E75">
      <w:pPr>
        <w:pStyle w:val="41UeberschrG1"/>
      </w:pPr>
      <w:r>
        <w:t>„Štvrtý pododdiel</w:t>
      </w:r>
    </w:p>
    <w:p w14:paraId="0598862B" w14:textId="77777777" w:rsidR="004C59F5" w:rsidRPr="00E61BFF" w:rsidRDefault="004C59F5" w:rsidP="000B6E75">
      <w:pPr>
        <w:pStyle w:val="43UeberschrG2"/>
      </w:pPr>
      <w:r>
        <w:t>Zákaz ovplyvňovania trestného konania“</w:t>
      </w:r>
    </w:p>
    <w:p w14:paraId="475FD25A" w14:textId="77777777" w:rsidR="004C59F5" w:rsidRPr="00E61BFF" w:rsidRDefault="004C59F5" w:rsidP="00B47DC9">
      <w:pPr>
        <w:pStyle w:val="22NovAo2"/>
      </w:pPr>
      <w:r>
        <w:t xml:space="preserve">25. V § 30 sa slovo </w:t>
      </w:r>
      <w:r>
        <w:rPr>
          <w:i w:val="0"/>
        </w:rPr>
        <w:t>„jednej“</w:t>
      </w:r>
      <w:r>
        <w:t xml:space="preserve"> nahrádza slovom </w:t>
      </w:r>
      <w:r>
        <w:rPr>
          <w:i w:val="0"/>
        </w:rPr>
        <w:t>„jedného“</w:t>
      </w:r>
      <w:r>
        <w:t>.</w:t>
      </w:r>
    </w:p>
    <w:p w14:paraId="4215900A" w14:textId="77777777" w:rsidR="004C59F5" w:rsidRPr="00E61BFF" w:rsidRDefault="004C59F5" w:rsidP="00B47DC9">
      <w:pPr>
        <w:pStyle w:val="22NovAo2"/>
      </w:pPr>
      <w:r>
        <w:t xml:space="preserve">26. V § 32 druhej vete sa za slovo </w:t>
      </w:r>
      <w:r>
        <w:rPr>
          <w:i w:val="0"/>
        </w:rPr>
        <w:t>„ohrozené“</w:t>
      </w:r>
      <w:r>
        <w:t xml:space="preserve"> vkladá text </w:t>
      </w:r>
      <w:r>
        <w:rPr>
          <w:i w:val="0"/>
        </w:rPr>
        <w:t>„alebo bolo spáchané obsahom opakovane dostupného periodického elektronického média</w:t>
      </w:r>
      <w:r>
        <w:t>“.</w:t>
      </w:r>
    </w:p>
    <w:p w14:paraId="5043B9E1" w14:textId="77777777" w:rsidR="004C59F5" w:rsidRPr="00E61BFF" w:rsidRDefault="004C59F5" w:rsidP="00B47DC9">
      <w:pPr>
        <w:pStyle w:val="22NovAo2"/>
      </w:pPr>
      <w:r>
        <w:t xml:space="preserve">27. V § 33 ods. 2 prvej vete sa text </w:t>
      </w:r>
      <w:r>
        <w:rPr>
          <w:i w:val="0"/>
        </w:rPr>
        <w:t>„nie možné z dôvodov vylučujúcich trest“</w:t>
      </w:r>
      <w:r>
        <w:t xml:space="preserve"> nahrádza textom „</w:t>
      </w:r>
      <w:r>
        <w:rPr>
          <w:i w:val="0"/>
        </w:rPr>
        <w:t>z dôvodov, ktoré vylučujú trest, napríklad preto, že trestnosť trestného činu je premlčaná“</w:t>
      </w:r>
      <w:r>
        <w:t>.</w:t>
      </w:r>
    </w:p>
    <w:p w14:paraId="513EDC4E" w14:textId="77777777" w:rsidR="004C59F5" w:rsidRPr="00E61BFF" w:rsidRDefault="004C59F5" w:rsidP="00B47DC9">
      <w:pPr>
        <w:pStyle w:val="22NovAo2"/>
      </w:pPr>
      <w:r>
        <w:t>28. § 33 ods. 3 sa vypúšťa.</w:t>
      </w:r>
    </w:p>
    <w:p w14:paraId="739687EE" w14:textId="77777777" w:rsidR="004C59F5" w:rsidRPr="00E61BFF" w:rsidRDefault="004C59F5" w:rsidP="000B6E75">
      <w:pPr>
        <w:pStyle w:val="21NovAo1"/>
      </w:pPr>
      <w:r>
        <w:t>29. Za § 33 sa vkladá tento § 33a s nadpisom:</w:t>
      </w:r>
    </w:p>
    <w:p w14:paraId="70E9AF5E" w14:textId="77777777" w:rsidR="004C59F5" w:rsidRPr="00E61BFF" w:rsidRDefault="004C59F5" w:rsidP="000B6E75">
      <w:pPr>
        <w:pStyle w:val="45UeberschrPara"/>
      </w:pPr>
      <w:r>
        <w:t>„Zhabanie z dôvodu poškodzovania zamestnávateľa</w:t>
      </w:r>
    </w:p>
    <w:p w14:paraId="4FF9975E" w14:textId="77777777" w:rsidR="004C59F5" w:rsidRPr="00E61BFF" w:rsidRDefault="004C59F5" w:rsidP="000B6E75">
      <w:pPr>
        <w:pStyle w:val="51Abs"/>
      </w:pPr>
      <w:r>
        <w:rPr>
          <w:rStyle w:val="991GldSymbol"/>
        </w:rPr>
        <w:t>§ 33a.</w:t>
      </w:r>
      <w:r>
        <w:t> (1) Ak sú v médiu týkajúcom sa činnosti pracovníka alebo zamestnanca produkované objektívne skutočnosti hanobenia, urážky, zosmiešňovania alebo ohovárania alebo hrozí ich nebezpečenstvo (§ 74 ods. 1 bod 5 trestného zákonníka) a ak takéto konanie môže významne ovplyvniť schopnosť zamestnávateľa využívať zamestnanca alebo vážne poškodiť imidž zamestnávateľa, je oprávnený podať žiadosť o zhabanie mediálnych predmetov určených na distribúciu alebo vymazanie príslušných častí webovej stránky. To isté platí pre dobrovoľníkov a orgány organizácie. Uplatňovanie nároku zamestnávateľa nie je viazané na súhlas zamestnanca. Zamestnávateľ nie je povinný uplatňovať právny nárok v súvislosti s porušením osobných práv týkajúcich sa zamestnanca, najmä z dôvodu povinnosti starostlivosti podľa pracovno-právnych predpisov.</w:t>
      </w:r>
    </w:p>
    <w:p w14:paraId="3530D27B" w14:textId="77777777" w:rsidR="004C59F5" w:rsidRPr="00E61BFF" w:rsidRDefault="00730F15" w:rsidP="00730F15">
      <w:pPr>
        <w:pStyle w:val="51Abs"/>
      </w:pPr>
      <w:r>
        <w:t>(2) Právo na zhabanie neexistuje v prípade hanobenia, ak existuje dôvod na vylúčenie podľa § 6 ods. 2 bodu 2 alebo 4. Uplatňuje sa § 33 ods. 2 druhá veta.</w:t>
      </w:r>
    </w:p>
    <w:p w14:paraId="2D0790A7" w14:textId="77777777" w:rsidR="004C59F5" w:rsidRPr="00E61BFF" w:rsidRDefault="004C59F5" w:rsidP="000B6E75">
      <w:pPr>
        <w:pStyle w:val="51Abs"/>
      </w:pPr>
      <w:r>
        <w:t>(3) Zamestnávateľ môže požiadať o zhabanie v trestnom konaní až do skončenia hlavného pojednávania alebo na základe nezávislej žiadosti. Na konanie o tejto žiadosti sa uplatňuje § 33 ods. 4 a 5.</w:t>
      </w:r>
    </w:p>
    <w:p w14:paraId="16451396" w14:textId="77777777" w:rsidR="004C59F5" w:rsidRPr="00E61BFF" w:rsidRDefault="004C59F5" w:rsidP="000B6E75">
      <w:pPr>
        <w:pStyle w:val="51Abs"/>
      </w:pPr>
      <w:r>
        <w:t>(4) Žiadosť je možné podať aj v samostatnom konaní, ktoré sa vedie o žiadosti dotknutej osoby voči tomu istému zverejneniu a naopak.“</w:t>
      </w:r>
    </w:p>
    <w:p w14:paraId="730D2ED1" w14:textId="77777777" w:rsidR="004C59F5" w:rsidRPr="00E61BFF" w:rsidRDefault="004C59F5" w:rsidP="00B47DC9">
      <w:pPr>
        <w:pStyle w:val="22NovAo2"/>
      </w:pPr>
      <w:r>
        <w:t>30. V § 34 ods. 3 prvej vete sa text „nie je možné z dôvodov vylučujúcich trest“ nahrádza textom „z dôvodov, ktoré vylučujú trest, napríklad beztrestnosť trestného činu je premlčaná“; v druhej vete sa slová „a odsek 3 sú“ nahrádzajú slovom „je“.</w:t>
      </w:r>
    </w:p>
    <w:p w14:paraId="5BC9F326" w14:textId="77777777" w:rsidR="004C59F5" w:rsidRPr="00E61BFF" w:rsidRDefault="004C59F5" w:rsidP="00B47DC9">
      <w:pPr>
        <w:pStyle w:val="22NovAo2"/>
      </w:pPr>
      <w:r>
        <w:t>31. V § 36 ods. 1 sa citát „§ 33“ nahrádza citátom „§ 33 alebo § 33a“.</w:t>
      </w:r>
    </w:p>
    <w:p w14:paraId="6D81CFF2" w14:textId="77777777" w:rsidR="004C59F5" w:rsidRPr="00E61BFF" w:rsidRDefault="004C59F5" w:rsidP="00B47DC9">
      <w:pPr>
        <w:pStyle w:val="22NovAo2"/>
      </w:pPr>
      <w:r>
        <w:t>32. V § 36 ods. 2 sa za slová „priestupok proti mediálnemu obsahu“ vkladajú slová „alebo podľa § 33a“.</w:t>
      </w:r>
    </w:p>
    <w:p w14:paraId="28135A45" w14:textId="77777777" w:rsidR="004C59F5" w:rsidRPr="00E61BFF" w:rsidRDefault="004C59F5" w:rsidP="000B6E75">
      <w:pPr>
        <w:pStyle w:val="21NovAo1"/>
      </w:pPr>
      <w:r>
        <w:t>33. Za § 36a sa dopĺňa tento § 36b vrátane nadpisu:</w:t>
      </w:r>
    </w:p>
    <w:p w14:paraId="097ADD84" w14:textId="77777777" w:rsidR="004C59F5" w:rsidRPr="00E61BFF" w:rsidRDefault="004C59F5" w:rsidP="000B6E75">
      <w:pPr>
        <w:pStyle w:val="45UeberschrPara"/>
      </w:pPr>
      <w:r>
        <w:t>„Vykonanie zhabania, zabavenia a zverejnenia rozsudku na webových stránkach voči poskytovateľovi služieb</w:t>
      </w:r>
    </w:p>
    <w:p w14:paraId="4990B944" w14:textId="77777777" w:rsidR="004C59F5" w:rsidRPr="00E61BFF" w:rsidRDefault="004C59F5" w:rsidP="000B6E75">
      <w:pPr>
        <w:pStyle w:val="51Abs"/>
      </w:pPr>
      <w:r>
        <w:rPr>
          <w:rStyle w:val="991GldSymbol"/>
        </w:rPr>
        <w:t>§ 36b.</w:t>
      </w:r>
      <w:r>
        <w:t> Ak má vlastník médií sídlo v zahraničí alebo vlastníka médií nemožno žalovať z iných dôvodov, súd na žiadosť prokurátora alebo navrhovateľa nariadi poskytovateľovi hostingových služieb (§ 16 zákona o elektronickom obchode – ECG, Spolkový právny vestník I č. 152/2001), aby vymazal príslušné orgány webovej stránky (zabavenie alebo zhabanie – § 33, 33a, 36) alebo uverejnil časti rozsudku (§ 34).“</w:t>
      </w:r>
    </w:p>
    <w:p w14:paraId="502034E7" w14:textId="77777777" w:rsidR="004C59F5" w:rsidRPr="00E61BFF" w:rsidRDefault="004C59F5" w:rsidP="00B47DC9">
      <w:pPr>
        <w:pStyle w:val="22NovAo2"/>
      </w:pPr>
      <w:r>
        <w:t xml:space="preserve">34. V § 41 ods. 1 sa po citácii </w:t>
      </w:r>
      <w:r>
        <w:rPr>
          <w:i w:val="0"/>
        </w:rPr>
        <w:t>„33 ods. 2“</w:t>
      </w:r>
      <w:r>
        <w:t xml:space="preserve"> vkladá citát </w:t>
      </w:r>
      <w:r>
        <w:rPr>
          <w:i w:val="0"/>
        </w:rPr>
        <w:t>‚,33a ods. 3“</w:t>
      </w:r>
      <w:r>
        <w:t xml:space="preserve"> do zátvoriek.</w:t>
      </w:r>
    </w:p>
    <w:p w14:paraId="7E9A5B87" w14:textId="77777777" w:rsidR="004C59F5" w:rsidRPr="00E61BFF" w:rsidRDefault="004C59F5" w:rsidP="000B6E75">
      <w:pPr>
        <w:pStyle w:val="21NovAo1"/>
      </w:pPr>
      <w:r>
        <w:t>35. § 41 ods. 5 znie:</w:t>
      </w:r>
    </w:p>
    <w:p w14:paraId="02B6538A" w14:textId="77777777" w:rsidR="004C59F5" w:rsidRPr="00E61BFF" w:rsidRDefault="004C59F5" w:rsidP="000B6E75">
      <w:pPr>
        <w:pStyle w:val="51Abs"/>
      </w:pPr>
      <w:r>
        <w:t xml:space="preserve">„(5) Na konanie na základe súkromnej žaloby sa uplatňuje § 71 trestného poriadku. Predpisy v ňom prijaté pre samostatné konanie o majetkovo-právnom príkaze sa rovnako obdobne použijú aj na samostatné </w:t>
      </w:r>
      <w:r>
        <w:lastRenderedPageBreak/>
        <w:t>konanie podľa § 8a, § 33 ods. 2, § 33a ods. 3 a § 34 ods. 3. Súd musí preskúmať žalobu alebo návrh na začatie samostatného konania podľa § 485 trestného poriadku, pričom v prípadoch § 485 ods. 1 bodu 3 v spojení s § 212 bodom 1 a 2 trestného poriadku musí rozhodnúť po verejnom pojednávaní, pokiaľ súkromný prokurátor alebo navrhovateľ od toho výslovne neupustí.“</w:t>
      </w:r>
    </w:p>
    <w:p w14:paraId="27AF9499" w14:textId="77777777" w:rsidR="004C59F5" w:rsidRPr="00E61BFF" w:rsidRDefault="004C59F5" w:rsidP="000B6E75">
      <w:pPr>
        <w:pStyle w:val="21NovAo1"/>
      </w:pPr>
      <w:r>
        <w:t>36. V § 41 sa aktuálnemu odseku 7 prideľuje označenie „(8)“ a zaraďuje sa za odsek 7, pričom odsek 7 znie takto:</w:t>
      </w:r>
    </w:p>
    <w:p w14:paraId="15E485A8" w14:textId="77777777" w:rsidR="004C59F5" w:rsidRPr="00E61BFF" w:rsidRDefault="004C59F5" w:rsidP="000B6E75">
      <w:pPr>
        <w:pStyle w:val="51Abs"/>
      </w:pPr>
      <w:r>
        <w:t>„(7) V konaní uvedenom v pododdiele 1, ak sa požaduje vykonanie zhabania (§ 33) alebo uverejnenie rozsudku (§ 34) podľa § 36b, poskytovateľ hostingových služieb bude pozvaný na hlavné pojednávanie, ale jeho nedostavenie sa nebráni konaniu, rozsudku a rozhodnutiu o žiadosti podľa § 36b. Poskytovateľ hostingových služieb má právo na konzultácie o požiadavkách uvedených v § 36b. Ak sa poskytovateľovi hostingových služieb nariadi vykonanie zhabania (§ 36) v súlade s § 36b, alebo ak sa o výkon zabavenia alebo uverejnenie rozsudku požiada a nariadi sa až po konečnom rozhodnutí o ňom, príkaz na zhabanie alebo rozhodnutie o zabavení alebo uverejnení rozsudku a príkaz, ktorým sa nariaďuje výkon rozhodnutia podľa § 36b, sa doručí poskytovateľovi hostingových služieb.“</w:t>
      </w:r>
    </w:p>
    <w:p w14:paraId="7AE840DD" w14:textId="77777777" w:rsidR="004C59F5" w:rsidRPr="00E61BFF" w:rsidRDefault="004C59F5" w:rsidP="000B6E75">
      <w:pPr>
        <w:pStyle w:val="21NovAo1"/>
      </w:pPr>
      <w:r>
        <w:t>37. V § 41 sa za odsek 8 dopĺňa tento odsek 9:</w:t>
      </w:r>
    </w:p>
    <w:p w14:paraId="3B0D5F63" w14:textId="77777777" w:rsidR="004C59F5" w:rsidRPr="00E61BFF" w:rsidRDefault="004C59F5" w:rsidP="000B6E75">
      <w:pPr>
        <w:pStyle w:val="51Abs"/>
      </w:pPr>
      <w:r>
        <w:t>„(9) Osobám uvedeným v § 66b ods. 1 StPO je na ich žiadosť potrebné poskytnúť psychosociálnu a právno-procesnú podporu (§ 66b ods. 2 StPO) za podmienok v ňom uvedených, a to aj pre samostatné žiadosti podľa § 8a, § 33 ods. 2 a § 34 ods. 3.“</w:t>
      </w:r>
    </w:p>
    <w:p w14:paraId="0B11319C" w14:textId="77777777" w:rsidR="004C59F5" w:rsidRPr="00E61BFF" w:rsidRDefault="004C59F5" w:rsidP="00B47DC9">
      <w:pPr>
        <w:pStyle w:val="22NovAo2"/>
      </w:pPr>
      <w:r>
        <w:t>38. V § 42 sa za slová „trestný čin“ vkladá slovo „podľa zákona“.</w:t>
      </w:r>
    </w:p>
    <w:p w14:paraId="2DA8DC94" w14:textId="77777777" w:rsidR="004C59F5" w:rsidRPr="00E61BFF" w:rsidRDefault="004C59F5" w:rsidP="00B47DC9">
      <w:pPr>
        <w:pStyle w:val="22NovAo2"/>
      </w:pPr>
      <w:r>
        <w:t>39. V § 50 bode 1 sa slová „podnikateľ v médiách“ nahrádzajú slovami „vlastník médií“.</w:t>
      </w:r>
    </w:p>
    <w:p w14:paraId="4222E85E" w14:textId="77777777" w:rsidR="004C59F5" w:rsidRPr="00E61BFF" w:rsidRDefault="004C59F5" w:rsidP="000B6E75">
      <w:pPr>
        <w:pStyle w:val="21NovAo1"/>
      </w:pPr>
      <w:r>
        <w:t>40. Do § 55 sa vkladá tento odsek 11:</w:t>
      </w:r>
    </w:p>
    <w:p w14:paraId="50392661" w14:textId="77777777" w:rsidR="004C59F5" w:rsidRPr="00E61BFF" w:rsidRDefault="004C59F5" w:rsidP="000B6E75">
      <w:pPr>
        <w:pStyle w:val="51Abs"/>
      </w:pPr>
      <w:r>
        <w:t>„(11) Názvy a nadpisy prvého, druhého, tretieho a štvrtého pododdielu § 3, § 6 ods. 1, § 7 ods. 1, § 7a ods. 1 bodu 1 písm. a) a ods. 2, § 7b ods. 1, § 7c ods. 1, § 8 ods. 1, 2 a 4, § 8a ods. 2 a 4, § 10 ods. 1 bod 3, § 11 ods. 1 bod 10, § 13 ods. 7, § 14 ods. 2 a 3, § 15 ods. 1 a 3, § 16 ods. 1, § 20 ods. 2, § 30, § 32, § 33 ods. 2, § 33a, § 34 ods. 3, § 36 ods. 1 a 2, § 36b, § 41 ods. 1, § 41 ods. 1, 5, 7, 8 a 9, § 42 a § 50 ods. 1, v znení zmien, Spolkový právny vestník I č. 148/2020, nadobúdajú účinnosť 1. januára 2021. Súčasne stráca platnosť § 33 ods. 3.“</w:t>
      </w:r>
    </w:p>
    <w:p w14:paraId="3B8234F9" w14:textId="77777777" w:rsidR="004C59F5" w:rsidRPr="00E61BFF" w:rsidRDefault="004C59F5" w:rsidP="000B6E75">
      <w:pPr>
        <w:pStyle w:val="21NovAo1"/>
      </w:pPr>
      <w:r>
        <w:t>41. V § 56 sa dopĺňa tento odsek 3:</w:t>
      </w:r>
    </w:p>
    <w:p w14:paraId="0D371737" w14:textId="77777777" w:rsidR="004C59F5" w:rsidRPr="00E61BFF" w:rsidRDefault="004C59F5" w:rsidP="00B47DC9">
      <w:pPr>
        <w:pStyle w:val="51Abs"/>
      </w:pPr>
      <w:r>
        <w:t>„(3) § 6 ods. 1, § 7 ods. 1, § 7a ods. 1, § 7 ods. 1 písm. a) a ods. 2, § 7b ods. 1, § 7c ods. 1, § 8 ods. 1, 2 a 4, § 8a ods. 2 a 4, § 10 ods. 1 bod 3, § 11 ods. 1 bod 10, § 13 ods. 7, § 14 ods. 2 a 3, § 15 ods. 1 a 3, § 16 ods. 1, § 20 ods. 2, § 30, § 32, § 33 ods. 2, § 33a, § 34 ods. 3, § 36 ods. 1 a 2, § 36b, § 41 ods. 1, 5, 7, 8 a 9, § 42 a § 50 ods. 1, v znení Spolkového právneho vestníka č. 148/2020, sa vzťahujú len na oznámenia alebo výkony šírené po nadobudnutí účinnosti Spolkového právneho vestníka I č. 148/2020.“</w:t>
      </w:r>
    </w:p>
    <w:p w14:paraId="15825BE5" w14:textId="77777777" w:rsidR="004C59F5" w:rsidRPr="00E61BFF" w:rsidRDefault="004C59F5" w:rsidP="00B47DC9">
      <w:pPr>
        <w:pStyle w:val="21NovAo1"/>
      </w:pPr>
      <w:r>
        <w:t>42. Doterajší § 57 dostáva označenie „</w:t>
      </w:r>
      <w:r>
        <w:rPr>
          <w:b/>
          <w:i w:val="0"/>
        </w:rPr>
        <w:t>§ 58.</w:t>
      </w:r>
      <w:r>
        <w:t>“; za článok 56 sa vkladá tento článok 57 vrátane jeho nadpisu:</w:t>
      </w:r>
    </w:p>
    <w:p w14:paraId="450C1B89" w14:textId="77777777" w:rsidR="004C59F5" w:rsidRPr="00E61BFF" w:rsidRDefault="004C59F5" w:rsidP="000B6E75">
      <w:pPr>
        <w:pStyle w:val="45UeberschrPara"/>
      </w:pPr>
      <w:r>
        <w:t>„Vykonávanie smerníc Európskej únie</w:t>
      </w:r>
    </w:p>
    <w:p w14:paraId="7C892B36" w14:textId="77777777" w:rsidR="004C59F5" w:rsidRPr="00E61BFF" w:rsidRDefault="004C59F5" w:rsidP="000B6E75">
      <w:pPr>
        <w:pStyle w:val="51Abs"/>
      </w:pPr>
      <w:r>
        <w:rPr>
          <w:rStyle w:val="991GldSymbol"/>
        </w:rPr>
        <w:t>§ 57</w:t>
      </w:r>
      <w:r>
        <w:t> § 33, § 33a, § 36, § 36a a § 36b slúžia na vykonávanie</w:t>
      </w:r>
    </w:p>
    <w:p w14:paraId="354BABA8" w14:textId="77777777" w:rsidR="004C59F5" w:rsidRPr="00E61BFF" w:rsidRDefault="004C59F5" w:rsidP="000B6E75">
      <w:pPr>
        <w:pStyle w:val="52Aufzaehle1Ziffer"/>
      </w:pPr>
      <w:r>
        <w:tab/>
        <w:t>1.</w:t>
      </w:r>
      <w:r>
        <w:tab/>
        <w:t>článku 21 smernice (EÚ) 2017/541 o boji proti terorizmu, ktorou sa nahrádza rámcové rozhodnutie Rady 2002/475/SVV a mení rozhodnutie Rady 2005/671/SVV, Ú. v. EÚ L 88, 31.3.2017, s. 6, a</w:t>
      </w:r>
    </w:p>
    <w:p w14:paraId="33051B62" w14:textId="77777777" w:rsidR="004C59F5" w:rsidRPr="00E61BFF" w:rsidRDefault="004C59F5" w:rsidP="000B6E75">
      <w:pPr>
        <w:pStyle w:val="52Aufzaehle1Ziffer"/>
      </w:pPr>
      <w:r>
        <w:tab/>
        <w:t>2.</w:t>
      </w:r>
      <w:r>
        <w:tab/>
        <w:t>článku 25 smernice 2011/93/EÚ o boji proti sexuálnemu zneužívaniu a sexuálnemu vykorisťovaniu detí a proti detskej pornografii, ktorou sa nahrádza rámcové rozhodnutie Rady 2004/68/SVV, Ú. v. EÚ L 335, 17.12.2011, s. 1.“</w:t>
      </w:r>
    </w:p>
    <w:p w14:paraId="65F83FCA" w14:textId="77777777" w:rsidR="004C59F5" w:rsidRPr="00E61BFF" w:rsidRDefault="004C59F5" w:rsidP="000B6E75">
      <w:pPr>
        <w:pStyle w:val="41UeberschrG1"/>
      </w:pPr>
      <w:r>
        <w:t>Článok 10</w:t>
      </w:r>
    </w:p>
    <w:p w14:paraId="7FB40344" w14:textId="77777777" w:rsidR="004C59F5" w:rsidRPr="00E61BFF" w:rsidRDefault="004C59F5" w:rsidP="000B6E75">
      <w:pPr>
        <w:pStyle w:val="43UeberschrG2"/>
      </w:pPr>
      <w:r>
        <w:t>Zmena trestného poriadku z roku 1975</w:t>
      </w:r>
    </w:p>
    <w:p w14:paraId="37EE5492" w14:textId="77777777" w:rsidR="004C59F5" w:rsidRPr="00E61BFF" w:rsidRDefault="004C59F5" w:rsidP="000B6E75">
      <w:pPr>
        <w:pStyle w:val="12PromKlEinlSatz"/>
      </w:pPr>
      <w:r>
        <w:t>Trestný poriadok z roku 1975, Spolkový vestník č. 631/1975, naposledy zmenený spolkovým zákonom, Spolkový vestník I č. 24/2020, sa mení takto:</w:t>
      </w:r>
    </w:p>
    <w:p w14:paraId="4D2F2B19" w14:textId="77777777" w:rsidR="004C59F5" w:rsidRPr="00E61BFF" w:rsidRDefault="004C59F5" w:rsidP="000B6E75">
      <w:pPr>
        <w:pStyle w:val="21NovAo1"/>
      </w:pPr>
      <w:r>
        <w:t>1. V obsahu sa za položku § 66a vkladá táto položka:</w:t>
      </w:r>
    </w:p>
    <w:p w14:paraId="2595318E" w14:textId="77777777" w:rsidR="004C59F5" w:rsidRPr="00E61BFF" w:rsidRDefault="005E1FCD" w:rsidP="005E1FCD">
      <w:pPr>
        <w:pStyle w:val="32InhaltEintragEinzug"/>
      </w:pPr>
      <w:r>
        <w:tab/>
        <w:t>„§ 66b Procesná podpora“</w:t>
      </w:r>
    </w:p>
    <w:p w14:paraId="679AD566" w14:textId="77777777" w:rsidR="004C59F5" w:rsidRPr="00E61BFF" w:rsidRDefault="004C59F5" w:rsidP="005E1FCD">
      <w:pPr>
        <w:pStyle w:val="22NovAo2"/>
      </w:pPr>
      <w:r>
        <w:t>2. V § 30 ods. 1 bode 3a sa slovo „pokračujúce“ nahrádza slovom „nepretržité“.</w:t>
      </w:r>
    </w:p>
    <w:p w14:paraId="39F98877" w14:textId="77777777" w:rsidR="004C59F5" w:rsidRPr="00E61BFF" w:rsidRDefault="004C59F5" w:rsidP="000B6E75">
      <w:pPr>
        <w:pStyle w:val="21NovAo1"/>
      </w:pPr>
      <w:r>
        <w:lastRenderedPageBreak/>
        <w:t>3. V § 31 ods. 1 sa bodka na konci bodu 5 nahrádza čiarkou a dopĺňa sa tento bod 6:</w:t>
      </w:r>
    </w:p>
    <w:p w14:paraId="34F511FA" w14:textId="77777777" w:rsidR="004C59F5" w:rsidRPr="00E61BFF" w:rsidRDefault="005E1FCD" w:rsidP="005E1FCD">
      <w:pPr>
        <w:pStyle w:val="52Aufzaehle1Ziffer"/>
      </w:pPr>
      <w:r>
        <w:tab/>
        <w:t>„6.</w:t>
      </w:r>
      <w:r>
        <w:tab/>
        <w:t>postup rozhodovania o žiadostiach o vydanie príkazu na vyšetrovanie obvinenej osoby (§ 71 ods. 1 druhá veta).“</w:t>
      </w:r>
    </w:p>
    <w:p w14:paraId="38BF6801" w14:textId="77777777" w:rsidR="004C59F5" w:rsidRPr="00E61BFF" w:rsidRDefault="004C59F5" w:rsidP="000B6E75">
      <w:pPr>
        <w:pStyle w:val="21NovAo1"/>
      </w:pPr>
      <w:r>
        <w:t>4. Súčasnému § 49 sa priraďuje názov odseku „(1)“ a dopĺňa sa tento odsek 2:</w:t>
      </w:r>
    </w:p>
    <w:p w14:paraId="2205D372" w14:textId="77777777" w:rsidR="004C59F5" w:rsidRPr="00E61BFF" w:rsidRDefault="004C59F5" w:rsidP="000B6E75">
      <w:pPr>
        <w:pStyle w:val="51Abs"/>
      </w:pPr>
      <w:r>
        <w:t>„(2) Obvinený má právo poskytnúť prístup k spisu (§ 68) obetiam, súkromným osobám alebo súkromným prokurátorom len v rozsahu nevyhnutnom na ochranu ich záujmov.“</w:t>
      </w:r>
    </w:p>
    <w:p w14:paraId="548D712A" w14:textId="77777777" w:rsidR="004C59F5" w:rsidRPr="00E61BFF" w:rsidRDefault="004C59F5" w:rsidP="001B6B96">
      <w:pPr>
        <w:pStyle w:val="22NovAo2"/>
      </w:pPr>
      <w:r>
        <w:t>5. § 66 ods. 2 a 4 sa vypúšťa.</w:t>
      </w:r>
    </w:p>
    <w:p w14:paraId="513B2D4D" w14:textId="77777777" w:rsidR="004C59F5" w:rsidRPr="00E61BFF" w:rsidRDefault="004C59F5" w:rsidP="000B6E75">
      <w:pPr>
        <w:pStyle w:val="21NovAo1"/>
      </w:pPr>
      <w:r>
        <w:t>6. Za § 66a sa dopĺňa tento § 66b vrátane nadpisu:</w:t>
      </w:r>
    </w:p>
    <w:p w14:paraId="6645C307" w14:textId="77777777" w:rsidR="004C59F5" w:rsidRPr="00E61BFF" w:rsidRDefault="004C59F5" w:rsidP="000B6E75">
      <w:pPr>
        <w:pStyle w:val="45UeberschrPara"/>
      </w:pPr>
      <w:r>
        <w:t>„Procesná podpora</w:t>
      </w:r>
    </w:p>
    <w:p w14:paraId="1D57DE81" w14:textId="77777777" w:rsidR="004C59F5" w:rsidRPr="00E61BFF" w:rsidRDefault="004C59F5" w:rsidP="000B6E75">
      <w:pPr>
        <w:pStyle w:val="51Abs"/>
      </w:pPr>
      <w:r>
        <w:rPr>
          <w:rStyle w:val="991GldSymbol"/>
        </w:rPr>
        <w:t>§ 66b.</w:t>
      </w:r>
      <w:r>
        <w:t xml:space="preserve"> (1) Na ich žiadosť je:</w:t>
      </w:r>
    </w:p>
    <w:p w14:paraId="4EFFB11C" w14:textId="77777777" w:rsidR="004C59F5" w:rsidRPr="00E61BFF" w:rsidRDefault="004C59F5" w:rsidP="000B6E75">
      <w:pPr>
        <w:pStyle w:val="52Aufzaehle2Lit"/>
      </w:pPr>
      <w:r>
        <w:tab/>
        <w:t>a)</w:t>
      </w:r>
      <w:r>
        <w:tab/>
        <w:t>obetiam v zmysle § 65 bodu 1 písm. a) alebo b),</w:t>
      </w:r>
    </w:p>
    <w:p w14:paraId="423A6C7E" w14:textId="77777777" w:rsidR="004C59F5" w:rsidRPr="00E61BFF" w:rsidRDefault="004C59F5" w:rsidP="000B6E75">
      <w:pPr>
        <w:pStyle w:val="52Aufzaehle2Lit"/>
      </w:pPr>
      <w:r>
        <w:tab/>
        <w:t>b)</w:t>
      </w:r>
      <w:r>
        <w:tab/>
        <w:t>obetiam (§ 65 bod 1) teroristických trestných činov (§ 278c trestného zákonníka),</w:t>
      </w:r>
    </w:p>
    <w:p w14:paraId="5660F823" w14:textId="77777777" w:rsidR="004C59F5" w:rsidRPr="00E61BFF" w:rsidRDefault="004C59F5" w:rsidP="000B6E75">
      <w:pPr>
        <w:pStyle w:val="52Aufzaehle2Lit"/>
      </w:pPr>
      <w:r>
        <w:tab/>
        <w:t>c)</w:t>
      </w:r>
      <w:r>
        <w:tab/>
        <w:t>obetiam (§ 65 bod 1) neustáleho prenasledovania (§ 107a trestného zákonníka), trvalého obťažovania formou telekomunikácií alebo počítačového systému (§ 107c trestného zákonníka) a podnecovania k nenávisti (§ 283 trestného zákonníka),</w:t>
      </w:r>
    </w:p>
    <w:p w14:paraId="611C32CD" w14:textId="77777777" w:rsidR="004C59F5" w:rsidRPr="00E61BFF" w:rsidRDefault="004C59F5" w:rsidP="000B6E75">
      <w:pPr>
        <w:pStyle w:val="52Aufzaehle2Lit"/>
      </w:pPr>
      <w:r>
        <w:tab/>
        <w:t>d)</w:t>
      </w:r>
      <w:r>
        <w:tab/>
        <w:t>obetiam (§ 65 ods. 1 trestného zákonníka) obvinenia z trestného činu ohovárania (§ 111 StGB), obvinenia z trestného činu, ktorý už bol odmietnutý (§ 113 trestného zákonníka), urážky (§ 115 StGB) a ohovárania (§ 297 StGB), ak možno na základe určitých dôkazov predpokladať, že takýto čin bol spáchaný formou telekomunikácií alebo počítačového systému, a</w:t>
      </w:r>
    </w:p>
    <w:p w14:paraId="11D5C562" w14:textId="77777777" w:rsidR="004C59F5" w:rsidRPr="00E61BFF" w:rsidRDefault="004C59F5" w:rsidP="000B6E75">
      <w:pPr>
        <w:pStyle w:val="52Aufzaehle2Lit"/>
      </w:pPr>
      <w:r>
        <w:tab/>
        <w:t>e)</w:t>
      </w:r>
      <w:r>
        <w:tab/>
        <w:t>maloletým, ktorí boli svedkami násilia v ich blízkom prostredí (násilie v rodine, násilie na deťoch),</w:t>
      </w:r>
    </w:p>
    <w:p w14:paraId="5101EB16" w14:textId="77777777" w:rsidR="004C59F5" w:rsidRPr="00E61BFF" w:rsidRDefault="004C59F5" w:rsidP="001B6B96">
      <w:pPr>
        <w:pStyle w:val="58Schlussteile0Abs"/>
      </w:pPr>
      <w:r>
        <w:t>poskytovať psychosociálnu a procesno-právnu podporu konaniam v rozsahu potrebnom na ochranu ich procesných práv s maximálnym ohľadom na ich osobné obavy. Obetiam, ktorých sexuálna integrita mohla byť porušená a ktoré ešte nedosiahli štrnásť rokov, musí byť v každom prípade poskytnutá psychosociálna podpora.</w:t>
      </w:r>
    </w:p>
    <w:p w14:paraId="51A48475" w14:textId="77777777" w:rsidR="004C59F5" w:rsidRPr="00E61BFF" w:rsidRDefault="004C59F5" w:rsidP="000B6E75">
      <w:pPr>
        <w:pStyle w:val="51Abs"/>
      </w:pPr>
      <w:r>
        <w:t>(2) Psychosociálna procesná podpora zahŕňa prípravu dotknutých osôb na konanie a s ním spojený emočný stres, ako aj podporu pri vypočúvania vo vyšetrovacom a hlavnom konaní. Právno-procesná podpora zahŕňa právne poradenstvo a zastupovanie právnym zástupcom.</w:t>
      </w:r>
    </w:p>
    <w:p w14:paraId="2F7A51B3" w14:textId="77777777" w:rsidR="004C59F5" w:rsidRPr="00E61BFF" w:rsidRDefault="004C59F5" w:rsidP="000B6E75">
      <w:pPr>
        <w:pStyle w:val="51Abs"/>
      </w:pPr>
      <w:r>
        <w:t>(3) Spolkový minister spravodlivosti je oprávnený uzavrieť zmluvu o poskytnutí príspevku osobám uvedeným v odseku 1 po preskúmaní zákonných požiadaviek o ďalších podrobných ustanoveniach o podmienkach uvedenia týchto inštitúcií do prevádzky a po dohode so spolkovým ministrom pre ženy a integráciu v úrade spolkového kancelára a spolkového ministra práce, rodín a mládeže o štandardoch kvality monitorovania procesov, najmä o školení a ďalšom školení účastníkov procesu.“</w:t>
      </w:r>
    </w:p>
    <w:p w14:paraId="029D07AA" w14:textId="77777777" w:rsidR="004C59F5" w:rsidRPr="00E61BFF" w:rsidRDefault="004C59F5" w:rsidP="001B6B96">
      <w:pPr>
        <w:pStyle w:val="22NovAo2"/>
      </w:pPr>
      <w:r>
        <w:t>7. V § 67 ods. 7 a v § 381 ods. 1 bode 9 sa vždy text v zátvorkách „(§ 66 ods. 2)“ nahrádza textom v zátvorkách „(§ 66b)“.</w:t>
      </w:r>
    </w:p>
    <w:p w14:paraId="5D3BAABF" w14:textId="77777777" w:rsidR="004C59F5" w:rsidRPr="00E61BFF" w:rsidRDefault="004C59F5" w:rsidP="001B6B96">
      <w:pPr>
        <w:pStyle w:val="22NovAo2"/>
      </w:pPr>
      <w:r>
        <w:t>8. V § 70 ods. 2 sa text „§ 65 ods. 1 písm. a) alebo b) a obete (§ 65 ods. 1) teroristických trestných činov (§ 278c StGB)“ nahrádza textom „§ 66b ods. 1 písm. a) až d)“.</w:t>
      </w:r>
    </w:p>
    <w:p w14:paraId="55123EC0" w14:textId="77777777" w:rsidR="004C59F5" w:rsidRPr="00E61BFF" w:rsidRDefault="004C59F5" w:rsidP="000B6E75">
      <w:pPr>
        <w:pStyle w:val="21NovAo1"/>
      </w:pPr>
      <w:r>
        <w:t>9. § 71 znie takto:</w:t>
      </w:r>
    </w:p>
    <w:p w14:paraId="37FE22AB" w14:textId="77777777" w:rsidR="004C59F5" w:rsidRPr="00E61BFF" w:rsidRDefault="004C59F5" w:rsidP="000B6E75">
      <w:pPr>
        <w:pStyle w:val="51Abs"/>
      </w:pPr>
      <w:r>
        <w:t>„</w:t>
      </w:r>
      <w:r>
        <w:rPr>
          <w:rStyle w:val="991GldSymbol"/>
        </w:rPr>
        <w:t>§ 71.</w:t>
      </w:r>
      <w:r>
        <w:t xml:space="preserve"> (1) Zákon definuje trestné činy, ktorých spáchanie je možné stíhať len na žiadosť obete. Na účely vyšetrovania obvineného z trestného činu ohovárania (§ 111 StGB), obvinenia z už odmietnutého trestného činu (§ 113 StGB) alebo urážky (§ 115 StGB) spáchaného formou telekomunikácií alebo počítačového systému môže obeť podať návrh na súd (§ 31 ods. 1 bod 6) o vydanie príkazu podľa § 76a alebo § 135 ods. 2 bodu 2, ktorý musí spĺňať požiadavky návrhu na dokazovanie (§ 55). Obeť je oprávnená podať žiadosť, pokiaľ to nie je zrejmé, v odôvodnení. Súd je povinný rozhodnúť o nariadení požadovaných vyšetrovacích opatrení v súlade s príslušnými ustanoveniami. § 104 ods. 1 posledná veta a § 210 ods. 3 druhá veta sa použijú mutatis mutandis.</w:t>
      </w:r>
    </w:p>
    <w:p w14:paraId="2B84C893" w14:textId="77777777" w:rsidR="004C59F5" w:rsidRPr="00E61BFF" w:rsidRDefault="004C59F5" w:rsidP="000B6E75">
      <w:pPr>
        <w:pStyle w:val="51Abs"/>
      </w:pPr>
      <w:r>
        <w:t>(2) V prípade vyšetrovania súd bezodkladne oznámi odporcovi rozhodnutie uvedené v odseku 1 a informuje ho o jeho práve podať sťažnosť (§ 87). Po nadobudnutí právoplatnosti rozhodnutia vo vzťahu k obvinenému musí súd oznámiť obeti vyšetrované údaje podľa § 76a alebo písomne oznámený výsledok (§ 134 ods. 5). V opačnom prípade musí byť obeť informovaná, že vyšetrovanie obvineného nebolo možné, alebo že oznámenie údajov nie je povolené.</w:t>
      </w:r>
    </w:p>
    <w:p w14:paraId="200F69B3" w14:textId="77777777" w:rsidR="004C59F5" w:rsidRPr="00E61BFF" w:rsidRDefault="004C59F5" w:rsidP="000B6E75">
      <w:pPr>
        <w:pStyle w:val="51Abs"/>
      </w:pPr>
      <w:r>
        <w:lastRenderedPageBreak/>
        <w:t>(3) Konanie vo veci samej pre trestné činy uvedené v odseku 1 sa vedie na základe súkromnej žaloby, ktorá musí spĺňať požiadavky obžaloby (§ 211) alebo nezávislej žiadosti súkromného prokurátora o vydanie zásadných príkazov podľa § 445. Súkromné žaloby sa v prípade žiadosti podľa odseku 1 podávajú na príslušnom súde do šiestich týždňov odo dňa poskytnutia informácií v súlade s odsekom 2 druhou vetou. Oprávnenie na podanie návrhu a všetky súkromno-právne nároky musia byť uvedené v odôvodnení, pokiaľ nie sú zrejmé. To isté platí pre samostatnú žiadosť o vydanie zásadných príkazov podľa § 445.</w:t>
      </w:r>
    </w:p>
    <w:p w14:paraId="0A56B7A5" w14:textId="77777777" w:rsidR="004C59F5" w:rsidRPr="00E61BFF" w:rsidRDefault="004C59F5" w:rsidP="000B6E75">
      <w:pPr>
        <w:pStyle w:val="51Abs"/>
      </w:pPr>
      <w:r>
        <w:t>(4) V prípadoch uvedených v § 117 ods. 2 a 3 trestného zákonníka má obeť právo podať súkromnú žalobu, ak ona alebo jej nadriadený orgán neudelí alebo neodníme povolenie na trestné stíhanie (§ 92). Osoba, ktorá sa výslovne vzdala obvinenia alebo odpustila spáchanie trestného činu, nemá nárok na obvinenie. § 57 a 58 trestného zákonníka zostávajú nedotknuté.</w:t>
      </w:r>
    </w:p>
    <w:p w14:paraId="3BCFF096" w14:textId="77777777" w:rsidR="004C59F5" w:rsidRPr="00E61BFF" w:rsidRDefault="004C59F5" w:rsidP="000B6E75">
      <w:pPr>
        <w:pStyle w:val="51Abs"/>
      </w:pPr>
      <w:r>
        <w:t>(5) Oneskorené (odsek 3) súkromné žaloby a návrhy samostatne zárobkových osôb na vydanie majetkových príkazov podľa § 445 musia byť zamietnuté uznesením súdu a navyše súkromná žaloba alebo návrh na vydanie zásadných príkazov podľa § 445 musí byť oznámená odporcovi alebo protistrane a zodpovedným stranám spolu s informáciami, že sú oprávnené predložiť svoje pripomienky do 14 dní. Podľa tohto ustanovenia je súd povinný zabezpečiť hlavné pojednávanie, pokiaľ nepostupuje podľa § 451 alebo § 485.</w:t>
      </w:r>
    </w:p>
    <w:p w14:paraId="334D7473" w14:textId="77777777" w:rsidR="004C59F5" w:rsidRPr="00E61BFF" w:rsidRDefault="004C59F5" w:rsidP="000B6E75">
      <w:pPr>
        <w:pStyle w:val="51Abs"/>
      </w:pPr>
      <w:r>
        <w:t>(6) Súkromný prokurátor má v hlavnom pojednávaní v zásade rovnaké práva ako verejná prokuratúra; je však oprávnený požiadať o donucovacie opatrenia len vtedy, ak je to potrebné na zabezpečenie dôkazov alebo majetkových príkazov. Nie je oprávnený požiadať o donucovacie opatrenia upravené v oddiele 9.</w:t>
      </w:r>
    </w:p>
    <w:p w14:paraId="3D791DF8" w14:textId="77777777" w:rsidR="004C59F5" w:rsidRPr="00E61BFF" w:rsidRDefault="004C59F5" w:rsidP="000B6E75">
      <w:pPr>
        <w:pStyle w:val="51Abs"/>
      </w:pPr>
      <w:r>
        <w:t>(7) Ak sa súkromný prokurátor nezúčastní na hlavnom pojednávaní alebo nepodá potrebné návrhy, predpokladá sa, že upustil od stíhania. V takýchto prípadoch sa konanie ukončí rozhodnutím.“</w:t>
      </w:r>
    </w:p>
    <w:p w14:paraId="6A7F83CA" w14:textId="77777777" w:rsidR="004C59F5" w:rsidRPr="00E61BFF" w:rsidRDefault="004C59F5" w:rsidP="001B6B96">
      <w:pPr>
        <w:pStyle w:val="22NovAo2"/>
      </w:pPr>
      <w:r>
        <w:t>10. V § 76a ods. 1 sa za slová „komunikačné služby“ vkladajú slová „a iní poskytovatelia služieb (§ 3 ods. 2 ECG)“ a za slová „účastníci (§ 90 ods. 7 TKG) sa vkladajú slová „účastníci inej služby (§ 3 ods. 4 ECG)“.</w:t>
      </w:r>
    </w:p>
    <w:p w14:paraId="38EFCE46" w14:textId="77777777" w:rsidR="004C59F5" w:rsidRPr="00E61BFF" w:rsidRDefault="004C59F5" w:rsidP="000B6E75">
      <w:pPr>
        <w:pStyle w:val="21NovAo1"/>
      </w:pPr>
      <w:r>
        <w:t>11. V § 390 ods. 1 sa za odsek 1 vkladá tento odsek 1a:</w:t>
      </w:r>
    </w:p>
    <w:p w14:paraId="62C930DD" w14:textId="77777777" w:rsidR="004C59F5" w:rsidRPr="00E61BFF" w:rsidRDefault="004C59F5" w:rsidP="000B6E75">
      <w:pPr>
        <w:pStyle w:val="51Abs"/>
      </w:pPr>
      <w:r>
        <w:t>„(1a) V trestnom konaní na základe obvinenia z ohovárania (§ 111 StGB), obvinenia z už odmietnutého trestného činu (§ 113 StGB) alebo urážky (§ 115 trestného zákonníka) spáchaných formou telekomunikácií alebo pomocou počítačového systému je súkromný prokurátor alebo navrhovateľ (§ 71 ods. 1) povinný nahradiť trovy konania len vtedy, ak vedome nesprávne vzniesol obvinenie.“</w:t>
      </w:r>
    </w:p>
    <w:p w14:paraId="5B647B87" w14:textId="77777777" w:rsidR="004C59F5" w:rsidRPr="00E61BFF" w:rsidRDefault="004C59F5" w:rsidP="000B6E75">
      <w:pPr>
        <w:pStyle w:val="21NovAo1"/>
      </w:pPr>
      <w:r>
        <w:t>12. V § 393 sa za odsek 4 vkladá tento odsek 4a:</w:t>
      </w:r>
    </w:p>
    <w:p w14:paraId="38E3E3CD" w14:textId="77777777" w:rsidR="004C59F5" w:rsidRPr="00E61BFF" w:rsidRDefault="004C59F5" w:rsidP="000B6E75">
      <w:pPr>
        <w:pStyle w:val="51Abs"/>
      </w:pPr>
      <w:r>
        <w:t>„(4a) Ak sa trestné konanie skončí v trestnom konaní na základe obvinenia z ohovárania (§ 111 StGB), obvinenia z už odmietnutého trestného činu (§ 113 StGB) alebo urážky (§ 115 StGB) spáchaných formou telekomunikácií alebo pomocou počítačového systému, súkromný prokurátor v konaní vo veci samej a v odvolacom konaní nahradí obžalovanému všetky náklady na obhajobu, pokiaľ neexistuje povinnosť zaplatiť náhradu škody podľa pododdielu 4.“</w:t>
      </w:r>
    </w:p>
    <w:p w14:paraId="19A70FAF" w14:textId="77777777" w:rsidR="00870E6F" w:rsidRPr="00E61BFF" w:rsidRDefault="00870E6F" w:rsidP="00870E6F">
      <w:pPr>
        <w:pStyle w:val="22NovAo2"/>
      </w:pPr>
      <w:r>
        <w:t xml:space="preserve">12a. V § 395 ods. 1 sa za slovné spojenie </w:t>
      </w:r>
      <w:r>
        <w:rPr>
          <w:i w:val="0"/>
        </w:rPr>
        <w:t>„odsek 4</w:t>
      </w:r>
      <w:r>
        <w:t>“ vkladá slovné spojenie „</w:t>
      </w:r>
      <w:r>
        <w:rPr>
          <w:i w:val="0"/>
        </w:rPr>
        <w:t>odsek 4a“</w:t>
      </w:r>
      <w:r>
        <w:t>.</w:t>
      </w:r>
    </w:p>
    <w:p w14:paraId="391168BE" w14:textId="77777777" w:rsidR="004C59F5" w:rsidRPr="00E61BFF" w:rsidRDefault="004C59F5" w:rsidP="000B6E75">
      <w:pPr>
        <w:pStyle w:val="21NovAo1"/>
      </w:pPr>
      <w:r>
        <w:t>13. Do § 514 sa vkladá tento odsek 46:</w:t>
      </w:r>
    </w:p>
    <w:p w14:paraId="6BEC1564" w14:textId="77777777" w:rsidR="004C59F5" w:rsidRPr="00E61BFF" w:rsidRDefault="004C59F5" w:rsidP="000B6E75">
      <w:pPr>
        <w:pStyle w:val="51Abs"/>
      </w:pPr>
      <w:r>
        <w:t>„(46) Zápis názvu § 66b v obsahu a § 30 ods. 1 bod 3a, 31 ods. 1, § 49, § 66b, § 67 ods. 7, § 70 ods. 2, § 71, § 76a ods. 1, § 381 ods. 1 bod 9, § 390 ods. 1a, § 393a ods. 4a, § 395 ods. 1 a § 516a ods. 12, v znení zmien v Spolkovom právnom vestníku 1 č. 148/2020, nadobúdajú účinnosť 1. januára 2021; zároveň sa vypúšťa § 66 ods. 2 a 4. § 390 ods. 1a a § 393 ods. 4a, v znení Spolkového právneho vestníka I č. 148/2020, stratia platnosť 31. decembra 2023.“</w:t>
      </w:r>
    </w:p>
    <w:p w14:paraId="5AFD8B65" w14:textId="77777777" w:rsidR="004C59F5" w:rsidRPr="00E61BFF" w:rsidRDefault="004C59F5" w:rsidP="000B6E75">
      <w:pPr>
        <w:pStyle w:val="21NovAo1"/>
      </w:pPr>
      <w:r>
        <w:t>14. Do § 516a sa vkladá tento odsek 12:</w:t>
      </w:r>
    </w:p>
    <w:p w14:paraId="4BD99B73" w14:textId="77777777" w:rsidR="004C59F5" w:rsidRPr="00E61BFF" w:rsidRDefault="004C59F5" w:rsidP="000B6E75">
      <w:pPr>
        <w:pStyle w:val="51Abs"/>
      </w:pPr>
      <w:r>
        <w:t>„(12) § 66b, ako je uverejnené v Spolkovom právnom vestníku I č. 148/2020, slúži na vykonávanie smernice 2012/29/EÚ, ktorou sa stanovujú minimálne normy v oblasti práv, podpory a ochrany obetí trestných činov a ktorou sa nahrádza rámcové rozhodnutie Rady 2001/220/SVV, Ú. v. EÚ L 315, 14.11.2012, s. 57.“</w:t>
      </w:r>
    </w:p>
    <w:p w14:paraId="762D6AFB" w14:textId="77777777" w:rsidR="004C59F5" w:rsidRPr="00E61BFF" w:rsidRDefault="004C59F5" w:rsidP="000B6E75">
      <w:pPr>
        <w:pStyle w:val="41UeberschrG1"/>
      </w:pPr>
      <w:r>
        <w:t>Článok 11</w:t>
      </w:r>
    </w:p>
    <w:p w14:paraId="476E2814" w14:textId="77777777" w:rsidR="004C59F5" w:rsidRPr="00E61BFF" w:rsidRDefault="004C59F5" w:rsidP="000B6E75">
      <w:pPr>
        <w:pStyle w:val="43UeberschrG2"/>
      </w:pPr>
      <w:r>
        <w:t>Nadobudnutie účinnosti</w:t>
      </w:r>
    </w:p>
    <w:p w14:paraId="68045BB5" w14:textId="77777777" w:rsidR="004C59F5" w:rsidRPr="00E61BFF" w:rsidRDefault="004C59F5" w:rsidP="000B6E75">
      <w:pPr>
        <w:pStyle w:val="51Abs"/>
      </w:pPr>
      <w:r>
        <w:rPr>
          <w:rStyle w:val="991GldSymbol"/>
          <w:b w:val="0"/>
        </w:rPr>
        <w:t>Článok 8</w:t>
      </w:r>
      <w:r>
        <w:t>, v znení spolkového zákona Spolkového právneho vestníka I č. 148/20120, nadobúda účinnosť 1. januára 2021.</w:t>
      </w:r>
    </w:p>
    <w:p w14:paraId="0A3F23CC" w14:textId="77777777" w:rsidR="004C59F5" w:rsidRPr="00E61BFF" w:rsidRDefault="004C59F5" w:rsidP="000B6E75">
      <w:pPr>
        <w:pStyle w:val="41UeberschrG1"/>
      </w:pPr>
      <w:r>
        <w:lastRenderedPageBreak/>
        <w:t>Článok 12</w:t>
      </w:r>
    </w:p>
    <w:p w14:paraId="334CF1F2" w14:textId="77777777" w:rsidR="004C59F5" w:rsidRPr="00E61BFF" w:rsidRDefault="004C59F5" w:rsidP="000B6E75">
      <w:pPr>
        <w:pStyle w:val="43UeberschrG2"/>
      </w:pPr>
      <w:r>
        <w:t>Oznámenie</w:t>
      </w:r>
    </w:p>
    <w:p w14:paraId="29EAAA88" w14:textId="77777777" w:rsidR="004C59F5" w:rsidRPr="00E61BFF" w:rsidRDefault="004C59F5" w:rsidP="000B6E75">
      <w:pPr>
        <w:pStyle w:val="51Abs"/>
      </w:pPr>
      <w:r>
        <w:t>Obsah tohto ustanovenia bol oznámený v súlade s ustanoveniami smernice Európskeho parlamentu a Rady (EÚ) 2015/1535 z 9. septembra 2015, ktorou sa stanovuje postup pri poskytovaní informácií v oblasti technických predpisov a pravidiel vzťahujúcich sa na služby informačnej spoločnosti, pokiaľ ide o čísla oznámení 2020/547/A a 2020/548/A.</w:t>
      </w:r>
    </w:p>
    <w:p w14:paraId="2A9CE02D" w14:textId="77777777" w:rsidR="00691C7A" w:rsidRPr="00E61BFF" w:rsidRDefault="00691C7A" w:rsidP="00691C7A">
      <w:pPr>
        <w:pStyle w:val="68UnterschrL"/>
      </w:pPr>
      <w:r>
        <w:t>Van der Bellen</w:t>
      </w:r>
    </w:p>
    <w:p w14:paraId="3597CE91" w14:textId="77777777" w:rsidR="00E61926" w:rsidRPr="00E61BFF" w:rsidRDefault="00E61926" w:rsidP="00E61926">
      <w:pPr>
        <w:pStyle w:val="68UnterschrL"/>
      </w:pPr>
      <w:r>
        <w:t>Kurz</w:t>
      </w:r>
    </w:p>
    <w:p w14:paraId="5F50DDBC" w14:textId="27279BFC" w:rsidR="00691C7A" w:rsidRPr="00E61BFF" w:rsidRDefault="00691C7A" w:rsidP="00E61926">
      <w:pPr>
        <w:pStyle w:val="68UnterschrL"/>
      </w:pPr>
    </w:p>
    <w:sectPr w:rsidR="00691C7A" w:rsidRPr="00E61BFF"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AFF3F" w14:textId="77777777" w:rsidR="003817C8" w:rsidRDefault="003817C8">
      <w:r>
        <w:separator/>
      </w:r>
    </w:p>
  </w:endnote>
  <w:endnote w:type="continuationSeparator" w:id="0">
    <w:p w14:paraId="3D13EA42" w14:textId="77777777" w:rsidR="003817C8" w:rsidRDefault="003817C8">
      <w:r>
        <w:continuationSeparator/>
      </w:r>
    </w:p>
  </w:endnote>
  <w:endnote w:type="continuationNotice" w:id="1">
    <w:p w14:paraId="11D01BDE" w14:textId="77777777" w:rsidR="003817C8" w:rsidRDefault="00381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B4AEF" w14:textId="77777777" w:rsidR="003817C8" w:rsidRDefault="003817C8">
      <w:r>
        <w:separator/>
      </w:r>
    </w:p>
  </w:footnote>
  <w:footnote w:type="continuationSeparator" w:id="0">
    <w:p w14:paraId="6F5B14A2" w14:textId="77777777" w:rsidR="003817C8" w:rsidRDefault="003817C8">
      <w:r>
        <w:continuationSeparator/>
      </w:r>
    </w:p>
  </w:footnote>
  <w:footnote w:type="continuationNotice" w:id="1">
    <w:p w14:paraId="1919C1DF" w14:textId="77777777" w:rsidR="003817C8" w:rsidRDefault="003817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t>Spolkový právny vestník I – vydaný 23. decembra 2020 – č. 148</w:t>
    </w:r>
    <w:r>
      <w:tab/>
    </w:r>
    <w:r w:rsidRPr="00E61BFF">
      <w:fldChar w:fldCharType="begin"/>
    </w:r>
    <w:r w:rsidRPr="00E61BFF">
      <w:instrText xml:space="preserve"> PAGE  \* Arabic  \* MERGEFORMAT </w:instrText>
    </w:r>
    <w:r w:rsidRPr="00E61BFF">
      <w:fldChar w:fldCharType="separate"/>
    </w:r>
    <w:r w:rsidR="00677399">
      <w:t>1</w:t>
    </w:r>
    <w:r w:rsidRPr="00E61BFF">
      <w:fldChar w:fldCharType="end"/>
    </w:r>
    <w:r>
      <w:t xml:space="preserve"> z </w:t>
    </w:r>
    <w:fldSimple w:instr=" NUMPAGES  \* Arabic  \* MERGEFORMAT ">
      <w:r w:rsidR="00677399">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r>
    <w:r>
      <w:t>Spolkový právny vestník I – vydaný 23. decembra 2020 – č. 148</w:t>
    </w:r>
    <w:r>
      <w:tab/>
    </w:r>
    <w:r w:rsidRPr="00E61BFF">
      <w:fldChar w:fldCharType="begin"/>
    </w:r>
    <w:r w:rsidRPr="00E61BFF">
      <w:instrText xml:space="preserve"> PAGE  \* Arabic  \* MERGEFORMAT </w:instrText>
    </w:r>
    <w:r w:rsidRPr="00E61BFF">
      <w:fldChar w:fldCharType="separate"/>
    </w:r>
    <w:r w:rsidR="00E70894">
      <w:t>2</w:t>
    </w:r>
    <w:r w:rsidRPr="00E61BFF">
      <w:fldChar w:fldCharType="end"/>
    </w:r>
    <w:r>
      <w:t xml:space="preserve"> z </w:t>
    </w:r>
    <w:fldSimple w:instr=" NUMPAGES  \* Arabic  \* MERGEFORMAT ">
      <w:r w:rsidR="00E70894">
        <w:t>12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rsidRPr="00E61BFF">
      <w:fldChar w:fldCharType="begin"/>
    </w:r>
    <w:r w:rsidRPr="00E61BFF">
      <w:instrText xml:space="preserve"> PAGE  \* MERGEFORMAT </w:instrText>
    </w:r>
    <w:r w:rsidRPr="00E61BFF">
      <w:fldChar w:fldCharType="separate"/>
    </w:r>
    <w:r w:rsidR="00E70894">
      <w:t>1</w:t>
    </w:r>
    <w:r w:rsidRPr="00E61BFF">
      <w:fldChar w:fldCharType="end"/>
    </w:r>
    <w:r>
      <w:t xml:space="preserve"> z </w:t>
    </w:r>
    <w:fldSimple w:instr=" NUMPAGES  \* MERGEFORMAT ">
      <w:r w:rsidR="00E70894">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68CB"/>
    <w:rsid w:val="00006B25"/>
    <w:rsid w:val="000070EC"/>
    <w:rsid w:val="000077C2"/>
    <w:rsid w:val="00007D32"/>
    <w:rsid w:val="000129B3"/>
    <w:rsid w:val="00012AF5"/>
    <w:rsid w:val="000131B0"/>
    <w:rsid w:val="00013617"/>
    <w:rsid w:val="00014B1D"/>
    <w:rsid w:val="00015C6C"/>
    <w:rsid w:val="00016D05"/>
    <w:rsid w:val="00020F99"/>
    <w:rsid w:val="00021508"/>
    <w:rsid w:val="00021EBF"/>
    <w:rsid w:val="00021EDF"/>
    <w:rsid w:val="00022A30"/>
    <w:rsid w:val="00023D51"/>
    <w:rsid w:val="000246F8"/>
    <w:rsid w:val="000326E7"/>
    <w:rsid w:val="00032B3B"/>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E44"/>
    <w:rsid w:val="000C5935"/>
    <w:rsid w:val="000C5D80"/>
    <w:rsid w:val="000C67BE"/>
    <w:rsid w:val="000C6A3F"/>
    <w:rsid w:val="000C740D"/>
    <w:rsid w:val="000D0A76"/>
    <w:rsid w:val="000D10D9"/>
    <w:rsid w:val="000D1B48"/>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42FEF"/>
    <w:rsid w:val="0014343B"/>
    <w:rsid w:val="00144D52"/>
    <w:rsid w:val="00145202"/>
    <w:rsid w:val="00147420"/>
    <w:rsid w:val="001504F3"/>
    <w:rsid w:val="00157944"/>
    <w:rsid w:val="001600F6"/>
    <w:rsid w:val="0016129F"/>
    <w:rsid w:val="00161934"/>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80C17"/>
    <w:rsid w:val="00281E0C"/>
    <w:rsid w:val="00283888"/>
    <w:rsid w:val="00284722"/>
    <w:rsid w:val="00286A2C"/>
    <w:rsid w:val="002908E8"/>
    <w:rsid w:val="00291502"/>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2AF7"/>
    <w:rsid w:val="00332B24"/>
    <w:rsid w:val="00332E8E"/>
    <w:rsid w:val="003331A3"/>
    <w:rsid w:val="003332A9"/>
    <w:rsid w:val="00342A8A"/>
    <w:rsid w:val="003432B1"/>
    <w:rsid w:val="00347C0B"/>
    <w:rsid w:val="003560D7"/>
    <w:rsid w:val="00361258"/>
    <w:rsid w:val="00361C2D"/>
    <w:rsid w:val="00362205"/>
    <w:rsid w:val="00362287"/>
    <w:rsid w:val="00362A73"/>
    <w:rsid w:val="00362F8E"/>
    <w:rsid w:val="00367CBB"/>
    <w:rsid w:val="00367F84"/>
    <w:rsid w:val="0037220C"/>
    <w:rsid w:val="00373E14"/>
    <w:rsid w:val="00374A13"/>
    <w:rsid w:val="00374F68"/>
    <w:rsid w:val="0037686F"/>
    <w:rsid w:val="00377700"/>
    <w:rsid w:val="003817C8"/>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F80"/>
    <w:rsid w:val="004253B4"/>
    <w:rsid w:val="00426385"/>
    <w:rsid w:val="00431A52"/>
    <w:rsid w:val="0043203C"/>
    <w:rsid w:val="0043214A"/>
    <w:rsid w:val="00434431"/>
    <w:rsid w:val="004345BA"/>
    <w:rsid w:val="00435E06"/>
    <w:rsid w:val="00441573"/>
    <w:rsid w:val="00443716"/>
    <w:rsid w:val="00444B48"/>
    <w:rsid w:val="00447B4C"/>
    <w:rsid w:val="00450245"/>
    <w:rsid w:val="004503B0"/>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080F"/>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CE7"/>
    <w:rsid w:val="005328F0"/>
    <w:rsid w:val="00533AB9"/>
    <w:rsid w:val="005342E0"/>
    <w:rsid w:val="00536C1D"/>
    <w:rsid w:val="0054058C"/>
    <w:rsid w:val="0054062E"/>
    <w:rsid w:val="0054420C"/>
    <w:rsid w:val="00545191"/>
    <w:rsid w:val="0054650C"/>
    <w:rsid w:val="00546E2F"/>
    <w:rsid w:val="00546ED1"/>
    <w:rsid w:val="00550610"/>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6E0"/>
    <w:rsid w:val="00584A1D"/>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9B1"/>
    <w:rsid w:val="005B50A3"/>
    <w:rsid w:val="005B667E"/>
    <w:rsid w:val="005C089D"/>
    <w:rsid w:val="005C0D88"/>
    <w:rsid w:val="005C241B"/>
    <w:rsid w:val="005C307A"/>
    <w:rsid w:val="005C495E"/>
    <w:rsid w:val="005C5B12"/>
    <w:rsid w:val="005D1F51"/>
    <w:rsid w:val="005E03C1"/>
    <w:rsid w:val="005E1FCD"/>
    <w:rsid w:val="005E24AD"/>
    <w:rsid w:val="005E2BB6"/>
    <w:rsid w:val="005E3923"/>
    <w:rsid w:val="005E421B"/>
    <w:rsid w:val="005E4904"/>
    <w:rsid w:val="005E5267"/>
    <w:rsid w:val="005E6219"/>
    <w:rsid w:val="005E72EF"/>
    <w:rsid w:val="005E775A"/>
    <w:rsid w:val="005E7C00"/>
    <w:rsid w:val="005E7D1A"/>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98B"/>
    <w:rsid w:val="006D5D54"/>
    <w:rsid w:val="006D72D5"/>
    <w:rsid w:val="006E3995"/>
    <w:rsid w:val="006E3A68"/>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3FEB"/>
    <w:rsid w:val="00745649"/>
    <w:rsid w:val="00745E57"/>
    <w:rsid w:val="00746F60"/>
    <w:rsid w:val="00751B2D"/>
    <w:rsid w:val="0075205B"/>
    <w:rsid w:val="00752A08"/>
    <w:rsid w:val="00753583"/>
    <w:rsid w:val="007536D1"/>
    <w:rsid w:val="00753D86"/>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A76"/>
    <w:rsid w:val="008607A2"/>
    <w:rsid w:val="00860E78"/>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4629"/>
    <w:rsid w:val="008C6865"/>
    <w:rsid w:val="008C6BB4"/>
    <w:rsid w:val="008C711B"/>
    <w:rsid w:val="008D0BA5"/>
    <w:rsid w:val="008D11A2"/>
    <w:rsid w:val="008D2769"/>
    <w:rsid w:val="008D4E64"/>
    <w:rsid w:val="008D5F1E"/>
    <w:rsid w:val="008D6A70"/>
    <w:rsid w:val="008D6F07"/>
    <w:rsid w:val="008E3DBC"/>
    <w:rsid w:val="008E4051"/>
    <w:rsid w:val="008E4A97"/>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0467"/>
    <w:rsid w:val="00942462"/>
    <w:rsid w:val="00943904"/>
    <w:rsid w:val="00943ADE"/>
    <w:rsid w:val="00944793"/>
    <w:rsid w:val="00944997"/>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217E"/>
    <w:rsid w:val="009D39EA"/>
    <w:rsid w:val="009D43FC"/>
    <w:rsid w:val="009D5052"/>
    <w:rsid w:val="009D6888"/>
    <w:rsid w:val="009E0CAF"/>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5429"/>
    <w:rsid w:val="00B90A98"/>
    <w:rsid w:val="00B9226F"/>
    <w:rsid w:val="00B92E44"/>
    <w:rsid w:val="00B96A80"/>
    <w:rsid w:val="00BA071B"/>
    <w:rsid w:val="00BA1BDE"/>
    <w:rsid w:val="00BA2959"/>
    <w:rsid w:val="00BA5103"/>
    <w:rsid w:val="00BA73E1"/>
    <w:rsid w:val="00BA7DB2"/>
    <w:rsid w:val="00BB5F32"/>
    <w:rsid w:val="00BB75A4"/>
    <w:rsid w:val="00BB7E6F"/>
    <w:rsid w:val="00BC1614"/>
    <w:rsid w:val="00BC1A60"/>
    <w:rsid w:val="00BC230D"/>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340E"/>
    <w:rsid w:val="00C33425"/>
    <w:rsid w:val="00C34BF6"/>
    <w:rsid w:val="00C37B74"/>
    <w:rsid w:val="00C425EF"/>
    <w:rsid w:val="00C43EC4"/>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C9D"/>
    <w:rsid w:val="00CA37E6"/>
    <w:rsid w:val="00CA6646"/>
    <w:rsid w:val="00CA6F70"/>
    <w:rsid w:val="00CB1AFF"/>
    <w:rsid w:val="00CB5719"/>
    <w:rsid w:val="00CC085E"/>
    <w:rsid w:val="00CC1DE3"/>
    <w:rsid w:val="00CC1E4E"/>
    <w:rsid w:val="00CC23C8"/>
    <w:rsid w:val="00CC3838"/>
    <w:rsid w:val="00CC40AF"/>
    <w:rsid w:val="00CC5AF6"/>
    <w:rsid w:val="00CC609A"/>
    <w:rsid w:val="00CC675A"/>
    <w:rsid w:val="00CC6B22"/>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2D02"/>
    <w:rsid w:val="00DE3905"/>
    <w:rsid w:val="00DE5877"/>
    <w:rsid w:val="00DE6427"/>
    <w:rsid w:val="00DE7A4F"/>
    <w:rsid w:val="00DE7D21"/>
    <w:rsid w:val="00DF0292"/>
    <w:rsid w:val="00DF195F"/>
    <w:rsid w:val="00DF1BB6"/>
    <w:rsid w:val="00DF65C4"/>
    <w:rsid w:val="00E008A0"/>
    <w:rsid w:val="00E01400"/>
    <w:rsid w:val="00E02B53"/>
    <w:rsid w:val="00E02B91"/>
    <w:rsid w:val="00E05794"/>
    <w:rsid w:val="00E066B9"/>
    <w:rsid w:val="00E06F45"/>
    <w:rsid w:val="00E11393"/>
    <w:rsid w:val="00E11E38"/>
    <w:rsid w:val="00E124B1"/>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BFF"/>
    <w:rsid w:val="00E6493E"/>
    <w:rsid w:val="00E70894"/>
    <w:rsid w:val="00E757ED"/>
    <w:rsid w:val="00E77091"/>
    <w:rsid w:val="00E77D0E"/>
    <w:rsid w:val="00E81078"/>
    <w:rsid w:val="00E82B7E"/>
    <w:rsid w:val="00E8331D"/>
    <w:rsid w:val="00E8346F"/>
    <w:rsid w:val="00E83C9B"/>
    <w:rsid w:val="00E91147"/>
    <w:rsid w:val="00E922AC"/>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1D72"/>
    <w:rsid w:val="00F06205"/>
    <w:rsid w:val="00F10A15"/>
    <w:rsid w:val="00F10EA5"/>
    <w:rsid w:val="00F12CE0"/>
    <w:rsid w:val="00F1382B"/>
    <w:rsid w:val="00F1523D"/>
    <w:rsid w:val="00F16097"/>
    <w:rsid w:val="00F17AE6"/>
    <w:rsid w:val="00F2358E"/>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606"/>
    <w:rsid w:val="00F509D4"/>
    <w:rsid w:val="00F51847"/>
    <w:rsid w:val="00F52C75"/>
    <w:rsid w:val="00F553F2"/>
    <w:rsid w:val="00F558D6"/>
    <w:rsid w:val="00F575D7"/>
    <w:rsid w:val="00F62FB2"/>
    <w:rsid w:val="00F65795"/>
    <w:rsid w:val="00F65F54"/>
    <w:rsid w:val="00F667C1"/>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E8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sk-SK" w:eastAsia="de-DE"/>
    </w:rPr>
  </w:style>
  <w:style w:type="character" w:customStyle="1" w:styleId="Heading2Char">
    <w:name w:val="Heading 2 Char"/>
    <w:basedOn w:val="DefaultParagraphFont"/>
    <w:link w:val="Heading2"/>
    <w:uiPriority w:val="9"/>
    <w:locked/>
    <w:rPr>
      <w:rFonts w:ascii="Arial" w:hAnsi="Arial" w:cs="Times New Roman"/>
      <w:b/>
      <w:i/>
      <w:sz w:val="24"/>
      <w:lang w:val="sk-SK"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sk-SK"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sk-SK"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sk-SK"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sk-SK"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sk-SK"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sk-SK"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sk-SK"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sk-SK"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sk-SK"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sk-SK"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sk-SK"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sk-SK"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sk-SK" w:eastAsia="de-DE"/>
    </w:rPr>
  </w:style>
  <w:style w:type="character" w:customStyle="1" w:styleId="43UeberschrG2Zchn">
    <w:name w:val="43_UeberschrG2 Zchn"/>
    <w:link w:val="43UeberschrG2"/>
    <w:locked/>
    <w:rsid w:val="00397186"/>
    <w:rPr>
      <w:b/>
      <w:color w:val="000000"/>
      <w:sz w:val="22"/>
      <w:lang w:val="sk-SK" w:eastAsia="de-DE"/>
    </w:rPr>
  </w:style>
  <w:style w:type="character" w:customStyle="1" w:styleId="51AbsZchn">
    <w:name w:val="51_Abs Zchn"/>
    <w:link w:val="51Abs"/>
    <w:locked/>
    <w:rsid w:val="00A843DD"/>
    <w:rPr>
      <w:color w:val="000000"/>
      <w:lang w:val="sk-SK" w:eastAsia="de-DE"/>
    </w:rPr>
  </w:style>
  <w:style w:type="character" w:customStyle="1" w:styleId="21NovAo1Zchn">
    <w:name w:val="21_NovAo1 Zchn"/>
    <w:link w:val="21NovAo1"/>
    <w:locked/>
    <w:rsid w:val="00A843DD"/>
    <w:rPr>
      <w:i/>
      <w:color w:val="000000"/>
      <w:lang w:val="sk-SK" w:eastAsia="de-DE"/>
    </w:rPr>
  </w:style>
  <w:style w:type="character" w:customStyle="1" w:styleId="22NovAo2Zchn">
    <w:name w:val="22_NovAo2 Zchn"/>
    <w:link w:val="22NovAo2"/>
    <w:locked/>
    <w:rsid w:val="00283888"/>
    <w:rPr>
      <w:i/>
      <w:color w:val="000000"/>
      <w:lang w:val="sk-SK"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sk-SK" w:eastAsia="de-DE"/>
    </w:rPr>
  </w:style>
  <w:style w:type="character" w:customStyle="1" w:styleId="45UeberschrParaChar">
    <w:name w:val="45_UeberschrPara Char"/>
    <w:link w:val="45UeberschrPara"/>
    <w:locked/>
    <w:rsid w:val="0080155F"/>
    <w:rPr>
      <w:b/>
      <w:color w:val="000000"/>
      <w:lang w:val="sk-SK"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6043</Words>
  <Characters>30462</Characters>
  <Application>Microsoft Office Word</Application>
  <DocSecurity>0</DocSecurity>
  <Lines>525</Lines>
  <Paragraphs>309</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100</vt:i4>
      </vt:variant>
    </vt:vector>
  </HeadingPairs>
  <TitlesOfParts>
    <vt:vector size="102" baseType="lpstr">
      <vt: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36196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2021-12-16T13:13:00Z</dcterms:created>
  <dcterms:modified xsi:type="dcterms:W3CDTF">2021-12-16T13:13:00Z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