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57B69" w:rsidRPr="00332032" w14:paraId="0E49789C" w14:textId="77777777" w:rsidTr="00FC7C3F">
        <w:tc>
          <w:tcPr>
            <w:tcW w:w="4660" w:type="dxa"/>
            <w:shd w:val="clear" w:color="auto" w:fill="auto"/>
          </w:tcPr>
          <w:p w14:paraId="05F7CB93" w14:textId="77777777" w:rsidR="00E57B69" w:rsidRPr="00332032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b/>
                <w:sz w:val="22"/>
                <w:rFonts w:ascii="Garamond" w:hAnsi="Garamond"/>
              </w:rPr>
            </w:pPr>
            <w:r>
              <w:rPr>
                <w:b/>
                <w:sz w:val="22"/>
                <w:rFonts w:ascii="Garamond" w:hAnsi="Garamond"/>
              </w:rPr>
              <w:t xml:space="preserve">Królestwo Belgii</w:t>
            </w:r>
          </w:p>
        </w:tc>
      </w:tr>
      <w:tr w:rsidR="00E57B69" w14:paraId="4DB25364" w14:textId="77777777" w:rsidTr="00FC7C3F">
        <w:tc>
          <w:tcPr>
            <w:tcW w:w="4660" w:type="dxa"/>
            <w:shd w:val="clear" w:color="auto" w:fill="auto"/>
          </w:tcPr>
          <w:p w14:paraId="33A4A09C" w14:textId="77777777" w:rsidR="00E57B69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_________</w:t>
            </w:r>
          </w:p>
        </w:tc>
      </w:tr>
      <w:tr w:rsidR="00E57B69" w14:paraId="2E4C091E" w14:textId="77777777" w:rsidTr="00FC7C3F">
        <w:tc>
          <w:tcPr>
            <w:tcW w:w="4660" w:type="dxa"/>
            <w:shd w:val="clear" w:color="auto" w:fill="auto"/>
          </w:tcPr>
          <w:p w14:paraId="4D36118C" w14:textId="77777777" w:rsidR="00E57B69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E57B69" w:rsidRPr="00332032" w14:paraId="358AFC98" w14:textId="77777777" w:rsidTr="00FC7C3F">
        <w:tc>
          <w:tcPr>
            <w:tcW w:w="4660" w:type="dxa"/>
            <w:shd w:val="clear" w:color="auto" w:fill="auto"/>
          </w:tcPr>
          <w:p w14:paraId="360694E6" w14:textId="77777777" w:rsidR="00E57B69" w:rsidRPr="00332032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sz w:val="22"/>
                <w:rFonts w:ascii="Garamond" w:hAnsi="Garamond"/>
              </w:rPr>
            </w:pPr>
            <w:r>
              <w:rPr>
                <w:b/>
                <w:sz w:val="22"/>
                <w:rFonts w:ascii="Garamond" w:hAnsi="Garamond"/>
              </w:rPr>
              <w:t xml:space="preserve">FEDERALNY URZĄD DS. ZDROWIA PUBLICZNEGO, BEZPIECZEŃSTWA ŁAŃCUCHA ŻYWNOŚCIOWEGO I ŚRODOWISKA</w:t>
            </w:r>
          </w:p>
        </w:tc>
      </w:tr>
      <w:tr w:rsidR="00E57B69" w:rsidRPr="002F1661" w14:paraId="6924005D" w14:textId="77777777" w:rsidTr="00FC7C3F">
        <w:tc>
          <w:tcPr>
            <w:tcW w:w="4660" w:type="dxa"/>
            <w:shd w:val="clear" w:color="auto" w:fill="auto"/>
          </w:tcPr>
          <w:p w14:paraId="3009202C" w14:textId="77777777" w:rsidR="00E57B69" w:rsidRPr="002F1661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b/>
                <w:bCs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________________________</w:t>
            </w:r>
          </w:p>
        </w:tc>
      </w:tr>
      <w:tr w:rsidR="00E57B69" w:rsidRPr="002F1661" w14:paraId="11A5F205" w14:textId="77777777" w:rsidTr="00FC7C3F">
        <w:tc>
          <w:tcPr>
            <w:tcW w:w="4660" w:type="dxa"/>
            <w:shd w:val="clear" w:color="auto" w:fill="auto"/>
          </w:tcPr>
          <w:p w14:paraId="252EDB76" w14:textId="77777777" w:rsidR="00E57B69" w:rsidRPr="002F1661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bCs/>
                <w:sz w:val="22"/>
                <w:lang w:val="nl-NL"/>
              </w:rPr>
            </w:pPr>
          </w:p>
        </w:tc>
      </w:tr>
      <w:tr w:rsidR="00E57B69" w:rsidRPr="007623AC" w14:paraId="5D6EBBFB" w14:textId="77777777" w:rsidTr="00FC7C3F">
        <w:tc>
          <w:tcPr>
            <w:tcW w:w="4660" w:type="dxa"/>
            <w:shd w:val="clear" w:color="auto" w:fill="auto"/>
          </w:tcPr>
          <w:p w14:paraId="26426D7B" w14:textId="77777777" w:rsidR="00E57B69" w:rsidRPr="007623AC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b/>
                <w:bCs/>
                <w:sz w:val="22"/>
                <w:rFonts w:ascii="Garamond" w:hAnsi="Garamond"/>
              </w:rPr>
            </w:pPr>
            <w:r>
              <w:rPr>
                <w:b/>
                <w:sz w:val="24"/>
              </w:rPr>
              <w:t xml:space="preserve">Decyzja ministerialna określająca warunki s</w:t>
            </w:r>
            <w:r>
              <w:rPr>
                <w:b/>
                <w:sz w:val="24"/>
              </w:rPr>
              <w:t xml:space="preserve">przedaży i/lub dostaw do użytkownika końcowego żywności do celów medycznych</w:t>
            </w:r>
          </w:p>
        </w:tc>
      </w:tr>
      <w:tr w:rsidR="00E57B69" w:rsidRPr="00E57B69" w14:paraId="1F9051DD" w14:textId="77777777" w:rsidTr="00FC7C3F">
        <w:tc>
          <w:tcPr>
            <w:tcW w:w="4660" w:type="dxa"/>
            <w:shd w:val="clear" w:color="auto" w:fill="auto"/>
          </w:tcPr>
          <w:p w14:paraId="7C2E8424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633632" w14:paraId="0F91DB3C" w14:textId="77777777" w:rsidTr="00FC7C3F">
        <w:tc>
          <w:tcPr>
            <w:tcW w:w="4660" w:type="dxa"/>
            <w:shd w:val="clear" w:color="auto" w:fill="auto"/>
          </w:tcPr>
          <w:p w14:paraId="7EA15DA1" w14:textId="77777777" w:rsidR="00E57B69" w:rsidRPr="00633632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b/>
                <w:sz w:val="22"/>
                <w:rFonts w:ascii="Garamond" w:hAnsi="Garamond"/>
              </w:rPr>
            </w:pPr>
            <w:r>
              <w:rPr>
                <w:b/>
                <w:sz w:val="22"/>
                <w:rFonts w:ascii="Garamond" w:hAnsi="Garamond"/>
              </w:rPr>
              <w:t xml:space="preserve">Minister zdrowia publicznego i minister rolnictwa,</w:t>
            </w:r>
            <w:r>
              <w:rPr>
                <w:b/>
                <w:sz w:val="22"/>
                <w:rFonts w:ascii="Garamond" w:hAnsi="Garamond"/>
              </w:rPr>
              <w:t xml:space="preserve">  </w:t>
            </w:r>
          </w:p>
        </w:tc>
      </w:tr>
      <w:tr w:rsidR="00E57B69" w:rsidRPr="00E57B69" w14:paraId="75EBA0B0" w14:textId="77777777" w:rsidTr="00FC7C3F">
        <w:tc>
          <w:tcPr>
            <w:tcW w:w="4660" w:type="dxa"/>
            <w:shd w:val="clear" w:color="auto" w:fill="auto"/>
          </w:tcPr>
          <w:p w14:paraId="69943615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4D3641" w14:paraId="68589C4B" w14:textId="77777777" w:rsidTr="00FC7C3F">
        <w:tc>
          <w:tcPr>
            <w:tcW w:w="4660" w:type="dxa"/>
            <w:shd w:val="clear" w:color="auto" w:fill="auto"/>
          </w:tcPr>
          <w:p w14:paraId="6B8070B4" w14:textId="77777777" w:rsidR="00E57B69" w:rsidRDefault="00E57B69" w:rsidP="00FC7C3F">
            <w:pPr>
              <w:tabs>
                <w:tab w:val="left" w:pos="356"/>
                <w:tab w:val="left" w:pos="2268"/>
              </w:tabs>
              <w:ind w:firstLine="501"/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Uwzględniając ustawę z dnia 24 stycznia 1977 r. o ochronie zdrowia konsumentów w odniesieniu do środków spożywczych i innych produktów, zmienioną ustawą z dnia 22 marca 1989 r., w szczególności jej art. 2,</w:t>
            </w:r>
          </w:p>
          <w:p w14:paraId="39709177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ind w:firstLine="501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  <w:p w14:paraId="2E89679C" w14:textId="77777777" w:rsidR="00E57B69" w:rsidRPr="004D3641" w:rsidRDefault="00E57B69" w:rsidP="00FC7C3F">
            <w:pPr>
              <w:tabs>
                <w:tab w:val="left" w:pos="356"/>
                <w:tab w:val="left" w:pos="2268"/>
              </w:tabs>
              <w:ind w:firstLine="501"/>
              <w:jc w:val="both"/>
              <w:rPr>
                <w:color w:val="FF0000"/>
                <w:sz w:val="22"/>
                <w:szCs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Uwzględniając dekret królewski z dnia 18 lutego 1991 r. dotyczący środków spożywczych specjalnego przeznaczenia żywieniowego, zmieniony dekretami królewskimi z dnia 27 września 1993 r., z dnia 4 grudnia 1995 r., z dnia 11 października 1997 r., z dnia 9 stycznia 2000 r., z dnia 26 czerwca 2000 r., z dnia 12 lutego 2004 r., z dnia 27 września 2006 r., z dnia 19 listopada 2007 r., z dnia 30 lipca 2008 r., z dnia 26 kwietnia 2009 r., a także z dnia ...</w:t>
            </w:r>
            <w:r>
              <w:rPr>
                <w:sz w:val="22"/>
                <w:highlight w:val="yellow"/>
                <w:rFonts w:ascii="Garamond" w:hAnsi="Garamond"/>
              </w:rPr>
              <w:t xml:space="preserve"> </w:t>
            </w:r>
            <w:r>
              <w:rPr>
                <w:sz w:val="22"/>
                <w:highlight w:val="yellow"/>
                <w:rFonts w:ascii="Garamond" w:hAnsi="Garamond"/>
              </w:rPr>
              <w:t xml:space="preserve">2021 r.</w:t>
            </w:r>
            <w:r>
              <w:rPr>
                <w:sz w:val="22"/>
                <w:rFonts w:ascii="Garamond" w:hAnsi="Garamond"/>
              </w:rPr>
              <w:t xml:space="preserve">, art. 2/1;</w:t>
            </w:r>
          </w:p>
        </w:tc>
      </w:tr>
      <w:tr w:rsidR="00E57B69" w:rsidRPr="00E57B69" w14:paraId="4588572D" w14:textId="77777777" w:rsidTr="00FC7C3F">
        <w:tc>
          <w:tcPr>
            <w:tcW w:w="4660" w:type="dxa"/>
            <w:shd w:val="clear" w:color="auto" w:fill="auto"/>
          </w:tcPr>
          <w:p w14:paraId="2A70D42C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color w:val="FF0000"/>
                <w:sz w:val="22"/>
                <w:lang w:val="en-US"/>
              </w:rPr>
            </w:pPr>
          </w:p>
        </w:tc>
      </w:tr>
      <w:tr w:rsidR="00E57B69" w:rsidRPr="005C637E" w14:paraId="05E3A944" w14:textId="77777777" w:rsidTr="00FC7C3F">
        <w:tc>
          <w:tcPr>
            <w:tcW w:w="4660" w:type="dxa"/>
            <w:shd w:val="clear" w:color="auto" w:fill="auto"/>
          </w:tcPr>
          <w:p w14:paraId="1A854639" w14:textId="77777777" w:rsidR="00E57B69" w:rsidRPr="005C637E" w:rsidRDefault="00E57B69" w:rsidP="00FC7C3F">
            <w:pPr>
              <w:tabs>
                <w:tab w:val="left" w:pos="356"/>
                <w:tab w:val="left" w:pos="2268"/>
              </w:tabs>
              <w:ind w:firstLine="501"/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Uwzględniając komunikat do Komisji Europejskiej z dnia ”</w:t>
            </w:r>
            <w:r>
              <w:rPr>
                <w:sz w:val="22"/>
                <w:color w:val="FF0000"/>
                <w:rFonts w:ascii="Garamond" w:hAnsi="Garamond"/>
              </w:rPr>
              <w:t xml:space="preserve">xx xxxxx 20xx</w:t>
            </w:r>
            <w:r>
              <w:rPr>
                <w:sz w:val="22"/>
                <w:rFonts w:ascii="Garamond" w:hAnsi="Garamond"/>
              </w:rPr>
              <w:t xml:space="preserve">, stosujący art. 5 część 1 dyrektywy Parlamentu Europejskiego i Rady (UE) 2015/1535 z dnia 9 września 2045 r. ustanawiającej procedurę udzielania informacji w dziedzinie przepisów technicznych i zasad dotyczących usług społeczeństwa informacyjnego,</w:t>
            </w:r>
          </w:p>
        </w:tc>
      </w:tr>
      <w:tr w:rsidR="00E57B69" w:rsidRPr="005C637E" w14:paraId="210C4F0B" w14:textId="77777777" w:rsidTr="00FC7C3F">
        <w:tc>
          <w:tcPr>
            <w:tcW w:w="4660" w:type="dxa"/>
            <w:shd w:val="clear" w:color="auto" w:fill="auto"/>
          </w:tcPr>
          <w:p w14:paraId="09E13DCB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ind w:firstLine="501"/>
              <w:jc w:val="both"/>
              <w:rPr>
                <w:rFonts w:ascii="Garamond" w:hAnsi="Garamond"/>
                <w:sz w:val="22"/>
                <w:szCs w:val="22"/>
                <w:lang w:val="en-US" w:eastAsia="fr-BE"/>
              </w:rPr>
            </w:pPr>
          </w:p>
        </w:tc>
      </w:tr>
      <w:tr w:rsidR="00E57B69" w:rsidRPr="005C637E" w14:paraId="0C59FAAE" w14:textId="77777777" w:rsidTr="00FC7C3F">
        <w:tc>
          <w:tcPr>
            <w:tcW w:w="4660" w:type="dxa"/>
            <w:shd w:val="clear" w:color="auto" w:fill="auto"/>
          </w:tcPr>
          <w:p w14:paraId="7041189C" w14:textId="77777777" w:rsidR="00E57B69" w:rsidRPr="005C637E" w:rsidRDefault="00E57B69" w:rsidP="00FC7C3F">
            <w:pPr>
              <w:tabs>
                <w:tab w:val="left" w:pos="356"/>
                <w:tab w:val="left" w:pos="2268"/>
              </w:tabs>
              <w:ind w:firstLine="501"/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Uwzględniając opinię Najwyższej Rady ds. Zdrowia Publicznego nr 9371 przyjętą w dniu 30 czerwca 2017 r.,</w:t>
            </w:r>
          </w:p>
        </w:tc>
      </w:tr>
      <w:tr w:rsidR="00E57B69" w:rsidRPr="00E57B69" w14:paraId="6336C2CF" w14:textId="77777777" w:rsidTr="00FC7C3F">
        <w:tc>
          <w:tcPr>
            <w:tcW w:w="4660" w:type="dxa"/>
            <w:shd w:val="clear" w:color="auto" w:fill="auto"/>
          </w:tcPr>
          <w:p w14:paraId="72F2AF2A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5C637E" w14:paraId="12B7739D" w14:textId="77777777" w:rsidTr="00FC7C3F">
        <w:tc>
          <w:tcPr>
            <w:tcW w:w="4660" w:type="dxa"/>
            <w:shd w:val="clear" w:color="auto" w:fill="auto"/>
          </w:tcPr>
          <w:p w14:paraId="46DC7669" w14:textId="77777777" w:rsidR="00E57B69" w:rsidRPr="005C637E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ab/>
            </w:r>
            <w:r>
              <w:rPr>
                <w:sz w:val="22"/>
                <w:rFonts w:ascii="Garamond" w:hAnsi="Garamond"/>
              </w:rPr>
              <w:t xml:space="preserve">Uwzględniając opinię inspektora finansów, wydaną w dniu: </w:t>
            </w:r>
            <w:r>
              <w:rPr>
                <w:sz w:val="22"/>
                <w:color w:val="FF0000"/>
                <w:rFonts w:ascii="Garamond" w:hAnsi="Garamond"/>
              </w:rPr>
              <w:t xml:space="preserve">xxx</w:t>
            </w:r>
            <w:r>
              <w:rPr>
                <w:sz w:val="22"/>
                <w:rFonts w:ascii="Garamond" w:hAnsi="Garamond"/>
              </w:rPr>
              <w:t xml:space="preserve">;</w:t>
            </w:r>
          </w:p>
        </w:tc>
      </w:tr>
      <w:tr w:rsidR="00E57B69" w:rsidRPr="00E57B69" w14:paraId="46239848" w14:textId="77777777" w:rsidTr="00FC7C3F">
        <w:tc>
          <w:tcPr>
            <w:tcW w:w="4660" w:type="dxa"/>
            <w:shd w:val="clear" w:color="auto" w:fill="auto"/>
          </w:tcPr>
          <w:p w14:paraId="22DAFCDE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5C637E" w14:paraId="34202E97" w14:textId="77777777" w:rsidTr="00FC7C3F">
        <w:tc>
          <w:tcPr>
            <w:tcW w:w="4660" w:type="dxa"/>
            <w:shd w:val="clear" w:color="auto" w:fill="auto"/>
          </w:tcPr>
          <w:p w14:paraId="5E95CE82" w14:textId="40281705" w:rsidR="00E57B69" w:rsidRPr="005C637E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ab/>
            </w:r>
            <w:r>
              <w:rPr>
                <w:sz w:val="22"/>
                <w:rFonts w:ascii="Garamond" w:hAnsi="Garamond"/>
              </w:rPr>
              <w:t xml:space="preserve">Uwzględniając opinię Rady Stanu nr </w:t>
            </w:r>
            <w:r>
              <w:rPr>
                <w:sz w:val="22"/>
                <w:color w:val="FF0000"/>
                <w:rFonts w:ascii="Garamond" w:hAnsi="Garamond"/>
              </w:rPr>
              <w:t xml:space="preserve">xxx</w:t>
            </w:r>
            <w:r>
              <w:rPr>
                <w:sz w:val="22"/>
                <w:rFonts w:ascii="Garamond" w:hAnsi="Garamond"/>
              </w:rPr>
              <w:t xml:space="preserve"> wydaną w dniu </w:t>
            </w:r>
            <w:r>
              <w:rPr>
                <w:sz w:val="22"/>
                <w:color w:val="FF0000"/>
                <w:rFonts w:ascii="Garamond" w:hAnsi="Garamond"/>
              </w:rPr>
              <w:t xml:space="preserve">xxx</w:t>
            </w:r>
            <w:r>
              <w:rPr>
                <w:sz w:val="22"/>
                <w:rFonts w:ascii="Garamond" w:hAnsi="Garamond"/>
              </w:rPr>
              <w:t xml:space="preserve">, zgodnie z art. 84 § 1 część 1 i 2 ustawy Rady Stanu, skoordynowaną w dniu 12 stycznia 1973 r.,</w:t>
            </w:r>
          </w:p>
        </w:tc>
      </w:tr>
      <w:tr w:rsidR="00E57B69" w:rsidRPr="00E57B69" w14:paraId="387E5B15" w14:textId="77777777" w:rsidTr="00FC7C3F">
        <w:tc>
          <w:tcPr>
            <w:tcW w:w="4660" w:type="dxa"/>
            <w:shd w:val="clear" w:color="auto" w:fill="auto"/>
          </w:tcPr>
          <w:p w14:paraId="51A816C5" w14:textId="77777777" w:rsidR="00E57B69" w:rsidRPr="00904C39" w:rsidRDefault="00E57B69" w:rsidP="00FC7C3F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14:paraId="20189859" w14:textId="77777777" w:rsidTr="00FC7C3F">
        <w:tc>
          <w:tcPr>
            <w:tcW w:w="4660" w:type="dxa"/>
            <w:shd w:val="clear" w:color="auto" w:fill="auto"/>
          </w:tcPr>
          <w:p w14:paraId="62791476" w14:textId="77777777" w:rsidR="00E57B69" w:rsidRDefault="00E57B69" w:rsidP="00FC7C3F">
            <w:pPr>
              <w:tabs>
                <w:tab w:val="left" w:pos="356"/>
                <w:tab w:val="left" w:pos="2268"/>
              </w:tabs>
              <w:jc w:val="center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NINIEJSZYM ROZPORZĄDZA, CO NASTĘPUJE:</w:t>
            </w:r>
          </w:p>
          <w:p w14:paraId="5A12D8EB" w14:textId="77777777" w:rsidR="00E57B69" w:rsidRDefault="00E57B69" w:rsidP="00FC7C3F">
            <w:pPr>
              <w:tabs>
                <w:tab w:val="left" w:pos="356"/>
                <w:tab w:val="left" w:pos="2268"/>
              </w:tabs>
              <w:rPr>
                <w:rFonts w:ascii="Garamond" w:hAnsi="Garamond"/>
                <w:b/>
                <w:sz w:val="22"/>
                <w:lang w:val="nl-NL"/>
              </w:rPr>
            </w:pPr>
          </w:p>
        </w:tc>
      </w:tr>
      <w:tr w:rsidR="00E57B69" w:rsidRPr="00DB18B8" w14:paraId="5B93629D" w14:textId="77777777" w:rsidTr="00FC7C3F">
        <w:tc>
          <w:tcPr>
            <w:tcW w:w="4660" w:type="dxa"/>
            <w:shd w:val="clear" w:color="auto" w:fill="auto"/>
          </w:tcPr>
          <w:p w14:paraId="6A99542A" w14:textId="77777777" w:rsidR="00E57B69" w:rsidRPr="00DB18B8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b/>
                <w:rFonts w:ascii="Garamond" w:hAnsi="Garamond"/>
              </w:rPr>
              <w:t xml:space="preserve">Artykuł 1.</w:t>
            </w:r>
            <w:r>
              <w:rPr>
                <w:sz w:val="22"/>
                <w:b/>
                <w:rFonts w:ascii="Garamond" w:hAnsi="Garamond"/>
              </w:rPr>
              <w:t xml:space="preserve"> </w:t>
            </w:r>
            <w:r>
              <w:rPr>
                <w:sz w:val="22"/>
                <w:rFonts w:ascii="Garamond" w:hAnsi="Garamond"/>
              </w:rPr>
              <w:t xml:space="preserve">Do celów niniejszego rozporządzenia zastosowanie mają następujące definicje:</w:t>
            </w:r>
            <w:r>
              <w:rPr>
                <w:sz w:val="22"/>
                <w:b/>
                <w:rFonts w:ascii="Garamond" w:hAnsi="Garamond"/>
              </w:rPr>
              <w:t xml:space="preserve"> </w:t>
            </w:r>
          </w:p>
          <w:p w14:paraId="173EB430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E57B69" w:rsidRPr="00CD251B" w14:paraId="323B6F19" w14:textId="77777777" w:rsidTr="00FC7C3F">
        <w:tc>
          <w:tcPr>
            <w:tcW w:w="4660" w:type="dxa"/>
            <w:shd w:val="clear" w:color="auto" w:fill="auto"/>
          </w:tcPr>
          <w:p w14:paraId="403AFE52" w14:textId="77777777" w:rsidR="00E57B69" w:rsidRPr="00CD251B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1° Usługodawcy pozaszpitalni: podmioty, które w ramach leczenia pacjenta poza szpitalem instalują, konserwują lub usuwają w domu pacjenta wyroby medyczne związane z dokarmianiem przez sondę;</w:t>
            </w:r>
          </w:p>
        </w:tc>
      </w:tr>
      <w:tr w:rsidR="00E57B69" w:rsidRPr="00E57B69" w14:paraId="09A98B4E" w14:textId="77777777" w:rsidTr="00FC7C3F">
        <w:tc>
          <w:tcPr>
            <w:tcW w:w="4660" w:type="dxa"/>
            <w:shd w:val="clear" w:color="auto" w:fill="auto"/>
          </w:tcPr>
          <w:p w14:paraId="2D21EDB9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E57B69" w:rsidRPr="00CD251B" w14:paraId="0AD2BC14" w14:textId="77777777" w:rsidTr="00FC7C3F">
        <w:tc>
          <w:tcPr>
            <w:tcW w:w="4660" w:type="dxa"/>
            <w:shd w:val="clear" w:color="auto" w:fill="auto"/>
          </w:tcPr>
          <w:p w14:paraId="4851F28C" w14:textId="77777777" w:rsidR="00E57B69" w:rsidRPr="00CD251B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2° aptekarz: każda osoba upoważniona do prowadzenia apteki i faktycznie zarządzającą usługą oficjalnie dostępną publicznie lub urzędnik ustanowiony w opiece zdrowotnej lub zakładzie karnym.</w:t>
            </w:r>
          </w:p>
        </w:tc>
      </w:tr>
      <w:tr w:rsidR="00E57B69" w:rsidRPr="00E57B69" w14:paraId="1F02F43F" w14:textId="77777777" w:rsidTr="00FC7C3F">
        <w:tc>
          <w:tcPr>
            <w:tcW w:w="4660" w:type="dxa"/>
            <w:shd w:val="clear" w:color="auto" w:fill="auto"/>
          </w:tcPr>
          <w:p w14:paraId="51860F3A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E57B69" w:rsidRPr="00CD251B" w14:paraId="5130CEFE" w14:textId="77777777" w:rsidTr="00FC7C3F">
        <w:tc>
          <w:tcPr>
            <w:tcW w:w="4660" w:type="dxa"/>
            <w:shd w:val="clear" w:color="auto" w:fill="auto"/>
          </w:tcPr>
          <w:p w14:paraId="4F60D600" w14:textId="77777777" w:rsidR="00E57B6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b/>
                <w:sz w:val="22"/>
                <w:rFonts w:ascii="Garamond" w:hAnsi="Garamond"/>
              </w:rPr>
              <w:t xml:space="preserve">Artykuł 2.</w:t>
            </w:r>
            <w:r>
              <w:t xml:space="preserve"> </w:t>
            </w:r>
            <w:r>
              <w:rPr>
                <w:sz w:val="22"/>
                <w:rFonts w:ascii="Garamond" w:hAnsi="Garamond"/>
              </w:rPr>
              <w:t xml:space="preserve">Sprzedaż lub dostarczanie użytkownikowi końcowemu żywności przeznaczonej do celów medycznych są dozwolone wyłącznie przez:</w:t>
            </w:r>
            <w:r>
              <w:rPr>
                <w:sz w:val="22"/>
                <w:b/>
                <w:rFonts w:ascii="Garamond" w:hAnsi="Garamond"/>
              </w:rPr>
              <w:t xml:space="preserve">  </w:t>
            </w:r>
          </w:p>
          <w:p w14:paraId="50FE91EB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E57B69" w:rsidRPr="00CD251B" w14:paraId="076E6AC9" w14:textId="77777777" w:rsidTr="00FC7C3F">
        <w:tc>
          <w:tcPr>
            <w:tcW w:w="4660" w:type="dxa"/>
            <w:shd w:val="clear" w:color="auto" w:fill="auto"/>
          </w:tcPr>
          <w:p w14:paraId="5881D252" w14:textId="77777777" w:rsidR="00E57B69" w:rsidRPr="00CD251B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bookmarkStart w:id="0" w:name="_Hlk523840403"/>
            <w:r>
              <w:rPr>
                <w:sz w:val="22"/>
                <w:rFonts w:ascii="Garamond" w:hAnsi="Garamond"/>
              </w:rPr>
              <w:t xml:space="preserve"> 1° </w:t>
            </w:r>
            <w:bookmarkEnd w:id="0"/>
            <w:r>
              <w:t xml:space="preserve"> aptekarzy</w:t>
            </w:r>
            <w:r>
              <w:rPr>
                <w:sz w:val="22"/>
                <w:rFonts w:ascii="Garamond" w:hAnsi="Garamond"/>
              </w:rPr>
              <w:t xml:space="preserve">;</w:t>
            </w:r>
          </w:p>
        </w:tc>
      </w:tr>
      <w:tr w:rsidR="00E57B69" w:rsidRPr="00CD251B" w14:paraId="4423C570" w14:textId="77777777" w:rsidTr="00FC7C3F">
        <w:tc>
          <w:tcPr>
            <w:tcW w:w="4660" w:type="dxa"/>
            <w:shd w:val="clear" w:color="auto" w:fill="auto"/>
          </w:tcPr>
          <w:p w14:paraId="32035013" w14:textId="77777777" w:rsidR="00E57B69" w:rsidRPr="00CD251B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E57B69" w:rsidRPr="00CD251B" w14:paraId="40579E1E" w14:textId="77777777" w:rsidTr="00FC7C3F">
        <w:tc>
          <w:tcPr>
            <w:tcW w:w="4660" w:type="dxa"/>
            <w:shd w:val="clear" w:color="auto" w:fill="auto"/>
          </w:tcPr>
          <w:p w14:paraId="2B5A400B" w14:textId="77777777" w:rsidR="00E57B69" w:rsidRPr="00CD251B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2° placówki opieki zdrowotnej uznane przez jeden z podmiotów stowarzyszonych, pod warunkiem że żywność do celów medycznych jest dostarczana na podstawie recepty lekarskiej i wyłącznie dla pacjentów zinstytucjonalizowanych;</w:t>
            </w:r>
          </w:p>
        </w:tc>
      </w:tr>
      <w:tr w:rsidR="00E57B69" w:rsidRPr="00E57B69" w14:paraId="1A3F071A" w14:textId="77777777" w:rsidTr="00FC7C3F">
        <w:tc>
          <w:tcPr>
            <w:tcW w:w="4660" w:type="dxa"/>
            <w:shd w:val="clear" w:color="auto" w:fill="auto"/>
          </w:tcPr>
          <w:p w14:paraId="7C59C09B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CD251B" w14:paraId="452F523B" w14:textId="77777777" w:rsidTr="00FC7C3F">
        <w:tc>
          <w:tcPr>
            <w:tcW w:w="4660" w:type="dxa"/>
            <w:shd w:val="clear" w:color="auto" w:fill="auto"/>
          </w:tcPr>
          <w:p w14:paraId="7F002F9B" w14:textId="77777777" w:rsidR="00E57B69" w:rsidRPr="00CD251B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3° placówki opieki zdrowotnej zatwierdzone przez jeden z podmiotów stowarzyszonych i wyłącznie dla pacjentów zinstytucjonalizowanych w przypadku żywności do celów medycznych podawanej drogą doustną i przeznaczonej dla dorosłych w celu zaspokojenia ich potrzeb żywieniowych w przypadku:</w:t>
            </w:r>
          </w:p>
        </w:tc>
      </w:tr>
      <w:tr w:rsidR="00E57B69" w:rsidRPr="007B5716" w14:paraId="1B48EE96" w14:textId="77777777" w:rsidTr="00FC7C3F">
        <w:tc>
          <w:tcPr>
            <w:tcW w:w="4660" w:type="dxa"/>
            <w:shd w:val="clear" w:color="auto" w:fill="auto"/>
          </w:tcPr>
          <w:p w14:paraId="43728444" w14:textId="77777777" w:rsidR="00E57B69" w:rsidRPr="007B5716" w:rsidRDefault="00E57B69" w:rsidP="00E57B69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niedożywienia lub ryzyka niedożywienia niezwiązanego z innymi chorobami lub stanami chorobowymi;</w:t>
            </w:r>
            <w:r>
              <w:rPr>
                <w:sz w:val="22"/>
                <w:rFonts w:ascii="Garamond" w:hAnsi="Garamond"/>
              </w:rPr>
              <w:t xml:space="preserve"> </w:t>
            </w:r>
            <w:r>
              <w:rPr>
                <w:sz w:val="22"/>
                <w:rFonts w:ascii="Garamond" w:hAnsi="Garamond"/>
              </w:rPr>
              <w:t xml:space="preserve">lub</w:t>
            </w:r>
          </w:p>
        </w:tc>
      </w:tr>
      <w:tr w:rsidR="00E57B69" w:rsidRPr="00B239EE" w14:paraId="062FEC4E" w14:textId="77777777" w:rsidTr="00FC7C3F">
        <w:tc>
          <w:tcPr>
            <w:tcW w:w="4660" w:type="dxa"/>
            <w:shd w:val="clear" w:color="auto" w:fill="auto"/>
          </w:tcPr>
          <w:p w14:paraId="57F5A7B7" w14:textId="77777777" w:rsidR="00E57B69" w:rsidRPr="00B239EE" w:rsidRDefault="00E57B69" w:rsidP="00E57B69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odwodnienia lub ryzyka odwodnienia;</w:t>
            </w:r>
            <w:r>
              <w:rPr>
                <w:sz w:val="22"/>
                <w:rFonts w:ascii="Garamond" w:hAnsi="Garamond"/>
              </w:rPr>
              <w:t xml:space="preserve"> </w:t>
            </w:r>
            <w:r>
              <w:rPr>
                <w:sz w:val="22"/>
                <w:rFonts w:ascii="Garamond" w:hAnsi="Garamond"/>
              </w:rPr>
              <w:t xml:space="preserve">lub</w:t>
            </w:r>
          </w:p>
        </w:tc>
      </w:tr>
      <w:tr w:rsidR="00E57B69" w:rsidRPr="007B5716" w14:paraId="6062D995" w14:textId="77777777" w:rsidTr="00FC7C3F">
        <w:tc>
          <w:tcPr>
            <w:tcW w:w="4660" w:type="dxa"/>
            <w:shd w:val="clear" w:color="auto" w:fill="auto"/>
          </w:tcPr>
          <w:p w14:paraId="7789111F" w14:textId="77777777" w:rsidR="00E57B69" w:rsidRPr="007B5716" w:rsidRDefault="00E57B69" w:rsidP="00E57B69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problemów z połykaniem;</w:t>
            </w:r>
          </w:p>
        </w:tc>
      </w:tr>
      <w:tr w:rsidR="00E57B69" w:rsidRPr="007B5716" w14:paraId="3EBDB2AA" w14:textId="77777777" w:rsidTr="00FC7C3F">
        <w:tc>
          <w:tcPr>
            <w:tcW w:w="4660" w:type="dxa"/>
            <w:shd w:val="clear" w:color="auto" w:fill="auto"/>
          </w:tcPr>
          <w:p w14:paraId="4B4204C4" w14:textId="77777777" w:rsidR="00E57B69" w:rsidRPr="007B5716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E57B69" w:rsidRPr="007623AC" w14:paraId="42588F4F" w14:textId="77777777" w:rsidTr="00FC7C3F">
        <w:tc>
          <w:tcPr>
            <w:tcW w:w="4660" w:type="dxa"/>
            <w:shd w:val="clear" w:color="auto" w:fill="auto"/>
          </w:tcPr>
          <w:p w14:paraId="0E7BE6F9" w14:textId="77777777" w:rsidR="00E57B69" w:rsidRPr="007623AC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4° usługodawców pozaszpitalnych zarejestrowanych zgodnie z dekretem królewskim z dnia 15 listopada 2017 r. w sprawie powiadomienia punktu kontaktowego ds. monitorowania urządzeń medycznych oraz rejestracji dystrybutorów i wykonawców wyrobów medycznych oraz wyłącznie na receptę lekarską;</w:t>
            </w:r>
          </w:p>
        </w:tc>
      </w:tr>
      <w:tr w:rsidR="00E57B69" w:rsidRPr="00E57B69" w14:paraId="49CD1A5A" w14:textId="77777777" w:rsidTr="00FC7C3F">
        <w:tc>
          <w:tcPr>
            <w:tcW w:w="4660" w:type="dxa"/>
            <w:shd w:val="clear" w:color="auto" w:fill="auto"/>
          </w:tcPr>
          <w:p w14:paraId="5A7EB405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7623AC" w14:paraId="22BD29E8" w14:textId="77777777" w:rsidTr="00FC7C3F">
        <w:tc>
          <w:tcPr>
            <w:tcW w:w="4660" w:type="dxa"/>
            <w:shd w:val="clear" w:color="auto" w:fill="auto"/>
          </w:tcPr>
          <w:p w14:paraId="5C78D62B" w14:textId="77777777" w:rsidR="00E57B69" w:rsidRPr="007623AC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5° przedsiębiorstwa handlu detalicznego, pod warunkiem że żywność do celów medycznych jest podawana drogą doustną i przeznaczona jest dla dorosłych w celu zaspokojenia ich potrzeb żywieniowych w przypadku niedożywienia lub ryzyka niedożywienia niezwiązanych z innymi chorobami lub stanami chorobowymi.</w:t>
            </w:r>
          </w:p>
        </w:tc>
      </w:tr>
      <w:tr w:rsidR="00E57B69" w:rsidRPr="00E57B69" w14:paraId="0E60332F" w14:textId="77777777" w:rsidTr="00FC7C3F">
        <w:tc>
          <w:tcPr>
            <w:tcW w:w="4660" w:type="dxa"/>
            <w:shd w:val="clear" w:color="auto" w:fill="auto"/>
          </w:tcPr>
          <w:p w14:paraId="4DFD6D8A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E57B69" w:rsidRPr="007623AC" w14:paraId="3B43C8CF" w14:textId="77777777" w:rsidTr="00FC7C3F">
        <w:tc>
          <w:tcPr>
            <w:tcW w:w="4660" w:type="dxa"/>
            <w:shd w:val="clear" w:color="auto" w:fill="auto"/>
          </w:tcPr>
          <w:p w14:paraId="1B9842B5" w14:textId="77777777" w:rsidR="00E57B69" w:rsidRPr="007623AC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b/>
                <w:bCs/>
                <w:rFonts w:ascii="Garamond" w:hAnsi="Garamond"/>
              </w:rPr>
              <w:t xml:space="preserve">Artykuł 3</w:t>
            </w:r>
            <w:r>
              <w:rPr>
                <w:sz w:val="22"/>
                <w:rFonts w:ascii="Garamond" w:hAnsi="Garamond"/>
              </w:rPr>
              <w:t xml:space="preserve"> </w:t>
            </w:r>
            <w:r>
              <w:rPr>
                <w:sz w:val="22"/>
                <w:rFonts w:ascii="Garamond" w:hAnsi="Garamond"/>
              </w:rPr>
              <w:t xml:space="preserve">Stosowanie technologii porozumiewania się, sprzedaży lub dostarczania użytkownikowi końcowemu żywności przeznaczonej do celów medycznych na odległość jest dozwolone wyłącznie przez:</w:t>
            </w:r>
          </w:p>
        </w:tc>
      </w:tr>
      <w:tr w:rsidR="00E57B69" w:rsidRPr="007623AC" w14:paraId="485FD7A6" w14:textId="77777777" w:rsidTr="00FC7C3F">
        <w:tc>
          <w:tcPr>
            <w:tcW w:w="4660" w:type="dxa"/>
            <w:shd w:val="clear" w:color="auto" w:fill="auto"/>
          </w:tcPr>
          <w:p w14:paraId="327B89BD" w14:textId="77777777" w:rsidR="00E57B69" w:rsidRPr="007623AC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1° aptekarzy;</w:t>
            </w:r>
          </w:p>
        </w:tc>
      </w:tr>
      <w:tr w:rsidR="00E57B69" w:rsidRPr="007623AC" w14:paraId="100FF619" w14:textId="77777777" w:rsidTr="00FC7C3F">
        <w:tc>
          <w:tcPr>
            <w:tcW w:w="4660" w:type="dxa"/>
            <w:shd w:val="clear" w:color="auto" w:fill="auto"/>
          </w:tcPr>
          <w:p w14:paraId="1FE0D9CB" w14:textId="77777777" w:rsidR="00E57B69" w:rsidRPr="007623AC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E57B69" w:rsidRPr="007623AC" w14:paraId="5210B9E5" w14:textId="77777777" w:rsidTr="00FC7C3F">
        <w:tc>
          <w:tcPr>
            <w:tcW w:w="4660" w:type="dxa"/>
            <w:shd w:val="clear" w:color="auto" w:fill="auto"/>
          </w:tcPr>
          <w:p w14:paraId="4F60DD25" w14:textId="77777777" w:rsidR="00E57B69" w:rsidRPr="007623AC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2° przedsiębiorstwa handlu detalicznego zgodnie z art. 2 pkt 5.</w:t>
            </w:r>
          </w:p>
        </w:tc>
      </w:tr>
      <w:tr w:rsidR="00E57B69" w:rsidRPr="00E57B69" w14:paraId="49F2A875" w14:textId="77777777" w:rsidTr="00FC7C3F">
        <w:tc>
          <w:tcPr>
            <w:tcW w:w="4660" w:type="dxa"/>
            <w:shd w:val="clear" w:color="auto" w:fill="auto"/>
          </w:tcPr>
          <w:p w14:paraId="66B85DC8" w14:textId="77777777" w:rsidR="00E57B69" w:rsidRPr="00904C3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E57B69" w:rsidRPr="00E57B69" w14:paraId="0673F5AD" w14:textId="77777777" w:rsidTr="00FC7C3F">
        <w:tc>
          <w:tcPr>
            <w:tcW w:w="4660" w:type="dxa"/>
          </w:tcPr>
          <w:p w14:paraId="7D35726F" w14:textId="77777777" w:rsidR="00E57B69" w:rsidRPr="00904C39" w:rsidRDefault="00E57B69" w:rsidP="00FC7C3F">
            <w:pPr>
              <w:rPr>
                <w:rFonts w:ascii="Garamond" w:hAnsi="Garamond"/>
                <w:b/>
                <w:sz w:val="22"/>
                <w:lang w:val="en-US"/>
              </w:rPr>
            </w:pPr>
          </w:p>
        </w:tc>
      </w:tr>
      <w:tr w:rsidR="00E57B69" w:rsidRPr="009E37B6" w14:paraId="2E0CA4F6" w14:textId="77777777" w:rsidTr="00FC7C3F">
        <w:trPr>
          <w:trHeight w:val="301"/>
        </w:trPr>
        <w:tc>
          <w:tcPr>
            <w:tcW w:w="4660" w:type="dxa"/>
          </w:tcPr>
          <w:p w14:paraId="29A4B050" w14:textId="77777777" w:rsidR="00E57B69" w:rsidRPr="009E37B6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b/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                 </w:t>
            </w:r>
            <w:r>
              <w:rPr>
                <w:sz w:val="22"/>
                <w:rFonts w:ascii="Garamond" w:hAnsi="Garamond"/>
              </w:rPr>
              <w:t xml:space="preserve">Bruksela, dnia xxx r.</w:t>
            </w:r>
          </w:p>
        </w:tc>
      </w:tr>
      <w:tr w:rsidR="00E57B69" w:rsidRPr="009E37B6" w14:paraId="23A47852" w14:textId="77777777" w:rsidTr="00FC7C3F">
        <w:trPr>
          <w:trHeight w:val="301"/>
        </w:trPr>
        <w:tc>
          <w:tcPr>
            <w:tcW w:w="4660" w:type="dxa"/>
          </w:tcPr>
          <w:p w14:paraId="5E70ACDD" w14:textId="77777777" w:rsidR="00E57B69" w:rsidRPr="00E57B6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E57B69" w:rsidRPr="009E37B6" w14:paraId="722E0BA7" w14:textId="77777777" w:rsidTr="00FC7C3F">
        <w:trPr>
          <w:trHeight w:val="301"/>
        </w:trPr>
        <w:tc>
          <w:tcPr>
            <w:tcW w:w="4660" w:type="dxa"/>
          </w:tcPr>
          <w:p w14:paraId="1EF683E1" w14:textId="64949DE5" w:rsidR="00E57B69" w:rsidRPr="00E57B6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Frank VANDENBROUCKE</w:t>
            </w:r>
          </w:p>
        </w:tc>
      </w:tr>
      <w:tr w:rsidR="00E57B69" w:rsidRPr="009E37B6" w14:paraId="09B2B84D" w14:textId="77777777" w:rsidTr="00FC7C3F">
        <w:trPr>
          <w:trHeight w:val="301"/>
        </w:trPr>
        <w:tc>
          <w:tcPr>
            <w:tcW w:w="4660" w:type="dxa"/>
          </w:tcPr>
          <w:p w14:paraId="74480347" w14:textId="49B7C5D1" w:rsidR="00E57B69" w:rsidRPr="00E57B69" w:rsidRDefault="00E57B69" w:rsidP="00FC7C3F">
            <w:pPr>
              <w:tabs>
                <w:tab w:val="left" w:pos="0"/>
                <w:tab w:val="left" w:pos="709"/>
                <w:tab w:val="left" w:pos="2268"/>
              </w:tabs>
              <w:jc w:val="both"/>
              <w:rPr>
                <w:sz w:val="22"/>
                <w:rFonts w:ascii="Garamond" w:hAnsi="Garamond"/>
              </w:rPr>
            </w:pPr>
            <w:r>
              <w:rPr>
                <w:sz w:val="22"/>
                <w:rFonts w:ascii="Garamond" w:hAnsi="Garamond"/>
              </w:rPr>
              <w:t xml:space="preserve">David CLARINVAL</w:t>
            </w:r>
          </w:p>
        </w:tc>
      </w:tr>
    </w:tbl>
    <w:p w14:paraId="4FE51EEF" w14:textId="77777777" w:rsidR="00816ED9" w:rsidRDefault="00816ED9"/>
    <w:sectPr w:rsidR="00816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E42CF"/>
    <w:multiLevelType w:val="hybridMultilevel"/>
    <w:tmpl w:val="6708F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69"/>
    <w:rsid w:val="00816ED9"/>
    <w:rsid w:val="00823C40"/>
    <w:rsid w:val="00904C39"/>
    <w:rsid w:val="00E5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0D76"/>
  <w15:chartTrackingRefBased/>
  <w15:docId w15:val="{5AAA6A78-B538-491E-A2C6-720FEDFF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Heyvaert Els</dc:creator>
  <cp:keywords/>
  <dc:description/>
  <cp:lastModifiedBy>Dimitris Dimitriadis</cp:lastModifiedBy>
  <cp:revision>3</cp:revision>
  <dcterms:created xsi:type="dcterms:W3CDTF">2021-06-21T16:15:00Z</dcterms:created>
  <dcterms:modified xsi:type="dcterms:W3CDTF">2021-06-24T13:47:00Z</dcterms:modified>
</cp:coreProperties>
</file>