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9781"/>
      </w:tblGrid>
      <w:tr w:rsidR="006B677B" w:rsidRPr="00332032" w14:paraId="139DE9EA" w14:textId="77777777" w:rsidTr="006B677B">
        <w:tc>
          <w:tcPr>
            <w:tcW w:w="9781" w:type="dxa"/>
            <w:shd w:val="clear" w:color="auto" w:fill="auto"/>
          </w:tcPr>
          <w:p w14:paraId="133FDA14" w14:textId="77777777" w:rsidR="006B677B" w:rsidRPr="00332032" w:rsidRDefault="006B677B" w:rsidP="00A07F25">
            <w:pPr>
              <w:tabs>
                <w:tab w:val="left" w:pos="356"/>
                <w:tab w:val="left" w:pos="2268"/>
              </w:tabs>
              <w:jc w:val="center"/>
              <w:rPr>
                <w:rFonts w:ascii="Garamond" w:hAnsi="Garamond"/>
                <w:b/>
                <w:sz w:val="22"/>
              </w:rPr>
            </w:pPr>
            <w:r>
              <w:rPr>
                <w:rFonts w:ascii="Garamond" w:hAnsi="Garamond"/>
                <w:b/>
                <w:sz w:val="22"/>
              </w:rPr>
              <w:t>Kongeriget Belgien</w:t>
            </w:r>
          </w:p>
        </w:tc>
      </w:tr>
      <w:tr w:rsidR="006B677B" w14:paraId="6769F682" w14:textId="77777777" w:rsidTr="006B677B">
        <w:tc>
          <w:tcPr>
            <w:tcW w:w="9781" w:type="dxa"/>
            <w:shd w:val="clear" w:color="auto" w:fill="auto"/>
          </w:tcPr>
          <w:p w14:paraId="2C2375C6" w14:textId="77777777" w:rsidR="006B677B" w:rsidRDefault="006B677B" w:rsidP="00A07F25">
            <w:pPr>
              <w:tabs>
                <w:tab w:val="left" w:pos="356"/>
                <w:tab w:val="left" w:pos="2268"/>
              </w:tabs>
              <w:jc w:val="center"/>
              <w:rPr>
                <w:rFonts w:ascii="Garamond" w:hAnsi="Garamond"/>
                <w:sz w:val="22"/>
              </w:rPr>
            </w:pPr>
            <w:r>
              <w:rPr>
                <w:rFonts w:ascii="Garamond" w:hAnsi="Garamond"/>
                <w:sz w:val="22"/>
              </w:rPr>
              <w:t>_________</w:t>
            </w:r>
          </w:p>
        </w:tc>
      </w:tr>
      <w:tr w:rsidR="006B677B" w14:paraId="3B5E8C47" w14:textId="77777777" w:rsidTr="006B677B">
        <w:tc>
          <w:tcPr>
            <w:tcW w:w="9781" w:type="dxa"/>
            <w:shd w:val="clear" w:color="auto" w:fill="auto"/>
          </w:tcPr>
          <w:p w14:paraId="6722C14D" w14:textId="77777777" w:rsidR="006B677B" w:rsidRDefault="006B677B" w:rsidP="00A07F25">
            <w:pPr>
              <w:tabs>
                <w:tab w:val="left" w:pos="356"/>
                <w:tab w:val="left" w:pos="2268"/>
              </w:tabs>
              <w:jc w:val="center"/>
              <w:rPr>
                <w:rFonts w:ascii="Garamond" w:hAnsi="Garamond"/>
                <w:sz w:val="22"/>
              </w:rPr>
            </w:pPr>
          </w:p>
        </w:tc>
      </w:tr>
      <w:tr w:rsidR="006B677B" w:rsidRPr="00332032" w14:paraId="4B668975" w14:textId="77777777" w:rsidTr="006B677B">
        <w:tc>
          <w:tcPr>
            <w:tcW w:w="9781" w:type="dxa"/>
            <w:shd w:val="clear" w:color="auto" w:fill="auto"/>
          </w:tcPr>
          <w:p w14:paraId="35384973" w14:textId="77777777" w:rsidR="006B677B" w:rsidRPr="00332032" w:rsidRDefault="006B677B" w:rsidP="00A07F25">
            <w:pPr>
              <w:tabs>
                <w:tab w:val="left" w:pos="356"/>
                <w:tab w:val="left" w:pos="2268"/>
              </w:tabs>
              <w:jc w:val="center"/>
              <w:rPr>
                <w:rFonts w:ascii="Garamond" w:hAnsi="Garamond"/>
                <w:sz w:val="22"/>
              </w:rPr>
            </w:pPr>
            <w:r>
              <w:rPr>
                <w:rFonts w:ascii="Garamond" w:hAnsi="Garamond"/>
                <w:b/>
                <w:sz w:val="22"/>
              </w:rPr>
              <w:t>DEN FØDERALE OFFENTLIGE TJENESTE FOR FOLKESUNDHED, SIKKERHED I FØDEVAREKÆDEN OG MILJØ</w:t>
            </w:r>
          </w:p>
        </w:tc>
      </w:tr>
      <w:tr w:rsidR="006B677B" w:rsidRPr="002F1661" w14:paraId="166FDFF8" w14:textId="77777777" w:rsidTr="006B677B">
        <w:tc>
          <w:tcPr>
            <w:tcW w:w="9781" w:type="dxa"/>
            <w:shd w:val="clear" w:color="auto" w:fill="auto"/>
          </w:tcPr>
          <w:p w14:paraId="37B42EB0" w14:textId="77777777" w:rsidR="006B677B" w:rsidRPr="002F1661" w:rsidRDefault="006B677B" w:rsidP="00A07F25">
            <w:pPr>
              <w:tabs>
                <w:tab w:val="left" w:pos="356"/>
                <w:tab w:val="left" w:pos="2268"/>
              </w:tabs>
              <w:jc w:val="center"/>
              <w:rPr>
                <w:rFonts w:ascii="Garamond" w:hAnsi="Garamond"/>
                <w:b/>
                <w:bCs/>
                <w:sz w:val="22"/>
              </w:rPr>
            </w:pPr>
            <w:r>
              <w:rPr>
                <w:rFonts w:ascii="Garamond" w:hAnsi="Garamond"/>
                <w:sz w:val="22"/>
              </w:rPr>
              <w:t>________________________</w:t>
            </w:r>
          </w:p>
        </w:tc>
      </w:tr>
      <w:tr w:rsidR="006B677B" w:rsidRPr="002F1661" w14:paraId="7C2D7430" w14:textId="77777777" w:rsidTr="006B677B">
        <w:tc>
          <w:tcPr>
            <w:tcW w:w="9781" w:type="dxa"/>
            <w:shd w:val="clear" w:color="auto" w:fill="auto"/>
          </w:tcPr>
          <w:p w14:paraId="5CEFF240" w14:textId="77777777" w:rsidR="006B677B" w:rsidRPr="002F1661" w:rsidRDefault="006B677B" w:rsidP="00A07F25">
            <w:pPr>
              <w:tabs>
                <w:tab w:val="left" w:pos="356"/>
                <w:tab w:val="left" w:pos="2268"/>
              </w:tabs>
              <w:jc w:val="both"/>
              <w:rPr>
                <w:rFonts w:ascii="Garamond" w:hAnsi="Garamond"/>
                <w:b/>
                <w:bCs/>
                <w:sz w:val="22"/>
                <w:lang w:val="nl-NL"/>
              </w:rPr>
            </w:pPr>
          </w:p>
        </w:tc>
      </w:tr>
      <w:tr w:rsidR="006B677B" w:rsidRPr="00EE30E2" w14:paraId="08FE9E62" w14:textId="77777777" w:rsidTr="006B677B">
        <w:tc>
          <w:tcPr>
            <w:tcW w:w="9781" w:type="dxa"/>
            <w:shd w:val="clear" w:color="auto" w:fill="auto"/>
          </w:tcPr>
          <w:p w14:paraId="76CF47B3" w14:textId="77777777" w:rsidR="006B677B" w:rsidRPr="00EE30E2" w:rsidRDefault="006B677B" w:rsidP="00A07F25">
            <w:pPr>
              <w:tabs>
                <w:tab w:val="left" w:pos="356"/>
                <w:tab w:val="left" w:pos="2268"/>
              </w:tabs>
              <w:jc w:val="both"/>
              <w:rPr>
                <w:rFonts w:ascii="Garamond" w:hAnsi="Garamond"/>
                <w:b/>
                <w:bCs/>
                <w:sz w:val="22"/>
              </w:rPr>
            </w:pPr>
            <w:r>
              <w:rPr>
                <w:rFonts w:ascii="Garamond" w:hAnsi="Garamond"/>
                <w:b/>
                <w:sz w:val="22"/>
              </w:rPr>
              <w:t>Kongeligt dekret om ændring af kongeligt dekret af 18. februar 1991 om levnedsmidler bestemt til særlig ernæring</w:t>
            </w:r>
          </w:p>
        </w:tc>
      </w:tr>
      <w:tr w:rsidR="006B677B" w:rsidRPr="006B677B" w14:paraId="72250BD9" w14:textId="77777777" w:rsidTr="006B677B">
        <w:tc>
          <w:tcPr>
            <w:tcW w:w="9781" w:type="dxa"/>
            <w:shd w:val="clear" w:color="auto" w:fill="auto"/>
          </w:tcPr>
          <w:p w14:paraId="2B0ECEEC"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3107B7" w14:paraId="674B38E1" w14:textId="77777777" w:rsidTr="006B677B">
        <w:tc>
          <w:tcPr>
            <w:tcW w:w="9781" w:type="dxa"/>
            <w:shd w:val="clear" w:color="auto" w:fill="auto"/>
          </w:tcPr>
          <w:p w14:paraId="1244750D" w14:textId="77777777" w:rsidR="006B677B" w:rsidRPr="003107B7" w:rsidRDefault="006B677B" w:rsidP="00A07F25">
            <w:pPr>
              <w:tabs>
                <w:tab w:val="left" w:pos="356"/>
                <w:tab w:val="left" w:pos="2268"/>
              </w:tabs>
              <w:jc w:val="center"/>
              <w:rPr>
                <w:rFonts w:ascii="Garamond" w:hAnsi="Garamond"/>
                <w:b/>
                <w:sz w:val="22"/>
              </w:rPr>
            </w:pPr>
            <w:r>
              <w:rPr>
                <w:rFonts w:ascii="Garamond" w:hAnsi="Garamond"/>
                <w:b/>
                <w:sz w:val="22"/>
              </w:rPr>
              <w:t>PHILIPPE, belgiernes konge,</w:t>
            </w:r>
          </w:p>
        </w:tc>
      </w:tr>
      <w:tr w:rsidR="006B677B" w:rsidRPr="003107B7" w14:paraId="52BD991D" w14:textId="77777777" w:rsidTr="006B677B">
        <w:tc>
          <w:tcPr>
            <w:tcW w:w="9781" w:type="dxa"/>
            <w:shd w:val="clear" w:color="auto" w:fill="auto"/>
          </w:tcPr>
          <w:p w14:paraId="4BD202AE" w14:textId="77777777" w:rsidR="006B677B" w:rsidRPr="003107B7" w:rsidRDefault="006B677B" w:rsidP="00A07F25">
            <w:pPr>
              <w:tabs>
                <w:tab w:val="left" w:pos="356"/>
                <w:tab w:val="left" w:pos="2268"/>
              </w:tabs>
              <w:jc w:val="both"/>
              <w:rPr>
                <w:rFonts w:ascii="Garamond" w:hAnsi="Garamond"/>
                <w:b/>
                <w:sz w:val="22"/>
                <w:lang w:val="fr-BE"/>
              </w:rPr>
            </w:pPr>
          </w:p>
        </w:tc>
      </w:tr>
      <w:tr w:rsidR="006B677B" w:rsidRPr="003107B7" w14:paraId="159B5F6C" w14:textId="77777777" w:rsidTr="006B677B">
        <w:tc>
          <w:tcPr>
            <w:tcW w:w="9781" w:type="dxa"/>
            <w:shd w:val="clear" w:color="auto" w:fill="auto"/>
          </w:tcPr>
          <w:p w14:paraId="4EA7C773" w14:textId="77777777" w:rsidR="006B677B" w:rsidRPr="003107B7" w:rsidRDefault="006B677B" w:rsidP="00A07F25">
            <w:pPr>
              <w:tabs>
                <w:tab w:val="left" w:pos="356"/>
                <w:tab w:val="left" w:pos="2268"/>
              </w:tabs>
              <w:jc w:val="center"/>
              <w:rPr>
                <w:rFonts w:ascii="Garamond" w:hAnsi="Garamond"/>
                <w:b/>
                <w:sz w:val="22"/>
              </w:rPr>
            </w:pPr>
            <w:r>
              <w:rPr>
                <w:rFonts w:ascii="Garamond" w:hAnsi="Garamond"/>
                <w:sz w:val="22"/>
              </w:rPr>
              <w:t>som hilser alle nuværende og kommende undersåtter,</w:t>
            </w:r>
          </w:p>
        </w:tc>
      </w:tr>
      <w:tr w:rsidR="006B677B" w:rsidRPr="006B677B" w14:paraId="4AA370AD" w14:textId="77777777" w:rsidTr="006B677B">
        <w:tc>
          <w:tcPr>
            <w:tcW w:w="9781" w:type="dxa"/>
            <w:shd w:val="clear" w:color="auto" w:fill="auto"/>
          </w:tcPr>
          <w:p w14:paraId="04A86125" w14:textId="77777777" w:rsidR="006B677B" w:rsidRPr="006B677B" w:rsidRDefault="006B677B" w:rsidP="00A07F25">
            <w:pPr>
              <w:tabs>
                <w:tab w:val="left" w:pos="356"/>
                <w:tab w:val="left" w:pos="2268"/>
              </w:tabs>
              <w:jc w:val="center"/>
              <w:rPr>
                <w:rFonts w:ascii="Garamond" w:hAnsi="Garamond"/>
                <w:sz w:val="22"/>
                <w:lang w:val="nl-BE"/>
              </w:rPr>
            </w:pPr>
          </w:p>
        </w:tc>
      </w:tr>
      <w:tr w:rsidR="006B677B" w14:paraId="10C04BCA" w14:textId="77777777" w:rsidTr="006B677B">
        <w:tc>
          <w:tcPr>
            <w:tcW w:w="9781" w:type="dxa"/>
            <w:shd w:val="clear" w:color="auto" w:fill="auto"/>
          </w:tcPr>
          <w:p w14:paraId="7B268B70" w14:textId="77777777" w:rsidR="006B677B" w:rsidRDefault="006B677B" w:rsidP="00A07F25">
            <w:pPr>
              <w:tabs>
                <w:tab w:val="left" w:pos="356"/>
                <w:tab w:val="left" w:pos="2268"/>
              </w:tabs>
              <w:ind w:firstLine="354"/>
              <w:jc w:val="both"/>
              <w:rPr>
                <w:rFonts w:ascii="Garamond" w:hAnsi="Garamond"/>
                <w:sz w:val="22"/>
              </w:rPr>
            </w:pPr>
            <w:r>
              <w:rPr>
                <w:rFonts w:ascii="Garamond" w:hAnsi="Garamond"/>
                <w:color w:val="444444"/>
                <w:sz w:val="22"/>
                <w:shd w:val="clear" w:color="auto" w:fill="FFFFFF"/>
              </w:rPr>
              <w:t>under henvisning til Europa-Parlamentets og Rådets forordning (EU) nr. 609/2013 af 12. juni 2013 om fødevarer bestemt til spædbørn og småbørn, fødevarer til særlige medicinske formål og kosterstatning til vægtkontrol og om ophævelse af Rådets direktiv 92/52/EØF, Kommissionens direktiv 96/8/EF, 1999/21/EF, 2006/125/EF og 2006/141/EF, Europa-Parlamentets og Rådets direktiv 2009/39/EF og Kommissionens forordning (EF) nr. 41/2009 og (EF) nr. 953/2009,</w:t>
            </w:r>
          </w:p>
        </w:tc>
      </w:tr>
      <w:tr w:rsidR="006B677B" w:rsidRPr="006B677B" w14:paraId="6F4CB512" w14:textId="77777777" w:rsidTr="006B677B">
        <w:tc>
          <w:tcPr>
            <w:tcW w:w="9781" w:type="dxa"/>
            <w:shd w:val="clear" w:color="auto" w:fill="auto"/>
          </w:tcPr>
          <w:p w14:paraId="3C2840DA"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AE29A0" w14:paraId="54B3CB4E" w14:textId="77777777" w:rsidTr="006B677B">
        <w:tc>
          <w:tcPr>
            <w:tcW w:w="9781" w:type="dxa"/>
            <w:shd w:val="clear" w:color="auto" w:fill="auto"/>
          </w:tcPr>
          <w:p w14:paraId="6CCB777C" w14:textId="77777777" w:rsidR="006B677B" w:rsidRPr="00AE29A0" w:rsidRDefault="006B677B" w:rsidP="00A07F25">
            <w:pPr>
              <w:tabs>
                <w:tab w:val="left" w:pos="356"/>
                <w:tab w:val="left" w:pos="2268"/>
              </w:tabs>
              <w:ind w:firstLine="359"/>
              <w:jc w:val="both"/>
              <w:rPr>
                <w:rFonts w:ascii="Garamond" w:hAnsi="Garamond"/>
                <w:sz w:val="22"/>
              </w:rPr>
            </w:pPr>
            <w:r>
              <w:rPr>
                <w:rFonts w:ascii="Garamond" w:hAnsi="Garamond"/>
                <w:sz w:val="22"/>
              </w:rPr>
              <w:t xml:space="preserve">under henvisning til </w:t>
            </w:r>
            <w:r>
              <w:rPr>
                <w:rFonts w:ascii="Garamond" w:hAnsi="Garamond"/>
                <w:color w:val="444444"/>
                <w:sz w:val="22"/>
                <w:shd w:val="clear" w:color="auto" w:fill="FFFFFF"/>
              </w:rPr>
              <w:t>Kommissionens delegerede forordning (EU) 2016/128 af 25. september 2015 om supplerende regler til Europa-Parlamentets og Rådets forordning (EU) nr. 609/2013 for så vidt angår de særlige krav til sammensætningen af og oplysning om fødevarer til særlige medicinske formål,</w:t>
            </w:r>
          </w:p>
        </w:tc>
      </w:tr>
      <w:tr w:rsidR="006B677B" w:rsidRPr="006B677B" w14:paraId="495DE236" w14:textId="77777777" w:rsidTr="006B677B">
        <w:tc>
          <w:tcPr>
            <w:tcW w:w="9781" w:type="dxa"/>
            <w:shd w:val="clear" w:color="auto" w:fill="auto"/>
          </w:tcPr>
          <w:p w14:paraId="108B4189"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A63DFE" w14:paraId="15BFDCCD" w14:textId="77777777" w:rsidTr="006B677B">
        <w:tc>
          <w:tcPr>
            <w:tcW w:w="9781" w:type="dxa"/>
            <w:shd w:val="clear" w:color="auto" w:fill="auto"/>
          </w:tcPr>
          <w:p w14:paraId="31BC095C" w14:textId="77777777" w:rsidR="006B677B" w:rsidRPr="00A63DFE" w:rsidRDefault="006B677B" w:rsidP="00A07F25">
            <w:pPr>
              <w:tabs>
                <w:tab w:val="left" w:pos="356"/>
                <w:tab w:val="left" w:pos="2268"/>
              </w:tabs>
              <w:jc w:val="both"/>
              <w:rPr>
                <w:rFonts w:ascii="Garamond" w:hAnsi="Garamond"/>
                <w:sz w:val="22"/>
              </w:rPr>
            </w:pPr>
            <w:r>
              <w:rPr>
                <w:rFonts w:ascii="Garamond" w:hAnsi="Garamond"/>
                <w:sz w:val="22"/>
              </w:rPr>
              <w:tab/>
              <w:t>under henvisning til lov af 24. januar 1977 om beskyttelse af forbrugernes sundhed i forbindelse med levnedsmidler og andre produkter, som ændret ved lov af 22. marts 1989, artikel 2, ændret ved lov af 22. marts 1989,</w:t>
            </w:r>
          </w:p>
        </w:tc>
      </w:tr>
      <w:tr w:rsidR="006B677B" w:rsidRPr="006B677B" w14:paraId="48E31735" w14:textId="77777777" w:rsidTr="006B677B">
        <w:tc>
          <w:tcPr>
            <w:tcW w:w="9781" w:type="dxa"/>
            <w:shd w:val="clear" w:color="auto" w:fill="auto"/>
          </w:tcPr>
          <w:p w14:paraId="7C8657CC"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0744BB" w14:paraId="14332AF2" w14:textId="77777777" w:rsidTr="006B677B">
        <w:tc>
          <w:tcPr>
            <w:tcW w:w="9781" w:type="dxa"/>
            <w:shd w:val="clear" w:color="auto" w:fill="auto"/>
          </w:tcPr>
          <w:p w14:paraId="4AFE2DE3" w14:textId="77777777" w:rsidR="006B677B" w:rsidRPr="000744BB" w:rsidRDefault="006B677B" w:rsidP="00A07F25">
            <w:pPr>
              <w:tabs>
                <w:tab w:val="left" w:pos="356"/>
                <w:tab w:val="left" w:pos="2268"/>
              </w:tabs>
              <w:jc w:val="both"/>
              <w:rPr>
                <w:rFonts w:ascii="Garamond" w:hAnsi="Garamond"/>
                <w:sz w:val="22"/>
                <w:szCs w:val="22"/>
              </w:rPr>
            </w:pPr>
            <w:r>
              <w:rPr>
                <w:rFonts w:ascii="Garamond" w:hAnsi="Garamond"/>
                <w:sz w:val="22"/>
              </w:rPr>
              <w:tab/>
              <w:t>under henvisning til kongeligt dekret af 18. februar 1991 om levnedsmidler bestemt til særlig ernæring,</w:t>
            </w:r>
          </w:p>
        </w:tc>
      </w:tr>
      <w:tr w:rsidR="006B677B" w:rsidRPr="006B677B" w14:paraId="37AF4F28" w14:textId="77777777" w:rsidTr="006B677B">
        <w:tc>
          <w:tcPr>
            <w:tcW w:w="9781" w:type="dxa"/>
            <w:shd w:val="clear" w:color="auto" w:fill="auto"/>
          </w:tcPr>
          <w:p w14:paraId="0A03325A"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D16F93" w14:paraId="547A077E" w14:textId="77777777" w:rsidTr="006B677B">
        <w:tc>
          <w:tcPr>
            <w:tcW w:w="9781" w:type="dxa"/>
            <w:shd w:val="clear" w:color="auto" w:fill="auto"/>
          </w:tcPr>
          <w:p w14:paraId="5B7C8EAA" w14:textId="77777777" w:rsidR="006B677B" w:rsidRPr="00D16F93" w:rsidRDefault="006B677B" w:rsidP="00A07F25">
            <w:pPr>
              <w:tabs>
                <w:tab w:val="left" w:pos="356"/>
                <w:tab w:val="left" w:pos="2268"/>
              </w:tabs>
              <w:ind w:firstLine="356"/>
              <w:jc w:val="both"/>
              <w:rPr>
                <w:rFonts w:ascii="Garamond" w:hAnsi="Garamond"/>
                <w:color w:val="000000"/>
                <w:sz w:val="22"/>
                <w:szCs w:val="22"/>
              </w:rPr>
            </w:pPr>
            <w:r>
              <w:rPr>
                <w:rFonts w:ascii="Garamond" w:hAnsi="Garamond"/>
                <w:color w:val="000000"/>
                <w:sz w:val="22"/>
              </w:rPr>
              <w:t>under henvisning til meddelelsen til Europa-Kommissionen, af 21. juni 2021, om anvendelse af artikel 5, stk. 1, i Europa-Parlamentets og Rådets direktiv (EU) 2015/1535 af 9. september 2015 om en informationsprocedure med hensyn til tekniske forskrifter samt forskrifter for informationssamfundets tjenester,</w:t>
            </w:r>
          </w:p>
        </w:tc>
      </w:tr>
      <w:tr w:rsidR="006B677B" w:rsidRPr="006B677B" w14:paraId="50E8F560" w14:textId="77777777" w:rsidTr="006B677B">
        <w:tc>
          <w:tcPr>
            <w:tcW w:w="9781" w:type="dxa"/>
            <w:shd w:val="clear" w:color="auto" w:fill="auto"/>
          </w:tcPr>
          <w:p w14:paraId="687E50A7"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460D6D" w14:paraId="51283FD6" w14:textId="77777777" w:rsidTr="006B677B">
        <w:tc>
          <w:tcPr>
            <w:tcW w:w="9781" w:type="dxa"/>
            <w:shd w:val="clear" w:color="auto" w:fill="auto"/>
          </w:tcPr>
          <w:p w14:paraId="141A547F" w14:textId="7BA4316E" w:rsidR="006B677B" w:rsidRPr="00460D6D" w:rsidRDefault="006B677B" w:rsidP="00A07F25">
            <w:pPr>
              <w:tabs>
                <w:tab w:val="left" w:pos="356"/>
                <w:tab w:val="left" w:pos="2268"/>
              </w:tabs>
              <w:jc w:val="both"/>
              <w:rPr>
                <w:rFonts w:ascii="Garamond" w:hAnsi="Garamond"/>
                <w:b/>
                <w:sz w:val="22"/>
              </w:rPr>
            </w:pPr>
            <w:r>
              <w:rPr>
                <w:rFonts w:ascii="Garamond" w:hAnsi="Garamond"/>
                <w:sz w:val="22"/>
              </w:rPr>
              <w:t xml:space="preserve">       under henvisning til udtalelse nr. 9371 fra sundhedsrådet vedtaget den 30. juni 2017,</w:t>
            </w:r>
          </w:p>
        </w:tc>
      </w:tr>
      <w:tr w:rsidR="006B677B" w:rsidRPr="006B677B" w14:paraId="175BA5D1" w14:textId="77777777" w:rsidTr="006B677B">
        <w:tc>
          <w:tcPr>
            <w:tcW w:w="9781" w:type="dxa"/>
            <w:shd w:val="clear" w:color="auto" w:fill="auto"/>
          </w:tcPr>
          <w:p w14:paraId="1025DB52"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21CAEEFC" w14:textId="77777777" w:rsidTr="006B677B">
        <w:tc>
          <w:tcPr>
            <w:tcW w:w="9781" w:type="dxa"/>
            <w:shd w:val="clear" w:color="auto" w:fill="auto"/>
          </w:tcPr>
          <w:p w14:paraId="31F51247" w14:textId="77777777" w:rsidR="006B677B" w:rsidRDefault="006B677B" w:rsidP="00A07F25">
            <w:pPr>
              <w:tabs>
                <w:tab w:val="left" w:pos="356"/>
                <w:tab w:val="left" w:pos="2268"/>
              </w:tabs>
              <w:jc w:val="both"/>
              <w:rPr>
                <w:rFonts w:ascii="Garamond" w:hAnsi="Garamond"/>
                <w:b/>
                <w:sz w:val="22"/>
              </w:rPr>
            </w:pPr>
            <w:r>
              <w:rPr>
                <w:rFonts w:ascii="Garamond" w:hAnsi="Garamond"/>
                <w:sz w:val="22"/>
              </w:rPr>
              <w:tab/>
              <w:t>under henvisning til udtalelsen fra finansinspektøren af 22. december 2021,</w:t>
            </w:r>
          </w:p>
        </w:tc>
      </w:tr>
      <w:tr w:rsidR="006B677B" w:rsidRPr="006B677B" w14:paraId="66400F0A" w14:textId="77777777" w:rsidTr="006B677B">
        <w:tc>
          <w:tcPr>
            <w:tcW w:w="9781" w:type="dxa"/>
            <w:shd w:val="clear" w:color="auto" w:fill="auto"/>
          </w:tcPr>
          <w:p w14:paraId="013EEE13"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57B2FB05" w14:textId="77777777" w:rsidTr="006B677B">
        <w:tc>
          <w:tcPr>
            <w:tcW w:w="9781" w:type="dxa"/>
            <w:shd w:val="clear" w:color="auto" w:fill="auto"/>
          </w:tcPr>
          <w:p w14:paraId="428DDF0E" w14:textId="77777777" w:rsidR="006B677B" w:rsidRDefault="006B677B" w:rsidP="00A07F25">
            <w:pPr>
              <w:tabs>
                <w:tab w:val="left" w:pos="356"/>
                <w:tab w:val="left" w:pos="2268"/>
              </w:tabs>
              <w:jc w:val="both"/>
              <w:rPr>
                <w:rFonts w:ascii="Garamond" w:hAnsi="Garamond"/>
                <w:b/>
                <w:sz w:val="22"/>
              </w:rPr>
            </w:pPr>
            <w:r>
              <w:rPr>
                <w:rFonts w:ascii="Garamond" w:hAnsi="Garamond"/>
                <w:sz w:val="22"/>
              </w:rPr>
              <w:tab/>
              <w:t>under henvisning til udtalelse nr. 71.064/3 og 71.065/3 fra statsrådet, afgivet den 18. marts 2022, i henhold til artikel 84, § 1, stk. 1, punkt 2, i statsrådets lovgivning, koordineret den 12. januar 1973,</w:t>
            </w:r>
          </w:p>
        </w:tc>
      </w:tr>
      <w:tr w:rsidR="006B677B" w:rsidRPr="006B677B" w14:paraId="386EBD86" w14:textId="77777777" w:rsidTr="006B677B">
        <w:tc>
          <w:tcPr>
            <w:tcW w:w="9781" w:type="dxa"/>
            <w:shd w:val="clear" w:color="auto" w:fill="auto"/>
          </w:tcPr>
          <w:p w14:paraId="0854CDFB"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1308BB" w14:paraId="693AA547" w14:textId="77777777" w:rsidTr="006B677B">
        <w:tc>
          <w:tcPr>
            <w:tcW w:w="9781" w:type="dxa"/>
            <w:shd w:val="clear" w:color="auto" w:fill="auto"/>
          </w:tcPr>
          <w:p w14:paraId="0B697F05" w14:textId="77777777" w:rsidR="006B677B" w:rsidRPr="001308BB" w:rsidRDefault="006B677B" w:rsidP="00A07F25">
            <w:pPr>
              <w:tabs>
                <w:tab w:val="left" w:pos="356"/>
                <w:tab w:val="left" w:pos="2268"/>
              </w:tabs>
              <w:jc w:val="both"/>
              <w:rPr>
                <w:rFonts w:ascii="Garamond" w:hAnsi="Garamond"/>
                <w:b/>
                <w:sz w:val="22"/>
              </w:rPr>
            </w:pPr>
            <w:r>
              <w:rPr>
                <w:rFonts w:ascii="Garamond" w:hAnsi="Garamond"/>
                <w:sz w:val="22"/>
              </w:rPr>
              <w:t>efter henstilling fra ministeren for folkesundhed og ministeren for landbrug,</w:t>
            </w:r>
          </w:p>
        </w:tc>
      </w:tr>
      <w:tr w:rsidR="006B677B" w:rsidRPr="006B677B" w14:paraId="75C1A6E4" w14:textId="77777777" w:rsidTr="006B677B">
        <w:tc>
          <w:tcPr>
            <w:tcW w:w="9781" w:type="dxa"/>
            <w:shd w:val="clear" w:color="auto" w:fill="auto"/>
          </w:tcPr>
          <w:p w14:paraId="09E3730E"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10D671BB" w14:textId="77777777" w:rsidTr="006B677B">
        <w:tc>
          <w:tcPr>
            <w:tcW w:w="9781" w:type="dxa"/>
            <w:shd w:val="clear" w:color="auto" w:fill="auto"/>
          </w:tcPr>
          <w:p w14:paraId="212C6B9F" w14:textId="77777777" w:rsidR="006B677B" w:rsidRDefault="006B677B" w:rsidP="00A07F25">
            <w:pPr>
              <w:tabs>
                <w:tab w:val="left" w:pos="356"/>
                <w:tab w:val="left" w:pos="2268"/>
              </w:tabs>
              <w:jc w:val="center"/>
              <w:rPr>
                <w:rFonts w:ascii="Garamond" w:hAnsi="Garamond"/>
                <w:sz w:val="22"/>
              </w:rPr>
            </w:pPr>
            <w:r>
              <w:rPr>
                <w:rFonts w:ascii="Garamond" w:hAnsi="Garamond"/>
                <w:caps/>
                <w:sz w:val="22"/>
              </w:rPr>
              <w:t>har bestemt og fastsætter</w:t>
            </w:r>
            <w:r>
              <w:rPr>
                <w:rFonts w:ascii="Garamond" w:hAnsi="Garamond"/>
                <w:sz w:val="22"/>
              </w:rPr>
              <w:t>:</w:t>
            </w:r>
          </w:p>
          <w:p w14:paraId="402970BA" w14:textId="77777777" w:rsidR="006B677B" w:rsidRDefault="006B677B" w:rsidP="00A07F25">
            <w:pPr>
              <w:tabs>
                <w:tab w:val="left" w:pos="356"/>
                <w:tab w:val="left" w:pos="2268"/>
              </w:tabs>
              <w:rPr>
                <w:rFonts w:ascii="Garamond" w:hAnsi="Garamond"/>
                <w:b/>
                <w:sz w:val="22"/>
                <w:lang w:val="nl-NL"/>
              </w:rPr>
            </w:pPr>
          </w:p>
        </w:tc>
      </w:tr>
      <w:tr w:rsidR="006B677B" w:rsidRPr="006B677B" w14:paraId="5CDEBF2D" w14:textId="77777777" w:rsidTr="006B677B">
        <w:tc>
          <w:tcPr>
            <w:tcW w:w="9781" w:type="dxa"/>
            <w:shd w:val="clear" w:color="auto" w:fill="auto"/>
          </w:tcPr>
          <w:p w14:paraId="0DD5C477"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E44C42" w14:paraId="3D26FE61" w14:textId="77777777" w:rsidTr="006B677B">
        <w:trPr>
          <w:trHeight w:val="852"/>
        </w:trPr>
        <w:tc>
          <w:tcPr>
            <w:tcW w:w="9781" w:type="dxa"/>
            <w:shd w:val="clear" w:color="auto" w:fill="auto"/>
          </w:tcPr>
          <w:p w14:paraId="68591928" w14:textId="77777777" w:rsidR="006B677B" w:rsidRPr="00E44C42" w:rsidRDefault="006B677B" w:rsidP="00A07F25">
            <w:pPr>
              <w:tabs>
                <w:tab w:val="left" w:pos="0"/>
                <w:tab w:val="left" w:pos="709"/>
                <w:tab w:val="left" w:pos="2268"/>
              </w:tabs>
              <w:ind w:firstLine="353"/>
              <w:jc w:val="both"/>
              <w:rPr>
                <w:rFonts w:ascii="Garamond" w:hAnsi="Garamond"/>
                <w:b/>
                <w:sz w:val="22"/>
              </w:rPr>
            </w:pPr>
            <w:r>
              <w:rPr>
                <w:rFonts w:ascii="Garamond" w:hAnsi="Garamond"/>
                <w:b/>
                <w:sz w:val="22"/>
              </w:rPr>
              <w:t xml:space="preserve">Artikel 1. </w:t>
            </w:r>
            <w:r>
              <w:rPr>
                <w:rFonts w:ascii="Garamond" w:hAnsi="Garamond"/>
                <w:sz w:val="22"/>
              </w:rPr>
              <w:t>Artikel 1, § 1, i kongeligt dekret af 18. februar 1991 om levnedsmidler bestemt til særlig ernæring, senest ændret ved kongeligt dekret af 19. november 2007, suppleres med bestemmelsen under 11° med følgende ordlyd:</w:t>
            </w:r>
          </w:p>
        </w:tc>
      </w:tr>
      <w:tr w:rsidR="006B677B" w:rsidRPr="00344DED" w14:paraId="53F4F4A5" w14:textId="77777777" w:rsidTr="006B677B">
        <w:tc>
          <w:tcPr>
            <w:tcW w:w="9781" w:type="dxa"/>
            <w:shd w:val="clear" w:color="auto" w:fill="auto"/>
          </w:tcPr>
          <w:p w14:paraId="1BF9A9D4" w14:textId="77777777" w:rsidR="006B677B" w:rsidRPr="00344DED" w:rsidRDefault="006B677B" w:rsidP="00A07F25">
            <w:pPr>
              <w:tabs>
                <w:tab w:val="left" w:pos="356"/>
                <w:tab w:val="left" w:pos="2268"/>
              </w:tabs>
              <w:jc w:val="both"/>
              <w:rPr>
                <w:rFonts w:ascii="Garamond" w:hAnsi="Garamond"/>
                <w:sz w:val="22"/>
              </w:rPr>
            </w:pPr>
            <w:r>
              <w:rPr>
                <w:rFonts w:ascii="Garamond" w:hAnsi="Garamond"/>
                <w:sz w:val="22"/>
              </w:rPr>
              <w:lastRenderedPageBreak/>
              <w:t>11° Tjenesteydelser uden for et hospital: operatører, der i forbindelse med en medicinsk behandling af en patient uden for et hospital installerer, vedligeholder og/eller fjerner medicinsk udstyr i forbindelse med enteral ernæring via sonde i patienternes hjem."</w:t>
            </w:r>
          </w:p>
        </w:tc>
      </w:tr>
      <w:tr w:rsidR="006B677B" w:rsidRPr="006B677B" w14:paraId="5A9C4B04" w14:textId="77777777" w:rsidTr="006B677B">
        <w:tc>
          <w:tcPr>
            <w:tcW w:w="9781" w:type="dxa"/>
            <w:shd w:val="clear" w:color="auto" w:fill="auto"/>
          </w:tcPr>
          <w:p w14:paraId="775A347B"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5306C5" w14:paraId="6F448953" w14:textId="77777777" w:rsidTr="006B677B">
        <w:tc>
          <w:tcPr>
            <w:tcW w:w="9781" w:type="dxa"/>
            <w:shd w:val="clear" w:color="auto" w:fill="auto"/>
          </w:tcPr>
          <w:p w14:paraId="38F6CDDE" w14:textId="4FA3DF56" w:rsidR="006B677B" w:rsidRPr="005306C5" w:rsidRDefault="006B677B" w:rsidP="00A07F25">
            <w:pPr>
              <w:tabs>
                <w:tab w:val="left" w:pos="0"/>
                <w:tab w:val="left" w:pos="352"/>
                <w:tab w:val="left" w:pos="2268"/>
              </w:tabs>
              <w:jc w:val="both"/>
              <w:rPr>
                <w:rFonts w:ascii="Garamond" w:hAnsi="Garamond"/>
                <w:sz w:val="22"/>
              </w:rPr>
            </w:pPr>
            <w:r>
              <w:rPr>
                <w:rFonts w:ascii="Garamond" w:hAnsi="Garamond"/>
                <w:sz w:val="22"/>
              </w:rPr>
              <w:tab/>
            </w:r>
            <w:r>
              <w:rPr>
                <w:rFonts w:ascii="TimesNewRoman" w:hAnsi="TimesNewRoman"/>
              </w:rPr>
              <w:t xml:space="preserve"> </w:t>
            </w:r>
            <w:r>
              <w:rPr>
                <w:rFonts w:ascii="Garamond" w:hAnsi="Garamond"/>
                <w:b/>
                <w:sz w:val="22"/>
              </w:rPr>
              <w:t>Art. 2</w:t>
            </w:r>
            <w:r w:rsidR="0011365C">
              <w:rPr>
                <w:rFonts w:ascii="Garamond" w:hAnsi="Garamond"/>
                <w:b/>
                <w:sz w:val="22"/>
              </w:rPr>
              <w:t>.</w:t>
            </w:r>
            <w:r>
              <w:rPr>
                <w:rFonts w:ascii="Garamond" w:hAnsi="Garamond"/>
                <w:b/>
                <w:sz w:val="22"/>
              </w:rPr>
              <w:t xml:space="preserve"> </w:t>
            </w:r>
            <w:r>
              <w:rPr>
                <w:rFonts w:ascii="Garamond" w:hAnsi="Garamond"/>
                <w:sz w:val="22"/>
              </w:rPr>
              <w:t>Bilaget til samme dekret ændres i overensstemmelse med bilaget til dette dekret.</w:t>
            </w:r>
          </w:p>
        </w:tc>
      </w:tr>
      <w:tr w:rsidR="006B677B" w:rsidRPr="00AF5FC4" w14:paraId="001351E5" w14:textId="77777777" w:rsidTr="006B677B">
        <w:tc>
          <w:tcPr>
            <w:tcW w:w="9781" w:type="dxa"/>
            <w:shd w:val="clear" w:color="auto" w:fill="auto"/>
          </w:tcPr>
          <w:p w14:paraId="4144B4B7" w14:textId="77777777" w:rsidR="006B677B" w:rsidRDefault="006B677B" w:rsidP="006B677B">
            <w:pPr>
              <w:tabs>
                <w:tab w:val="left" w:pos="0"/>
                <w:tab w:val="left" w:pos="352"/>
                <w:tab w:val="left" w:pos="2268"/>
              </w:tabs>
              <w:jc w:val="both"/>
              <w:rPr>
                <w:rFonts w:ascii="Garamond" w:hAnsi="Garamond"/>
                <w:sz w:val="22"/>
              </w:rPr>
            </w:pPr>
            <w:r>
              <w:rPr>
                <w:rFonts w:ascii="Garamond" w:hAnsi="Garamond"/>
                <w:sz w:val="22"/>
              </w:rPr>
              <w:tab/>
            </w:r>
          </w:p>
          <w:p w14:paraId="4E2BC437" w14:textId="28124BA5" w:rsidR="006B677B" w:rsidRPr="006B677B" w:rsidRDefault="006B677B" w:rsidP="006B677B">
            <w:pPr>
              <w:tabs>
                <w:tab w:val="left" w:pos="0"/>
                <w:tab w:val="left" w:pos="352"/>
                <w:tab w:val="left" w:pos="2268"/>
              </w:tabs>
              <w:jc w:val="both"/>
              <w:rPr>
                <w:rFonts w:ascii="Garamond" w:hAnsi="Garamond"/>
                <w:sz w:val="22"/>
              </w:rPr>
            </w:pPr>
            <w:r>
              <w:rPr>
                <w:rFonts w:ascii="Garamond" w:hAnsi="Garamond"/>
                <w:sz w:val="22"/>
              </w:rPr>
              <w:t xml:space="preserve">       </w:t>
            </w:r>
            <w:r>
              <w:rPr>
                <w:rFonts w:ascii="Garamond" w:hAnsi="Garamond"/>
                <w:b/>
                <w:sz w:val="22"/>
              </w:rPr>
              <w:t>Art. 3.</w:t>
            </w:r>
            <w:r>
              <w:rPr>
                <w:rFonts w:ascii="Garamond" w:hAnsi="Garamond"/>
                <w:sz w:val="22"/>
              </w:rPr>
              <w:t xml:space="preserve"> Ministeren for folkesundhed og ministeren for landbrug er hver for sit vedkommende ansvarlig for gennemførelsen af dette dekret.</w:t>
            </w:r>
          </w:p>
        </w:tc>
      </w:tr>
      <w:tr w:rsidR="006B677B" w:rsidRPr="006B677B" w14:paraId="33EA9FE7" w14:textId="77777777" w:rsidTr="006B677B">
        <w:tc>
          <w:tcPr>
            <w:tcW w:w="9781" w:type="dxa"/>
            <w:shd w:val="clear" w:color="auto" w:fill="auto"/>
          </w:tcPr>
          <w:p w14:paraId="00395E7D" w14:textId="77777777" w:rsidR="006B677B" w:rsidRPr="006B677B" w:rsidRDefault="006B677B" w:rsidP="006B677B">
            <w:pPr>
              <w:tabs>
                <w:tab w:val="left" w:pos="0"/>
                <w:tab w:val="left" w:pos="352"/>
                <w:tab w:val="left" w:pos="2268"/>
              </w:tabs>
              <w:jc w:val="both"/>
              <w:rPr>
                <w:rFonts w:ascii="Garamond" w:hAnsi="Garamond"/>
                <w:sz w:val="22"/>
                <w:lang w:val="nl-BE"/>
              </w:rPr>
            </w:pPr>
          </w:p>
        </w:tc>
      </w:tr>
      <w:tr w:rsidR="006B677B" w:rsidRPr="009E37B6" w14:paraId="21C6B599" w14:textId="77777777" w:rsidTr="006B677B">
        <w:tc>
          <w:tcPr>
            <w:tcW w:w="9781" w:type="dxa"/>
            <w:shd w:val="clear" w:color="auto" w:fill="auto"/>
          </w:tcPr>
          <w:p w14:paraId="4B0534C8" w14:textId="04436C53" w:rsidR="006B677B" w:rsidRPr="006B677B" w:rsidRDefault="006B677B" w:rsidP="006B677B">
            <w:pPr>
              <w:tabs>
                <w:tab w:val="left" w:pos="0"/>
                <w:tab w:val="left" w:pos="352"/>
                <w:tab w:val="left" w:pos="2268"/>
              </w:tabs>
              <w:jc w:val="both"/>
              <w:rPr>
                <w:rFonts w:ascii="Garamond" w:hAnsi="Garamond"/>
                <w:sz w:val="22"/>
              </w:rPr>
            </w:pPr>
            <w:r>
              <w:rPr>
                <w:rFonts w:ascii="Garamond" w:hAnsi="Garamond"/>
                <w:sz w:val="22"/>
              </w:rPr>
              <w:t>,Bruxelles den 1. september 2022.</w:t>
            </w:r>
          </w:p>
        </w:tc>
      </w:tr>
      <w:tr w:rsidR="006B677B" w14:paraId="0809A2E8" w14:textId="77777777" w:rsidTr="006B677B">
        <w:tc>
          <w:tcPr>
            <w:tcW w:w="9781" w:type="dxa"/>
            <w:shd w:val="clear" w:color="auto" w:fill="auto"/>
          </w:tcPr>
          <w:p w14:paraId="5F31795C" w14:textId="77777777" w:rsidR="006B677B" w:rsidRPr="006B677B" w:rsidRDefault="006B677B" w:rsidP="006B677B">
            <w:pPr>
              <w:tabs>
                <w:tab w:val="left" w:pos="0"/>
                <w:tab w:val="left" w:pos="352"/>
                <w:tab w:val="left" w:pos="2268"/>
              </w:tabs>
              <w:jc w:val="both"/>
              <w:rPr>
                <w:rFonts w:ascii="Garamond" w:hAnsi="Garamond"/>
                <w:sz w:val="22"/>
                <w:lang w:val="nl-BE"/>
              </w:rPr>
            </w:pPr>
          </w:p>
        </w:tc>
      </w:tr>
      <w:tr w:rsidR="006B677B" w:rsidRPr="009215FF" w14:paraId="4ED24CF4" w14:textId="77777777" w:rsidTr="006B677B">
        <w:tc>
          <w:tcPr>
            <w:tcW w:w="9781" w:type="dxa"/>
            <w:shd w:val="clear" w:color="auto" w:fill="auto"/>
          </w:tcPr>
          <w:p w14:paraId="74BB41A5" w14:textId="77777777" w:rsidR="006B677B" w:rsidRPr="006B677B" w:rsidRDefault="006B677B" w:rsidP="00F02D8C">
            <w:pPr>
              <w:tabs>
                <w:tab w:val="left" w:pos="0"/>
                <w:tab w:val="left" w:pos="352"/>
              </w:tabs>
              <w:jc w:val="center"/>
              <w:rPr>
                <w:rFonts w:ascii="Garamond" w:hAnsi="Garamond"/>
                <w:sz w:val="22"/>
              </w:rPr>
            </w:pPr>
            <w:r>
              <w:rPr>
                <w:rFonts w:ascii="Garamond" w:hAnsi="Garamond"/>
                <w:sz w:val="22"/>
              </w:rPr>
              <w:t>På kongens vegne:</w:t>
            </w:r>
          </w:p>
        </w:tc>
      </w:tr>
      <w:tr w:rsidR="006B677B" w14:paraId="2B86E8AB" w14:textId="77777777" w:rsidTr="006B677B">
        <w:tc>
          <w:tcPr>
            <w:tcW w:w="9781" w:type="dxa"/>
            <w:shd w:val="clear" w:color="auto" w:fill="auto"/>
          </w:tcPr>
          <w:p w14:paraId="74DF09C6" w14:textId="77777777" w:rsidR="006B677B" w:rsidRPr="006B677B" w:rsidRDefault="006B677B" w:rsidP="00F02D8C">
            <w:pPr>
              <w:tabs>
                <w:tab w:val="left" w:pos="0"/>
                <w:tab w:val="left" w:pos="352"/>
                <w:tab w:val="left" w:pos="2268"/>
              </w:tabs>
              <w:jc w:val="center"/>
              <w:rPr>
                <w:rFonts w:ascii="Garamond" w:hAnsi="Garamond"/>
                <w:sz w:val="22"/>
                <w:lang w:val="nl-BE"/>
              </w:rPr>
            </w:pPr>
          </w:p>
        </w:tc>
      </w:tr>
      <w:tr w:rsidR="006B677B" w14:paraId="081CFCAB" w14:textId="77777777" w:rsidTr="006B677B">
        <w:tc>
          <w:tcPr>
            <w:tcW w:w="9781" w:type="dxa"/>
            <w:shd w:val="clear" w:color="auto" w:fill="auto"/>
          </w:tcPr>
          <w:p w14:paraId="2B556AA3" w14:textId="7DD408B0" w:rsidR="00915EC0" w:rsidRDefault="006B677B" w:rsidP="00F02D8C">
            <w:pPr>
              <w:tabs>
                <w:tab w:val="left" w:pos="0"/>
                <w:tab w:val="left" w:pos="352"/>
                <w:tab w:val="left" w:pos="2268"/>
              </w:tabs>
              <w:jc w:val="center"/>
              <w:rPr>
                <w:rFonts w:ascii="Garamond" w:hAnsi="Garamond"/>
                <w:sz w:val="22"/>
              </w:rPr>
            </w:pPr>
            <w:r>
              <w:rPr>
                <w:rFonts w:ascii="Garamond" w:hAnsi="Garamond"/>
                <w:sz w:val="22"/>
              </w:rPr>
              <w:t>Ministeren for folkesundhed</w:t>
            </w:r>
          </w:p>
          <w:p w14:paraId="7198A5C9" w14:textId="4203EAD9" w:rsidR="006B677B" w:rsidRPr="006B677B" w:rsidRDefault="00915EC0" w:rsidP="00F02D8C">
            <w:pPr>
              <w:tabs>
                <w:tab w:val="left" w:pos="0"/>
                <w:tab w:val="left" w:pos="352"/>
                <w:tab w:val="left" w:pos="2268"/>
              </w:tabs>
              <w:jc w:val="center"/>
              <w:rPr>
                <w:rFonts w:ascii="Garamond" w:hAnsi="Garamond"/>
                <w:sz w:val="22"/>
              </w:rPr>
            </w:pPr>
            <w:r>
              <w:rPr>
                <w:rFonts w:ascii="Garamond" w:hAnsi="Garamond"/>
                <w:sz w:val="22"/>
              </w:rPr>
              <w:t>Frank VANDENBROUCKE</w:t>
            </w:r>
          </w:p>
        </w:tc>
      </w:tr>
      <w:tr w:rsidR="006B677B" w14:paraId="3824261B" w14:textId="77777777" w:rsidTr="006B677B">
        <w:tc>
          <w:tcPr>
            <w:tcW w:w="9781" w:type="dxa"/>
            <w:shd w:val="clear" w:color="auto" w:fill="auto"/>
          </w:tcPr>
          <w:p w14:paraId="5DC70BFF" w14:textId="77777777" w:rsidR="006B677B" w:rsidRPr="006B677B" w:rsidRDefault="006B677B" w:rsidP="00F02D8C">
            <w:pPr>
              <w:tabs>
                <w:tab w:val="left" w:pos="0"/>
                <w:tab w:val="left" w:pos="352"/>
                <w:tab w:val="left" w:pos="2268"/>
              </w:tabs>
              <w:jc w:val="center"/>
              <w:rPr>
                <w:rFonts w:ascii="Garamond" w:hAnsi="Garamond"/>
                <w:sz w:val="22"/>
                <w:lang w:val="nl-BE"/>
              </w:rPr>
            </w:pPr>
          </w:p>
        </w:tc>
      </w:tr>
      <w:tr w:rsidR="006B677B" w14:paraId="0EA8B0A6" w14:textId="77777777" w:rsidTr="006B677B">
        <w:tc>
          <w:tcPr>
            <w:tcW w:w="9781" w:type="dxa"/>
            <w:shd w:val="clear" w:color="auto" w:fill="auto"/>
          </w:tcPr>
          <w:p w14:paraId="21EB064A" w14:textId="4A5E3A6D" w:rsidR="00915EC0" w:rsidRDefault="006B677B" w:rsidP="00F02D8C">
            <w:pPr>
              <w:tabs>
                <w:tab w:val="left" w:pos="0"/>
                <w:tab w:val="left" w:pos="352"/>
                <w:tab w:val="left" w:pos="2268"/>
              </w:tabs>
              <w:jc w:val="center"/>
              <w:rPr>
                <w:rFonts w:ascii="Garamond" w:hAnsi="Garamond"/>
                <w:sz w:val="22"/>
              </w:rPr>
            </w:pPr>
            <w:r>
              <w:rPr>
                <w:rFonts w:ascii="Garamond" w:hAnsi="Garamond"/>
                <w:sz w:val="22"/>
              </w:rPr>
              <w:t>Ministeren for landbrug</w:t>
            </w:r>
          </w:p>
          <w:p w14:paraId="5DD6A5EF" w14:textId="00D90D97" w:rsidR="006B677B" w:rsidRPr="006B677B" w:rsidRDefault="00915EC0" w:rsidP="00F02D8C">
            <w:pPr>
              <w:tabs>
                <w:tab w:val="left" w:pos="0"/>
                <w:tab w:val="left" w:pos="352"/>
                <w:tab w:val="left" w:pos="2268"/>
              </w:tabs>
              <w:jc w:val="center"/>
              <w:rPr>
                <w:rFonts w:ascii="Garamond" w:hAnsi="Garamond"/>
                <w:sz w:val="22"/>
              </w:rPr>
            </w:pPr>
            <w:r>
              <w:rPr>
                <w:rFonts w:ascii="Garamond" w:hAnsi="Garamond"/>
                <w:sz w:val="22"/>
              </w:rPr>
              <w:t>David CLARINVAL</w:t>
            </w:r>
          </w:p>
        </w:tc>
      </w:tr>
      <w:tr w:rsidR="006B677B" w14:paraId="09B68836" w14:textId="77777777" w:rsidTr="006B677B">
        <w:tc>
          <w:tcPr>
            <w:tcW w:w="9781" w:type="dxa"/>
            <w:shd w:val="clear" w:color="auto" w:fill="auto"/>
          </w:tcPr>
          <w:p w14:paraId="788D7637" w14:textId="77777777" w:rsidR="006B677B" w:rsidRPr="006B677B" w:rsidRDefault="006B677B" w:rsidP="006B677B">
            <w:pPr>
              <w:tabs>
                <w:tab w:val="left" w:pos="0"/>
                <w:tab w:val="left" w:pos="352"/>
                <w:tab w:val="left" w:pos="2268"/>
              </w:tabs>
              <w:jc w:val="both"/>
              <w:rPr>
                <w:rFonts w:ascii="Garamond" w:hAnsi="Garamond"/>
                <w:sz w:val="22"/>
                <w:lang w:val="nl-BE"/>
              </w:rPr>
            </w:pPr>
          </w:p>
          <w:tbl>
            <w:tblPr>
              <w:tblW w:w="9781" w:type="dxa"/>
              <w:tblLayout w:type="fixed"/>
              <w:tblCellMar>
                <w:left w:w="70" w:type="dxa"/>
                <w:right w:w="70" w:type="dxa"/>
              </w:tblCellMar>
              <w:tblLook w:val="0000" w:firstRow="0" w:lastRow="0" w:firstColumn="0" w:lastColumn="0" w:noHBand="0" w:noVBand="0"/>
            </w:tblPr>
            <w:tblGrid>
              <w:gridCol w:w="9781"/>
            </w:tblGrid>
            <w:tr w:rsidR="006B677B" w:rsidRPr="00B905BD" w14:paraId="569C46A1" w14:textId="77777777" w:rsidTr="00A07F25">
              <w:trPr>
                <w:trHeight w:val="207"/>
              </w:trPr>
              <w:tc>
                <w:tcPr>
                  <w:tcW w:w="9781" w:type="dxa"/>
                </w:tcPr>
                <w:p w14:paraId="030AF66C" w14:textId="56C829ED" w:rsidR="006B677B" w:rsidRPr="00B905BD" w:rsidRDefault="006B677B" w:rsidP="006B677B">
                  <w:pPr>
                    <w:tabs>
                      <w:tab w:val="left" w:pos="2410"/>
                    </w:tabs>
                    <w:jc w:val="center"/>
                    <w:rPr>
                      <w:rFonts w:ascii="Garamond" w:hAnsi="Garamond"/>
                      <w:sz w:val="22"/>
                      <w:lang w:val="nl-NL"/>
                    </w:rPr>
                  </w:pPr>
                </w:p>
              </w:tc>
            </w:tr>
          </w:tbl>
          <w:p w14:paraId="7FC1CFDD" w14:textId="77777777" w:rsidR="006B677B" w:rsidRPr="00915EC0" w:rsidRDefault="006B677B" w:rsidP="006B677B">
            <w:pPr>
              <w:jc w:val="both"/>
              <w:rPr>
                <w:rFonts w:ascii="Garamond" w:hAnsi="Garamond" w:cs="TimesNewRoman"/>
                <w:b/>
                <w:bCs/>
                <w:sz w:val="22"/>
                <w:szCs w:val="22"/>
              </w:rPr>
            </w:pPr>
            <w:r>
              <w:br w:type="page"/>
            </w:r>
            <w:r>
              <w:rPr>
                <w:rFonts w:ascii="Garamond" w:hAnsi="Garamond"/>
                <w:b/>
                <w:sz w:val="22"/>
              </w:rPr>
              <w:t>Bilag til kongeligt dekret om ændring af kongeligt dekret af 18. februar 1991 om levnedsmidler bestemt til særlig ernæring</w:t>
            </w:r>
          </w:p>
          <w:p w14:paraId="4950596E" w14:textId="77777777" w:rsidR="006B677B" w:rsidRPr="00E8024C" w:rsidRDefault="006B677B" w:rsidP="006B677B">
            <w:pPr>
              <w:jc w:val="both"/>
              <w:rPr>
                <w:rFonts w:ascii="Garamond" w:hAnsi="Garamond" w:cs="TimesNewRoman"/>
                <w:sz w:val="22"/>
                <w:szCs w:val="22"/>
              </w:rPr>
            </w:pPr>
            <w:r>
              <w:rPr>
                <w:rFonts w:ascii="Open Sans" w:hAnsi="Open Sans"/>
                <w:color w:val="000000"/>
                <w:sz w:val="21"/>
                <w:highlight w:val="yellow"/>
              </w:rPr>
              <w:br/>
            </w:r>
            <w:r>
              <w:rPr>
                <w:rFonts w:ascii="Garamond" w:hAnsi="Garamond"/>
                <w:sz w:val="22"/>
              </w:rPr>
              <w:t>" Bilag til kongeligt dekret af 18. februar 1991 om levnedsmidler bestemt til særlig ernæring"</w:t>
            </w:r>
          </w:p>
          <w:p w14:paraId="2A83AC73" w14:textId="77777777" w:rsidR="006B677B" w:rsidRPr="006B677B" w:rsidRDefault="006B677B" w:rsidP="006B677B">
            <w:pPr>
              <w:jc w:val="both"/>
              <w:rPr>
                <w:rFonts w:ascii="Open Sans" w:hAnsi="Open Sans" w:cs="Open Sans"/>
                <w:color w:val="000000"/>
                <w:sz w:val="21"/>
                <w:szCs w:val="21"/>
              </w:rPr>
            </w:pPr>
            <w:r>
              <w:rPr>
                <w:rFonts w:ascii="Garamond" w:hAnsi="Garamond"/>
                <w:sz w:val="22"/>
                <w:highlight w:val="yellow"/>
              </w:rPr>
              <w:br/>
            </w:r>
            <w:r>
              <w:rPr>
                <w:rFonts w:ascii="Garamond" w:hAnsi="Garamond"/>
                <w:sz w:val="22"/>
              </w:rPr>
              <w:t>I bilaget til kongeligt dekret af 18. februar 1991 om levnedsmidler bestemt til særlig ernæring foretages følgende ændringer:</w:t>
            </w:r>
          </w:p>
          <w:p w14:paraId="187B894D" w14:textId="77777777" w:rsidR="006B677B" w:rsidRPr="0050610F" w:rsidRDefault="006B677B" w:rsidP="006B677B">
            <w:pPr>
              <w:tabs>
                <w:tab w:val="left" w:pos="0"/>
                <w:tab w:val="left" w:pos="352"/>
                <w:tab w:val="left" w:pos="2268"/>
              </w:tabs>
              <w:jc w:val="both"/>
              <w:rPr>
                <w:rFonts w:ascii="Garamond" w:hAnsi="Garamond" w:cs="TimesNewRoman"/>
                <w:sz w:val="22"/>
                <w:szCs w:val="22"/>
                <w:highlight w:val="cyan"/>
                <w:lang w:val="nl-NL" w:eastAsia="en-US"/>
              </w:rPr>
            </w:pPr>
          </w:p>
          <w:p w14:paraId="564F1A6D" w14:textId="77777777" w:rsidR="006B677B" w:rsidRPr="001A1BF1" w:rsidRDefault="006B677B" w:rsidP="006B677B">
            <w:pPr>
              <w:tabs>
                <w:tab w:val="left" w:pos="0"/>
                <w:tab w:val="left" w:pos="352"/>
                <w:tab w:val="left" w:pos="2268"/>
              </w:tabs>
              <w:jc w:val="both"/>
              <w:rPr>
                <w:rFonts w:ascii="Garamond" w:hAnsi="Garamond" w:cs="TimesNewRoman"/>
                <w:sz w:val="22"/>
                <w:szCs w:val="22"/>
                <w:lang w:val="nl-NL"/>
              </w:rPr>
            </w:pPr>
            <w:r w:rsidRPr="001A1BF1">
              <w:rPr>
                <w:rFonts w:ascii="Garamond" w:hAnsi="Garamond"/>
                <w:sz w:val="22"/>
                <w:lang w:val="nl-NL"/>
              </w:rPr>
              <w:t>1° ordene "diætetiske næringsmidler til medicinske formål" i del 4 erstattes af ordene "fødevarer til særlige medicinske formål".</w:t>
            </w:r>
          </w:p>
          <w:p w14:paraId="33B59E11" w14:textId="77777777" w:rsidR="006B677B" w:rsidRPr="00E8024C" w:rsidRDefault="006B677B" w:rsidP="006B677B">
            <w:pPr>
              <w:tabs>
                <w:tab w:val="left" w:pos="0"/>
                <w:tab w:val="left" w:pos="352"/>
                <w:tab w:val="left" w:pos="2268"/>
              </w:tabs>
              <w:jc w:val="both"/>
              <w:rPr>
                <w:rFonts w:ascii="Garamond" w:hAnsi="Garamond" w:cs="TimesNewRoman"/>
                <w:sz w:val="22"/>
                <w:szCs w:val="22"/>
                <w:lang w:val="nl-BE" w:eastAsia="en-US"/>
              </w:rPr>
            </w:pPr>
          </w:p>
          <w:p w14:paraId="597DBD2E" w14:textId="77777777" w:rsidR="006B677B" w:rsidRPr="001A1BF1" w:rsidRDefault="006B677B" w:rsidP="006B677B">
            <w:pPr>
              <w:tabs>
                <w:tab w:val="left" w:pos="0"/>
                <w:tab w:val="left" w:pos="352"/>
                <w:tab w:val="left" w:pos="2268"/>
              </w:tabs>
              <w:jc w:val="both"/>
              <w:rPr>
                <w:rFonts w:ascii="Garamond" w:hAnsi="Garamond" w:cs="TimesNewRoman"/>
                <w:sz w:val="22"/>
                <w:szCs w:val="22"/>
                <w:lang w:val="nl-NL"/>
              </w:rPr>
            </w:pPr>
            <w:r w:rsidRPr="001A1BF1">
              <w:rPr>
                <w:rFonts w:ascii="Garamond" w:hAnsi="Garamond"/>
                <w:sz w:val="22"/>
                <w:lang w:val="nl-NL"/>
              </w:rPr>
              <w:t>2° punkt 4.2.4 affattes således:</w:t>
            </w:r>
          </w:p>
          <w:p w14:paraId="47CF60BB" w14:textId="77777777" w:rsidR="006B677B" w:rsidRPr="00F55CE6" w:rsidRDefault="006B677B" w:rsidP="006B677B">
            <w:pPr>
              <w:tabs>
                <w:tab w:val="left" w:pos="0"/>
                <w:tab w:val="left" w:pos="352"/>
                <w:tab w:val="left" w:pos="2268"/>
              </w:tabs>
              <w:jc w:val="both"/>
              <w:rPr>
                <w:rFonts w:ascii="Open Sans" w:hAnsi="Open Sans" w:cs="Open Sans"/>
                <w:color w:val="000000"/>
                <w:sz w:val="21"/>
                <w:szCs w:val="21"/>
                <w:lang w:val="nl-BE" w:eastAsia="en-US"/>
              </w:rPr>
            </w:pPr>
          </w:p>
          <w:p w14:paraId="79BEC9A9" w14:textId="77777777" w:rsidR="006B677B" w:rsidRPr="001A1BF1" w:rsidRDefault="006B677B" w:rsidP="006B677B">
            <w:pPr>
              <w:jc w:val="both"/>
              <w:rPr>
                <w:rFonts w:ascii="Garamond" w:hAnsi="Garamond" w:cs="TimesNewRoman"/>
                <w:sz w:val="22"/>
                <w:szCs w:val="22"/>
                <w:lang w:val="nl-NL"/>
              </w:rPr>
            </w:pPr>
            <w:r w:rsidRPr="001A1BF1">
              <w:rPr>
                <w:rFonts w:ascii="Garamond" w:hAnsi="Garamond"/>
                <w:sz w:val="22"/>
                <w:lang w:val="nl-NL"/>
              </w:rPr>
              <w:t>"4.2.4. Salg og/eller levering</w:t>
            </w:r>
          </w:p>
          <w:p w14:paraId="274B4F88" w14:textId="77777777" w:rsidR="006B677B" w:rsidRPr="00262159" w:rsidRDefault="006B677B" w:rsidP="006B677B">
            <w:pPr>
              <w:jc w:val="both"/>
              <w:rPr>
                <w:rFonts w:ascii="Garamond" w:hAnsi="Garamond" w:cs="TimesNewRoman"/>
                <w:sz w:val="22"/>
                <w:szCs w:val="22"/>
              </w:rPr>
            </w:pPr>
            <w:r>
              <w:rPr>
                <w:rFonts w:ascii="Garamond" w:hAnsi="Garamond"/>
                <w:sz w:val="22"/>
              </w:rPr>
              <w:t xml:space="preserve">4.2.4.1. Salg og/eller levering til slutbrugeren af fødevarer til medicinske formål er kun tilladt ved:   </w:t>
            </w:r>
          </w:p>
          <w:p w14:paraId="0F36E70E" w14:textId="77777777" w:rsidR="006B677B" w:rsidRPr="00262159" w:rsidRDefault="006B677B" w:rsidP="006B677B">
            <w:pPr>
              <w:jc w:val="both"/>
              <w:rPr>
                <w:rFonts w:ascii="Garamond" w:hAnsi="Garamond" w:cs="TimesNewRoman"/>
                <w:sz w:val="22"/>
                <w:szCs w:val="22"/>
              </w:rPr>
            </w:pPr>
            <w:r>
              <w:rPr>
                <w:rFonts w:ascii="Garamond" w:hAnsi="Garamond"/>
                <w:sz w:val="22"/>
              </w:rPr>
              <w:t>1. apoteker</w:t>
            </w:r>
          </w:p>
          <w:p w14:paraId="484AC4F9" w14:textId="77777777" w:rsidR="006B677B" w:rsidRPr="00262159" w:rsidRDefault="006B677B" w:rsidP="006B677B">
            <w:pPr>
              <w:jc w:val="both"/>
              <w:rPr>
                <w:rFonts w:ascii="Garamond" w:hAnsi="Garamond" w:cs="TimesNewRoman"/>
                <w:sz w:val="22"/>
                <w:szCs w:val="22"/>
                <w:lang w:val="nl-NL" w:eastAsia="en-US"/>
              </w:rPr>
            </w:pPr>
          </w:p>
          <w:p w14:paraId="777369D5" w14:textId="77777777" w:rsidR="006B677B" w:rsidRPr="00262159" w:rsidRDefault="006B677B" w:rsidP="006B677B">
            <w:pPr>
              <w:jc w:val="both"/>
              <w:rPr>
                <w:rFonts w:ascii="Garamond" w:hAnsi="Garamond" w:cs="TimesNewRoman"/>
                <w:sz w:val="22"/>
                <w:szCs w:val="22"/>
              </w:rPr>
            </w:pPr>
            <w:r>
              <w:rPr>
                <w:rFonts w:ascii="Garamond" w:hAnsi="Garamond"/>
                <w:sz w:val="22"/>
              </w:rPr>
              <w:t>2. sundhedsfaciliteter, der er anerkendt af en af de føderale enheder, forudsat at fødevaren til medicinske formål leveres på grundlag af en recept og kun til institutionaliserede patienter</w:t>
            </w:r>
          </w:p>
          <w:p w14:paraId="21B0075E" w14:textId="77777777" w:rsidR="006B677B" w:rsidRPr="00262159" w:rsidRDefault="006B677B" w:rsidP="006B677B">
            <w:pPr>
              <w:jc w:val="both"/>
              <w:rPr>
                <w:rFonts w:ascii="Garamond" w:hAnsi="Garamond" w:cs="TimesNewRoman"/>
                <w:sz w:val="22"/>
                <w:szCs w:val="22"/>
                <w:lang w:val="nl-NL" w:eastAsia="en-US"/>
              </w:rPr>
            </w:pPr>
          </w:p>
          <w:p w14:paraId="791765B4" w14:textId="77777777" w:rsidR="006B677B" w:rsidRDefault="006B677B" w:rsidP="006B677B">
            <w:pPr>
              <w:jc w:val="both"/>
              <w:rPr>
                <w:rFonts w:ascii="Garamond" w:hAnsi="Garamond"/>
                <w:sz w:val="22"/>
              </w:rPr>
            </w:pPr>
            <w:r>
              <w:rPr>
                <w:rFonts w:ascii="Garamond" w:hAnsi="Garamond"/>
                <w:sz w:val="22"/>
              </w:rPr>
              <w:t>3. sundhedsvirksomheder, der er godkendt af en af de føderale enheder, og kun til institutionaliserede patienter til fødevarer til medicinske formål, der administreres oralt, og som er beregnet til voksne og til at opfylde ernæringsmæssige behov i tilfælde af:</w:t>
            </w:r>
          </w:p>
          <w:p w14:paraId="11A5B250" w14:textId="77777777" w:rsidR="006B677B" w:rsidRPr="00E8024C" w:rsidRDefault="006B677B" w:rsidP="006B677B">
            <w:pPr>
              <w:jc w:val="both"/>
              <w:rPr>
                <w:rFonts w:ascii="Garamond" w:hAnsi="Garamond" w:cs="TimesNewRoman"/>
                <w:sz w:val="22"/>
                <w:szCs w:val="22"/>
              </w:rPr>
            </w:pPr>
            <w:r>
              <w:rPr>
                <w:rFonts w:ascii="Garamond" w:hAnsi="Garamond"/>
                <w:sz w:val="22"/>
              </w:rPr>
              <w:t xml:space="preserve">underernæring eller risiko for underernæring, der ikke er forbundet med andre sygdomme eller tilstande eller </w:t>
            </w:r>
          </w:p>
          <w:p w14:paraId="1CB66DB9" w14:textId="77777777" w:rsidR="006B677B" w:rsidRPr="00E8024C" w:rsidRDefault="006B677B" w:rsidP="006B677B">
            <w:pPr>
              <w:jc w:val="both"/>
              <w:rPr>
                <w:rFonts w:ascii="Garamond" w:hAnsi="Garamond" w:cs="TimesNewRoman"/>
                <w:sz w:val="22"/>
                <w:szCs w:val="22"/>
              </w:rPr>
            </w:pPr>
            <w:r>
              <w:rPr>
                <w:rFonts w:ascii="Garamond" w:hAnsi="Garamond"/>
                <w:sz w:val="22"/>
              </w:rPr>
              <w:t xml:space="preserve">dehydrering eller risiko for dehydrering eller </w:t>
            </w:r>
          </w:p>
          <w:p w14:paraId="1D9C10B3" w14:textId="77777777" w:rsidR="006B677B" w:rsidRDefault="006B677B" w:rsidP="006B677B">
            <w:pPr>
              <w:jc w:val="both"/>
              <w:rPr>
                <w:rFonts w:ascii="Garamond" w:hAnsi="Garamond" w:cs="TimesNewRoman"/>
                <w:sz w:val="22"/>
                <w:szCs w:val="22"/>
              </w:rPr>
            </w:pPr>
            <w:r>
              <w:rPr>
                <w:rFonts w:ascii="Garamond" w:hAnsi="Garamond"/>
                <w:sz w:val="22"/>
              </w:rPr>
              <w:t>problemer med at sluge</w:t>
            </w:r>
          </w:p>
          <w:p w14:paraId="0739693D" w14:textId="77777777" w:rsidR="006B677B" w:rsidRDefault="006B677B" w:rsidP="006B677B">
            <w:pPr>
              <w:jc w:val="both"/>
              <w:rPr>
                <w:rFonts w:ascii="Garamond" w:hAnsi="Garamond" w:cs="TimesNewRoman"/>
                <w:sz w:val="22"/>
                <w:szCs w:val="22"/>
                <w:highlight w:val="cyan"/>
                <w:lang w:val="nl-NL" w:eastAsia="en-US"/>
              </w:rPr>
            </w:pPr>
          </w:p>
          <w:p w14:paraId="40870434" w14:textId="77777777" w:rsidR="006B677B" w:rsidRPr="00262159" w:rsidRDefault="006B677B" w:rsidP="006B677B">
            <w:pPr>
              <w:jc w:val="both"/>
              <w:rPr>
                <w:rFonts w:ascii="Garamond" w:hAnsi="Garamond" w:cs="TimesNewRoman"/>
                <w:sz w:val="22"/>
                <w:szCs w:val="22"/>
              </w:rPr>
            </w:pPr>
            <w:r>
              <w:rPr>
                <w:rFonts w:ascii="Garamond" w:hAnsi="Garamond"/>
                <w:sz w:val="22"/>
              </w:rPr>
              <w:t>4. tjenesteydelser uden for et hospital, der er registreret i overensstemmelse med det kongelige dekret af 15. november 2017 om kontaktpunktet for materialeårvågenhed på hospitaler og registrering af distributører af medicinsk udstyr, forudsat at fødevaren til medicinsk brug er omfattet af receptpligt</w:t>
            </w:r>
          </w:p>
          <w:p w14:paraId="16B91DD4" w14:textId="77777777" w:rsidR="006B677B" w:rsidRPr="00262159" w:rsidRDefault="006B677B" w:rsidP="006B677B">
            <w:pPr>
              <w:jc w:val="both"/>
              <w:rPr>
                <w:rFonts w:ascii="Garamond" w:hAnsi="Garamond" w:cs="TimesNewRoman"/>
                <w:sz w:val="22"/>
                <w:szCs w:val="22"/>
                <w:lang w:val="nl-NL" w:eastAsia="en-US"/>
              </w:rPr>
            </w:pPr>
          </w:p>
          <w:p w14:paraId="56BA06CF" w14:textId="77777777" w:rsidR="006B677B" w:rsidRPr="001A1BF1" w:rsidRDefault="006B677B" w:rsidP="006B677B">
            <w:pPr>
              <w:jc w:val="both"/>
              <w:rPr>
                <w:rFonts w:ascii="Garamond" w:hAnsi="Garamond" w:cs="TimesNewRoman"/>
                <w:sz w:val="22"/>
                <w:szCs w:val="22"/>
                <w:lang w:val="nl-NL"/>
              </w:rPr>
            </w:pPr>
            <w:r w:rsidRPr="001A1BF1">
              <w:rPr>
                <w:rFonts w:ascii="Garamond" w:hAnsi="Garamond"/>
                <w:sz w:val="22"/>
                <w:lang w:val="nl-NL"/>
              </w:rPr>
              <w:lastRenderedPageBreak/>
              <w:t>5. detailhandel, forudsat at fødevaren til medicinske formål administreres oralt og er beregnet til voksne og til at opfylde ernæringsmæssige behov i tilfælde af underernæring eller risiko for underernæring, der ikke er forbundet med andre sygdomme eller tilstande.</w:t>
            </w:r>
          </w:p>
          <w:p w14:paraId="39A42744" w14:textId="77777777" w:rsidR="006B677B" w:rsidRPr="00184445" w:rsidRDefault="006B677B" w:rsidP="006B677B">
            <w:pPr>
              <w:jc w:val="both"/>
              <w:rPr>
                <w:rFonts w:ascii="Garamond" w:hAnsi="Garamond" w:cs="TimesNewRoman"/>
                <w:sz w:val="22"/>
                <w:szCs w:val="22"/>
                <w:highlight w:val="cyan"/>
                <w:lang w:val="nl-NL" w:eastAsia="en-US"/>
              </w:rPr>
            </w:pPr>
          </w:p>
          <w:p w14:paraId="69831D0A" w14:textId="77777777" w:rsidR="006B677B" w:rsidRPr="00401119" w:rsidRDefault="006B677B" w:rsidP="006B677B">
            <w:pPr>
              <w:jc w:val="both"/>
              <w:rPr>
                <w:rFonts w:ascii="Garamond" w:hAnsi="Garamond" w:cs="TimesNewRoman"/>
                <w:sz w:val="22"/>
                <w:szCs w:val="22"/>
              </w:rPr>
            </w:pPr>
            <w:r w:rsidRPr="001A1BF1">
              <w:rPr>
                <w:lang w:val="nl-NL"/>
              </w:rPr>
              <w:br w:type="page"/>
            </w:r>
            <w:r>
              <w:rPr>
                <w:rFonts w:ascii="Garamond" w:hAnsi="Garamond"/>
                <w:sz w:val="22"/>
              </w:rPr>
              <w:t>4.2.4.2. En teknik til fjernkommunikation, salg og/eller levering til slutbrugeren af fødevarer til medicinske formål er kun tilladt ved:</w:t>
            </w:r>
          </w:p>
          <w:p w14:paraId="65FDF175" w14:textId="77777777" w:rsidR="006B677B" w:rsidRPr="001A1BF1" w:rsidRDefault="006B677B" w:rsidP="006B677B">
            <w:pPr>
              <w:jc w:val="both"/>
              <w:rPr>
                <w:rFonts w:ascii="Garamond" w:hAnsi="Garamond" w:cs="TimesNewRoman"/>
                <w:sz w:val="22"/>
                <w:szCs w:val="22"/>
                <w:lang w:val="nb-NO"/>
              </w:rPr>
            </w:pPr>
            <w:r w:rsidRPr="001A1BF1">
              <w:rPr>
                <w:rFonts w:ascii="Garamond" w:hAnsi="Garamond"/>
                <w:sz w:val="22"/>
                <w:lang w:val="nb-NO"/>
              </w:rPr>
              <w:t>1. apoteker</w:t>
            </w:r>
          </w:p>
          <w:p w14:paraId="5A24F3C3" w14:textId="77777777" w:rsidR="006B677B" w:rsidRPr="001A1BF1" w:rsidRDefault="006B677B" w:rsidP="006B677B">
            <w:pPr>
              <w:jc w:val="both"/>
              <w:rPr>
                <w:rFonts w:ascii="Garamond" w:hAnsi="Garamond" w:cs="TimesNewRoman"/>
                <w:sz w:val="22"/>
                <w:szCs w:val="22"/>
                <w:lang w:val="nb-NO"/>
              </w:rPr>
            </w:pPr>
            <w:r w:rsidRPr="001A1BF1">
              <w:rPr>
                <w:rFonts w:ascii="Garamond" w:hAnsi="Garamond"/>
                <w:sz w:val="22"/>
                <w:lang w:val="nb-NO"/>
              </w:rPr>
              <w:t>2. detailhandel som beskrevet i punkt 4.2.4.1 i dette bilag."</w:t>
            </w:r>
          </w:p>
          <w:p w14:paraId="56A86D02" w14:textId="77777777" w:rsidR="006B677B" w:rsidRPr="00E8024C" w:rsidRDefault="006B677B" w:rsidP="006B677B">
            <w:pPr>
              <w:jc w:val="both"/>
              <w:rPr>
                <w:rFonts w:ascii="Garamond" w:hAnsi="Garamond" w:cs="TimesNewRoman"/>
                <w:sz w:val="22"/>
                <w:szCs w:val="22"/>
                <w:lang w:val="nl-NL" w:eastAsia="en-US"/>
              </w:rPr>
            </w:pPr>
          </w:p>
          <w:p w14:paraId="166AD885" w14:textId="77777777" w:rsidR="006B677B" w:rsidRDefault="006B677B" w:rsidP="006B677B">
            <w:pPr>
              <w:jc w:val="both"/>
              <w:rPr>
                <w:rFonts w:ascii="Garamond" w:hAnsi="Garamond" w:cs="TimesNewRoman"/>
                <w:sz w:val="22"/>
                <w:szCs w:val="22"/>
              </w:rPr>
            </w:pPr>
            <w:r>
              <w:rPr>
                <w:rFonts w:ascii="Garamond" w:hAnsi="Garamond"/>
                <w:sz w:val="22"/>
              </w:rPr>
              <w:t>Under henvisning til vores afgørelse af 1. september 2022 om ændring af kongeligt dekret af 18. februar 1991 om levnedsmidler bestemt til særlig ernæring.</w:t>
            </w:r>
          </w:p>
          <w:p w14:paraId="1C012449" w14:textId="77777777" w:rsidR="006B677B" w:rsidRPr="00E8024C" w:rsidRDefault="006B677B" w:rsidP="006B677B">
            <w:pPr>
              <w:jc w:val="both"/>
              <w:rPr>
                <w:rFonts w:ascii="Garamond" w:hAnsi="Garamond" w:cs="TimesNewRoman"/>
                <w:sz w:val="22"/>
                <w:szCs w:val="22"/>
                <w:highlight w:val="cyan"/>
                <w:lang w:val="nl-BE" w:eastAsia="en-US"/>
              </w:rPr>
            </w:pPr>
          </w:p>
          <w:p w14:paraId="49FFE2E5" w14:textId="77777777" w:rsidR="006B677B" w:rsidRDefault="006B677B" w:rsidP="006B677B">
            <w:pPr>
              <w:jc w:val="center"/>
              <w:rPr>
                <w:rFonts w:ascii="Garamond" w:hAnsi="Garamond"/>
                <w:sz w:val="22"/>
                <w:szCs w:val="22"/>
                <w:lang w:val="nl-BE"/>
              </w:rPr>
            </w:pPr>
          </w:p>
          <w:p w14:paraId="78B058A9" w14:textId="3DD47841" w:rsidR="006B677B" w:rsidRDefault="006B677B" w:rsidP="006B677B">
            <w:pPr>
              <w:jc w:val="center"/>
              <w:rPr>
                <w:rFonts w:ascii="Garamond" w:hAnsi="Garamond"/>
                <w:sz w:val="22"/>
                <w:szCs w:val="22"/>
              </w:rPr>
            </w:pPr>
            <w:r>
              <w:rPr>
                <w:rFonts w:ascii="Garamond" w:hAnsi="Garamond"/>
                <w:sz w:val="22"/>
              </w:rPr>
              <w:t>På Hans Majestæts vegne:</w:t>
            </w:r>
          </w:p>
          <w:p w14:paraId="1B163B38" w14:textId="77777777" w:rsidR="00915EC0" w:rsidRPr="00262159" w:rsidRDefault="00915EC0" w:rsidP="006B677B">
            <w:pPr>
              <w:jc w:val="center"/>
              <w:rPr>
                <w:rFonts w:ascii="Garamond" w:hAnsi="Garamond"/>
                <w:sz w:val="22"/>
                <w:szCs w:val="22"/>
                <w:lang w:val="nl-BE"/>
              </w:rPr>
            </w:pPr>
          </w:p>
          <w:p w14:paraId="7D780E23" w14:textId="701F4071" w:rsidR="006B677B" w:rsidRDefault="006B677B" w:rsidP="006B677B">
            <w:pPr>
              <w:jc w:val="center"/>
              <w:rPr>
                <w:rFonts w:ascii="Garamond" w:hAnsi="Garamond"/>
                <w:sz w:val="22"/>
                <w:szCs w:val="22"/>
              </w:rPr>
            </w:pPr>
            <w:r>
              <w:rPr>
                <w:rFonts w:ascii="Garamond" w:hAnsi="Garamond"/>
                <w:sz w:val="22"/>
              </w:rPr>
              <w:t>Ministeren for folkesundhed</w:t>
            </w:r>
          </w:p>
          <w:p w14:paraId="3C169EB5" w14:textId="79F82403" w:rsidR="006B677B" w:rsidRDefault="006B677B" w:rsidP="006B677B">
            <w:pPr>
              <w:jc w:val="center"/>
              <w:rPr>
                <w:rFonts w:ascii="Garamond" w:hAnsi="Garamond"/>
                <w:sz w:val="22"/>
              </w:rPr>
            </w:pPr>
            <w:r>
              <w:rPr>
                <w:rFonts w:ascii="Garamond" w:hAnsi="Garamond"/>
                <w:sz w:val="22"/>
              </w:rPr>
              <w:t>Frank VANDENBROUCKE</w:t>
            </w:r>
          </w:p>
          <w:p w14:paraId="3F8A75C2" w14:textId="77777777" w:rsidR="00915EC0" w:rsidRDefault="00915EC0" w:rsidP="006B677B">
            <w:pPr>
              <w:jc w:val="center"/>
              <w:rPr>
                <w:rFonts w:ascii="Garamond" w:hAnsi="Garamond"/>
                <w:sz w:val="22"/>
                <w:szCs w:val="22"/>
                <w:lang w:val="nl-BE"/>
              </w:rPr>
            </w:pPr>
          </w:p>
          <w:p w14:paraId="53BE080E" w14:textId="3EEA9282" w:rsidR="006B677B" w:rsidRDefault="006B677B" w:rsidP="006B677B">
            <w:pPr>
              <w:jc w:val="center"/>
              <w:rPr>
                <w:rFonts w:ascii="Garamond" w:hAnsi="Garamond"/>
                <w:sz w:val="22"/>
                <w:szCs w:val="22"/>
              </w:rPr>
            </w:pPr>
            <w:r>
              <w:rPr>
                <w:rFonts w:ascii="Garamond" w:hAnsi="Garamond"/>
                <w:sz w:val="22"/>
              </w:rPr>
              <w:t>Ministeren for landbrug</w:t>
            </w:r>
          </w:p>
          <w:p w14:paraId="3C47F321" w14:textId="77777777" w:rsidR="006B677B" w:rsidRPr="0050610F" w:rsidRDefault="006B677B" w:rsidP="006B677B">
            <w:pPr>
              <w:jc w:val="center"/>
              <w:rPr>
                <w:rFonts w:ascii="Open Sans" w:hAnsi="Open Sans" w:cs="Open Sans"/>
                <w:color w:val="000000"/>
                <w:sz w:val="21"/>
                <w:szCs w:val="21"/>
              </w:rPr>
            </w:pPr>
            <w:r>
              <w:rPr>
                <w:rFonts w:ascii="Garamond" w:hAnsi="Garamond"/>
                <w:sz w:val="22"/>
              </w:rPr>
              <w:t>David CLARINVAL</w:t>
            </w:r>
          </w:p>
          <w:p w14:paraId="65FD18BC" w14:textId="77777777" w:rsidR="006B677B" w:rsidRPr="006B677B" w:rsidRDefault="006B677B" w:rsidP="006B677B">
            <w:pPr>
              <w:tabs>
                <w:tab w:val="left" w:pos="0"/>
                <w:tab w:val="left" w:pos="352"/>
                <w:tab w:val="left" w:pos="2268"/>
              </w:tabs>
              <w:jc w:val="both"/>
              <w:rPr>
                <w:rFonts w:ascii="Garamond" w:hAnsi="Garamond"/>
                <w:sz w:val="22"/>
                <w:lang w:val="nl-BE"/>
              </w:rPr>
            </w:pPr>
          </w:p>
          <w:p w14:paraId="39AACEC5" w14:textId="77777777" w:rsidR="006B677B" w:rsidRPr="006B677B" w:rsidRDefault="006B677B" w:rsidP="006B677B">
            <w:pPr>
              <w:tabs>
                <w:tab w:val="left" w:pos="0"/>
                <w:tab w:val="left" w:pos="352"/>
                <w:tab w:val="left" w:pos="2268"/>
              </w:tabs>
              <w:jc w:val="both"/>
              <w:rPr>
                <w:rFonts w:ascii="Garamond" w:hAnsi="Garamond"/>
                <w:sz w:val="22"/>
                <w:lang w:val="nl-BE"/>
              </w:rPr>
            </w:pPr>
          </w:p>
          <w:p w14:paraId="68CB39AD" w14:textId="77777777" w:rsidR="006B677B" w:rsidRPr="006B677B" w:rsidRDefault="006B677B" w:rsidP="006B677B">
            <w:pPr>
              <w:tabs>
                <w:tab w:val="left" w:pos="0"/>
                <w:tab w:val="left" w:pos="352"/>
                <w:tab w:val="left" w:pos="2268"/>
              </w:tabs>
              <w:jc w:val="both"/>
              <w:rPr>
                <w:rFonts w:ascii="Garamond" w:hAnsi="Garamond"/>
                <w:sz w:val="22"/>
                <w:lang w:val="nl-BE"/>
              </w:rPr>
            </w:pPr>
          </w:p>
          <w:p w14:paraId="57708115" w14:textId="77777777" w:rsidR="006B677B" w:rsidRPr="006B677B" w:rsidRDefault="006B677B" w:rsidP="006B677B">
            <w:pPr>
              <w:tabs>
                <w:tab w:val="left" w:pos="0"/>
                <w:tab w:val="left" w:pos="352"/>
                <w:tab w:val="left" w:pos="2268"/>
              </w:tabs>
              <w:jc w:val="both"/>
              <w:rPr>
                <w:rFonts w:ascii="Garamond" w:hAnsi="Garamond"/>
                <w:sz w:val="22"/>
                <w:lang w:val="nl-BE"/>
              </w:rPr>
            </w:pPr>
          </w:p>
          <w:p w14:paraId="1214D74D" w14:textId="77777777" w:rsidR="006B677B" w:rsidRPr="006B677B" w:rsidRDefault="006B677B" w:rsidP="006B677B">
            <w:pPr>
              <w:tabs>
                <w:tab w:val="left" w:pos="0"/>
                <w:tab w:val="left" w:pos="352"/>
                <w:tab w:val="left" w:pos="2268"/>
              </w:tabs>
              <w:jc w:val="both"/>
              <w:rPr>
                <w:rFonts w:ascii="Garamond" w:hAnsi="Garamond"/>
                <w:sz w:val="22"/>
                <w:lang w:val="nl-BE"/>
              </w:rPr>
            </w:pPr>
          </w:p>
          <w:p w14:paraId="44946230" w14:textId="77777777" w:rsidR="006B677B" w:rsidRPr="006B677B" w:rsidRDefault="006B677B" w:rsidP="006B677B">
            <w:pPr>
              <w:tabs>
                <w:tab w:val="left" w:pos="0"/>
                <w:tab w:val="left" w:pos="352"/>
                <w:tab w:val="left" w:pos="2268"/>
              </w:tabs>
              <w:jc w:val="both"/>
              <w:rPr>
                <w:rFonts w:ascii="Garamond" w:hAnsi="Garamond"/>
                <w:sz w:val="22"/>
                <w:lang w:val="nl-BE"/>
              </w:rPr>
            </w:pPr>
          </w:p>
          <w:p w14:paraId="0B87B4A4" w14:textId="77777777" w:rsidR="006B677B" w:rsidRPr="006B677B" w:rsidRDefault="006B677B" w:rsidP="006B677B">
            <w:pPr>
              <w:tabs>
                <w:tab w:val="left" w:pos="0"/>
                <w:tab w:val="left" w:pos="352"/>
                <w:tab w:val="left" w:pos="2268"/>
              </w:tabs>
              <w:jc w:val="both"/>
              <w:rPr>
                <w:rFonts w:ascii="Garamond" w:hAnsi="Garamond"/>
                <w:sz w:val="22"/>
                <w:lang w:val="nl-BE"/>
              </w:rPr>
            </w:pPr>
          </w:p>
          <w:p w14:paraId="7029ABF3" w14:textId="77777777" w:rsidR="006B677B" w:rsidRPr="006B677B" w:rsidRDefault="006B677B" w:rsidP="006B677B">
            <w:pPr>
              <w:tabs>
                <w:tab w:val="left" w:pos="0"/>
                <w:tab w:val="left" w:pos="352"/>
                <w:tab w:val="left" w:pos="2268"/>
              </w:tabs>
              <w:jc w:val="both"/>
              <w:rPr>
                <w:rFonts w:ascii="Garamond" w:hAnsi="Garamond"/>
                <w:sz w:val="22"/>
                <w:lang w:val="nl-BE"/>
              </w:rPr>
            </w:pPr>
          </w:p>
        </w:tc>
      </w:tr>
    </w:tbl>
    <w:p w14:paraId="537FB39C" w14:textId="77777777" w:rsidR="001F0D48" w:rsidRPr="006B677B" w:rsidRDefault="001F0D48">
      <w:pPr>
        <w:rPr>
          <w:lang w:val="nl-NL"/>
        </w:rPr>
      </w:pPr>
    </w:p>
    <w:sectPr w:rsidR="001F0D48" w:rsidRPr="006B67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7B375" w14:textId="77777777" w:rsidR="00767620" w:rsidRDefault="00767620" w:rsidP="0011365C">
      <w:r>
        <w:separator/>
      </w:r>
    </w:p>
  </w:endnote>
  <w:endnote w:type="continuationSeparator" w:id="0">
    <w:p w14:paraId="32801405" w14:textId="77777777" w:rsidR="00767620" w:rsidRDefault="00767620" w:rsidP="0011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50D3" w14:textId="77777777" w:rsidR="0011365C" w:rsidRDefault="00113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48F8" w14:textId="77777777" w:rsidR="0011365C" w:rsidRDefault="00113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DA97" w14:textId="77777777" w:rsidR="0011365C" w:rsidRDefault="00113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4CCF" w14:textId="77777777" w:rsidR="00767620" w:rsidRDefault="00767620" w:rsidP="0011365C">
      <w:r>
        <w:separator/>
      </w:r>
    </w:p>
  </w:footnote>
  <w:footnote w:type="continuationSeparator" w:id="0">
    <w:p w14:paraId="1B26D186" w14:textId="77777777" w:rsidR="00767620" w:rsidRDefault="00767620" w:rsidP="00113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EFD3" w14:textId="77777777" w:rsidR="0011365C" w:rsidRDefault="00113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AAF3" w14:textId="77777777" w:rsidR="0011365C" w:rsidRDefault="00113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0EB1" w14:textId="77777777" w:rsidR="0011365C" w:rsidRDefault="001136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7B"/>
    <w:rsid w:val="0011365C"/>
    <w:rsid w:val="001A1BF1"/>
    <w:rsid w:val="001F0D48"/>
    <w:rsid w:val="006B677B"/>
    <w:rsid w:val="00767620"/>
    <w:rsid w:val="00915EC0"/>
    <w:rsid w:val="00DE7013"/>
    <w:rsid w:val="00F0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5AEC"/>
  <w15:chartTrackingRefBased/>
  <w15:docId w15:val="{4C2FD12D-7F18-43F2-B9F4-A44B252E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77B"/>
    <w:pPr>
      <w:spacing w:after="0" w:line="240" w:lineRule="auto"/>
    </w:pPr>
    <w:rPr>
      <w:rFonts w:ascii="Times New Roman" w:eastAsia="Times New Roman" w:hAnsi="Times New Roman"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677B"/>
    <w:pPr>
      <w:tabs>
        <w:tab w:val="center" w:pos="4536"/>
        <w:tab w:val="right" w:pos="9072"/>
      </w:tabs>
    </w:pPr>
  </w:style>
  <w:style w:type="character" w:customStyle="1" w:styleId="FooterChar">
    <w:name w:val="Footer Char"/>
    <w:basedOn w:val="DefaultParagraphFont"/>
    <w:link w:val="Footer"/>
    <w:rsid w:val="006B677B"/>
    <w:rPr>
      <w:rFonts w:ascii="Times New Roman" w:eastAsia="Times New Roman" w:hAnsi="Times New Roman" w:cs="Times New Roman"/>
      <w:sz w:val="20"/>
      <w:szCs w:val="20"/>
      <w:lang w:val="da-DK" w:eastAsia="nl-NL"/>
    </w:rPr>
  </w:style>
  <w:style w:type="paragraph" w:styleId="Header">
    <w:name w:val="header"/>
    <w:basedOn w:val="Normal"/>
    <w:link w:val="HeaderChar"/>
    <w:uiPriority w:val="99"/>
    <w:unhideWhenUsed/>
    <w:rsid w:val="0011365C"/>
    <w:pPr>
      <w:tabs>
        <w:tab w:val="center" w:pos="4536"/>
        <w:tab w:val="right" w:pos="9072"/>
      </w:tabs>
    </w:pPr>
  </w:style>
  <w:style w:type="character" w:customStyle="1" w:styleId="HeaderChar">
    <w:name w:val="Header Char"/>
    <w:basedOn w:val="DefaultParagraphFont"/>
    <w:link w:val="Header"/>
    <w:uiPriority w:val="99"/>
    <w:rsid w:val="0011365C"/>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4706</Characters>
  <Application>Microsoft Office Word</Application>
  <DocSecurity>0</DocSecurity>
  <Lines>134</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Heyvaert (SPF Santé Publique - FOD Volksgezondheid)</dc:creator>
  <cp:keywords>class='Internal'</cp:keywords>
  <dc:description/>
  <cp:lastModifiedBy>Ines Varvodic</cp:lastModifiedBy>
  <cp:revision>3</cp:revision>
  <dcterms:created xsi:type="dcterms:W3CDTF">2023-01-16T07:12:00Z</dcterms:created>
  <dcterms:modified xsi:type="dcterms:W3CDTF">2023-01-16T07:24:00Z</dcterms:modified>
</cp:coreProperties>
</file>