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B34E9" w14:paraId="5723C3C1" w14:textId="77777777" w:rsidTr="006B34E9">
        <w:tc>
          <w:tcPr>
            <w:tcW w:w="9356" w:type="dxa"/>
          </w:tcPr>
          <w:p w14:paraId="7DCDB19D" w14:textId="28F2B144" w:rsidR="006B34E9" w:rsidRPr="0028568E" w:rsidRDefault="006B34E9" w:rsidP="0028568E">
            <w:pPr>
              <w:jc w:val="center"/>
              <w:rPr>
                <w:b/>
                <w:bCs/>
                <w:sz w:val="20"/>
                <w:szCs w:val="20"/>
                <w:rFonts w:ascii="Arial" w:hAnsi="Arial" w:cs="Arial"/>
              </w:rPr>
            </w:pPr>
            <w:r>
              <w:rPr>
                <w:b/>
                <w:sz w:val="20"/>
                <w:rFonts w:ascii="Arial" w:hAnsi="Arial"/>
              </w:rPr>
              <w:t xml:space="preserve">REINO DE BÉLGICA</w:t>
            </w:r>
          </w:p>
        </w:tc>
      </w:tr>
      <w:tr w:rsidR="006B34E9" w14:paraId="6AA88612" w14:textId="77777777" w:rsidTr="006B34E9">
        <w:tc>
          <w:tcPr>
            <w:tcW w:w="9356" w:type="dxa"/>
          </w:tcPr>
          <w:p w14:paraId="7AAA19B1" w14:textId="77777777" w:rsidR="006B34E9" w:rsidRPr="0028568E" w:rsidRDefault="006B34E9" w:rsidP="0028568E">
            <w:pPr>
              <w:jc w:val="center"/>
              <w:rPr>
                <w:rFonts w:ascii="Arial" w:hAnsi="Arial" w:cs="Arial"/>
                <w:b/>
                <w:bCs/>
                <w:sz w:val="20"/>
                <w:szCs w:val="20"/>
              </w:rPr>
            </w:pPr>
          </w:p>
        </w:tc>
      </w:tr>
      <w:tr w:rsidR="006B34E9" w:rsidRPr="0028568E" w14:paraId="1B4CDD06" w14:textId="77777777" w:rsidTr="006B34E9">
        <w:tc>
          <w:tcPr>
            <w:tcW w:w="9356" w:type="dxa"/>
          </w:tcPr>
          <w:p w14:paraId="669C754C" w14:textId="1F050313" w:rsidR="006B34E9" w:rsidRPr="0028568E" w:rsidRDefault="006B34E9" w:rsidP="0028568E">
            <w:pPr>
              <w:jc w:val="center"/>
              <w:rPr>
                <w:b/>
                <w:bCs/>
                <w:sz w:val="20"/>
                <w:szCs w:val="20"/>
                <w:rFonts w:ascii="Arial" w:hAnsi="Arial" w:cs="Arial"/>
              </w:rPr>
            </w:pPr>
            <w:r>
              <w:rPr>
                <w:b/>
                <w:sz w:val="20"/>
                <w:rFonts w:ascii="Arial" w:hAnsi="Arial"/>
              </w:rPr>
              <w:t xml:space="preserve">ECONOMÍA DEL SERVICIO PÚBLICO FEDERAL, PYMES, PEQUEÑAS EMPRESAS Y ENERGÍA</w:t>
            </w:r>
          </w:p>
        </w:tc>
      </w:tr>
      <w:tr w:rsidR="006B34E9" w:rsidRPr="0028568E" w14:paraId="4F5853AA" w14:textId="77777777" w:rsidTr="006B34E9">
        <w:tc>
          <w:tcPr>
            <w:tcW w:w="9356" w:type="dxa"/>
          </w:tcPr>
          <w:p w14:paraId="09CB17AF" w14:textId="77777777" w:rsidR="006B34E9" w:rsidRPr="0028568E" w:rsidRDefault="006B34E9">
            <w:pPr>
              <w:rPr>
                <w:rFonts w:ascii="Arial" w:hAnsi="Arial" w:cs="Arial"/>
                <w:sz w:val="20"/>
                <w:szCs w:val="20"/>
              </w:rPr>
            </w:pPr>
          </w:p>
        </w:tc>
      </w:tr>
      <w:tr w:rsidR="006B34E9" w:rsidRPr="0028568E" w14:paraId="42C0B78A" w14:textId="77777777" w:rsidTr="006B34E9">
        <w:tc>
          <w:tcPr>
            <w:tcW w:w="9356" w:type="dxa"/>
          </w:tcPr>
          <w:p w14:paraId="2FE6C282" w14:textId="2DEB2FB5" w:rsidR="006B34E9" w:rsidRPr="0028568E" w:rsidRDefault="006B34E9" w:rsidP="0084541A">
            <w:pPr>
              <w:tabs>
                <w:tab w:val="left" w:pos="2625"/>
              </w:tabs>
              <w:jc w:val="both"/>
              <w:rPr>
                <w:sz w:val="20"/>
                <w:szCs w:val="20"/>
                <w:rFonts w:ascii="Arial" w:hAnsi="Arial" w:cs="Arial"/>
              </w:rPr>
            </w:pPr>
            <w:r>
              <w:rPr>
                <w:b/>
                <w:sz w:val="20"/>
                <w:rFonts w:ascii="Arial" w:hAnsi="Arial"/>
              </w:rPr>
              <w:t xml:space="preserve">Proyecto de Ley </w:t>
            </w:r>
            <w:bookmarkStart w:id="0" w:name="_Hlk105162992"/>
            <w:r>
              <w:rPr>
                <w:b/>
                <w:sz w:val="20"/>
                <w:rFonts w:ascii="Arial" w:hAnsi="Arial"/>
              </w:rPr>
              <w:t xml:space="preserve">por la que se modifica la Ley, de 17 de julio de 2013, relativa a los volúmenes nominales mínimos de biocarburantes sostenibles que deben contener los volúmenes de combustibles fósiles despachados anualmente al consumo</w:t>
            </w:r>
            <w:bookmarkEnd w:id="0"/>
            <w:r>
              <w:rPr>
                <w:sz w:val="20"/>
                <w:rFonts w:ascii="Arial" w:hAnsi="Arial"/>
              </w:rPr>
              <w:tab/>
            </w:r>
          </w:p>
        </w:tc>
      </w:tr>
      <w:tr w:rsidR="006B34E9" w:rsidRPr="0028568E" w14:paraId="71527D02" w14:textId="77777777" w:rsidTr="006B34E9">
        <w:tc>
          <w:tcPr>
            <w:tcW w:w="9356" w:type="dxa"/>
          </w:tcPr>
          <w:p w14:paraId="1467E896" w14:textId="77777777" w:rsidR="006B34E9" w:rsidRPr="0028568E" w:rsidRDefault="006B34E9">
            <w:pPr>
              <w:rPr>
                <w:rFonts w:ascii="Arial" w:hAnsi="Arial" w:cs="Arial"/>
                <w:sz w:val="20"/>
                <w:szCs w:val="20"/>
              </w:rPr>
            </w:pPr>
          </w:p>
        </w:tc>
      </w:tr>
      <w:tr w:rsidR="006B34E9" w:rsidRPr="0028568E" w14:paraId="1171DCCF" w14:textId="77777777" w:rsidTr="006B34E9">
        <w:tc>
          <w:tcPr>
            <w:tcW w:w="9356" w:type="dxa"/>
          </w:tcPr>
          <w:p w14:paraId="3C2C7ADA" w14:textId="530E2ADF" w:rsidR="006B34E9" w:rsidRPr="0028568E" w:rsidRDefault="006B34E9" w:rsidP="0028568E">
            <w:pPr>
              <w:jc w:val="center"/>
              <w:rPr>
                <w:sz w:val="20"/>
                <w:szCs w:val="20"/>
                <w:rFonts w:ascii="Arial" w:hAnsi="Arial" w:cs="Arial"/>
              </w:rPr>
            </w:pPr>
            <w:r>
              <w:rPr>
                <w:b/>
                <w:sz w:val="20"/>
                <w:rFonts w:ascii="Arial" w:hAnsi="Arial"/>
              </w:rPr>
              <w:t xml:space="preserve">FELIPE, Rey de los belgas,</w:t>
            </w:r>
          </w:p>
        </w:tc>
      </w:tr>
      <w:tr w:rsidR="006B34E9" w14:paraId="7A3BCDFF" w14:textId="77777777" w:rsidTr="006B34E9">
        <w:tc>
          <w:tcPr>
            <w:tcW w:w="9356" w:type="dxa"/>
          </w:tcPr>
          <w:p w14:paraId="18A12CAE" w14:textId="2751ADBF" w:rsidR="006B34E9" w:rsidRPr="0028568E" w:rsidRDefault="006B34E9" w:rsidP="0028568E">
            <w:pPr>
              <w:jc w:val="center"/>
              <w:rPr>
                <w:sz w:val="20"/>
                <w:szCs w:val="20"/>
                <w:rFonts w:ascii="Arial" w:hAnsi="Arial" w:cs="Arial"/>
              </w:rPr>
            </w:pPr>
            <w:r>
              <w:rPr>
                <w:sz w:val="20"/>
                <w:i/>
                <w:iCs/>
                <w:rFonts w:ascii="Arial" w:hAnsi="Arial"/>
              </w:rPr>
              <w:t xml:space="preserve">A todos los presentes y a los que vendrán, saludos</w:t>
            </w:r>
            <w:r>
              <w:rPr>
                <w:sz w:val="20"/>
                <w:rFonts w:ascii="Arial" w:hAnsi="Arial"/>
              </w:rPr>
              <w:t xml:space="preserve">.</w:t>
            </w:r>
          </w:p>
        </w:tc>
      </w:tr>
      <w:tr w:rsidR="006B34E9" w14:paraId="6ADFFD81" w14:textId="77777777" w:rsidTr="006B34E9">
        <w:tc>
          <w:tcPr>
            <w:tcW w:w="9356" w:type="dxa"/>
          </w:tcPr>
          <w:p w14:paraId="4DEBD1E4" w14:textId="77777777" w:rsidR="006B34E9" w:rsidRPr="0046608D" w:rsidRDefault="006B34E9">
            <w:pPr>
              <w:rPr>
                <w:rFonts w:ascii="Arial" w:hAnsi="Arial" w:cs="Arial"/>
                <w:sz w:val="20"/>
                <w:szCs w:val="20"/>
                <w:lang w:val="en-US"/>
              </w:rPr>
            </w:pPr>
          </w:p>
        </w:tc>
      </w:tr>
      <w:tr w:rsidR="006B34E9" w:rsidRPr="0028568E" w14:paraId="207F8F88" w14:textId="77777777" w:rsidTr="006B34E9">
        <w:tc>
          <w:tcPr>
            <w:tcW w:w="9356" w:type="dxa"/>
          </w:tcPr>
          <w:p w14:paraId="2589549B" w14:textId="48E1AC9A" w:rsidR="006B34E9" w:rsidRPr="0028568E" w:rsidRDefault="006B34E9" w:rsidP="00314A9E">
            <w:pPr>
              <w:rPr>
                <w:sz w:val="20"/>
                <w:szCs w:val="20"/>
                <w:rFonts w:ascii="Arial" w:hAnsi="Arial" w:cs="Arial"/>
              </w:rPr>
            </w:pPr>
            <w:r>
              <w:rPr>
                <w:sz w:val="20"/>
                <w:rFonts w:ascii="Arial" w:hAnsi="Arial"/>
              </w:rPr>
              <w:t xml:space="preserve">A propuesta del Ministro de Energía,</w:t>
            </w:r>
          </w:p>
        </w:tc>
      </w:tr>
      <w:tr w:rsidR="006B34E9" w:rsidRPr="0028568E" w14:paraId="311BA9F2" w14:textId="77777777" w:rsidTr="006B34E9">
        <w:tc>
          <w:tcPr>
            <w:tcW w:w="9356" w:type="dxa"/>
          </w:tcPr>
          <w:p w14:paraId="2C36104A" w14:textId="2220F80D" w:rsidR="006B34E9" w:rsidRPr="0028568E" w:rsidRDefault="006B34E9" w:rsidP="0028568E">
            <w:pPr>
              <w:jc w:val="center"/>
              <w:rPr>
                <w:sz w:val="20"/>
                <w:szCs w:val="20"/>
                <w:rFonts w:ascii="Arial" w:hAnsi="Arial" w:cs="Arial"/>
              </w:rPr>
            </w:pPr>
            <w:r>
              <w:rPr>
                <w:sz w:val="20"/>
                <w:rFonts w:ascii="Arial" w:hAnsi="Arial"/>
              </w:rPr>
              <w:t xml:space="preserve">HEMOS DECRETADO Y DECRETAMOS:</w:t>
            </w:r>
          </w:p>
        </w:tc>
      </w:tr>
      <w:tr w:rsidR="006B34E9" w:rsidRPr="0028568E" w14:paraId="32E3C8B8" w14:textId="77777777" w:rsidTr="006B34E9">
        <w:tc>
          <w:tcPr>
            <w:tcW w:w="9356" w:type="dxa"/>
          </w:tcPr>
          <w:p w14:paraId="4F27548F" w14:textId="77777777" w:rsidR="006B34E9" w:rsidRPr="0028568E" w:rsidRDefault="006B34E9">
            <w:pPr>
              <w:rPr>
                <w:rFonts w:ascii="Arial" w:hAnsi="Arial" w:cs="Arial"/>
                <w:sz w:val="18"/>
                <w:szCs w:val="18"/>
              </w:rPr>
            </w:pPr>
          </w:p>
        </w:tc>
      </w:tr>
      <w:tr w:rsidR="006B34E9" w14:paraId="78D33FD8" w14:textId="77777777" w:rsidTr="006B34E9">
        <w:tc>
          <w:tcPr>
            <w:tcW w:w="9356" w:type="dxa"/>
          </w:tcPr>
          <w:p w14:paraId="11C9767C" w14:textId="26D4C215" w:rsidR="006B34E9" w:rsidRPr="0028568E" w:rsidRDefault="006B34E9" w:rsidP="0028568E">
            <w:pPr>
              <w:jc w:val="both"/>
              <w:rPr>
                <w:sz w:val="18"/>
                <w:szCs w:val="18"/>
                <w:rFonts w:ascii="Arial" w:hAnsi="Arial" w:cs="Arial"/>
              </w:rPr>
            </w:pPr>
            <w:r>
              <w:rPr>
                <w:sz w:val="18"/>
                <w:rFonts w:ascii="Arial" w:hAnsi="Arial"/>
              </w:rPr>
              <w:t xml:space="preserve">El Ministro de Energía se encargará de presentar, en nuestro nombre, a las Cámaras Legislativas y de exponer en la Cámara de Representantes, el siguiente proyecto de Ley:</w:t>
            </w:r>
          </w:p>
        </w:tc>
      </w:tr>
      <w:tr w:rsidR="006B34E9" w14:paraId="15395D70" w14:textId="77777777" w:rsidTr="006B34E9">
        <w:tc>
          <w:tcPr>
            <w:tcW w:w="9356" w:type="dxa"/>
          </w:tcPr>
          <w:p w14:paraId="1D5306D2" w14:textId="77777777" w:rsidR="006B34E9" w:rsidRPr="0046608D" w:rsidRDefault="006B34E9">
            <w:pPr>
              <w:rPr>
                <w:rFonts w:ascii="Arial" w:hAnsi="Arial" w:cs="Arial"/>
                <w:sz w:val="18"/>
                <w:szCs w:val="18"/>
                <w:lang w:val="en-US"/>
              </w:rPr>
            </w:pPr>
          </w:p>
        </w:tc>
      </w:tr>
      <w:tr w:rsidR="006B34E9" w:rsidRPr="0028568E" w14:paraId="053999D2" w14:textId="77777777" w:rsidTr="006B34E9">
        <w:tc>
          <w:tcPr>
            <w:tcW w:w="9356" w:type="dxa"/>
          </w:tcPr>
          <w:p w14:paraId="7B777308" w14:textId="31F86143" w:rsidR="006B34E9" w:rsidRDefault="006B34E9" w:rsidP="0028568E">
            <w:pPr>
              <w:jc w:val="both"/>
              <w:rPr>
                <w:sz w:val="18"/>
                <w:szCs w:val="18"/>
                <w:rFonts w:ascii="Arial" w:hAnsi="Arial"/>
              </w:rPr>
            </w:pPr>
            <w:r>
              <w:rPr>
                <w:sz w:val="18"/>
                <w:b/>
                <w:rFonts w:ascii="Arial" w:hAnsi="Arial"/>
              </w:rPr>
              <w:t xml:space="preserve">Artículo 1.</w:t>
            </w:r>
            <w:r>
              <w:rPr>
                <w:sz w:val="18"/>
                <w:b/>
                <w:rFonts w:ascii="Arial" w:hAnsi="Arial"/>
              </w:rPr>
              <w:t xml:space="preserve"> </w:t>
            </w:r>
            <w:r>
              <w:rPr>
                <w:sz w:val="18"/>
                <w:rFonts w:ascii="Arial" w:hAnsi="Arial"/>
              </w:rPr>
              <w:t xml:space="preserve">Esta Ley regula una materia a la que se refiere el artículo 78 de la Constitución.</w:t>
            </w:r>
          </w:p>
          <w:p w14:paraId="6DB2F3A3" w14:textId="029A7B43" w:rsidR="006B34E9" w:rsidRPr="0028568E" w:rsidRDefault="006B34E9">
            <w:pPr>
              <w:rPr>
                <w:rFonts w:ascii="Arial" w:hAnsi="Arial" w:cs="Arial"/>
                <w:sz w:val="18"/>
                <w:szCs w:val="18"/>
              </w:rPr>
            </w:pPr>
          </w:p>
        </w:tc>
      </w:tr>
      <w:tr w:rsidR="006B34E9" w:rsidRPr="0028568E" w14:paraId="6CC880B8" w14:textId="77777777" w:rsidTr="006B34E9">
        <w:tc>
          <w:tcPr>
            <w:tcW w:w="9356" w:type="dxa"/>
          </w:tcPr>
          <w:p w14:paraId="6C195706" w14:textId="2214E374" w:rsidR="006B34E9" w:rsidRDefault="006B34E9" w:rsidP="0028568E">
            <w:pPr>
              <w:jc w:val="both"/>
              <w:rPr>
                <w:sz w:val="18"/>
                <w:szCs w:val="18"/>
                <w:rFonts w:ascii="Arial" w:hAnsi="Arial"/>
              </w:rPr>
            </w:pPr>
            <w:r>
              <w:rPr>
                <w:sz w:val="18"/>
                <w:b/>
                <w:rFonts w:ascii="Arial" w:hAnsi="Arial"/>
              </w:rPr>
              <w:t xml:space="preserve">Artículo 2.</w:t>
            </w:r>
            <w:r>
              <w:rPr>
                <w:sz w:val="18"/>
                <w:b/>
                <w:rFonts w:ascii="Arial" w:hAnsi="Arial"/>
              </w:rPr>
              <w:t xml:space="preserve"> </w:t>
            </w:r>
            <w:r>
              <w:rPr>
                <w:sz w:val="18"/>
                <w:rFonts w:ascii="Arial" w:hAnsi="Arial"/>
              </w:rPr>
              <w:t xml:space="preserve">La presente Ley transpone parcialmente la Directiva (UE) 2018/2001 del Parlamento Europeo y del Consejo, de 11 de diciembre de 2018, relativa al fomento del uso de energía procedente de fuentes renovables.</w:t>
            </w:r>
            <w:r>
              <w:rPr>
                <w:sz w:val="18"/>
                <w:rFonts w:ascii="Arial" w:hAnsi="Arial"/>
              </w:rPr>
              <w:t xml:space="preserve"> </w:t>
            </w:r>
          </w:p>
          <w:p w14:paraId="1666AA4A" w14:textId="77777777" w:rsidR="006B34E9" w:rsidRPr="0046608D" w:rsidRDefault="006B34E9" w:rsidP="0028568E">
            <w:pPr>
              <w:jc w:val="both"/>
              <w:rPr>
                <w:rFonts w:ascii="Arial" w:hAnsi="Arial"/>
                <w:sz w:val="18"/>
                <w:szCs w:val="18"/>
                <w:lang w:val="en-US"/>
              </w:rPr>
            </w:pPr>
          </w:p>
          <w:p w14:paraId="3349FBCA" w14:textId="09ED9F70" w:rsidR="006B34E9" w:rsidRPr="00261807" w:rsidRDefault="006B34E9" w:rsidP="00DF7056">
            <w:pPr>
              <w:jc w:val="both"/>
              <w:rPr>
                <w:color w:val="000000"/>
                <w:sz w:val="18"/>
                <w:szCs w:val="18"/>
                <w:rFonts w:ascii="Arial" w:hAnsi="Arial" w:cs="Arial"/>
              </w:rPr>
            </w:pPr>
            <w:r>
              <w:rPr>
                <w:sz w:val="18"/>
                <w:rFonts w:ascii="Arial" w:hAnsi="Arial"/>
              </w:rPr>
              <w:t xml:space="preserve">Las disposiciones legales, reglamentarias y administrativas vigentes relativas a las Directivas derogadas por la Directiva (UE) 2018/2001 se interpretarán en el sentido de que se refieren a dicha Directiva.</w:t>
            </w:r>
          </w:p>
          <w:p w14:paraId="47D90CAF" w14:textId="33828696" w:rsidR="006B34E9" w:rsidRPr="00DF7056" w:rsidRDefault="006B34E9" w:rsidP="0028568E">
            <w:pPr>
              <w:jc w:val="both"/>
              <w:rPr>
                <w:rFonts w:ascii="Arial" w:hAnsi="Arial"/>
                <w:b/>
                <w:sz w:val="18"/>
                <w:szCs w:val="18"/>
              </w:rPr>
            </w:pPr>
          </w:p>
        </w:tc>
      </w:tr>
      <w:tr w:rsidR="006B34E9" w:rsidRPr="008C5339" w14:paraId="7C88F7EA" w14:textId="77777777" w:rsidTr="006B34E9">
        <w:tc>
          <w:tcPr>
            <w:tcW w:w="9356" w:type="dxa"/>
          </w:tcPr>
          <w:p w14:paraId="2D9BC71E" w14:textId="2AB562A8" w:rsidR="006B34E9" w:rsidRPr="00F510F2" w:rsidRDefault="006B34E9" w:rsidP="00260562">
            <w:pPr>
              <w:jc w:val="both"/>
              <w:rPr>
                <w:color w:val="000000"/>
                <w:sz w:val="18"/>
                <w:szCs w:val="18"/>
                <w:rFonts w:ascii="Arial" w:hAnsi="Arial" w:cs="Arial"/>
              </w:rPr>
            </w:pPr>
            <w:r>
              <w:rPr>
                <w:color w:val="000000"/>
                <w:sz w:val="18"/>
                <w:b/>
                <w:rFonts w:ascii="Arial" w:hAnsi="Arial"/>
              </w:rPr>
              <w:t xml:space="preserve">Artículo 3.</w:t>
            </w:r>
            <w:r>
              <w:rPr>
                <w:color w:val="000000"/>
                <w:sz w:val="18"/>
                <w:rFonts w:ascii="Arial" w:hAnsi="Arial"/>
              </w:rPr>
              <w:t xml:space="preserve"> </w:t>
            </w:r>
            <w:r>
              <w:rPr>
                <w:color w:val="000000"/>
                <w:sz w:val="18"/>
                <w:rFonts w:ascii="Arial" w:hAnsi="Arial"/>
              </w:rPr>
              <w:t xml:space="preserve">En el artículo 2 de la Ley, de 17 de julio de 2013, relativa a los volúmenes nominales mínimos de biocarburantes sostenibles que deben contener los volúmenes de combustibles fósiles despachados anualmente al consumo</w:t>
            </w:r>
            <w:r>
              <w:rPr>
                <w:color w:val="000000"/>
                <w:sz w:val="18"/>
                <w:rFonts w:ascii="Arial" w:hAnsi="Arial"/>
              </w:rPr>
              <w:t xml:space="preserve"> se realizan las siguientes modificaciones:</w:t>
            </w:r>
          </w:p>
          <w:p w14:paraId="5B4BF699" w14:textId="2CB4BC0A" w:rsidR="006B34E9" w:rsidRDefault="006B34E9" w:rsidP="00260562">
            <w:pPr>
              <w:jc w:val="both"/>
              <w:rPr>
                <w:color w:val="000000"/>
                <w:sz w:val="18"/>
                <w:szCs w:val="18"/>
                <w:rFonts w:ascii="Arial" w:hAnsi="Arial" w:cs="Arial"/>
              </w:rPr>
            </w:pPr>
            <w:r>
              <w:rPr>
                <w:color w:val="000000"/>
                <w:sz w:val="18"/>
                <w:rFonts w:ascii="Arial" w:hAnsi="Arial"/>
              </w:rPr>
              <w:t xml:space="preserve">a) el apartado 3 se sustituye por el texto siguiente:</w:t>
            </w:r>
          </w:p>
          <w:p w14:paraId="4C328E28" w14:textId="5C6D4C05" w:rsidR="006B34E9" w:rsidRDefault="006B34E9" w:rsidP="00260562">
            <w:pPr>
              <w:jc w:val="both"/>
              <w:rPr>
                <w:color w:val="000000"/>
                <w:sz w:val="18"/>
                <w:szCs w:val="18"/>
                <w:rFonts w:ascii="Arial" w:hAnsi="Arial" w:cs="Arial"/>
              </w:rPr>
            </w:pPr>
            <w:r>
              <w:rPr>
                <w:color w:val="000000"/>
                <w:sz w:val="18"/>
                <w:rFonts w:ascii="Arial" w:hAnsi="Arial"/>
              </w:rPr>
              <w:t xml:space="preserve">«3) «Real Decreto de 17 de diciembre de 2021»:</w:t>
            </w:r>
            <w:r>
              <w:rPr>
                <w:color w:val="000000"/>
                <w:sz w:val="18"/>
                <w:rFonts w:ascii="Arial" w:hAnsi="Arial"/>
              </w:rPr>
              <w:t xml:space="preserve"> </w:t>
            </w:r>
            <w:r>
              <w:rPr>
                <w:color w:val="000000"/>
                <w:sz w:val="18"/>
                <w:rFonts w:ascii="Arial" w:hAnsi="Arial"/>
              </w:rPr>
              <w:t xml:space="preserve">Real Decreto, de 17 de diciembre de 2021, por el que se establecen normas de productos para los combustibles destinados al sector del transporte de origen renovable y para los carburantes o combustibles a base de carbono reciclado destinados al sector del transporte»;</w:t>
            </w:r>
          </w:p>
          <w:p w14:paraId="637451A7" w14:textId="458B929A" w:rsidR="006B34E9" w:rsidRDefault="006B34E9" w:rsidP="00260562">
            <w:pPr>
              <w:jc w:val="both"/>
              <w:rPr>
                <w:color w:val="000000"/>
                <w:sz w:val="18"/>
                <w:szCs w:val="18"/>
                <w:rFonts w:ascii="Arial" w:hAnsi="Arial" w:cs="Arial"/>
              </w:rPr>
            </w:pPr>
            <w:r>
              <w:rPr>
                <w:color w:val="000000"/>
                <w:sz w:val="18"/>
                <w:rFonts w:ascii="Arial" w:hAnsi="Arial"/>
              </w:rPr>
              <w:t xml:space="preserve">b) el punto 4 se sustituye por el texto siguiente:</w:t>
            </w:r>
          </w:p>
          <w:p w14:paraId="4A848094" w14:textId="2AEA12A2" w:rsidR="006B34E9" w:rsidRDefault="006B34E9" w:rsidP="00260562">
            <w:pPr>
              <w:jc w:val="both"/>
              <w:rPr>
                <w:color w:val="000000"/>
                <w:sz w:val="18"/>
                <w:szCs w:val="18"/>
                <w:rFonts w:ascii="Arial" w:hAnsi="Arial" w:cs="Arial"/>
              </w:rPr>
            </w:pPr>
            <w:r>
              <w:rPr>
                <w:color w:val="000000"/>
                <w:sz w:val="18"/>
                <w:rFonts w:ascii="Arial" w:hAnsi="Arial"/>
              </w:rPr>
              <w:t xml:space="preserve">«4) «Decreto ministerial de 19 de mayo de 2021»:</w:t>
            </w:r>
            <w:r>
              <w:rPr>
                <w:color w:val="000000"/>
                <w:sz w:val="18"/>
                <w:rFonts w:ascii="Arial" w:hAnsi="Arial"/>
              </w:rPr>
              <w:t xml:space="preserve"> </w:t>
            </w:r>
            <w:r>
              <w:rPr>
                <w:color w:val="000000"/>
                <w:sz w:val="18"/>
                <w:rFonts w:ascii="Arial" w:hAnsi="Arial"/>
              </w:rPr>
              <w:t xml:space="preserve">Decreto Ministerial, de 19 de mayo de 2021, sobre el registro de las personas que operan en la cadena de suministro del país y de los consumidores de petróleo y productos petrolíferos»;</w:t>
            </w:r>
          </w:p>
          <w:p w14:paraId="584584C2" w14:textId="66BE9150" w:rsidR="006B34E9" w:rsidRDefault="006B34E9" w:rsidP="00260562">
            <w:pPr>
              <w:jc w:val="both"/>
              <w:rPr>
                <w:color w:val="000000"/>
                <w:sz w:val="18"/>
                <w:szCs w:val="18"/>
                <w:rFonts w:ascii="Arial" w:hAnsi="Arial" w:cs="Arial"/>
              </w:rPr>
            </w:pPr>
            <w:r>
              <w:rPr>
                <w:color w:val="000000"/>
                <w:sz w:val="18"/>
                <w:rFonts w:ascii="Arial" w:hAnsi="Arial"/>
              </w:rPr>
              <w:t xml:space="preserve">c) en el punto 5, las palabras «Decreto ministerial de 27 de diciembre de 1978» se sustituyen por las palabras «Decreto ministerial de 19 de mayo de 2021»;</w:t>
            </w:r>
          </w:p>
          <w:p w14:paraId="1A0E4667" w14:textId="520EC68C" w:rsidR="006B34E9" w:rsidRDefault="006B34E9" w:rsidP="00260562">
            <w:pPr>
              <w:jc w:val="both"/>
              <w:rPr>
                <w:rFonts w:ascii="Arial" w:hAnsi="Arial" w:cs="Arial"/>
                <w:color w:val="000000"/>
                <w:sz w:val="18"/>
                <w:szCs w:val="18"/>
              </w:rPr>
            </w:pPr>
          </w:p>
          <w:p w14:paraId="1D5F3E33" w14:textId="784251BD" w:rsidR="006B34E9" w:rsidRDefault="006B34E9" w:rsidP="00260562">
            <w:pPr>
              <w:jc w:val="both"/>
              <w:rPr>
                <w:color w:val="000000"/>
                <w:sz w:val="18"/>
                <w:szCs w:val="18"/>
                <w:rFonts w:ascii="Arial" w:hAnsi="Arial" w:cs="Arial"/>
              </w:rPr>
            </w:pPr>
            <w:r>
              <w:rPr>
                <w:color w:val="000000"/>
                <w:sz w:val="18"/>
                <w:rFonts w:ascii="Arial" w:hAnsi="Arial"/>
              </w:rPr>
              <w:t xml:space="preserve">d) el presente artículo se completará con el punto 24, redactado como sigue:</w:t>
            </w:r>
            <w:r>
              <w:rPr>
                <w:color w:val="000000"/>
                <w:sz w:val="18"/>
                <w:rFonts w:ascii="Arial" w:hAnsi="Arial"/>
              </w:rPr>
              <w:t xml:space="preserve"> </w:t>
            </w:r>
            <w:r>
              <w:rPr>
                <w:color w:val="000000"/>
                <w:sz w:val="18"/>
                <w:rFonts w:ascii="Arial" w:hAnsi="Arial"/>
              </w:rPr>
              <w:t xml:space="preserve">«24) «Real Decreto de 16 de julio de 2014»: el Real Decreto de 16 de julio de 2014 relativo a las obligaciones de información y administración de los biocarburantes de las categorías B y C, de conformidad con la Ley, de 17 de julio de 2013, relativa a los volúmenes nominales mínimos de biocarburantes sostenibles que deben contener los volúmenes de combustibles fósiles despachados anualmente al consumo;»;</w:t>
            </w:r>
          </w:p>
          <w:p w14:paraId="39B53CE9" w14:textId="77777777" w:rsidR="006B34E9" w:rsidRDefault="006B34E9" w:rsidP="00260562">
            <w:pPr>
              <w:jc w:val="both"/>
              <w:rPr>
                <w:rFonts w:ascii="Arial" w:hAnsi="Arial" w:cs="Arial"/>
                <w:color w:val="000000"/>
                <w:sz w:val="18"/>
                <w:szCs w:val="18"/>
              </w:rPr>
            </w:pPr>
          </w:p>
          <w:p w14:paraId="69E1DFF3" w14:textId="68757E7C" w:rsidR="006B34E9" w:rsidRDefault="006B34E9" w:rsidP="00260562">
            <w:pPr>
              <w:jc w:val="both"/>
              <w:rPr>
                <w:color w:val="000000"/>
                <w:sz w:val="18"/>
                <w:szCs w:val="18"/>
                <w:rFonts w:ascii="Arial" w:hAnsi="Arial" w:cs="Arial"/>
              </w:rPr>
            </w:pPr>
            <w:r>
              <w:rPr>
                <w:color w:val="000000"/>
                <w:sz w:val="18"/>
                <w:rFonts w:ascii="Arial" w:hAnsi="Arial"/>
              </w:rPr>
              <w:t xml:space="preserve">e) el presente artículo se completará con el punto 25, redactado como sigue:</w:t>
            </w:r>
          </w:p>
          <w:p w14:paraId="2DA5E5CB" w14:textId="77777777" w:rsidR="006B34E9" w:rsidRDefault="006B34E9" w:rsidP="00260562">
            <w:pPr>
              <w:jc w:val="both"/>
              <w:rPr>
                <w:rFonts w:ascii="Arial" w:hAnsi="Arial" w:cs="Arial"/>
                <w:color w:val="000000"/>
                <w:sz w:val="18"/>
                <w:szCs w:val="18"/>
              </w:rPr>
            </w:pPr>
          </w:p>
          <w:p w14:paraId="19595AAD" w14:textId="7E823EFF" w:rsidR="006B34E9" w:rsidRDefault="006B34E9" w:rsidP="00260562">
            <w:pPr>
              <w:jc w:val="both"/>
              <w:rPr>
                <w:color w:val="000000"/>
                <w:sz w:val="18"/>
                <w:szCs w:val="18"/>
                <w:rFonts w:ascii="Arial" w:hAnsi="Arial" w:cs="Arial"/>
              </w:rPr>
            </w:pPr>
            <w:r>
              <w:rPr>
                <w:color w:val="000000"/>
                <w:sz w:val="18"/>
                <w:rFonts w:ascii="Arial" w:hAnsi="Arial"/>
              </w:rPr>
              <w:t xml:space="preserve">«25) "Reglamento Delegado 2019/807":</w:t>
            </w:r>
            <w:r>
              <w:rPr>
                <w:color w:val="000000"/>
                <w:sz w:val="18"/>
                <w:rFonts w:ascii="Arial" w:hAnsi="Arial"/>
              </w:rPr>
              <w:t xml:space="preserve"> </w:t>
            </w:r>
            <w:r>
              <w:rPr>
                <w:color w:val="000000"/>
                <w:sz w:val="18"/>
                <w:rFonts w:ascii="Arial" w:hAnsi="Arial"/>
              </w:rPr>
              <w:t xml:space="preserve">Reglamento Delegado (UE) 2019/807 de la Comisión, de 13 de marzo de 2019, por el que se completa la Directiva (UE) 2018/2001 del Parlamento Europeo y del Consejo en lo que respecta a la determinación de las materias primas con riesgo elevado de provocar un cambio indirecto del uso de la tierra de cuya superficie de producción se observa una expansión significativa a tierras con elevadas reservas de carbono y la certificación de los biocarburantes, los biolíquidos y los combustibles de biomasa con bajo riesgo de provocar un cambio indirecto del uso de la tierra».</w:t>
            </w:r>
          </w:p>
          <w:p w14:paraId="7F0BA369" w14:textId="77777777" w:rsidR="006B34E9" w:rsidRPr="00260562" w:rsidRDefault="006B34E9" w:rsidP="0028568E">
            <w:pPr>
              <w:jc w:val="both"/>
              <w:rPr>
                <w:rFonts w:ascii="Arial" w:hAnsi="Arial"/>
                <w:b/>
                <w:sz w:val="18"/>
                <w:szCs w:val="18"/>
              </w:rPr>
            </w:pPr>
          </w:p>
        </w:tc>
      </w:tr>
      <w:tr w:rsidR="006B34E9" w:rsidRPr="008C5339" w14:paraId="66E230C8" w14:textId="77777777" w:rsidTr="006B34E9">
        <w:tc>
          <w:tcPr>
            <w:tcW w:w="9356" w:type="dxa"/>
          </w:tcPr>
          <w:p w14:paraId="05A7230A" w14:textId="480AB85C" w:rsidR="006B34E9" w:rsidRPr="003D34BF" w:rsidRDefault="006B34E9" w:rsidP="0028568E">
            <w:pPr>
              <w:jc w:val="both"/>
              <w:rPr>
                <w:b/>
                <w:sz w:val="18"/>
                <w:szCs w:val="18"/>
                <w:rFonts w:ascii="Arial" w:hAnsi="Arial"/>
              </w:rPr>
            </w:pPr>
            <w:r>
              <w:rPr>
                <w:sz w:val="18"/>
                <w:b/>
                <w:rFonts w:ascii="Arial" w:hAnsi="Arial"/>
              </w:rPr>
              <w:t xml:space="preserve">Artículo 4.</w:t>
            </w:r>
            <w:r>
              <w:rPr>
                <w:sz w:val="18"/>
                <w:b/>
                <w:rFonts w:ascii="Arial" w:hAnsi="Arial"/>
              </w:rPr>
              <w:t xml:space="preserve"> </w:t>
            </w:r>
            <w:r>
              <w:rPr>
                <w:sz w:val="18"/>
                <w:rFonts w:ascii="Arial" w:hAnsi="Arial"/>
              </w:rPr>
              <w:t xml:space="preserve">En la misma Ley</w:t>
            </w:r>
            <w:r>
              <w:rPr>
                <w:sz w:val="18"/>
                <w:color w:val="000000"/>
                <w:rFonts w:ascii="Arial" w:hAnsi="Arial"/>
              </w:rPr>
              <w:t xml:space="preserve">, modificada por la Ley de 26 de diciembre de 2015</w:t>
            </w:r>
            <w:r>
              <w:rPr>
                <w:sz w:val="18"/>
                <w:rFonts w:ascii="Arial" w:hAnsi="Arial"/>
              </w:rPr>
              <w:t xml:space="preserve">, se inserta el artículo 7 </w:t>
            </w:r>
            <w:r>
              <w:rPr>
                <w:sz w:val="18"/>
                <w:i/>
                <w:iCs/>
                <w:rFonts w:ascii="Arial" w:hAnsi="Arial"/>
              </w:rPr>
              <w:t xml:space="preserve">bis</w:t>
            </w:r>
            <w:r>
              <w:rPr>
                <w:sz w:val="18"/>
                <w:rFonts w:ascii="Arial" w:hAnsi="Arial"/>
              </w:rPr>
              <w:t xml:space="preserve">, redactado como sigue:</w:t>
            </w:r>
            <w:r>
              <w:rPr>
                <w:sz w:val="18"/>
                <w:b/>
                <w:rFonts w:ascii="Arial" w:hAnsi="Arial"/>
              </w:rPr>
              <w:t xml:space="preserve"> </w:t>
            </w:r>
          </w:p>
          <w:p w14:paraId="1D0D95C8" w14:textId="251279C4" w:rsidR="006B34E9" w:rsidRDefault="006B34E9" w:rsidP="0028568E">
            <w:pPr>
              <w:jc w:val="both"/>
              <w:rPr>
                <w:sz w:val="18"/>
                <w:szCs w:val="18"/>
                <w:rFonts w:ascii="Arial" w:hAnsi="Arial" w:cs="Arial"/>
              </w:rPr>
            </w:pPr>
            <w:r>
              <w:rPr>
                <w:sz w:val="18"/>
                <w:rFonts w:ascii="Arial" w:hAnsi="Arial"/>
              </w:rPr>
              <w:t xml:space="preserve">«Artículo 7 </w:t>
            </w:r>
            <w:r>
              <w:rPr>
                <w:sz w:val="18"/>
                <w:i/>
                <w:iCs/>
                <w:rFonts w:ascii="Arial" w:hAnsi="Arial"/>
              </w:rPr>
              <w:t xml:space="preserve">bis</w:t>
            </w:r>
            <w:r>
              <w:rPr>
                <w:sz w:val="18"/>
                <w:rFonts w:ascii="Arial" w:hAnsi="Arial"/>
              </w:rPr>
              <w:t xml:space="preserve">.</w:t>
            </w:r>
            <w:r>
              <w:rPr>
                <w:sz w:val="18"/>
                <w:rFonts w:ascii="Arial" w:hAnsi="Arial"/>
              </w:rPr>
              <w:t xml:space="preserve"> </w:t>
            </w:r>
            <w:r>
              <w:rPr>
                <w:sz w:val="18"/>
                <w:rFonts w:ascii="Arial" w:hAnsi="Arial"/>
              </w:rPr>
              <w:t xml:space="preserve">Apartado 1.</w:t>
            </w:r>
            <w:r>
              <w:rPr>
                <w:sz w:val="18"/>
                <w:rFonts w:ascii="Arial" w:hAnsi="Arial"/>
              </w:rPr>
              <w:t xml:space="preserve"> </w:t>
            </w:r>
            <w:r>
              <w:rPr>
                <w:sz w:val="18"/>
                <w:rFonts w:ascii="Arial" w:hAnsi="Arial"/>
              </w:rPr>
              <w:t xml:space="preserve">A partir del 1 de enero de 2023, los biocarburantes producidos a partir de aceite de palma, incluidos otros productos derivados directa o indirectamente de la palma, no podrán contribuir a la consecución del volumen de incorporación previsto en el artículo 7, apartado 1, y los incluidos en los objetivos secundarios del artículo 4, apartado 1, puntos 1, 2, 3 y 4, del Real Decreto, de 4 de mayo de 2018, por el que se establecen los volúmenes nominales mínimos de biocarburantes sostenibles que deben contener los volúmenes de combustibles fósiles despachados anualmente al consumo.</w:t>
            </w:r>
            <w:r>
              <w:rPr>
                <w:sz w:val="18"/>
                <w:rFonts w:ascii="Arial" w:hAnsi="Arial"/>
              </w:rPr>
              <w:t xml:space="preserve"> </w:t>
            </w:r>
          </w:p>
          <w:p w14:paraId="0B2000C7" w14:textId="77777777" w:rsidR="006B34E9" w:rsidRPr="0046608D" w:rsidRDefault="006B34E9" w:rsidP="0028568E">
            <w:pPr>
              <w:jc w:val="both"/>
              <w:rPr>
                <w:rFonts w:ascii="Arial" w:hAnsi="Arial" w:cs="Arial"/>
                <w:sz w:val="18"/>
                <w:szCs w:val="18"/>
                <w:lang w:val="en-US"/>
              </w:rPr>
            </w:pPr>
          </w:p>
          <w:p w14:paraId="44EC2433" w14:textId="4BFC869E" w:rsidR="006B34E9" w:rsidRDefault="006B34E9" w:rsidP="002C7720">
            <w:pPr>
              <w:jc w:val="both"/>
              <w:rPr>
                <w:sz w:val="18"/>
                <w:szCs w:val="18"/>
                <w:rFonts w:ascii="Arial" w:hAnsi="Arial" w:cs="Arial"/>
              </w:rPr>
            </w:pPr>
            <w:r>
              <w:rPr>
                <w:sz w:val="18"/>
                <w:rFonts w:ascii="Arial" w:hAnsi="Arial"/>
              </w:rPr>
              <w:t xml:space="preserve">Este apartado no se aplicará a las materias primas enumeradas en el anexo IV del Real Decreto de 16 de julio de 2014 ni a los biocarburantes, biolíquidos o combustibles de biomasa certificados de bajo riesgo de cambio indirecto del uso de la tierra, de conformidad con las disposiciones y los criterios a tal efecto establecidos en los artículos 4 y 5 del Reglamento Delegado (UE) 2019/807.</w:t>
            </w:r>
            <w:r>
              <w:rPr>
                <w:sz w:val="18"/>
                <w:rFonts w:ascii="Arial" w:hAnsi="Arial"/>
              </w:rPr>
              <w:t xml:space="preserve"> </w:t>
            </w:r>
          </w:p>
          <w:p w14:paraId="4E003D84" w14:textId="77777777" w:rsidR="006B34E9" w:rsidRPr="0046608D" w:rsidRDefault="006B34E9" w:rsidP="002C7720">
            <w:pPr>
              <w:jc w:val="both"/>
              <w:rPr>
                <w:rFonts w:ascii="Arial" w:hAnsi="Arial"/>
                <w:bCs/>
                <w:sz w:val="18"/>
                <w:szCs w:val="18"/>
                <w:lang w:val="en-US"/>
              </w:rPr>
            </w:pPr>
          </w:p>
          <w:p w14:paraId="0758B473" w14:textId="7519D9BD" w:rsidR="006B34E9" w:rsidRDefault="006B34E9" w:rsidP="002C7720">
            <w:pPr>
              <w:jc w:val="both"/>
              <w:rPr>
                <w:sz w:val="18"/>
                <w:szCs w:val="18"/>
              </w:rPr>
            </w:pPr>
            <w:r>
              <w:rPr>
                <w:sz w:val="18"/>
                <w:rFonts w:ascii="Arial" w:hAnsi="Arial"/>
              </w:rPr>
              <w:t xml:space="preserve">Apartado 2.</w:t>
            </w:r>
            <w:r>
              <w:rPr>
                <w:sz w:val="18"/>
                <w:rFonts w:ascii="Arial" w:hAnsi="Arial"/>
              </w:rPr>
              <w:t xml:space="preserve"> </w:t>
            </w:r>
            <w:r>
              <w:rPr>
                <w:sz w:val="18"/>
                <w:rFonts w:ascii="Arial" w:hAnsi="Arial"/>
              </w:rPr>
              <w:t xml:space="preserve">A partir del 1 de julio de 2023, los biocarburantes producidos a partir de aceite de soja, incluidos otros productos derivados directa o indirectamente de la soja, no podrán contribuir a la consecución del volumen de incorporación previsto en el artículo 7, apartado 1, y los incluidos en los objetivos secundarios del artículo 4, apartado 1, puntos 1, 2, 3 y 4, del Real Decreto, de 4 de mayo de 2018, por el que se establecen los volúmenes nominales mínimos de biocarburantes sostenibles que deben contener los volúmenes de combustibles fósiles despachados anualmente al consumo.</w:t>
            </w:r>
            <w:r>
              <w:rPr>
                <w:sz w:val="18"/>
              </w:rPr>
              <w:t xml:space="preserve"> </w:t>
            </w:r>
          </w:p>
          <w:p w14:paraId="76D0F590" w14:textId="17F717C4" w:rsidR="006B34E9" w:rsidRPr="0046608D" w:rsidRDefault="006B34E9" w:rsidP="002C7720">
            <w:pPr>
              <w:jc w:val="both"/>
              <w:rPr>
                <w:rFonts w:ascii="Arial" w:hAnsi="Arial" w:cs="Arial"/>
                <w:sz w:val="18"/>
                <w:szCs w:val="18"/>
                <w:lang w:val="en-US"/>
              </w:rPr>
            </w:pPr>
          </w:p>
          <w:p w14:paraId="7D577B16" w14:textId="77777777" w:rsidR="006B34E9" w:rsidRPr="0046608D" w:rsidRDefault="006B34E9" w:rsidP="002C7720">
            <w:pPr>
              <w:jc w:val="both"/>
              <w:rPr>
                <w:rFonts w:ascii="Arial" w:hAnsi="Arial" w:cs="Arial"/>
                <w:sz w:val="18"/>
                <w:szCs w:val="18"/>
                <w:lang w:val="en-US"/>
              </w:rPr>
            </w:pPr>
          </w:p>
          <w:p w14:paraId="669E6DAB" w14:textId="114A7C02" w:rsidR="006B34E9" w:rsidRPr="008C5339" w:rsidRDefault="006B34E9" w:rsidP="0028568E">
            <w:pPr>
              <w:jc w:val="both"/>
              <w:rPr>
                <w:b/>
                <w:sz w:val="18"/>
                <w:szCs w:val="18"/>
                <w:rFonts w:ascii="Arial" w:hAnsi="Arial"/>
              </w:rPr>
            </w:pPr>
            <w:r>
              <w:rPr>
                <w:sz w:val="18"/>
                <w:rFonts w:ascii="Arial" w:hAnsi="Arial"/>
              </w:rPr>
              <w:t xml:space="preserve">Este apartado no se aplicará a las materias primas enumeradas en el anexo IV del Real Decreto de 16 de julio de 2014 ni a los biocarburantes, biolíquidos o combustibles de biomasa certificados de bajo riesgo de cambio indirecto del uso de la tierra, de conformidad con las disposiciones y los criterios a tal efecto establecidos en los artículos 4 y 5 del Reglamento Delegado (UE) 2019/807.».</w:t>
            </w:r>
            <w:r>
              <w:rPr>
                <w:sz w:val="18"/>
                <w:rFonts w:ascii="Arial" w:hAnsi="Arial"/>
              </w:rPr>
              <w:t xml:space="preserve">  </w:t>
            </w:r>
          </w:p>
        </w:tc>
      </w:tr>
      <w:tr w:rsidR="006B34E9" w:rsidRPr="008C5339" w14:paraId="0792654B" w14:textId="77777777" w:rsidTr="006B34E9">
        <w:tc>
          <w:tcPr>
            <w:tcW w:w="9356" w:type="dxa"/>
          </w:tcPr>
          <w:p w14:paraId="3927C6B6" w14:textId="5C5AD4C5" w:rsidR="006B34E9" w:rsidRDefault="006B34E9" w:rsidP="001722F3">
            <w:pPr>
              <w:jc w:val="both"/>
              <w:rPr>
                <w:color w:val="000000"/>
                <w:sz w:val="18"/>
                <w:szCs w:val="18"/>
                <w:rFonts w:ascii="Arial" w:hAnsi="Arial" w:cs="Arial"/>
              </w:rPr>
            </w:pPr>
            <w:r>
              <w:rPr>
                <w:sz w:val="18"/>
                <w:b/>
                <w:rFonts w:ascii="Arial" w:hAnsi="Arial"/>
              </w:rPr>
              <w:t xml:space="preserve">Artículo 5.</w:t>
            </w:r>
            <w:r>
              <w:rPr>
                <w:sz w:val="18"/>
                <w:b/>
                <w:rFonts w:ascii="Arial" w:hAnsi="Arial"/>
              </w:rPr>
              <w:t xml:space="preserve"> </w:t>
            </w:r>
            <w:r>
              <w:rPr>
                <w:sz w:val="18"/>
                <w:rFonts w:ascii="Arial" w:hAnsi="Arial"/>
              </w:rPr>
              <w:t xml:space="preserve">En el artículo 8, apartado 1, de la misma Ley, </w:t>
            </w:r>
            <w:r>
              <w:rPr>
                <w:sz w:val="18"/>
                <w:color w:val="000000"/>
                <w:rFonts w:ascii="Arial" w:hAnsi="Arial"/>
              </w:rPr>
              <w:t xml:space="preserve">las palabras «apartados 2 y 4» se sustituyen por las palabras «apartados 2 y 6».</w:t>
            </w:r>
          </w:p>
          <w:p w14:paraId="5978BA5D" w14:textId="699FF931" w:rsidR="006B34E9" w:rsidRPr="001722F3" w:rsidRDefault="006B34E9" w:rsidP="001722F3">
            <w:pPr>
              <w:jc w:val="both"/>
              <w:rPr>
                <w:rFonts w:ascii="Arial" w:hAnsi="Arial"/>
                <w:b/>
                <w:sz w:val="18"/>
                <w:szCs w:val="18"/>
              </w:rPr>
            </w:pPr>
          </w:p>
        </w:tc>
      </w:tr>
      <w:tr w:rsidR="006B34E9" w:rsidRPr="008C5339" w14:paraId="5E35733D" w14:textId="77777777" w:rsidTr="006B34E9">
        <w:tc>
          <w:tcPr>
            <w:tcW w:w="9356" w:type="dxa"/>
          </w:tcPr>
          <w:p w14:paraId="1B6C5521" w14:textId="16550F75" w:rsidR="006B34E9" w:rsidRDefault="006B34E9" w:rsidP="001722F3">
            <w:pPr>
              <w:jc w:val="both"/>
              <w:rPr>
                <w:color w:val="000000"/>
                <w:sz w:val="18"/>
                <w:szCs w:val="18"/>
                <w:rFonts w:ascii="Arial" w:hAnsi="Arial" w:cs="Arial"/>
              </w:rPr>
            </w:pPr>
            <w:r>
              <w:rPr>
                <w:sz w:val="18"/>
                <w:b/>
                <w:rFonts w:ascii="Arial" w:hAnsi="Arial"/>
              </w:rPr>
              <w:t xml:space="preserve">Artículo 6.</w:t>
            </w:r>
            <w:r>
              <w:rPr>
                <w:sz w:val="18"/>
                <w:b/>
                <w:rFonts w:ascii="Arial" w:hAnsi="Arial"/>
              </w:rPr>
              <w:t xml:space="preserve"> </w:t>
            </w:r>
            <w:r>
              <w:rPr>
                <w:sz w:val="18"/>
                <w:rFonts w:ascii="Arial" w:hAnsi="Arial"/>
              </w:rPr>
              <w:t xml:space="preserve">En</w:t>
            </w:r>
            <w:r>
              <w:rPr>
                <w:sz w:val="18"/>
                <w:color w:val="000000"/>
                <w:rFonts w:ascii="Arial" w:hAnsi="Arial"/>
              </w:rPr>
              <w:t xml:space="preserve"> el artículo 9 de la misma Ley, las palabras «apartados 7 y 8» se sustituyen por las palabras «apartados 12 y 13».</w:t>
            </w:r>
          </w:p>
          <w:p w14:paraId="4918F9D6" w14:textId="6F25E26D" w:rsidR="006B34E9" w:rsidRPr="0046608D" w:rsidRDefault="006B34E9" w:rsidP="001722F3">
            <w:pPr>
              <w:jc w:val="both"/>
              <w:rPr>
                <w:rFonts w:ascii="Arial" w:hAnsi="Arial"/>
                <w:b/>
                <w:sz w:val="18"/>
                <w:szCs w:val="18"/>
                <w:lang w:val="en-US"/>
              </w:rPr>
            </w:pPr>
          </w:p>
        </w:tc>
      </w:tr>
      <w:tr w:rsidR="006B34E9" w:rsidRPr="007953D5" w14:paraId="0A9CA999" w14:textId="77777777" w:rsidTr="006B34E9">
        <w:tc>
          <w:tcPr>
            <w:tcW w:w="9356" w:type="dxa"/>
          </w:tcPr>
          <w:p w14:paraId="399A7EE4" w14:textId="1B230C26" w:rsidR="006B34E9" w:rsidRDefault="006B34E9" w:rsidP="007953D5">
            <w:pPr>
              <w:jc w:val="both"/>
              <w:rPr>
                <w:bCs/>
                <w:sz w:val="18"/>
                <w:szCs w:val="18"/>
                <w:rFonts w:ascii="Arial" w:hAnsi="Arial"/>
              </w:rPr>
            </w:pPr>
            <w:r>
              <w:rPr>
                <w:sz w:val="18"/>
                <w:b/>
                <w:rFonts w:ascii="Arial" w:hAnsi="Arial"/>
              </w:rPr>
              <w:t xml:space="preserve">Artículo 7.</w:t>
            </w:r>
            <w:r>
              <w:rPr>
                <w:sz w:val="18"/>
                <w:b/>
                <w:rFonts w:ascii="Arial" w:hAnsi="Arial"/>
              </w:rPr>
              <w:t xml:space="preserve"> </w:t>
            </w:r>
            <w:r>
              <w:rPr>
                <w:sz w:val="18"/>
                <w:rFonts w:ascii="Arial" w:hAnsi="Arial"/>
              </w:rPr>
              <w:t xml:space="preserve">En el artículo 12, apartado 1, de la misma Ley, se introducen las siguientes modificaciones:</w:t>
            </w:r>
          </w:p>
          <w:p w14:paraId="4B19C096" w14:textId="2A95C7CD" w:rsidR="006B34E9" w:rsidRDefault="006B34E9" w:rsidP="007953D5">
            <w:pPr>
              <w:jc w:val="both"/>
              <w:rPr>
                <w:color w:val="000000"/>
                <w:sz w:val="18"/>
                <w:szCs w:val="18"/>
                <w:rFonts w:ascii="Arial" w:hAnsi="Arial" w:cs="Arial"/>
              </w:rPr>
            </w:pPr>
            <w:r>
              <w:rPr>
                <w:sz w:val="18"/>
                <w:rFonts w:ascii="Arial" w:hAnsi="Arial"/>
              </w:rPr>
              <w:t xml:space="preserve">1) las palabras</w:t>
            </w:r>
            <w:r>
              <w:rPr>
                <w:sz w:val="18"/>
                <w:b/>
                <w:rFonts w:ascii="Arial" w:hAnsi="Arial"/>
              </w:rPr>
              <w:t xml:space="preserve"> </w:t>
            </w:r>
            <w:r>
              <w:rPr>
                <w:sz w:val="18"/>
                <w:rFonts w:ascii="Arial" w:hAnsi="Arial"/>
              </w:rPr>
              <w:t xml:space="preserve">«</w:t>
            </w:r>
            <w:r>
              <w:rPr>
                <w:sz w:val="18"/>
                <w:color w:val="000000"/>
                <w:rFonts w:ascii="Arial" w:hAnsi="Arial"/>
              </w:rPr>
              <w:t xml:space="preserve">el Real Decreto de 26 de noviembre de 2011 por el que se establecen normas de productos para los biocarburantes» se sustituyen por las palabras «Real Decreto de 17 de diciembre de 2021»;</w:t>
            </w:r>
          </w:p>
          <w:p w14:paraId="207381E6" w14:textId="1C37066E" w:rsidR="006B34E9" w:rsidRDefault="006B34E9" w:rsidP="007953D5">
            <w:pPr>
              <w:jc w:val="both"/>
              <w:rPr>
                <w:color w:val="000000"/>
                <w:sz w:val="18"/>
                <w:szCs w:val="18"/>
                <w:rFonts w:ascii="Arial" w:hAnsi="Arial" w:cs="Arial"/>
              </w:rPr>
            </w:pPr>
            <w:r>
              <w:rPr>
                <w:color w:val="000000"/>
                <w:sz w:val="18"/>
                <w:rFonts w:ascii="Arial" w:hAnsi="Arial"/>
              </w:rPr>
              <w:t xml:space="preserve">2) las palabras «las certificaciones» se sustituyen por las palabras «declaraciones de producto».</w:t>
            </w:r>
          </w:p>
          <w:p w14:paraId="25CB7D8F" w14:textId="40F1F0EC" w:rsidR="006B34E9" w:rsidRPr="007953D5" w:rsidRDefault="006B34E9" w:rsidP="007953D5">
            <w:pPr>
              <w:jc w:val="both"/>
              <w:rPr>
                <w:rFonts w:ascii="Arial" w:hAnsi="Arial"/>
                <w:b/>
                <w:sz w:val="18"/>
                <w:szCs w:val="18"/>
              </w:rPr>
            </w:pPr>
          </w:p>
        </w:tc>
      </w:tr>
      <w:tr w:rsidR="006B34E9" w:rsidRPr="008C5339" w14:paraId="4D5800C4" w14:textId="77777777" w:rsidTr="006B34E9">
        <w:tc>
          <w:tcPr>
            <w:tcW w:w="9356" w:type="dxa"/>
          </w:tcPr>
          <w:p w14:paraId="4C4E626D" w14:textId="08CE9C7F" w:rsidR="006B34E9" w:rsidRDefault="006B34E9" w:rsidP="001722F3">
            <w:pPr>
              <w:jc w:val="both"/>
              <w:rPr>
                <w:bCs/>
                <w:sz w:val="18"/>
                <w:szCs w:val="18"/>
                <w:rFonts w:ascii="Arial" w:hAnsi="Arial" w:cs="Arial"/>
              </w:rPr>
            </w:pPr>
            <w:r>
              <w:rPr>
                <w:sz w:val="18"/>
                <w:b/>
                <w:rFonts w:ascii="Arial" w:hAnsi="Arial"/>
              </w:rPr>
              <w:t xml:space="preserve">Artículo 8.</w:t>
            </w:r>
            <w:r>
              <w:rPr>
                <w:sz w:val="18"/>
                <w:b/>
                <w:rFonts w:ascii="Arial" w:hAnsi="Arial"/>
              </w:rPr>
              <w:t xml:space="preserve"> </w:t>
            </w:r>
            <w:r>
              <w:rPr>
                <w:sz w:val="18"/>
                <w:rFonts w:ascii="Arial" w:hAnsi="Arial"/>
              </w:rPr>
              <w:t xml:space="preserve">En el artículo 13, apartado 2 de la misma Ley,</w:t>
            </w:r>
            <w:r>
              <w:rPr>
                <w:sz w:val="18"/>
                <w:b/>
                <w:rFonts w:ascii="Arial" w:hAnsi="Arial"/>
              </w:rPr>
              <w:t xml:space="preserve"> </w:t>
            </w:r>
            <w:r>
              <w:rPr>
                <w:sz w:val="18"/>
                <w:rFonts w:ascii="Arial" w:hAnsi="Arial"/>
              </w:rPr>
              <w:t xml:space="preserve">se realizan las siguientes modificaciones:</w:t>
            </w:r>
          </w:p>
          <w:p w14:paraId="01B457E5" w14:textId="79566F67" w:rsidR="006B34E9" w:rsidRDefault="006B34E9" w:rsidP="001722F3">
            <w:pPr>
              <w:jc w:val="both"/>
              <w:rPr>
                <w:color w:val="000000"/>
                <w:sz w:val="18"/>
                <w:szCs w:val="18"/>
                <w:rFonts w:ascii="Arial" w:hAnsi="Arial" w:cs="Arial"/>
              </w:rPr>
            </w:pPr>
            <w:r>
              <w:rPr>
                <w:color w:val="000000"/>
                <w:sz w:val="18"/>
                <w:rFonts w:ascii="Arial" w:hAnsi="Arial"/>
              </w:rPr>
              <w:t xml:space="preserve">1) en los apartados 1 y 3, las palabras «apartados 3 y 5» se sustituyen por las palabras «apartados 3 y 7»;</w:t>
            </w:r>
          </w:p>
          <w:p w14:paraId="59BA53E4" w14:textId="03FCB643" w:rsidR="006B34E9" w:rsidRDefault="006B34E9" w:rsidP="001722F3">
            <w:pPr>
              <w:jc w:val="both"/>
              <w:rPr>
                <w:color w:val="000000"/>
                <w:sz w:val="18"/>
                <w:szCs w:val="18"/>
                <w:rFonts w:ascii="Arial" w:hAnsi="Arial" w:cs="Arial"/>
              </w:rPr>
            </w:pPr>
            <w:r>
              <w:rPr>
                <w:color w:val="000000"/>
                <w:sz w:val="18"/>
                <w:rFonts w:ascii="Arial" w:hAnsi="Arial"/>
              </w:rPr>
              <w:t xml:space="preserve">2) en el apartado 3, las palabras «apartados 2 y 4» se sustituyen por las palabras «apartados 2 y 6».</w:t>
            </w:r>
          </w:p>
          <w:p w14:paraId="686A33F4" w14:textId="5C31255F" w:rsidR="006B34E9" w:rsidRPr="001722F3" w:rsidRDefault="006B34E9" w:rsidP="001722F3">
            <w:pPr>
              <w:jc w:val="both"/>
              <w:rPr>
                <w:rFonts w:ascii="Arial" w:hAnsi="Arial"/>
                <w:b/>
                <w:sz w:val="18"/>
                <w:szCs w:val="18"/>
              </w:rPr>
            </w:pPr>
          </w:p>
        </w:tc>
      </w:tr>
      <w:tr w:rsidR="006B34E9" w:rsidRPr="008C5339" w14:paraId="320B8ED9" w14:textId="77777777" w:rsidTr="006B34E9">
        <w:tc>
          <w:tcPr>
            <w:tcW w:w="9356" w:type="dxa"/>
          </w:tcPr>
          <w:p w14:paraId="24CB101F" w14:textId="604AFC07" w:rsidR="006B34E9" w:rsidRDefault="006B34E9" w:rsidP="001722F3">
            <w:pPr>
              <w:jc w:val="both"/>
              <w:rPr>
                <w:color w:val="000000"/>
                <w:sz w:val="18"/>
                <w:szCs w:val="18"/>
                <w:rFonts w:ascii="Arial" w:hAnsi="Arial" w:cs="Arial"/>
              </w:rPr>
            </w:pPr>
            <w:r>
              <w:rPr>
                <w:sz w:val="18"/>
                <w:b/>
                <w:rFonts w:ascii="Arial" w:hAnsi="Arial"/>
              </w:rPr>
              <w:t xml:space="preserve">Artículo 9.</w:t>
            </w:r>
            <w:r>
              <w:rPr>
                <w:sz w:val="18"/>
                <w:b/>
                <w:rFonts w:ascii="Arial" w:hAnsi="Arial"/>
              </w:rPr>
              <w:t xml:space="preserve"> </w:t>
            </w:r>
            <w:r>
              <w:rPr>
                <w:sz w:val="18"/>
                <w:rFonts w:ascii="Arial" w:hAnsi="Arial"/>
              </w:rPr>
              <w:t xml:space="preserve">En</w:t>
            </w:r>
            <w:r>
              <w:rPr>
                <w:sz w:val="18"/>
                <w:color w:val="000000"/>
                <w:rFonts w:ascii="Arial" w:hAnsi="Arial"/>
              </w:rPr>
              <w:t xml:space="preserve"> el artículo 14, apartado 2, punto 1, de la misma Ley, las palabras «apartados 2 y 4» se sustituyen por las palabras «apartados 2 y 6».</w:t>
            </w:r>
          </w:p>
          <w:p w14:paraId="5C1523CE" w14:textId="32D4B25B" w:rsidR="006B34E9" w:rsidRPr="0046608D" w:rsidRDefault="006B34E9" w:rsidP="001722F3">
            <w:pPr>
              <w:jc w:val="both"/>
              <w:rPr>
                <w:rFonts w:ascii="Arial" w:hAnsi="Arial"/>
                <w:b/>
                <w:sz w:val="18"/>
                <w:szCs w:val="18"/>
                <w:lang w:val="en-US"/>
              </w:rPr>
            </w:pPr>
          </w:p>
        </w:tc>
      </w:tr>
      <w:tr w:rsidR="006B34E9" w:rsidRPr="008C5339" w14:paraId="182C5ADC" w14:textId="77777777" w:rsidTr="006B34E9">
        <w:tc>
          <w:tcPr>
            <w:tcW w:w="9356" w:type="dxa"/>
          </w:tcPr>
          <w:p w14:paraId="116635F0" w14:textId="00BD8FB4" w:rsidR="006B34E9" w:rsidRDefault="006B34E9" w:rsidP="001722F3">
            <w:pPr>
              <w:jc w:val="both"/>
              <w:rPr>
                <w:color w:val="000000"/>
                <w:sz w:val="18"/>
                <w:szCs w:val="18"/>
                <w:rFonts w:ascii="Arial" w:hAnsi="Arial" w:cs="Arial"/>
              </w:rPr>
            </w:pPr>
            <w:r>
              <w:rPr>
                <w:color w:val="000000"/>
                <w:sz w:val="18"/>
                <w:b/>
                <w:rFonts w:ascii="Arial" w:hAnsi="Arial"/>
              </w:rPr>
              <w:t xml:space="preserve">Artículo 10.</w:t>
            </w:r>
            <w:r>
              <w:rPr>
                <w:color w:val="000000"/>
                <w:sz w:val="18"/>
                <w:rFonts w:ascii="Arial" w:hAnsi="Arial"/>
              </w:rPr>
              <w:t xml:space="preserve"> </w:t>
            </w:r>
            <w:r>
              <w:rPr>
                <w:color w:val="000000"/>
                <w:sz w:val="18"/>
                <w:rFonts w:ascii="Arial" w:hAnsi="Arial"/>
              </w:rPr>
              <w:t xml:space="preserve">En el artículo 2, apartado 10, en el artículo 4, apartados 1 y 2, y en el artículo 11, apartado 2, punto 3, y apartado 3, las palabras «Real Decreto de 26 de noviembre de 2011» se sustituyen por las palabras «Real Decreto de 17 de diciembre de 2021».</w:t>
            </w:r>
          </w:p>
          <w:p w14:paraId="25ED358E" w14:textId="7F378E97" w:rsidR="006B34E9" w:rsidRPr="0046608D" w:rsidRDefault="006B34E9" w:rsidP="001722F3">
            <w:pPr>
              <w:jc w:val="both"/>
              <w:rPr>
                <w:rFonts w:ascii="Arial" w:hAnsi="Arial"/>
                <w:b/>
                <w:sz w:val="18"/>
                <w:szCs w:val="18"/>
                <w:lang w:val="en-US"/>
              </w:rPr>
            </w:pPr>
          </w:p>
        </w:tc>
      </w:tr>
      <w:tr w:rsidR="006B34E9" w14:paraId="56B9E05E" w14:textId="77777777" w:rsidTr="006B34E9">
        <w:tc>
          <w:tcPr>
            <w:tcW w:w="9356" w:type="dxa"/>
          </w:tcPr>
          <w:p w14:paraId="4E904D58" w14:textId="06DD74E1" w:rsidR="006B34E9" w:rsidRDefault="006B34E9" w:rsidP="00FD2B58">
            <w:pPr>
              <w:jc w:val="both"/>
              <w:rPr>
                <w:color w:val="000000"/>
                <w:sz w:val="18"/>
                <w:szCs w:val="18"/>
                <w:rFonts w:ascii="Arial" w:hAnsi="Arial" w:cs="Arial"/>
              </w:rPr>
            </w:pPr>
            <w:r>
              <w:rPr>
                <w:color w:val="000000"/>
                <w:sz w:val="18"/>
                <w:rFonts w:ascii="Arial" w:hAnsi="Arial"/>
              </w:rPr>
              <w:t xml:space="preserve">Emitida</w:t>
            </w:r>
            <w:r>
              <w:rPr>
                <w:color w:val="000000"/>
                <w:sz w:val="18"/>
                <w:rFonts w:ascii="Arial" w:hAnsi="Arial"/>
              </w:rPr>
              <w:t xml:space="preserve"> </w:t>
            </w:r>
          </w:p>
          <w:p w14:paraId="66188BD9" w14:textId="477AD6D4" w:rsidR="006B34E9" w:rsidRPr="000F50A6" w:rsidRDefault="006B34E9" w:rsidP="00FD2B58">
            <w:pPr>
              <w:jc w:val="both"/>
              <w:rPr>
                <w:rFonts w:ascii="Arial" w:hAnsi="Arial" w:cs="Arial"/>
                <w:b/>
                <w:bCs/>
                <w:color w:val="000000"/>
                <w:sz w:val="18"/>
                <w:szCs w:val="18"/>
              </w:rPr>
            </w:pPr>
          </w:p>
        </w:tc>
      </w:tr>
      <w:tr w:rsidR="006B34E9" w14:paraId="119BFC54" w14:textId="77777777" w:rsidTr="006B34E9">
        <w:tc>
          <w:tcPr>
            <w:tcW w:w="9356" w:type="dxa"/>
          </w:tcPr>
          <w:p w14:paraId="3818BC47" w14:textId="77777777" w:rsidR="006B34E9" w:rsidRDefault="006B34E9" w:rsidP="00FD2B58">
            <w:pPr>
              <w:jc w:val="both"/>
              <w:rPr>
                <w:rFonts w:ascii="Arial" w:hAnsi="Arial" w:cs="Arial"/>
                <w:color w:val="000000"/>
                <w:sz w:val="18"/>
                <w:szCs w:val="18"/>
              </w:rPr>
            </w:pPr>
          </w:p>
          <w:p w14:paraId="00B28631" w14:textId="77777777" w:rsidR="006B34E9" w:rsidRDefault="006B34E9" w:rsidP="00FD2B58">
            <w:pPr>
              <w:jc w:val="both"/>
              <w:rPr>
                <w:rFonts w:ascii="Arial" w:hAnsi="Arial" w:cs="Arial"/>
                <w:color w:val="000000"/>
                <w:sz w:val="18"/>
                <w:szCs w:val="18"/>
              </w:rPr>
            </w:pPr>
          </w:p>
          <w:p w14:paraId="3F2BBE2E" w14:textId="77777777" w:rsidR="006B34E9" w:rsidRDefault="006B34E9" w:rsidP="00FD2B58">
            <w:pPr>
              <w:jc w:val="both"/>
              <w:rPr>
                <w:rFonts w:ascii="Arial" w:hAnsi="Arial" w:cs="Arial"/>
                <w:color w:val="000000"/>
                <w:sz w:val="18"/>
                <w:szCs w:val="18"/>
              </w:rPr>
            </w:pPr>
          </w:p>
          <w:p w14:paraId="0698E177" w14:textId="77777777" w:rsidR="006B34E9" w:rsidRDefault="006B34E9" w:rsidP="00FD2B58">
            <w:pPr>
              <w:jc w:val="both"/>
              <w:rPr>
                <w:rFonts w:ascii="Arial" w:hAnsi="Arial" w:cs="Arial"/>
                <w:color w:val="000000"/>
                <w:sz w:val="18"/>
                <w:szCs w:val="18"/>
              </w:rPr>
            </w:pPr>
          </w:p>
          <w:p w14:paraId="0BD571B0" w14:textId="77777777" w:rsidR="006B34E9" w:rsidRDefault="006B34E9" w:rsidP="00FD2B58">
            <w:pPr>
              <w:jc w:val="both"/>
              <w:rPr>
                <w:rFonts w:ascii="Arial" w:hAnsi="Arial" w:cs="Arial"/>
                <w:color w:val="000000"/>
                <w:sz w:val="18"/>
                <w:szCs w:val="18"/>
              </w:rPr>
            </w:pPr>
          </w:p>
          <w:p w14:paraId="758798A1" w14:textId="77777777" w:rsidR="006B34E9" w:rsidRDefault="006B34E9" w:rsidP="00FD2B58">
            <w:pPr>
              <w:jc w:val="both"/>
              <w:rPr>
                <w:rFonts w:ascii="Arial" w:hAnsi="Arial" w:cs="Arial"/>
                <w:color w:val="000000"/>
                <w:sz w:val="18"/>
                <w:szCs w:val="18"/>
              </w:rPr>
            </w:pPr>
          </w:p>
          <w:p w14:paraId="1595098C" w14:textId="16773060" w:rsidR="006B34E9" w:rsidRPr="000F50A6" w:rsidRDefault="006B34E9" w:rsidP="00FD2B58">
            <w:pPr>
              <w:jc w:val="both"/>
              <w:rPr>
                <w:rFonts w:ascii="Arial" w:hAnsi="Arial" w:cs="Arial"/>
                <w:color w:val="000000"/>
                <w:sz w:val="18"/>
                <w:szCs w:val="18"/>
              </w:rPr>
            </w:pPr>
          </w:p>
        </w:tc>
      </w:tr>
      <w:tr w:rsidR="006B34E9" w14:paraId="54003DCB" w14:textId="77777777" w:rsidTr="006B34E9">
        <w:tc>
          <w:tcPr>
            <w:tcW w:w="9356" w:type="dxa"/>
          </w:tcPr>
          <w:p w14:paraId="09E22736" w14:textId="77777777" w:rsidR="006B34E9" w:rsidRDefault="006B34E9" w:rsidP="00FD2B58">
            <w:pPr>
              <w:jc w:val="both"/>
              <w:rPr>
                <w:rFonts w:ascii="Arial" w:hAnsi="Arial" w:cs="Arial"/>
                <w:color w:val="000000"/>
                <w:sz w:val="18"/>
                <w:szCs w:val="18"/>
              </w:rPr>
            </w:pPr>
          </w:p>
          <w:p w14:paraId="5B215C9F" w14:textId="77777777" w:rsidR="006B34E9" w:rsidRDefault="006B34E9" w:rsidP="00FD2B58">
            <w:pPr>
              <w:jc w:val="both"/>
              <w:rPr>
                <w:rFonts w:ascii="Arial" w:hAnsi="Arial" w:cs="Arial"/>
                <w:color w:val="000000"/>
                <w:sz w:val="18"/>
                <w:szCs w:val="18"/>
              </w:rPr>
            </w:pPr>
          </w:p>
          <w:p w14:paraId="3C7B4C85" w14:textId="77777777" w:rsidR="006B34E9" w:rsidRDefault="006B34E9" w:rsidP="00FD2B58">
            <w:pPr>
              <w:jc w:val="both"/>
              <w:rPr>
                <w:rFonts w:ascii="Arial" w:hAnsi="Arial" w:cs="Arial"/>
                <w:color w:val="000000"/>
                <w:sz w:val="18"/>
                <w:szCs w:val="18"/>
              </w:rPr>
            </w:pPr>
          </w:p>
          <w:p w14:paraId="0D3131B7" w14:textId="77777777" w:rsidR="006B34E9" w:rsidRDefault="006B34E9" w:rsidP="00FD2B58">
            <w:pPr>
              <w:jc w:val="both"/>
              <w:rPr>
                <w:rFonts w:ascii="Arial" w:hAnsi="Arial" w:cs="Arial"/>
                <w:color w:val="000000"/>
                <w:sz w:val="18"/>
                <w:szCs w:val="18"/>
              </w:rPr>
            </w:pPr>
          </w:p>
          <w:p w14:paraId="27063D61" w14:textId="77777777" w:rsidR="006B34E9" w:rsidRDefault="006B34E9" w:rsidP="00FD2B58">
            <w:pPr>
              <w:jc w:val="both"/>
              <w:rPr>
                <w:rFonts w:ascii="Arial" w:hAnsi="Arial" w:cs="Arial"/>
                <w:color w:val="000000"/>
                <w:sz w:val="18"/>
                <w:szCs w:val="18"/>
              </w:rPr>
            </w:pPr>
          </w:p>
          <w:p w14:paraId="43CC6DA8" w14:textId="77777777" w:rsidR="006B34E9" w:rsidRDefault="006B34E9" w:rsidP="00FD2B58">
            <w:pPr>
              <w:jc w:val="both"/>
              <w:rPr>
                <w:rFonts w:ascii="Arial" w:hAnsi="Arial" w:cs="Arial"/>
                <w:color w:val="000000"/>
                <w:sz w:val="18"/>
                <w:szCs w:val="18"/>
              </w:rPr>
            </w:pPr>
          </w:p>
          <w:p w14:paraId="31242DDD" w14:textId="033EA557" w:rsidR="006B34E9" w:rsidRDefault="006B34E9" w:rsidP="0084541A">
            <w:pPr>
              <w:jc w:val="center"/>
              <w:rPr>
                <w:color w:val="000000"/>
                <w:sz w:val="18"/>
                <w:szCs w:val="18"/>
                <w:rFonts w:ascii="Arial" w:hAnsi="Arial" w:cs="Arial"/>
              </w:rPr>
            </w:pPr>
            <w:r>
              <w:rPr>
                <w:color w:val="000000"/>
                <w:sz w:val="18"/>
                <w:rFonts w:ascii="Arial" w:hAnsi="Arial"/>
              </w:rPr>
              <w:t xml:space="preserve">Por el Rey:</w:t>
            </w:r>
          </w:p>
        </w:tc>
      </w:tr>
      <w:tr w:rsidR="006B34E9" w14:paraId="203D64D1" w14:textId="77777777" w:rsidTr="006B34E9">
        <w:tc>
          <w:tcPr>
            <w:tcW w:w="9356" w:type="dxa"/>
          </w:tcPr>
          <w:p w14:paraId="53F25821" w14:textId="4B0B2AA0" w:rsidR="006B34E9" w:rsidRDefault="006B34E9" w:rsidP="000F50A6">
            <w:pPr>
              <w:jc w:val="center"/>
              <w:rPr>
                <w:color w:val="000000"/>
                <w:sz w:val="18"/>
                <w:szCs w:val="18"/>
                <w:rFonts w:ascii="Arial" w:hAnsi="Arial" w:cs="Arial"/>
              </w:rPr>
            </w:pPr>
            <w:r>
              <w:rPr>
                <w:color w:val="000000"/>
                <w:sz w:val="18"/>
                <w:rFonts w:ascii="Arial" w:hAnsi="Arial"/>
              </w:rPr>
              <w:t xml:space="preserve">El Ministro de Energía,</w:t>
            </w:r>
          </w:p>
          <w:p w14:paraId="127CFCC0" w14:textId="77777777" w:rsidR="006B34E9" w:rsidRDefault="006B34E9" w:rsidP="00FD2B58">
            <w:pPr>
              <w:jc w:val="both"/>
              <w:rPr>
                <w:rFonts w:ascii="Arial" w:hAnsi="Arial" w:cs="Arial"/>
                <w:color w:val="000000"/>
                <w:sz w:val="18"/>
                <w:szCs w:val="18"/>
              </w:rPr>
            </w:pPr>
          </w:p>
          <w:p w14:paraId="6ECEB94D" w14:textId="77777777" w:rsidR="006B34E9" w:rsidRDefault="006B34E9" w:rsidP="00FD2B58">
            <w:pPr>
              <w:jc w:val="both"/>
              <w:rPr>
                <w:rFonts w:ascii="Arial" w:hAnsi="Arial" w:cs="Arial"/>
                <w:color w:val="000000"/>
                <w:sz w:val="18"/>
                <w:szCs w:val="18"/>
              </w:rPr>
            </w:pPr>
          </w:p>
          <w:p w14:paraId="3B1C2D2A" w14:textId="77777777" w:rsidR="006B34E9" w:rsidRDefault="006B34E9" w:rsidP="00FD2B58">
            <w:pPr>
              <w:jc w:val="both"/>
              <w:rPr>
                <w:rFonts w:ascii="Arial" w:hAnsi="Arial" w:cs="Arial"/>
                <w:color w:val="000000"/>
                <w:sz w:val="18"/>
                <w:szCs w:val="18"/>
              </w:rPr>
            </w:pPr>
          </w:p>
          <w:p w14:paraId="1187FA82" w14:textId="79CFA0BE" w:rsidR="006B34E9" w:rsidRDefault="006B34E9" w:rsidP="00FD2B58">
            <w:pPr>
              <w:jc w:val="both"/>
              <w:rPr>
                <w:rFonts w:ascii="Arial" w:hAnsi="Arial" w:cs="Arial"/>
                <w:color w:val="000000"/>
                <w:sz w:val="18"/>
                <w:szCs w:val="18"/>
              </w:rPr>
            </w:pPr>
          </w:p>
          <w:p w14:paraId="2D567F74" w14:textId="0BB15742" w:rsidR="006B34E9" w:rsidRDefault="006B34E9" w:rsidP="00FD2B58">
            <w:pPr>
              <w:jc w:val="both"/>
              <w:rPr>
                <w:rFonts w:ascii="Arial" w:hAnsi="Arial" w:cs="Arial"/>
                <w:color w:val="000000"/>
                <w:sz w:val="18"/>
                <w:szCs w:val="18"/>
              </w:rPr>
            </w:pPr>
          </w:p>
          <w:p w14:paraId="2D6D2CAF" w14:textId="0FE663FE" w:rsidR="006B34E9" w:rsidRDefault="006B34E9" w:rsidP="00FD2B58">
            <w:pPr>
              <w:jc w:val="both"/>
              <w:rPr>
                <w:rFonts w:ascii="Arial" w:hAnsi="Arial" w:cs="Arial"/>
                <w:color w:val="000000"/>
                <w:sz w:val="18"/>
                <w:szCs w:val="18"/>
              </w:rPr>
            </w:pPr>
          </w:p>
          <w:p w14:paraId="1496BA9A" w14:textId="77777777" w:rsidR="006B34E9" w:rsidRDefault="006B34E9" w:rsidP="00FD2B58">
            <w:pPr>
              <w:jc w:val="both"/>
              <w:rPr>
                <w:rFonts w:ascii="Arial" w:hAnsi="Arial" w:cs="Arial"/>
                <w:color w:val="000000"/>
                <w:sz w:val="18"/>
                <w:szCs w:val="18"/>
              </w:rPr>
            </w:pPr>
          </w:p>
          <w:p w14:paraId="6A9A2435" w14:textId="77777777" w:rsidR="006B34E9" w:rsidRDefault="006B34E9" w:rsidP="00FD2B58">
            <w:pPr>
              <w:jc w:val="both"/>
              <w:rPr>
                <w:rFonts w:ascii="Arial" w:hAnsi="Arial" w:cs="Arial"/>
                <w:color w:val="000000"/>
                <w:sz w:val="18"/>
                <w:szCs w:val="18"/>
              </w:rPr>
            </w:pPr>
          </w:p>
          <w:p w14:paraId="650C79DC" w14:textId="77777777" w:rsidR="006B34E9" w:rsidRDefault="006B34E9" w:rsidP="00FD2B58">
            <w:pPr>
              <w:jc w:val="both"/>
              <w:rPr>
                <w:rFonts w:ascii="Arial" w:hAnsi="Arial" w:cs="Arial"/>
                <w:color w:val="000000"/>
                <w:sz w:val="18"/>
                <w:szCs w:val="18"/>
              </w:rPr>
            </w:pPr>
          </w:p>
          <w:p w14:paraId="7484A867" w14:textId="366BEA68" w:rsidR="006B34E9" w:rsidRDefault="006B34E9" w:rsidP="00FD2B58">
            <w:pPr>
              <w:jc w:val="both"/>
              <w:rPr>
                <w:rFonts w:ascii="Arial" w:hAnsi="Arial" w:cs="Arial"/>
                <w:color w:val="000000"/>
                <w:sz w:val="18"/>
                <w:szCs w:val="18"/>
              </w:rPr>
            </w:pPr>
          </w:p>
        </w:tc>
      </w:tr>
    </w:tbl>
    <w:p w14:paraId="4E3A842D" w14:textId="2257A4EA" w:rsidR="001E676E" w:rsidRDefault="001E676E"/>
    <w:sectPr w:rsidR="001E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8E"/>
    <w:rsid w:val="0000751A"/>
    <w:rsid w:val="00027E24"/>
    <w:rsid w:val="000445D7"/>
    <w:rsid w:val="0006178B"/>
    <w:rsid w:val="000702A0"/>
    <w:rsid w:val="0007687E"/>
    <w:rsid w:val="000836B1"/>
    <w:rsid w:val="00085F10"/>
    <w:rsid w:val="00091FF9"/>
    <w:rsid w:val="000A0368"/>
    <w:rsid w:val="000A3BC8"/>
    <w:rsid w:val="000B209B"/>
    <w:rsid w:val="000B2BEA"/>
    <w:rsid w:val="000B6EF2"/>
    <w:rsid w:val="000D19A6"/>
    <w:rsid w:val="000D4279"/>
    <w:rsid w:val="000E7225"/>
    <w:rsid w:val="000F4482"/>
    <w:rsid w:val="000F50A6"/>
    <w:rsid w:val="000F7957"/>
    <w:rsid w:val="0010126C"/>
    <w:rsid w:val="00105844"/>
    <w:rsid w:val="001103E8"/>
    <w:rsid w:val="00110675"/>
    <w:rsid w:val="00115207"/>
    <w:rsid w:val="00135033"/>
    <w:rsid w:val="0013568D"/>
    <w:rsid w:val="00145E54"/>
    <w:rsid w:val="00152225"/>
    <w:rsid w:val="001573D2"/>
    <w:rsid w:val="00161C8C"/>
    <w:rsid w:val="001649E1"/>
    <w:rsid w:val="0017048F"/>
    <w:rsid w:val="001722F3"/>
    <w:rsid w:val="00174240"/>
    <w:rsid w:val="00182712"/>
    <w:rsid w:val="00192293"/>
    <w:rsid w:val="00195E8C"/>
    <w:rsid w:val="001B2035"/>
    <w:rsid w:val="001B5775"/>
    <w:rsid w:val="001C123D"/>
    <w:rsid w:val="001C5EA6"/>
    <w:rsid w:val="001D579C"/>
    <w:rsid w:val="001D6DCD"/>
    <w:rsid w:val="001D7028"/>
    <w:rsid w:val="001E5D58"/>
    <w:rsid w:val="001E676E"/>
    <w:rsid w:val="001F2D82"/>
    <w:rsid w:val="001F5BFC"/>
    <w:rsid w:val="00200113"/>
    <w:rsid w:val="002032AC"/>
    <w:rsid w:val="00210D84"/>
    <w:rsid w:val="002143E8"/>
    <w:rsid w:val="00214838"/>
    <w:rsid w:val="00221CAD"/>
    <w:rsid w:val="00231886"/>
    <w:rsid w:val="00240A40"/>
    <w:rsid w:val="00241F23"/>
    <w:rsid w:val="00243DD7"/>
    <w:rsid w:val="00260562"/>
    <w:rsid w:val="00263CBD"/>
    <w:rsid w:val="002734D9"/>
    <w:rsid w:val="0028568E"/>
    <w:rsid w:val="00294FF3"/>
    <w:rsid w:val="002C2B68"/>
    <w:rsid w:val="002C7720"/>
    <w:rsid w:val="00307E3E"/>
    <w:rsid w:val="00314A9E"/>
    <w:rsid w:val="003200A4"/>
    <w:rsid w:val="0034396F"/>
    <w:rsid w:val="003463A5"/>
    <w:rsid w:val="003477D6"/>
    <w:rsid w:val="003972A9"/>
    <w:rsid w:val="003976D2"/>
    <w:rsid w:val="003A36B2"/>
    <w:rsid w:val="003B2DB3"/>
    <w:rsid w:val="003B3C4D"/>
    <w:rsid w:val="003D34BF"/>
    <w:rsid w:val="00431CBF"/>
    <w:rsid w:val="00445CBE"/>
    <w:rsid w:val="00447EE7"/>
    <w:rsid w:val="00457878"/>
    <w:rsid w:val="00464787"/>
    <w:rsid w:val="0046608D"/>
    <w:rsid w:val="004665C3"/>
    <w:rsid w:val="00472659"/>
    <w:rsid w:val="004857BF"/>
    <w:rsid w:val="00485A8C"/>
    <w:rsid w:val="00485CD6"/>
    <w:rsid w:val="00490F24"/>
    <w:rsid w:val="00495373"/>
    <w:rsid w:val="00496E82"/>
    <w:rsid w:val="004A145D"/>
    <w:rsid w:val="004B48BF"/>
    <w:rsid w:val="004D40B1"/>
    <w:rsid w:val="004D5992"/>
    <w:rsid w:val="004D5D72"/>
    <w:rsid w:val="004E2150"/>
    <w:rsid w:val="004F3D4F"/>
    <w:rsid w:val="00513935"/>
    <w:rsid w:val="0052027A"/>
    <w:rsid w:val="00522AA2"/>
    <w:rsid w:val="005313FA"/>
    <w:rsid w:val="00537DDC"/>
    <w:rsid w:val="00555FBC"/>
    <w:rsid w:val="00576ED4"/>
    <w:rsid w:val="005867CD"/>
    <w:rsid w:val="00595DCE"/>
    <w:rsid w:val="005A08A9"/>
    <w:rsid w:val="005A0F52"/>
    <w:rsid w:val="005B4CA7"/>
    <w:rsid w:val="005B7E30"/>
    <w:rsid w:val="005B7F63"/>
    <w:rsid w:val="005C7167"/>
    <w:rsid w:val="005D0C73"/>
    <w:rsid w:val="005E558A"/>
    <w:rsid w:val="005E61DB"/>
    <w:rsid w:val="005F0E6B"/>
    <w:rsid w:val="005F65D6"/>
    <w:rsid w:val="005F775A"/>
    <w:rsid w:val="00626970"/>
    <w:rsid w:val="006303D1"/>
    <w:rsid w:val="00631508"/>
    <w:rsid w:val="00633FE3"/>
    <w:rsid w:val="00663880"/>
    <w:rsid w:val="00672C3E"/>
    <w:rsid w:val="00683D32"/>
    <w:rsid w:val="00691631"/>
    <w:rsid w:val="00694B80"/>
    <w:rsid w:val="006A21D0"/>
    <w:rsid w:val="006B34E9"/>
    <w:rsid w:val="006D4B49"/>
    <w:rsid w:val="006D51AE"/>
    <w:rsid w:val="006E112E"/>
    <w:rsid w:val="006E7785"/>
    <w:rsid w:val="006E79EC"/>
    <w:rsid w:val="006F3321"/>
    <w:rsid w:val="006F5092"/>
    <w:rsid w:val="007372F5"/>
    <w:rsid w:val="00751153"/>
    <w:rsid w:val="007628A8"/>
    <w:rsid w:val="007706D7"/>
    <w:rsid w:val="007946CF"/>
    <w:rsid w:val="007951E8"/>
    <w:rsid w:val="007953D5"/>
    <w:rsid w:val="007959FF"/>
    <w:rsid w:val="0079661D"/>
    <w:rsid w:val="00797AF5"/>
    <w:rsid w:val="007B6AA1"/>
    <w:rsid w:val="007E4EDD"/>
    <w:rsid w:val="007E6F5B"/>
    <w:rsid w:val="00813FA4"/>
    <w:rsid w:val="008214F0"/>
    <w:rsid w:val="008257D0"/>
    <w:rsid w:val="008275C7"/>
    <w:rsid w:val="00831B4D"/>
    <w:rsid w:val="00840B9B"/>
    <w:rsid w:val="008441F7"/>
    <w:rsid w:val="0084541A"/>
    <w:rsid w:val="008658CC"/>
    <w:rsid w:val="00874021"/>
    <w:rsid w:val="008B17CD"/>
    <w:rsid w:val="008B33F5"/>
    <w:rsid w:val="008C5339"/>
    <w:rsid w:val="008E15EC"/>
    <w:rsid w:val="008F31B8"/>
    <w:rsid w:val="008F6C92"/>
    <w:rsid w:val="00904B8D"/>
    <w:rsid w:val="00936D4C"/>
    <w:rsid w:val="00940B3D"/>
    <w:rsid w:val="00954AB5"/>
    <w:rsid w:val="00957192"/>
    <w:rsid w:val="009647B5"/>
    <w:rsid w:val="009A115D"/>
    <w:rsid w:val="009B1A6A"/>
    <w:rsid w:val="009C1B0B"/>
    <w:rsid w:val="009C7128"/>
    <w:rsid w:val="009D6ED0"/>
    <w:rsid w:val="00A258BC"/>
    <w:rsid w:val="00A27C54"/>
    <w:rsid w:val="00A27E6F"/>
    <w:rsid w:val="00A308A6"/>
    <w:rsid w:val="00A31E4D"/>
    <w:rsid w:val="00A35F83"/>
    <w:rsid w:val="00A84038"/>
    <w:rsid w:val="00A86FB0"/>
    <w:rsid w:val="00A93A98"/>
    <w:rsid w:val="00AA0BD4"/>
    <w:rsid w:val="00AD0B69"/>
    <w:rsid w:val="00AF43BB"/>
    <w:rsid w:val="00B00B6F"/>
    <w:rsid w:val="00B13600"/>
    <w:rsid w:val="00B140FE"/>
    <w:rsid w:val="00B1624F"/>
    <w:rsid w:val="00B240BF"/>
    <w:rsid w:val="00B319F0"/>
    <w:rsid w:val="00B4399D"/>
    <w:rsid w:val="00B46C2C"/>
    <w:rsid w:val="00BD33CF"/>
    <w:rsid w:val="00BD4793"/>
    <w:rsid w:val="00BD65EA"/>
    <w:rsid w:val="00BE07CC"/>
    <w:rsid w:val="00BE7E7F"/>
    <w:rsid w:val="00BF5DB7"/>
    <w:rsid w:val="00BF62E0"/>
    <w:rsid w:val="00BF6C85"/>
    <w:rsid w:val="00C013EB"/>
    <w:rsid w:val="00C03186"/>
    <w:rsid w:val="00C23F60"/>
    <w:rsid w:val="00C31EA9"/>
    <w:rsid w:val="00C423F4"/>
    <w:rsid w:val="00C50ED7"/>
    <w:rsid w:val="00C52729"/>
    <w:rsid w:val="00C62F77"/>
    <w:rsid w:val="00CA3F17"/>
    <w:rsid w:val="00CA76C1"/>
    <w:rsid w:val="00CB4C99"/>
    <w:rsid w:val="00CC3FBE"/>
    <w:rsid w:val="00CE2D66"/>
    <w:rsid w:val="00CE696B"/>
    <w:rsid w:val="00CF3D53"/>
    <w:rsid w:val="00D34865"/>
    <w:rsid w:val="00D414FA"/>
    <w:rsid w:val="00D551BC"/>
    <w:rsid w:val="00D92687"/>
    <w:rsid w:val="00DA4683"/>
    <w:rsid w:val="00DA6111"/>
    <w:rsid w:val="00DB2842"/>
    <w:rsid w:val="00DB4278"/>
    <w:rsid w:val="00DE4993"/>
    <w:rsid w:val="00DF1053"/>
    <w:rsid w:val="00DF43EF"/>
    <w:rsid w:val="00DF56AD"/>
    <w:rsid w:val="00DF7056"/>
    <w:rsid w:val="00DF7311"/>
    <w:rsid w:val="00E001BF"/>
    <w:rsid w:val="00E10E77"/>
    <w:rsid w:val="00E6327B"/>
    <w:rsid w:val="00E72C22"/>
    <w:rsid w:val="00E74D10"/>
    <w:rsid w:val="00E846ED"/>
    <w:rsid w:val="00E84817"/>
    <w:rsid w:val="00E85661"/>
    <w:rsid w:val="00E914C4"/>
    <w:rsid w:val="00EB4818"/>
    <w:rsid w:val="00EC577D"/>
    <w:rsid w:val="00ED52F8"/>
    <w:rsid w:val="00EE70B2"/>
    <w:rsid w:val="00EF12F8"/>
    <w:rsid w:val="00EF79FE"/>
    <w:rsid w:val="00F11FDA"/>
    <w:rsid w:val="00F14B6C"/>
    <w:rsid w:val="00F20245"/>
    <w:rsid w:val="00F30647"/>
    <w:rsid w:val="00F510F2"/>
    <w:rsid w:val="00F519FB"/>
    <w:rsid w:val="00F53F41"/>
    <w:rsid w:val="00F648A0"/>
    <w:rsid w:val="00F763EB"/>
    <w:rsid w:val="00F77F44"/>
    <w:rsid w:val="00F86A66"/>
    <w:rsid w:val="00F9187E"/>
    <w:rsid w:val="00FC016D"/>
    <w:rsid w:val="00FD1BCE"/>
    <w:rsid w:val="00FD2B58"/>
    <w:rsid w:val="00FE3003"/>
    <w:rsid w:val="00FE51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5A82"/>
  <w15:chartTrackingRefBased/>
  <w15:docId w15:val="{A354ACEA-FAE0-4564-AB94-44EA812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2B58"/>
    <w:rPr>
      <w:color w:val="0000FF"/>
      <w:u w:val="single"/>
    </w:rPr>
  </w:style>
  <w:style w:type="character" w:styleId="CommentReference">
    <w:name w:val="annotation reference"/>
    <w:basedOn w:val="DefaultParagraphFont"/>
    <w:uiPriority w:val="99"/>
    <w:semiHidden/>
    <w:unhideWhenUsed/>
    <w:rsid w:val="00BD33CF"/>
    <w:rPr>
      <w:sz w:val="16"/>
      <w:szCs w:val="16"/>
    </w:rPr>
  </w:style>
  <w:style w:type="paragraph" w:styleId="CommentText">
    <w:name w:val="annotation text"/>
    <w:basedOn w:val="Normal"/>
    <w:link w:val="CommentTextChar"/>
    <w:uiPriority w:val="99"/>
    <w:semiHidden/>
    <w:unhideWhenUsed/>
    <w:rsid w:val="00BD33CF"/>
    <w:pPr>
      <w:spacing w:line="240" w:lineRule="auto"/>
    </w:pPr>
    <w:rPr>
      <w:sz w:val="20"/>
      <w:szCs w:val="20"/>
    </w:rPr>
  </w:style>
  <w:style w:type="character" w:customStyle="1" w:styleId="CommentTextChar">
    <w:name w:val="Comment Text Char"/>
    <w:basedOn w:val="DefaultParagraphFont"/>
    <w:link w:val="CommentText"/>
    <w:uiPriority w:val="99"/>
    <w:semiHidden/>
    <w:rsid w:val="00BD33CF"/>
    <w:rPr>
      <w:sz w:val="20"/>
      <w:szCs w:val="20"/>
    </w:rPr>
  </w:style>
  <w:style w:type="paragraph" w:styleId="CommentSubject">
    <w:name w:val="annotation subject"/>
    <w:basedOn w:val="CommentText"/>
    <w:next w:val="CommentText"/>
    <w:link w:val="CommentSubjectChar"/>
    <w:uiPriority w:val="99"/>
    <w:semiHidden/>
    <w:unhideWhenUsed/>
    <w:rsid w:val="00BD33CF"/>
    <w:rPr>
      <w:b/>
      <w:bCs/>
    </w:rPr>
  </w:style>
  <w:style w:type="character" w:customStyle="1" w:styleId="CommentSubjectChar">
    <w:name w:val="Comment Subject Char"/>
    <w:basedOn w:val="CommentTextChar"/>
    <w:link w:val="CommentSubject"/>
    <w:uiPriority w:val="99"/>
    <w:semiHidden/>
    <w:rsid w:val="00BD33CF"/>
    <w:rPr>
      <w:b/>
      <w:bCs/>
      <w:sz w:val="20"/>
      <w:szCs w:val="20"/>
    </w:rPr>
  </w:style>
  <w:style w:type="paragraph" w:styleId="BalloonText">
    <w:name w:val="Balloon Text"/>
    <w:basedOn w:val="Normal"/>
    <w:link w:val="BalloonTextChar"/>
    <w:uiPriority w:val="99"/>
    <w:semiHidden/>
    <w:unhideWhenUsed/>
    <w:rsid w:val="002C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68"/>
    <w:rPr>
      <w:rFonts w:ascii="Segoe UI" w:hAnsi="Segoe UI" w:cs="Segoe UI"/>
      <w:sz w:val="18"/>
      <w:szCs w:val="18"/>
    </w:rPr>
  </w:style>
  <w:style w:type="paragraph" w:customStyle="1" w:styleId="TableParagraph">
    <w:name w:val="Table Paragraph"/>
    <w:basedOn w:val="Normal"/>
    <w:uiPriority w:val="1"/>
    <w:qFormat/>
    <w:rsid w:val="00957192"/>
    <w:pPr>
      <w:widowControl w:val="0"/>
      <w:autoSpaceDE w:val="0"/>
      <w:autoSpaceDN w:val="0"/>
      <w:spacing w:after="0" w:line="240" w:lineRule="auto"/>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7768">
      <w:bodyDiv w:val="1"/>
      <w:marLeft w:val="0"/>
      <w:marRight w:val="0"/>
      <w:marTop w:val="0"/>
      <w:marBottom w:val="0"/>
      <w:divBdr>
        <w:top w:val="none" w:sz="0" w:space="0" w:color="auto"/>
        <w:left w:val="none" w:sz="0" w:space="0" w:color="auto"/>
        <w:bottom w:val="none" w:sz="0" w:space="0" w:color="auto"/>
        <w:right w:val="none" w:sz="0" w:space="0" w:color="auto"/>
      </w:divBdr>
    </w:div>
    <w:div w:id="1056900849">
      <w:bodyDiv w:val="1"/>
      <w:marLeft w:val="0"/>
      <w:marRight w:val="0"/>
      <w:marTop w:val="0"/>
      <w:marBottom w:val="0"/>
      <w:divBdr>
        <w:top w:val="none" w:sz="0" w:space="0" w:color="auto"/>
        <w:left w:val="none" w:sz="0" w:space="0" w:color="auto"/>
        <w:bottom w:val="none" w:sz="0" w:space="0" w:color="auto"/>
        <w:right w:val="none" w:sz="0" w:space="0" w:color="auto"/>
      </w:divBdr>
    </w:div>
    <w:div w:id="1271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AE3736E37C34C9FDF72DCB7C664A7" ma:contentTypeVersion="10" ma:contentTypeDescription="Create a new document." ma:contentTypeScope="" ma:versionID="31bbbf4ed8b0a74838164c4f8c2d34df">
  <xsd:schema xmlns:xsd="http://www.w3.org/2001/XMLSchema" xmlns:xs="http://www.w3.org/2001/XMLSchema" xmlns:p="http://schemas.microsoft.com/office/2006/metadata/properties" xmlns:ns3="d53d12da-3217-49be-b908-7d1e958d54f1" targetNamespace="http://schemas.microsoft.com/office/2006/metadata/properties" ma:root="true" ma:fieldsID="b42b7479e8760505b591e70ed6e17e43" ns3:_="">
    <xsd:import namespace="d53d12da-3217-49be-b908-7d1e958d54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12da-3217-49be-b908-7d1e958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42B6-15D5-4047-BDDA-CF4026D27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6C816-B400-416A-B669-513B370040B7}">
  <ds:schemaRefs>
    <ds:schemaRef ds:uri="http://schemas.microsoft.com/sharepoint/v3/contenttype/forms"/>
  </ds:schemaRefs>
</ds:datastoreItem>
</file>

<file path=customXml/itemProps3.xml><?xml version="1.0" encoding="utf-8"?>
<ds:datastoreItem xmlns:ds="http://schemas.openxmlformats.org/officeDocument/2006/customXml" ds:itemID="{815553E1-D0DE-4938-AB56-E0DABB6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12da-3217-49be-b908-7d1e958d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5102</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Franssen (FOD Economie - SPF Economie)</dc:creator>
  <cp:keywords/>
  <dc:description/>
  <cp:lastModifiedBy>Dimitris Dimitriadis</cp:lastModifiedBy>
  <cp:revision>3</cp:revision>
  <dcterms:created xsi:type="dcterms:W3CDTF">2022-09-01T14:53:00Z</dcterms:created>
  <dcterms:modified xsi:type="dcterms:W3CDTF">2022-09-06T07:31:00Z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0x0101003CBAE3736E37C34C9FDF72DCB7C664A7</vt:lpwstr>
  </property>
</Properties>
</file>