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B34E9" w14:paraId="5723C3C1" w14:textId="77777777" w:rsidTr="006B34E9">
        <w:tc>
          <w:tcPr>
            <w:tcW w:w="9356" w:type="dxa"/>
          </w:tcPr>
          <w:p w14:paraId="7DCDB19D" w14:textId="28F2B144" w:rsidR="006B34E9" w:rsidRPr="0028568E" w:rsidRDefault="006B34E9" w:rsidP="0028568E">
            <w:pPr>
              <w:jc w:val="center"/>
              <w:rPr>
                <w:b/>
                <w:bCs/>
                <w:sz w:val="20"/>
                <w:szCs w:val="20"/>
                <w:rFonts w:ascii="Arial" w:hAnsi="Arial" w:cs="Arial"/>
              </w:rPr>
            </w:pPr>
            <w:r>
              <w:rPr>
                <w:b/>
                <w:sz w:val="20"/>
                <w:rFonts w:ascii="Arial" w:hAnsi="Arial"/>
              </w:rPr>
              <w:t xml:space="preserve">REGATUL BELGIEI</w:t>
            </w:r>
          </w:p>
        </w:tc>
      </w:tr>
      <w:tr w:rsidR="006B34E9" w14:paraId="6AA88612" w14:textId="77777777" w:rsidTr="006B34E9">
        <w:tc>
          <w:tcPr>
            <w:tcW w:w="9356" w:type="dxa"/>
          </w:tcPr>
          <w:p w14:paraId="7AAA19B1" w14:textId="77777777" w:rsidR="006B34E9" w:rsidRPr="0028568E" w:rsidRDefault="006B34E9" w:rsidP="0028568E">
            <w:pPr>
              <w:jc w:val="center"/>
              <w:rPr>
                <w:rFonts w:ascii="Arial" w:hAnsi="Arial" w:cs="Arial"/>
                <w:b/>
                <w:bCs/>
                <w:sz w:val="20"/>
                <w:szCs w:val="20"/>
              </w:rPr>
            </w:pPr>
          </w:p>
        </w:tc>
      </w:tr>
      <w:tr w:rsidR="006B34E9" w:rsidRPr="0028568E" w14:paraId="1B4CDD06" w14:textId="77777777" w:rsidTr="006B34E9">
        <w:tc>
          <w:tcPr>
            <w:tcW w:w="9356" w:type="dxa"/>
          </w:tcPr>
          <w:p w14:paraId="669C754C" w14:textId="1F050313" w:rsidR="006B34E9" w:rsidRPr="0028568E" w:rsidRDefault="006B34E9" w:rsidP="0028568E">
            <w:pPr>
              <w:jc w:val="center"/>
              <w:rPr>
                <w:b/>
                <w:bCs/>
                <w:sz w:val="20"/>
                <w:szCs w:val="20"/>
                <w:rFonts w:ascii="Arial" w:hAnsi="Arial" w:cs="Arial"/>
              </w:rPr>
            </w:pPr>
            <w:r>
              <w:rPr>
                <w:b/>
                <w:sz w:val="20"/>
                <w:rFonts w:ascii="Arial" w:hAnsi="Arial"/>
              </w:rPr>
              <w:t xml:space="preserve">SERVICIUL PUBLIC FEDERAL PENTRU ECONOMIE, IMM-uri, ÎNTREPRINDERI MICI ȘI ENERGIE</w:t>
            </w:r>
          </w:p>
        </w:tc>
      </w:tr>
      <w:tr w:rsidR="006B34E9" w:rsidRPr="0028568E" w14:paraId="4F5853AA" w14:textId="77777777" w:rsidTr="006B34E9">
        <w:tc>
          <w:tcPr>
            <w:tcW w:w="9356" w:type="dxa"/>
          </w:tcPr>
          <w:p w14:paraId="09CB17AF" w14:textId="77777777" w:rsidR="006B34E9" w:rsidRPr="0028568E" w:rsidRDefault="006B34E9">
            <w:pPr>
              <w:rPr>
                <w:rFonts w:ascii="Arial" w:hAnsi="Arial" w:cs="Arial"/>
                <w:sz w:val="20"/>
                <w:szCs w:val="20"/>
              </w:rPr>
            </w:pPr>
          </w:p>
        </w:tc>
      </w:tr>
      <w:tr w:rsidR="006B34E9" w:rsidRPr="0028568E" w14:paraId="42C0B78A" w14:textId="77777777" w:rsidTr="006B34E9">
        <w:tc>
          <w:tcPr>
            <w:tcW w:w="9356" w:type="dxa"/>
          </w:tcPr>
          <w:p w14:paraId="2FE6C282" w14:textId="2DEB2FB5" w:rsidR="006B34E9" w:rsidRPr="0028568E" w:rsidRDefault="006B34E9" w:rsidP="0084541A">
            <w:pPr>
              <w:tabs>
                <w:tab w:val="left" w:pos="2625"/>
              </w:tabs>
              <w:jc w:val="both"/>
              <w:rPr>
                <w:sz w:val="20"/>
                <w:szCs w:val="20"/>
                <w:rFonts w:ascii="Arial" w:hAnsi="Arial" w:cs="Arial"/>
              </w:rPr>
            </w:pPr>
            <w:r>
              <w:rPr>
                <w:b/>
                <w:sz w:val="20"/>
                <w:rFonts w:ascii="Arial" w:hAnsi="Arial"/>
              </w:rPr>
              <w:t xml:space="preserve">Proiect de lege </w:t>
            </w:r>
            <w:bookmarkStart w:id="0" w:name="_Hlk105162992"/>
            <w:r>
              <w:rPr>
                <w:b/>
                <w:sz w:val="20"/>
                <w:rFonts w:ascii="Arial" w:hAnsi="Arial"/>
              </w:rPr>
              <w:t xml:space="preserve">de modificare a Legii din 17 iulie 2013</w:t>
            </w:r>
            <w:r>
              <w:rPr>
                <w:b/>
                <w:sz w:val="20"/>
                <w:color w:val="000000"/>
                <w:rFonts w:ascii="Arial" w:hAnsi="Arial"/>
              </w:rPr>
              <w:t xml:space="preserve"> privind volumele nominale minime de biocombustibili durabili care trebuie să fie conținute în volumele de combustibili fosili introduși anual pe piață pentru consum</w:t>
            </w:r>
            <w:bookmarkEnd w:id="0"/>
            <w:r>
              <w:rPr>
                <w:sz w:val="20"/>
                <w:rFonts w:ascii="Arial" w:hAnsi="Arial"/>
              </w:rPr>
              <w:tab/>
            </w:r>
          </w:p>
        </w:tc>
      </w:tr>
      <w:tr w:rsidR="006B34E9" w:rsidRPr="0028568E" w14:paraId="71527D02" w14:textId="77777777" w:rsidTr="006B34E9">
        <w:tc>
          <w:tcPr>
            <w:tcW w:w="9356" w:type="dxa"/>
          </w:tcPr>
          <w:p w14:paraId="1467E896" w14:textId="77777777" w:rsidR="006B34E9" w:rsidRPr="0028568E" w:rsidRDefault="006B34E9">
            <w:pPr>
              <w:rPr>
                <w:rFonts w:ascii="Arial" w:hAnsi="Arial" w:cs="Arial"/>
                <w:sz w:val="20"/>
                <w:szCs w:val="20"/>
              </w:rPr>
            </w:pPr>
          </w:p>
        </w:tc>
      </w:tr>
      <w:tr w:rsidR="006B34E9" w:rsidRPr="0028568E" w14:paraId="1171DCCF" w14:textId="77777777" w:rsidTr="006B34E9">
        <w:tc>
          <w:tcPr>
            <w:tcW w:w="9356" w:type="dxa"/>
          </w:tcPr>
          <w:p w14:paraId="3C2C7ADA" w14:textId="530E2ADF" w:rsidR="006B34E9" w:rsidRPr="0028568E" w:rsidRDefault="006B34E9" w:rsidP="0028568E">
            <w:pPr>
              <w:jc w:val="center"/>
              <w:rPr>
                <w:sz w:val="20"/>
                <w:szCs w:val="20"/>
                <w:rFonts w:ascii="Arial" w:hAnsi="Arial" w:cs="Arial"/>
              </w:rPr>
            </w:pPr>
            <w:r>
              <w:rPr>
                <w:b/>
                <w:sz w:val="20"/>
                <w:rFonts w:ascii="Arial" w:hAnsi="Arial"/>
              </w:rPr>
              <w:t xml:space="preserve">PHILIPPE, regele Belgiei,</w:t>
            </w:r>
          </w:p>
        </w:tc>
      </w:tr>
      <w:tr w:rsidR="006B34E9" w14:paraId="7A3BCDFF" w14:textId="77777777" w:rsidTr="006B34E9">
        <w:tc>
          <w:tcPr>
            <w:tcW w:w="9356" w:type="dxa"/>
          </w:tcPr>
          <w:p w14:paraId="18A12CAE" w14:textId="2751ADBF" w:rsidR="006B34E9" w:rsidRPr="0028568E" w:rsidRDefault="006B34E9" w:rsidP="0028568E">
            <w:pPr>
              <w:jc w:val="center"/>
              <w:rPr>
                <w:sz w:val="20"/>
                <w:szCs w:val="20"/>
                <w:rFonts w:ascii="Arial" w:hAnsi="Arial" w:cs="Arial"/>
              </w:rPr>
            </w:pPr>
            <w:r>
              <w:rPr>
                <w:sz w:val="20"/>
                <w:i/>
                <w:iCs/>
                <w:rFonts w:ascii="Arial" w:hAnsi="Arial"/>
              </w:rPr>
              <w:t xml:space="preserve">Prin prezentul înscris, se aduce la cunoștință tuturor.</w:t>
            </w:r>
          </w:p>
        </w:tc>
      </w:tr>
      <w:tr w:rsidR="006B34E9" w14:paraId="6ADFFD81" w14:textId="77777777" w:rsidTr="006B34E9">
        <w:tc>
          <w:tcPr>
            <w:tcW w:w="9356" w:type="dxa"/>
          </w:tcPr>
          <w:p w14:paraId="4DEBD1E4" w14:textId="77777777" w:rsidR="006B34E9" w:rsidRPr="0046608D" w:rsidRDefault="006B34E9">
            <w:pPr>
              <w:rPr>
                <w:rFonts w:ascii="Arial" w:hAnsi="Arial" w:cs="Arial"/>
                <w:sz w:val="20"/>
                <w:szCs w:val="20"/>
                <w:lang w:val="en-US"/>
              </w:rPr>
            </w:pPr>
          </w:p>
        </w:tc>
      </w:tr>
      <w:tr w:rsidR="006B34E9" w:rsidRPr="0028568E" w14:paraId="207F8F88" w14:textId="77777777" w:rsidTr="006B34E9">
        <w:tc>
          <w:tcPr>
            <w:tcW w:w="9356" w:type="dxa"/>
          </w:tcPr>
          <w:p w14:paraId="2589549B" w14:textId="48E1AC9A" w:rsidR="006B34E9" w:rsidRPr="0028568E" w:rsidRDefault="006B34E9" w:rsidP="00314A9E">
            <w:pPr>
              <w:rPr>
                <w:sz w:val="20"/>
                <w:szCs w:val="20"/>
                <w:rFonts w:ascii="Arial" w:hAnsi="Arial" w:cs="Arial"/>
              </w:rPr>
            </w:pPr>
            <w:r>
              <w:rPr>
                <w:sz w:val="20"/>
                <w:rFonts w:ascii="Arial" w:hAnsi="Arial"/>
              </w:rPr>
              <w:t xml:space="preserve">La propunerea ministrului energiei,</w:t>
            </w:r>
          </w:p>
        </w:tc>
      </w:tr>
      <w:tr w:rsidR="006B34E9" w:rsidRPr="0028568E" w14:paraId="311BA9F2" w14:textId="77777777" w:rsidTr="006B34E9">
        <w:tc>
          <w:tcPr>
            <w:tcW w:w="9356" w:type="dxa"/>
          </w:tcPr>
          <w:p w14:paraId="2C36104A" w14:textId="2220F80D" w:rsidR="006B34E9" w:rsidRPr="0028568E" w:rsidRDefault="006B34E9" w:rsidP="0028568E">
            <w:pPr>
              <w:jc w:val="center"/>
              <w:rPr>
                <w:sz w:val="20"/>
                <w:szCs w:val="20"/>
                <w:rFonts w:ascii="Arial" w:hAnsi="Arial" w:cs="Arial"/>
              </w:rPr>
            </w:pPr>
            <w:r>
              <w:rPr>
                <w:sz w:val="20"/>
                <w:rFonts w:ascii="Arial" w:hAnsi="Arial"/>
              </w:rPr>
              <w:t xml:space="preserve">PRIN PREZENTUL, AM HOTĂRÂT ȘI STABILIM:</w:t>
            </w:r>
          </w:p>
        </w:tc>
      </w:tr>
      <w:tr w:rsidR="006B34E9" w:rsidRPr="0028568E" w14:paraId="32E3C8B8" w14:textId="77777777" w:rsidTr="006B34E9">
        <w:tc>
          <w:tcPr>
            <w:tcW w:w="9356" w:type="dxa"/>
          </w:tcPr>
          <w:p w14:paraId="4F27548F" w14:textId="77777777" w:rsidR="006B34E9" w:rsidRPr="0028568E" w:rsidRDefault="006B34E9">
            <w:pPr>
              <w:rPr>
                <w:rFonts w:ascii="Arial" w:hAnsi="Arial" w:cs="Arial"/>
                <w:sz w:val="18"/>
                <w:szCs w:val="18"/>
              </w:rPr>
            </w:pPr>
          </w:p>
        </w:tc>
      </w:tr>
      <w:tr w:rsidR="006B34E9" w14:paraId="78D33FD8" w14:textId="77777777" w:rsidTr="006B34E9">
        <w:tc>
          <w:tcPr>
            <w:tcW w:w="9356" w:type="dxa"/>
          </w:tcPr>
          <w:p w14:paraId="11C9767C" w14:textId="26D4C215" w:rsidR="006B34E9" w:rsidRPr="0028568E" w:rsidRDefault="006B34E9" w:rsidP="0028568E">
            <w:pPr>
              <w:jc w:val="both"/>
              <w:rPr>
                <w:sz w:val="18"/>
                <w:szCs w:val="18"/>
                <w:rFonts w:ascii="Arial" w:hAnsi="Arial" w:cs="Arial"/>
              </w:rPr>
            </w:pPr>
            <w:r>
              <w:rPr>
                <w:sz w:val="18"/>
                <w:rFonts w:ascii="Arial" w:hAnsi="Arial"/>
              </w:rPr>
              <w:t xml:space="preserve">Ministrul energiei este responsabil să prezinte, în numele nostru, Camerelor legislative și să depună la Camera Deputaților următorul proiect de lege:</w:t>
            </w:r>
          </w:p>
        </w:tc>
      </w:tr>
      <w:tr w:rsidR="006B34E9" w14:paraId="15395D70" w14:textId="77777777" w:rsidTr="006B34E9">
        <w:tc>
          <w:tcPr>
            <w:tcW w:w="9356" w:type="dxa"/>
          </w:tcPr>
          <w:p w14:paraId="1D5306D2" w14:textId="77777777" w:rsidR="006B34E9" w:rsidRPr="0046608D" w:rsidRDefault="006B34E9">
            <w:pPr>
              <w:rPr>
                <w:rFonts w:ascii="Arial" w:hAnsi="Arial" w:cs="Arial"/>
                <w:sz w:val="18"/>
                <w:szCs w:val="18"/>
                <w:lang w:val="en-US"/>
              </w:rPr>
            </w:pPr>
          </w:p>
        </w:tc>
      </w:tr>
      <w:tr w:rsidR="006B34E9" w:rsidRPr="0028568E" w14:paraId="053999D2" w14:textId="77777777" w:rsidTr="006B34E9">
        <w:tc>
          <w:tcPr>
            <w:tcW w:w="9356" w:type="dxa"/>
          </w:tcPr>
          <w:p w14:paraId="7B777308" w14:textId="31F86143" w:rsidR="006B34E9" w:rsidRDefault="006B34E9" w:rsidP="0028568E">
            <w:pPr>
              <w:jc w:val="both"/>
              <w:rPr>
                <w:sz w:val="18"/>
                <w:szCs w:val="18"/>
                <w:rFonts w:ascii="Arial" w:hAnsi="Arial"/>
              </w:rPr>
            </w:pPr>
            <w:r>
              <w:rPr>
                <w:sz w:val="18"/>
                <w:b/>
                <w:rFonts w:ascii="Arial" w:hAnsi="Arial"/>
              </w:rPr>
              <w:t xml:space="preserve">Articolul 1</w:t>
            </w:r>
            <w:r>
              <w:rPr>
                <w:sz w:val="18"/>
                <w:b/>
                <w:rFonts w:ascii="Arial" w:hAnsi="Arial"/>
              </w:rPr>
              <w:t xml:space="preserve"> </w:t>
            </w:r>
            <w:r>
              <w:rPr>
                <w:sz w:val="18"/>
                <w:rFonts w:ascii="Arial" w:hAnsi="Arial"/>
              </w:rPr>
              <w:t xml:space="preserve">Prezenta lege reglementează o chestiune menționată la articolul 78 din Constituție.</w:t>
            </w:r>
          </w:p>
          <w:p w14:paraId="6DB2F3A3" w14:textId="029A7B43" w:rsidR="006B34E9" w:rsidRPr="0028568E" w:rsidRDefault="006B34E9">
            <w:pPr>
              <w:rPr>
                <w:rFonts w:ascii="Arial" w:hAnsi="Arial" w:cs="Arial"/>
                <w:sz w:val="18"/>
                <w:szCs w:val="18"/>
              </w:rPr>
            </w:pPr>
          </w:p>
        </w:tc>
      </w:tr>
      <w:tr w:rsidR="006B34E9" w:rsidRPr="0028568E" w14:paraId="6CC880B8" w14:textId="77777777" w:rsidTr="006B34E9">
        <w:tc>
          <w:tcPr>
            <w:tcW w:w="9356" w:type="dxa"/>
          </w:tcPr>
          <w:p w14:paraId="6C195706" w14:textId="2214E374" w:rsidR="006B34E9" w:rsidRDefault="006B34E9" w:rsidP="0028568E">
            <w:pPr>
              <w:jc w:val="both"/>
              <w:rPr>
                <w:sz w:val="18"/>
                <w:szCs w:val="18"/>
                <w:rFonts w:ascii="Arial" w:hAnsi="Arial"/>
              </w:rPr>
            </w:pPr>
            <w:r>
              <w:rPr>
                <w:sz w:val="18"/>
                <w:b/>
                <w:rFonts w:ascii="Arial" w:hAnsi="Arial"/>
              </w:rPr>
              <w:t xml:space="preserve">Articolul 2</w:t>
            </w:r>
            <w:r>
              <w:rPr>
                <w:sz w:val="18"/>
                <w:b/>
                <w:rFonts w:ascii="Arial" w:hAnsi="Arial"/>
              </w:rPr>
              <w:t xml:space="preserve"> </w:t>
            </w:r>
            <w:r>
              <w:rPr>
                <w:sz w:val="18"/>
                <w:rFonts w:ascii="Arial" w:hAnsi="Arial"/>
              </w:rPr>
              <w:t xml:space="preserve">Prezenta lege transpune parțial Directiva (UE) 2018/2001 a Parlamentului European și a Consiliului din 11 decembrie 2018 privind promovarea utilizării energiei din surse regenerabile.</w:t>
            </w:r>
            <w:r>
              <w:rPr>
                <w:sz w:val="18"/>
                <w:rFonts w:ascii="Arial" w:hAnsi="Arial"/>
              </w:rPr>
              <w:t xml:space="preserve"> </w:t>
            </w:r>
          </w:p>
          <w:p w14:paraId="1666AA4A" w14:textId="77777777" w:rsidR="006B34E9" w:rsidRPr="0046608D" w:rsidRDefault="006B34E9" w:rsidP="0028568E">
            <w:pPr>
              <w:jc w:val="both"/>
              <w:rPr>
                <w:rFonts w:ascii="Arial" w:hAnsi="Arial"/>
                <w:sz w:val="18"/>
                <w:szCs w:val="18"/>
                <w:lang w:val="en-US"/>
              </w:rPr>
            </w:pPr>
          </w:p>
          <w:p w14:paraId="3349FBCA" w14:textId="09ED9F70" w:rsidR="006B34E9" w:rsidRPr="00261807" w:rsidRDefault="006B34E9" w:rsidP="00DF7056">
            <w:pPr>
              <w:jc w:val="both"/>
              <w:rPr>
                <w:color w:val="000000"/>
                <w:sz w:val="18"/>
                <w:szCs w:val="18"/>
                <w:rFonts w:ascii="Arial" w:hAnsi="Arial" w:cs="Arial"/>
              </w:rPr>
            </w:pPr>
            <w:r>
              <w:rPr>
                <w:sz w:val="18"/>
                <w:rFonts w:ascii="Arial" w:hAnsi="Arial"/>
              </w:rPr>
              <w:t xml:space="preserve">Actele cu putere de lege și actele administrative în vigoare, care fac trimitere la directivele abrogate prin Directiva (UE) 2018/2001, se interpretează ca trimiteri la directiva menționată.</w:t>
            </w:r>
          </w:p>
          <w:p w14:paraId="47D90CAF" w14:textId="33828696" w:rsidR="006B34E9" w:rsidRPr="00DF7056" w:rsidRDefault="006B34E9" w:rsidP="0028568E">
            <w:pPr>
              <w:jc w:val="both"/>
              <w:rPr>
                <w:rFonts w:ascii="Arial" w:hAnsi="Arial"/>
                <w:b/>
                <w:sz w:val="18"/>
                <w:szCs w:val="18"/>
              </w:rPr>
            </w:pPr>
          </w:p>
        </w:tc>
      </w:tr>
      <w:tr w:rsidR="006B34E9" w:rsidRPr="008C5339" w14:paraId="7C88F7EA" w14:textId="77777777" w:rsidTr="006B34E9">
        <w:tc>
          <w:tcPr>
            <w:tcW w:w="9356" w:type="dxa"/>
          </w:tcPr>
          <w:p w14:paraId="2D9BC71E" w14:textId="2AB562A8" w:rsidR="006B34E9" w:rsidRPr="00F510F2" w:rsidRDefault="006B34E9" w:rsidP="00260562">
            <w:pPr>
              <w:jc w:val="both"/>
              <w:rPr>
                <w:color w:val="000000"/>
                <w:sz w:val="18"/>
                <w:szCs w:val="18"/>
                <w:rFonts w:ascii="Arial" w:hAnsi="Arial" w:cs="Arial"/>
              </w:rPr>
            </w:pPr>
            <w:r>
              <w:rPr>
                <w:color w:val="000000"/>
                <w:sz w:val="18"/>
                <w:b/>
                <w:rFonts w:ascii="Arial" w:hAnsi="Arial"/>
              </w:rPr>
              <w:t xml:space="preserve">Articolul 3</w:t>
            </w:r>
            <w:r>
              <w:rPr>
                <w:color w:val="000000"/>
                <w:sz w:val="18"/>
                <w:rFonts w:ascii="Arial" w:hAnsi="Arial"/>
              </w:rPr>
              <w:t xml:space="preserve"> </w:t>
            </w:r>
            <w:r>
              <w:rPr>
                <w:color w:val="000000"/>
                <w:sz w:val="18"/>
                <w:rFonts w:ascii="Arial" w:hAnsi="Arial"/>
              </w:rPr>
              <w:t xml:space="preserve">Articolul 2 din Legea</w:t>
            </w:r>
            <w:r>
              <w:t xml:space="preserve"> </w:t>
            </w:r>
            <w:r>
              <w:rPr>
                <w:color w:val="000000"/>
                <w:sz w:val="18"/>
                <w:rFonts w:ascii="Arial" w:hAnsi="Arial"/>
              </w:rPr>
              <w:t xml:space="preserve">din 17 iulie 2013 privind volumele nominale minime de biocombustibili durabili care trebuie să fie conținute în volumele de combustibili fosili introduși anual pe piață pentru consum, se modifică după cum urmează:</w:t>
            </w:r>
          </w:p>
          <w:p w14:paraId="5B4BF699" w14:textId="2CB4BC0A" w:rsidR="006B34E9" w:rsidRDefault="006B34E9" w:rsidP="00260562">
            <w:pPr>
              <w:jc w:val="both"/>
              <w:rPr>
                <w:color w:val="000000"/>
                <w:sz w:val="18"/>
                <w:szCs w:val="18"/>
                <w:rFonts w:ascii="Arial" w:hAnsi="Arial" w:cs="Arial"/>
              </w:rPr>
            </w:pPr>
            <w:r>
              <w:rPr>
                <w:color w:val="000000"/>
                <w:sz w:val="18"/>
                <w:rFonts w:ascii="Arial" w:hAnsi="Arial"/>
              </w:rPr>
              <w:t xml:space="preserve">(a) punctul 3 se înlocuiește cu următorul text:</w:t>
            </w:r>
          </w:p>
          <w:p w14:paraId="4C328E28" w14:textId="5C6D4C05" w:rsidR="006B34E9" w:rsidRDefault="006B34E9" w:rsidP="00260562">
            <w:pPr>
              <w:jc w:val="both"/>
              <w:rPr>
                <w:color w:val="000000"/>
                <w:sz w:val="18"/>
                <w:szCs w:val="18"/>
                <w:rFonts w:ascii="Arial" w:hAnsi="Arial" w:cs="Arial"/>
              </w:rPr>
            </w:pPr>
            <w:r>
              <w:rPr>
                <w:color w:val="000000"/>
                <w:sz w:val="18"/>
                <w:rFonts w:ascii="Arial" w:hAnsi="Arial"/>
              </w:rPr>
              <w:t xml:space="preserve">„3. «Decretul regal din 17 decembrie 2021»:</w:t>
            </w:r>
            <w:r>
              <w:rPr>
                <w:color w:val="000000"/>
                <w:sz w:val="18"/>
                <w:rFonts w:ascii="Arial" w:hAnsi="Arial"/>
              </w:rPr>
              <w:t xml:space="preserve"> </w:t>
            </w:r>
            <w:r>
              <w:rPr>
                <w:color w:val="000000"/>
                <w:sz w:val="18"/>
                <w:rFonts w:ascii="Arial" w:hAnsi="Arial"/>
              </w:rPr>
              <w:t xml:space="preserve">Decretul regal din 17 decembrie 2021 de stabilire a standardelor privind produsele pentru combustibilii destinați sectorului transporturilor, care provin din surse regenerabile, și pentru combustibilii sau combustibilii pe bază de carbon reciclat destinați sectorului transporturilor”;</w:t>
            </w:r>
          </w:p>
          <w:p w14:paraId="637451A7" w14:textId="458B929A" w:rsidR="006B34E9" w:rsidRDefault="006B34E9" w:rsidP="00260562">
            <w:pPr>
              <w:jc w:val="both"/>
              <w:rPr>
                <w:color w:val="000000"/>
                <w:sz w:val="18"/>
                <w:szCs w:val="18"/>
                <w:rFonts w:ascii="Arial" w:hAnsi="Arial" w:cs="Arial"/>
              </w:rPr>
            </w:pPr>
            <w:r>
              <w:rPr>
                <w:color w:val="000000"/>
                <w:sz w:val="18"/>
                <w:rFonts w:ascii="Arial" w:hAnsi="Arial"/>
              </w:rPr>
              <w:t xml:space="preserve">(b) punctul 4 se înlocuiește cu următorul text:</w:t>
            </w:r>
          </w:p>
          <w:p w14:paraId="4A848094" w14:textId="2AEA12A2" w:rsidR="006B34E9" w:rsidRDefault="006B34E9" w:rsidP="00260562">
            <w:pPr>
              <w:jc w:val="both"/>
              <w:rPr>
                <w:color w:val="000000"/>
                <w:sz w:val="18"/>
                <w:szCs w:val="18"/>
                <w:rFonts w:ascii="Arial" w:hAnsi="Arial" w:cs="Arial"/>
              </w:rPr>
            </w:pPr>
            <w:r>
              <w:rPr>
                <w:color w:val="000000"/>
                <w:sz w:val="18"/>
                <w:rFonts w:ascii="Arial" w:hAnsi="Arial"/>
              </w:rPr>
              <w:t xml:space="preserve">„4. «Decretul ministerial din 19 mai 2021»:</w:t>
            </w:r>
            <w:r>
              <w:rPr>
                <w:color w:val="000000"/>
                <w:sz w:val="18"/>
                <w:rFonts w:ascii="Arial" w:hAnsi="Arial"/>
              </w:rPr>
              <w:t xml:space="preserve"> </w:t>
            </w:r>
            <w:r>
              <w:rPr>
                <w:color w:val="000000"/>
                <w:sz w:val="18"/>
                <w:rFonts w:ascii="Arial" w:hAnsi="Arial"/>
              </w:rPr>
              <w:t xml:space="preserve">Decretul ministerial din 19 mai 2021 privind înregistrarea persoanelor implicate în lanțul de aprovizionare al țării și a consumatorilor de petrol și produse petroliere”;</w:t>
            </w:r>
          </w:p>
          <w:p w14:paraId="584584C2" w14:textId="66BE9150" w:rsidR="006B34E9" w:rsidRDefault="006B34E9" w:rsidP="00260562">
            <w:pPr>
              <w:jc w:val="both"/>
              <w:rPr>
                <w:color w:val="000000"/>
                <w:sz w:val="18"/>
                <w:szCs w:val="18"/>
                <w:rFonts w:ascii="Arial" w:hAnsi="Arial" w:cs="Arial"/>
              </w:rPr>
            </w:pPr>
            <w:r>
              <w:rPr>
                <w:color w:val="000000"/>
                <w:sz w:val="18"/>
                <w:rFonts w:ascii="Arial" w:hAnsi="Arial"/>
              </w:rPr>
              <w:t xml:space="preserve">(c) la punctul 5, cuvintele „Decretul ministerial din 27 decembrie 1978” se înlocuiesc cu cuvintele „Decretul ministerial din 19 mai 2021”;</w:t>
            </w:r>
          </w:p>
          <w:p w14:paraId="1A0E4667" w14:textId="520EC68C" w:rsidR="006B34E9" w:rsidRDefault="006B34E9" w:rsidP="00260562">
            <w:pPr>
              <w:jc w:val="both"/>
              <w:rPr>
                <w:rFonts w:ascii="Arial" w:hAnsi="Arial" w:cs="Arial"/>
                <w:color w:val="000000"/>
                <w:sz w:val="18"/>
                <w:szCs w:val="18"/>
              </w:rPr>
            </w:pPr>
          </w:p>
          <w:p w14:paraId="1D5F3E33" w14:textId="784251BD" w:rsidR="006B34E9" w:rsidRDefault="006B34E9" w:rsidP="00260562">
            <w:pPr>
              <w:jc w:val="both"/>
              <w:rPr>
                <w:color w:val="000000"/>
                <w:sz w:val="18"/>
                <w:szCs w:val="18"/>
                <w:rFonts w:ascii="Arial" w:hAnsi="Arial" w:cs="Arial"/>
              </w:rPr>
            </w:pPr>
            <w:r>
              <w:rPr>
                <w:color w:val="000000"/>
                <w:sz w:val="18"/>
                <w:rFonts w:ascii="Arial" w:hAnsi="Arial"/>
              </w:rPr>
              <w:t xml:space="preserve">(d) acest articol se completează cu punctul 24, care are următoarea formulare:</w:t>
            </w:r>
            <w:r>
              <w:rPr>
                <w:color w:val="000000"/>
                <w:sz w:val="18"/>
                <w:rFonts w:ascii="Arial" w:hAnsi="Arial"/>
              </w:rPr>
              <w:t xml:space="preserve"> </w:t>
            </w:r>
            <w:r>
              <w:rPr>
                <w:color w:val="000000"/>
                <w:sz w:val="18"/>
                <w:rFonts w:ascii="Arial" w:hAnsi="Arial"/>
              </w:rPr>
              <w:t xml:space="preserve">„24. «Decretul regal din 16 iulie 2014»: Decretul regal din 16 iulie 2014 privind obligațiile de informare și administrare pentru biocombustibilii din categoriile B și C, în conformitate cu Legea din 17 iulie 2013 privind volumele nominale minime de biocombustibili durabili care trebuie să fie conținute în volumele de combustibili fosili introduși anual pe piață pentru consum;”;</w:t>
            </w:r>
          </w:p>
          <w:p w14:paraId="39B53CE9" w14:textId="77777777" w:rsidR="006B34E9" w:rsidRDefault="006B34E9" w:rsidP="00260562">
            <w:pPr>
              <w:jc w:val="both"/>
              <w:rPr>
                <w:rFonts w:ascii="Arial" w:hAnsi="Arial" w:cs="Arial"/>
                <w:color w:val="000000"/>
                <w:sz w:val="18"/>
                <w:szCs w:val="18"/>
              </w:rPr>
            </w:pPr>
          </w:p>
          <w:p w14:paraId="69E1DFF3" w14:textId="68757E7C" w:rsidR="006B34E9" w:rsidRDefault="006B34E9" w:rsidP="00260562">
            <w:pPr>
              <w:jc w:val="both"/>
              <w:rPr>
                <w:color w:val="000000"/>
                <w:sz w:val="18"/>
                <w:szCs w:val="18"/>
                <w:rFonts w:ascii="Arial" w:hAnsi="Arial" w:cs="Arial"/>
              </w:rPr>
            </w:pPr>
            <w:r>
              <w:rPr>
                <w:color w:val="000000"/>
                <w:sz w:val="18"/>
                <w:rFonts w:ascii="Arial" w:hAnsi="Arial"/>
              </w:rPr>
              <w:t xml:space="preserve">(e) acest articol se completează cu punctul 25 care are următoarea formulare:</w:t>
            </w:r>
          </w:p>
          <w:p w14:paraId="2DA5E5CB" w14:textId="77777777" w:rsidR="006B34E9" w:rsidRDefault="006B34E9" w:rsidP="00260562">
            <w:pPr>
              <w:jc w:val="both"/>
              <w:rPr>
                <w:rFonts w:ascii="Arial" w:hAnsi="Arial" w:cs="Arial"/>
                <w:color w:val="000000"/>
                <w:sz w:val="18"/>
                <w:szCs w:val="18"/>
              </w:rPr>
            </w:pPr>
          </w:p>
          <w:p w14:paraId="19595AAD" w14:textId="7E823EFF" w:rsidR="006B34E9" w:rsidRDefault="006B34E9" w:rsidP="00260562">
            <w:pPr>
              <w:jc w:val="both"/>
              <w:rPr>
                <w:color w:val="000000"/>
                <w:sz w:val="18"/>
                <w:szCs w:val="18"/>
                <w:rFonts w:ascii="Arial" w:hAnsi="Arial" w:cs="Arial"/>
              </w:rPr>
            </w:pPr>
            <w:r>
              <w:rPr>
                <w:color w:val="000000"/>
                <w:sz w:val="18"/>
                <w:rFonts w:ascii="Arial" w:hAnsi="Arial"/>
              </w:rPr>
              <w:t xml:space="preserve">„25. «Regulamentul delegat 2019/807»:</w:t>
            </w:r>
            <w:r>
              <w:rPr>
                <w:color w:val="000000"/>
                <w:sz w:val="18"/>
                <w:rFonts w:ascii="Arial" w:hAnsi="Arial"/>
              </w:rPr>
              <w:t xml:space="preserve"> </w:t>
            </w:r>
            <w:r>
              <w:rPr>
                <w:color w:val="000000"/>
                <w:sz w:val="18"/>
                <w:rFonts w:ascii="Arial" w:hAnsi="Arial"/>
              </w:rPr>
              <w:t xml:space="preserve">Regulamentul delegat (UE) 2019/807 al Comisiei din 13 martie 2019 de completare a Directivei (UE) 2018/2001 a Parlamentului European și a Consiliului în ceea ce privește stabilirea materiilor prime care prezintă riscuri ridicate din perspectiva schimbării indirecte a destinației terenurilor, în cazul cărora se observă o expansiune semnificativă a suprafeței de producție în detrimentul terenurilor care stochează cantități ridicate de carbon și certificarea biocombustibililor, a biolichidelor și a combustibililor din biomasă care prezintă riscuri reduse din perspectiva schimbării indirecte a destinației terenurilor.”.</w:t>
            </w:r>
          </w:p>
          <w:p w14:paraId="7F0BA369" w14:textId="77777777" w:rsidR="006B34E9" w:rsidRPr="00260562" w:rsidRDefault="006B34E9" w:rsidP="0028568E">
            <w:pPr>
              <w:jc w:val="both"/>
              <w:rPr>
                <w:rFonts w:ascii="Arial" w:hAnsi="Arial"/>
                <w:b/>
                <w:sz w:val="18"/>
                <w:szCs w:val="18"/>
              </w:rPr>
            </w:pPr>
          </w:p>
        </w:tc>
      </w:tr>
      <w:tr w:rsidR="006B34E9" w:rsidRPr="008C5339" w14:paraId="66E230C8" w14:textId="77777777" w:rsidTr="006B34E9">
        <w:tc>
          <w:tcPr>
            <w:tcW w:w="9356" w:type="dxa"/>
          </w:tcPr>
          <w:p w14:paraId="05A7230A" w14:textId="480AB85C" w:rsidR="006B34E9" w:rsidRPr="003D34BF" w:rsidRDefault="006B34E9" w:rsidP="0028568E">
            <w:pPr>
              <w:jc w:val="both"/>
              <w:rPr>
                <w:b/>
                <w:sz w:val="18"/>
                <w:szCs w:val="18"/>
                <w:rFonts w:ascii="Arial" w:hAnsi="Arial"/>
              </w:rPr>
            </w:pPr>
            <w:r>
              <w:rPr>
                <w:sz w:val="18"/>
                <w:b/>
                <w:rFonts w:ascii="Arial" w:hAnsi="Arial"/>
              </w:rPr>
              <w:t xml:space="preserve">Articolul 4</w:t>
            </w:r>
            <w:r>
              <w:rPr>
                <w:sz w:val="18"/>
                <w:b/>
                <w:rFonts w:ascii="Arial" w:hAnsi="Arial"/>
              </w:rPr>
              <w:t xml:space="preserve"> </w:t>
            </w:r>
            <w:r>
              <w:rPr>
                <w:sz w:val="18"/>
                <w:rFonts w:ascii="Arial" w:hAnsi="Arial"/>
              </w:rPr>
              <w:t xml:space="preserve">În aceeași </w:t>
            </w:r>
            <w:r>
              <w:rPr>
                <w:sz w:val="18"/>
                <w:color w:val="000000"/>
                <w:rFonts w:ascii="Arial" w:hAnsi="Arial"/>
              </w:rPr>
              <w:t xml:space="preserve">lege, astfel cum a fost modificată prin Legea din 26 decembrie 2015</w:t>
            </w:r>
            <w:r>
              <w:rPr>
                <w:sz w:val="18"/>
                <w:rFonts w:ascii="Arial" w:hAnsi="Arial"/>
              </w:rPr>
              <w:t xml:space="preserve">, se introduce articolul 7/1, cu următoarea formulare:</w:t>
            </w:r>
            <w:r>
              <w:rPr>
                <w:sz w:val="18"/>
                <w:b/>
                <w:rFonts w:ascii="Arial" w:hAnsi="Arial"/>
              </w:rPr>
              <w:t xml:space="preserve"> </w:t>
            </w:r>
          </w:p>
          <w:p w14:paraId="1D0D95C8" w14:textId="251279C4" w:rsidR="006B34E9" w:rsidRDefault="006B34E9" w:rsidP="0028568E">
            <w:pPr>
              <w:jc w:val="both"/>
              <w:rPr>
                <w:sz w:val="18"/>
                <w:szCs w:val="18"/>
                <w:rFonts w:ascii="Arial" w:hAnsi="Arial" w:cs="Arial"/>
              </w:rPr>
            </w:pPr>
            <w:r>
              <w:rPr>
                <w:sz w:val="18"/>
                <w:rFonts w:ascii="Arial" w:hAnsi="Arial"/>
              </w:rPr>
              <w:t xml:space="preserve">„Articolul 7/1.</w:t>
            </w:r>
            <w:r>
              <w:rPr>
                <w:sz w:val="18"/>
                <w:rFonts w:ascii="Arial" w:hAnsi="Arial"/>
              </w:rPr>
              <w:t xml:space="preserve"> </w:t>
            </w:r>
            <w:r>
              <w:rPr>
                <w:sz w:val="18"/>
                <w:rFonts w:ascii="Arial" w:hAnsi="Arial"/>
              </w:rPr>
              <w:t xml:space="preserve">(1)</w:t>
            </w:r>
            <w:r>
              <w:rPr>
                <w:sz w:val="18"/>
                <w:rFonts w:ascii="Arial" w:hAnsi="Arial"/>
              </w:rPr>
              <w:t xml:space="preserve"> </w:t>
            </w:r>
            <w:r>
              <w:rPr>
                <w:sz w:val="18"/>
                <w:rFonts w:ascii="Arial" w:hAnsi="Arial"/>
              </w:rPr>
              <w:t xml:space="preserve">De la 1 ianuarie 2023, biocombustibilii produși din ulei de palmier, inclusiv alte produse derivate direct sau indirect din palmier, nu mai pot contribui la atingerea volumului de încorporare prevăzut la articolul 7 alineatul 1 și a celor incluși în obiectivele secundare prevăzute la articolul 4 alineatul (1) punctele 1, 2, 3 și 4 din Decretul regal din 4 mai 2018 de stabilire a volumelor nominale minime de biocombustibili durabili care trebuie să fie conținute în volumele de combustibili introduși anual pe piață pentru consum.</w:t>
            </w:r>
            <w:r>
              <w:rPr>
                <w:sz w:val="18"/>
                <w:rFonts w:ascii="Arial" w:hAnsi="Arial"/>
              </w:rPr>
              <w:t xml:space="preserve"> </w:t>
            </w:r>
          </w:p>
          <w:p w14:paraId="0B2000C7" w14:textId="77777777" w:rsidR="006B34E9" w:rsidRPr="0046608D" w:rsidRDefault="006B34E9" w:rsidP="0028568E">
            <w:pPr>
              <w:jc w:val="both"/>
              <w:rPr>
                <w:rFonts w:ascii="Arial" w:hAnsi="Arial" w:cs="Arial"/>
                <w:sz w:val="18"/>
                <w:szCs w:val="18"/>
                <w:lang w:val="en-US"/>
              </w:rPr>
            </w:pPr>
          </w:p>
          <w:p w14:paraId="44EC2433" w14:textId="4BFC869E" w:rsidR="006B34E9" w:rsidRDefault="006B34E9" w:rsidP="002C7720">
            <w:pPr>
              <w:jc w:val="both"/>
              <w:rPr>
                <w:sz w:val="18"/>
                <w:szCs w:val="18"/>
                <w:rFonts w:ascii="Arial" w:hAnsi="Arial" w:cs="Arial"/>
              </w:rPr>
            </w:pPr>
            <w:r>
              <w:rPr>
                <w:sz w:val="18"/>
                <w:rFonts w:ascii="Arial" w:hAnsi="Arial"/>
              </w:rPr>
              <w:t xml:space="preserve">Acest alineat nu se aplică materiilor prime enumerate în anexa IV la Decretul regal din 16 iulie 2014 și biocombustibililor, biolichidelor sau combustibililor din biomasă certificați ca prezentând un risc redus din perspectiva schimbării indirecte a destinației terenurilor, în conformitate cu dispozițiile și criteriile prevăzute în acest scop la articolele 4 și 5 din Regulamentul delegat (UE) 2019/807.</w:t>
            </w:r>
            <w:r>
              <w:rPr>
                <w:sz w:val="18"/>
                <w:rFonts w:ascii="Arial" w:hAnsi="Arial"/>
              </w:rPr>
              <w:t xml:space="preserve"> </w:t>
            </w:r>
          </w:p>
          <w:p w14:paraId="4E003D84" w14:textId="77777777" w:rsidR="006B34E9" w:rsidRPr="0046608D" w:rsidRDefault="006B34E9" w:rsidP="002C7720">
            <w:pPr>
              <w:jc w:val="both"/>
              <w:rPr>
                <w:rFonts w:ascii="Arial" w:hAnsi="Arial"/>
                <w:bCs/>
                <w:sz w:val="18"/>
                <w:szCs w:val="18"/>
                <w:lang w:val="en-US"/>
              </w:rPr>
            </w:pPr>
          </w:p>
          <w:p w14:paraId="0758B473" w14:textId="7519D9BD" w:rsidR="006B34E9" w:rsidRDefault="006B34E9" w:rsidP="002C7720">
            <w:pPr>
              <w:jc w:val="both"/>
              <w:rPr>
                <w:sz w:val="18"/>
                <w:szCs w:val="18"/>
              </w:rPr>
            </w:pPr>
            <w:r>
              <w:rPr>
                <w:sz w:val="18"/>
                <w:rFonts w:ascii="Arial" w:hAnsi="Arial"/>
              </w:rPr>
              <w:t xml:space="preserve">(2)</w:t>
            </w:r>
            <w:r>
              <w:rPr>
                <w:sz w:val="18"/>
                <w:rFonts w:ascii="Arial" w:hAnsi="Arial"/>
              </w:rPr>
              <w:t xml:space="preserve"> </w:t>
            </w:r>
            <w:r>
              <w:rPr>
                <w:sz w:val="18"/>
                <w:rFonts w:ascii="Arial" w:hAnsi="Arial"/>
              </w:rPr>
              <w:t xml:space="preserve">De la 1 iulie 2023, biocombustibilii produși din ulei de soia, inclusiv alte produse derivate direct sau indirect din boabe de soia, nu mai pot contribui la realizarea volumului de încorporare prevăzut la articolul 7 alineatul (1) și cei incluși în obiectivele secundare prevăzute la articolul 4 alineatul (1) punctele 1, 2, 3 și 4 din Decretul regal din 4 mai 2018 de stabilire a volumelor nominale minime de biocombustibili durabili care trebuie să fie conținute în volumele de combustibili introduși anual pe piață pentru consum</w:t>
            </w:r>
            <w:r>
              <w:rPr>
                <w:sz w:val="18"/>
              </w:rPr>
              <w:t xml:space="preserve">.</w:t>
            </w:r>
            <w:r>
              <w:rPr>
                <w:sz w:val="18"/>
              </w:rPr>
              <w:t xml:space="preserve"> </w:t>
            </w:r>
          </w:p>
          <w:p w14:paraId="76D0F590" w14:textId="17F717C4" w:rsidR="006B34E9" w:rsidRPr="0046608D" w:rsidRDefault="006B34E9" w:rsidP="002C7720">
            <w:pPr>
              <w:jc w:val="both"/>
              <w:rPr>
                <w:rFonts w:ascii="Arial" w:hAnsi="Arial" w:cs="Arial"/>
                <w:sz w:val="18"/>
                <w:szCs w:val="18"/>
                <w:lang w:val="en-US"/>
              </w:rPr>
            </w:pPr>
          </w:p>
          <w:p w14:paraId="7D577B16" w14:textId="77777777" w:rsidR="006B34E9" w:rsidRPr="0046608D" w:rsidRDefault="006B34E9" w:rsidP="002C7720">
            <w:pPr>
              <w:jc w:val="both"/>
              <w:rPr>
                <w:rFonts w:ascii="Arial" w:hAnsi="Arial" w:cs="Arial"/>
                <w:sz w:val="18"/>
                <w:szCs w:val="18"/>
                <w:lang w:val="en-US"/>
              </w:rPr>
            </w:pPr>
          </w:p>
          <w:p w14:paraId="669E6DAB" w14:textId="114A7C02" w:rsidR="006B34E9" w:rsidRPr="008C5339" w:rsidRDefault="006B34E9" w:rsidP="0028568E">
            <w:pPr>
              <w:jc w:val="both"/>
              <w:rPr>
                <w:b/>
                <w:sz w:val="18"/>
                <w:szCs w:val="18"/>
                <w:rFonts w:ascii="Arial" w:hAnsi="Arial"/>
              </w:rPr>
            </w:pPr>
            <w:r>
              <w:rPr>
                <w:sz w:val="18"/>
                <w:rFonts w:ascii="Arial" w:hAnsi="Arial"/>
              </w:rPr>
              <w:t xml:space="preserve">Acest alineat nu se aplică materiilor prime enumerate în anexa IV la Decretul regal din 16 iulie 2014 și biocombustibililor, biolichidelor sau combustibililor din biomasă certificați ca prezentând un risc redus din perspectiva schimbării indirecte a destinației terenurilor, în conformitate cu dispozițiile și criteriile prevăzute în acest scop la articolele 4 și 5 din Regulamentul delegat (UE) 2019/807.”;</w:t>
            </w:r>
            <w:r>
              <w:rPr>
                <w:sz w:val="18"/>
                <w:rFonts w:ascii="Arial" w:hAnsi="Arial"/>
              </w:rPr>
              <w:t xml:space="preserve">  </w:t>
            </w:r>
          </w:p>
        </w:tc>
      </w:tr>
      <w:tr w:rsidR="006B34E9" w:rsidRPr="008C5339" w14:paraId="0792654B" w14:textId="77777777" w:rsidTr="006B34E9">
        <w:tc>
          <w:tcPr>
            <w:tcW w:w="9356" w:type="dxa"/>
          </w:tcPr>
          <w:p w14:paraId="3927C6B6" w14:textId="5C5AD4C5" w:rsidR="006B34E9" w:rsidRDefault="006B34E9" w:rsidP="001722F3">
            <w:pPr>
              <w:jc w:val="both"/>
              <w:rPr>
                <w:color w:val="000000"/>
                <w:sz w:val="18"/>
                <w:szCs w:val="18"/>
                <w:rFonts w:ascii="Arial" w:hAnsi="Arial" w:cs="Arial"/>
              </w:rPr>
            </w:pPr>
            <w:r>
              <w:rPr>
                <w:sz w:val="18"/>
                <w:b/>
                <w:rFonts w:ascii="Arial" w:hAnsi="Arial"/>
              </w:rPr>
              <w:t xml:space="preserve">Articolul 5</w:t>
            </w:r>
            <w:r>
              <w:rPr>
                <w:sz w:val="18"/>
                <w:b/>
                <w:rFonts w:ascii="Arial" w:hAnsi="Arial"/>
              </w:rPr>
              <w:t xml:space="preserve"> </w:t>
            </w:r>
            <w:r>
              <w:rPr>
                <w:sz w:val="18"/>
                <w:rFonts w:ascii="Arial" w:hAnsi="Arial"/>
              </w:rPr>
              <w:t xml:space="preserve">La articolul 8 alineatul (1) din legea menționată, </w:t>
            </w:r>
            <w:r>
              <w:rPr>
                <w:sz w:val="18"/>
                <w:color w:val="000000"/>
                <w:rFonts w:ascii="Arial" w:hAnsi="Arial"/>
              </w:rPr>
              <w:t xml:space="preserve">cuvintele „alineatele (2) și (4)” se înlocuiesc cu cuvintele „alineatele (2) și (6)”.</w:t>
            </w:r>
          </w:p>
          <w:p w14:paraId="5978BA5D" w14:textId="699FF931" w:rsidR="006B34E9" w:rsidRPr="001722F3" w:rsidRDefault="006B34E9" w:rsidP="001722F3">
            <w:pPr>
              <w:jc w:val="both"/>
              <w:rPr>
                <w:rFonts w:ascii="Arial" w:hAnsi="Arial"/>
                <w:b/>
                <w:sz w:val="18"/>
                <w:szCs w:val="18"/>
              </w:rPr>
            </w:pPr>
          </w:p>
        </w:tc>
      </w:tr>
      <w:tr w:rsidR="006B34E9" w:rsidRPr="008C5339" w14:paraId="5E35733D" w14:textId="77777777" w:rsidTr="006B34E9">
        <w:tc>
          <w:tcPr>
            <w:tcW w:w="9356" w:type="dxa"/>
          </w:tcPr>
          <w:p w14:paraId="1B6C5521" w14:textId="16550F75" w:rsidR="006B34E9" w:rsidRDefault="006B34E9" w:rsidP="001722F3">
            <w:pPr>
              <w:jc w:val="both"/>
              <w:rPr>
                <w:color w:val="000000"/>
                <w:sz w:val="18"/>
                <w:szCs w:val="18"/>
                <w:rFonts w:ascii="Arial" w:hAnsi="Arial" w:cs="Arial"/>
              </w:rPr>
            </w:pPr>
            <w:r>
              <w:rPr>
                <w:sz w:val="18"/>
                <w:b/>
                <w:rFonts w:ascii="Arial" w:hAnsi="Arial"/>
              </w:rPr>
              <w:t xml:space="preserve">Articolul 6</w:t>
            </w:r>
            <w:r>
              <w:rPr>
                <w:sz w:val="18"/>
                <w:b/>
                <w:rFonts w:ascii="Arial" w:hAnsi="Arial"/>
              </w:rPr>
              <w:t xml:space="preserve"> </w:t>
            </w:r>
            <w:r>
              <w:rPr>
                <w:sz w:val="18"/>
                <w:rFonts w:ascii="Arial" w:hAnsi="Arial"/>
              </w:rPr>
              <w:t xml:space="preserve">La</w:t>
            </w:r>
            <w:r>
              <w:rPr>
                <w:sz w:val="18"/>
                <w:color w:val="000000"/>
                <w:rFonts w:ascii="Arial" w:hAnsi="Arial"/>
              </w:rPr>
              <w:t xml:space="preserve"> articolul 9 din legea menționată, cuvintele „alineatele (7) și (8)” se înlocuiesc cu cuvintele „alineatele (12) și (13)”.</w:t>
            </w:r>
          </w:p>
          <w:p w14:paraId="4918F9D6" w14:textId="6F25E26D" w:rsidR="006B34E9" w:rsidRPr="0046608D" w:rsidRDefault="006B34E9" w:rsidP="001722F3">
            <w:pPr>
              <w:jc w:val="both"/>
              <w:rPr>
                <w:rFonts w:ascii="Arial" w:hAnsi="Arial"/>
                <w:b/>
                <w:sz w:val="18"/>
                <w:szCs w:val="18"/>
                <w:lang w:val="en-US"/>
              </w:rPr>
            </w:pPr>
          </w:p>
        </w:tc>
      </w:tr>
      <w:tr w:rsidR="006B34E9" w:rsidRPr="007953D5" w14:paraId="0A9CA999" w14:textId="77777777" w:rsidTr="006B34E9">
        <w:tc>
          <w:tcPr>
            <w:tcW w:w="9356" w:type="dxa"/>
          </w:tcPr>
          <w:p w14:paraId="399A7EE4" w14:textId="1B230C26" w:rsidR="006B34E9" w:rsidRDefault="006B34E9" w:rsidP="007953D5">
            <w:pPr>
              <w:jc w:val="both"/>
              <w:rPr>
                <w:bCs/>
                <w:sz w:val="18"/>
                <w:szCs w:val="18"/>
                <w:rFonts w:ascii="Arial" w:hAnsi="Arial"/>
              </w:rPr>
            </w:pPr>
            <w:r>
              <w:rPr>
                <w:sz w:val="18"/>
                <w:b/>
                <w:rFonts w:ascii="Arial" w:hAnsi="Arial"/>
              </w:rPr>
              <w:t xml:space="preserve">Articolul 7</w:t>
            </w:r>
            <w:r>
              <w:rPr>
                <w:sz w:val="18"/>
                <w:b/>
                <w:rFonts w:ascii="Arial" w:hAnsi="Arial"/>
              </w:rPr>
              <w:t xml:space="preserve"> </w:t>
            </w:r>
            <w:r>
              <w:rPr>
                <w:sz w:val="18"/>
                <w:rFonts w:ascii="Arial" w:hAnsi="Arial"/>
              </w:rPr>
              <w:t xml:space="preserve">La articolul 12, alineatul (1) din legea menționată se modifică după cum urmează:</w:t>
            </w:r>
          </w:p>
          <w:p w14:paraId="4B19C096" w14:textId="2A95C7CD" w:rsidR="006B34E9" w:rsidRDefault="006B34E9" w:rsidP="007953D5">
            <w:pPr>
              <w:jc w:val="both"/>
              <w:rPr>
                <w:color w:val="000000"/>
                <w:sz w:val="18"/>
                <w:szCs w:val="18"/>
                <w:rFonts w:ascii="Arial" w:hAnsi="Arial" w:cs="Arial"/>
              </w:rPr>
            </w:pPr>
            <w:r>
              <w:rPr>
                <w:sz w:val="18"/>
                <w:rFonts w:ascii="Arial" w:hAnsi="Arial"/>
              </w:rPr>
              <w:t xml:space="preserve">1. cuvintele</w:t>
            </w:r>
            <w:r>
              <w:rPr>
                <w:sz w:val="18"/>
                <w:b/>
                <w:rFonts w:ascii="Arial" w:hAnsi="Arial"/>
              </w:rPr>
              <w:t xml:space="preserve"> </w:t>
            </w:r>
            <w:r>
              <w:rPr>
                <w:sz w:val="18"/>
                <w:rFonts w:ascii="Arial" w:hAnsi="Arial"/>
              </w:rPr>
              <w:t xml:space="preserve">„</w:t>
            </w:r>
            <w:r>
              <w:rPr>
                <w:sz w:val="18"/>
                <w:color w:val="000000"/>
                <w:rFonts w:ascii="Arial" w:hAnsi="Arial"/>
              </w:rPr>
              <w:t xml:space="preserve">Decretul regal din 26 noiembrie 2011 de stabilire a standardelor de produs pentru biocombustibili” se înlocuiesc cu cuvintele „Decretul regal din 17 decembrie 2021”;</w:t>
            </w:r>
          </w:p>
          <w:p w14:paraId="207381E6" w14:textId="1C37066E" w:rsidR="006B34E9" w:rsidRDefault="006B34E9" w:rsidP="007953D5">
            <w:pPr>
              <w:jc w:val="both"/>
              <w:rPr>
                <w:color w:val="000000"/>
                <w:sz w:val="18"/>
                <w:szCs w:val="18"/>
                <w:rFonts w:ascii="Arial" w:hAnsi="Arial" w:cs="Arial"/>
              </w:rPr>
            </w:pPr>
            <w:r>
              <w:rPr>
                <w:color w:val="000000"/>
                <w:sz w:val="18"/>
                <w:rFonts w:ascii="Arial" w:hAnsi="Arial"/>
              </w:rPr>
              <w:t xml:space="preserve">2. cuvintele „certificările” se înlocuiesc cu cuvintele „declarațiile de produs”.</w:t>
            </w:r>
          </w:p>
          <w:p w14:paraId="25CB7D8F" w14:textId="40F1F0EC" w:rsidR="006B34E9" w:rsidRPr="007953D5" w:rsidRDefault="006B34E9" w:rsidP="007953D5">
            <w:pPr>
              <w:jc w:val="both"/>
              <w:rPr>
                <w:rFonts w:ascii="Arial" w:hAnsi="Arial"/>
                <w:b/>
                <w:sz w:val="18"/>
                <w:szCs w:val="18"/>
              </w:rPr>
            </w:pPr>
          </w:p>
        </w:tc>
      </w:tr>
      <w:tr w:rsidR="006B34E9" w:rsidRPr="008C5339" w14:paraId="4D5800C4" w14:textId="77777777" w:rsidTr="006B34E9">
        <w:tc>
          <w:tcPr>
            <w:tcW w:w="9356" w:type="dxa"/>
          </w:tcPr>
          <w:p w14:paraId="4C4E626D" w14:textId="08CE9C7F" w:rsidR="006B34E9" w:rsidRDefault="006B34E9" w:rsidP="001722F3">
            <w:pPr>
              <w:jc w:val="both"/>
              <w:rPr>
                <w:bCs/>
                <w:sz w:val="18"/>
                <w:szCs w:val="18"/>
                <w:rFonts w:ascii="Arial" w:hAnsi="Arial" w:cs="Arial"/>
              </w:rPr>
            </w:pPr>
            <w:r>
              <w:rPr>
                <w:sz w:val="18"/>
                <w:b/>
                <w:rFonts w:ascii="Arial" w:hAnsi="Arial"/>
              </w:rPr>
              <w:t xml:space="preserve">Articolul 8</w:t>
            </w:r>
            <w:r>
              <w:rPr>
                <w:sz w:val="18"/>
                <w:b/>
                <w:rFonts w:ascii="Arial" w:hAnsi="Arial"/>
              </w:rPr>
              <w:t xml:space="preserve"> </w:t>
            </w:r>
            <w:r>
              <w:rPr>
                <w:sz w:val="18"/>
                <w:rFonts w:ascii="Arial" w:hAnsi="Arial"/>
              </w:rPr>
              <w:t xml:space="preserve">La articolul 13, alineatul (2) din legea menționată,</w:t>
            </w:r>
            <w:r>
              <w:rPr>
                <w:sz w:val="18"/>
                <w:b/>
                <w:rFonts w:ascii="Arial" w:hAnsi="Arial"/>
              </w:rPr>
              <w:t xml:space="preserve"> </w:t>
            </w:r>
            <w:r>
              <w:rPr>
                <w:sz w:val="18"/>
                <w:rFonts w:ascii="Arial" w:hAnsi="Arial"/>
              </w:rPr>
              <w:t xml:space="preserve">se modifică după cum urmează:</w:t>
            </w:r>
          </w:p>
          <w:p w14:paraId="01B457E5" w14:textId="79566F67" w:rsidR="006B34E9" w:rsidRDefault="006B34E9" w:rsidP="001722F3">
            <w:pPr>
              <w:jc w:val="both"/>
              <w:rPr>
                <w:color w:val="000000"/>
                <w:sz w:val="18"/>
                <w:szCs w:val="18"/>
                <w:rFonts w:ascii="Arial" w:hAnsi="Arial" w:cs="Arial"/>
              </w:rPr>
            </w:pPr>
            <w:r>
              <w:rPr>
                <w:color w:val="000000"/>
                <w:sz w:val="18"/>
                <w:rFonts w:ascii="Arial" w:hAnsi="Arial"/>
              </w:rPr>
              <w:t xml:space="preserve">1. la alineatele (1) și (3), cuvintele „alineatele (3) și (5)” se înlocuiesc cu cuvintele „alineatele (3) și (7)”;</w:t>
            </w:r>
          </w:p>
          <w:p w14:paraId="59BA53E4" w14:textId="03FCB643" w:rsidR="006B34E9" w:rsidRDefault="006B34E9" w:rsidP="001722F3">
            <w:pPr>
              <w:jc w:val="both"/>
              <w:rPr>
                <w:color w:val="000000"/>
                <w:sz w:val="18"/>
                <w:szCs w:val="18"/>
                <w:rFonts w:ascii="Arial" w:hAnsi="Arial" w:cs="Arial"/>
              </w:rPr>
            </w:pPr>
            <w:r>
              <w:rPr>
                <w:color w:val="000000"/>
                <w:sz w:val="18"/>
                <w:rFonts w:ascii="Arial" w:hAnsi="Arial"/>
              </w:rPr>
              <w:t xml:space="preserve">2. la alineatul (3), cuvintele „alineatele (2) și (4)” se înlocuiesc cu cuvintele „alineatele (2) și (6)”.</w:t>
            </w:r>
          </w:p>
          <w:p w14:paraId="686A33F4" w14:textId="5C31255F" w:rsidR="006B34E9" w:rsidRPr="001722F3" w:rsidRDefault="006B34E9" w:rsidP="001722F3">
            <w:pPr>
              <w:jc w:val="both"/>
              <w:rPr>
                <w:rFonts w:ascii="Arial" w:hAnsi="Arial"/>
                <w:b/>
                <w:sz w:val="18"/>
                <w:szCs w:val="18"/>
              </w:rPr>
            </w:pPr>
          </w:p>
        </w:tc>
      </w:tr>
      <w:tr w:rsidR="006B34E9" w:rsidRPr="008C5339" w14:paraId="320B8ED9" w14:textId="77777777" w:rsidTr="006B34E9">
        <w:tc>
          <w:tcPr>
            <w:tcW w:w="9356" w:type="dxa"/>
          </w:tcPr>
          <w:p w14:paraId="24CB101F" w14:textId="604AFC07" w:rsidR="006B34E9" w:rsidRDefault="006B34E9" w:rsidP="001722F3">
            <w:pPr>
              <w:jc w:val="both"/>
              <w:rPr>
                <w:color w:val="000000"/>
                <w:sz w:val="18"/>
                <w:szCs w:val="18"/>
                <w:rFonts w:ascii="Arial" w:hAnsi="Arial" w:cs="Arial"/>
              </w:rPr>
            </w:pPr>
            <w:r>
              <w:rPr>
                <w:sz w:val="18"/>
                <w:b/>
                <w:rFonts w:ascii="Arial" w:hAnsi="Arial"/>
              </w:rPr>
              <w:t xml:space="preserve">Articolul 9</w:t>
            </w:r>
            <w:r>
              <w:rPr>
                <w:sz w:val="18"/>
                <w:b/>
                <w:rFonts w:ascii="Arial" w:hAnsi="Arial"/>
              </w:rPr>
              <w:t xml:space="preserve"> </w:t>
            </w:r>
            <w:r>
              <w:rPr>
                <w:sz w:val="18"/>
                <w:rFonts w:ascii="Arial" w:hAnsi="Arial"/>
              </w:rPr>
              <w:t xml:space="preserve">La</w:t>
            </w:r>
            <w:r>
              <w:rPr>
                <w:sz w:val="18"/>
                <w:color w:val="000000"/>
                <w:rFonts w:ascii="Arial" w:hAnsi="Arial"/>
              </w:rPr>
              <w:t xml:space="preserve"> articolul 14, alineatul (2) punctul 1 din legea menționată, cuvintele „alineatele (2) și (4)” se înlocuiesc cu cuvintele „alineatele (2) și (6)”.</w:t>
            </w:r>
          </w:p>
          <w:p w14:paraId="5C1523CE" w14:textId="32D4B25B" w:rsidR="006B34E9" w:rsidRPr="0046608D" w:rsidRDefault="006B34E9" w:rsidP="001722F3">
            <w:pPr>
              <w:jc w:val="both"/>
              <w:rPr>
                <w:rFonts w:ascii="Arial" w:hAnsi="Arial"/>
                <w:b/>
                <w:sz w:val="18"/>
                <w:szCs w:val="18"/>
                <w:lang w:val="en-US"/>
              </w:rPr>
            </w:pPr>
          </w:p>
        </w:tc>
      </w:tr>
      <w:tr w:rsidR="006B34E9" w:rsidRPr="008C5339" w14:paraId="182C5ADC" w14:textId="77777777" w:rsidTr="006B34E9">
        <w:tc>
          <w:tcPr>
            <w:tcW w:w="9356" w:type="dxa"/>
          </w:tcPr>
          <w:p w14:paraId="116635F0" w14:textId="00BD8FB4" w:rsidR="006B34E9" w:rsidRDefault="006B34E9" w:rsidP="001722F3">
            <w:pPr>
              <w:jc w:val="both"/>
              <w:rPr>
                <w:color w:val="000000"/>
                <w:sz w:val="18"/>
                <w:szCs w:val="18"/>
                <w:rFonts w:ascii="Arial" w:hAnsi="Arial" w:cs="Arial"/>
              </w:rPr>
            </w:pPr>
            <w:r>
              <w:rPr>
                <w:color w:val="000000"/>
                <w:sz w:val="18"/>
                <w:b/>
                <w:rFonts w:ascii="Arial" w:hAnsi="Arial"/>
              </w:rPr>
              <w:t xml:space="preserve">Articolul 10</w:t>
            </w:r>
            <w:r>
              <w:rPr>
                <w:color w:val="000000"/>
                <w:sz w:val="18"/>
                <w:rFonts w:ascii="Arial" w:hAnsi="Arial"/>
              </w:rPr>
              <w:t xml:space="preserve"> </w:t>
            </w:r>
            <w:r>
              <w:rPr>
                <w:color w:val="000000"/>
                <w:sz w:val="18"/>
                <w:rFonts w:ascii="Arial" w:hAnsi="Arial"/>
              </w:rPr>
              <w:t xml:space="preserve">La articolul 2 alineatul (10), la articolul 4 alineatele (1) și (2) și la articolul 11 alineatul (2) punctul 3 și alineatul (3), cuvintele „Decretul regal din 26 noiembrie 2011” se înlocuiesc cu cuvintele „Decretul regal din 17 decembrie 2021”.</w:t>
            </w:r>
          </w:p>
          <w:p w14:paraId="25ED358E" w14:textId="7F378E97" w:rsidR="006B34E9" w:rsidRPr="0046608D" w:rsidRDefault="006B34E9" w:rsidP="001722F3">
            <w:pPr>
              <w:jc w:val="both"/>
              <w:rPr>
                <w:rFonts w:ascii="Arial" w:hAnsi="Arial"/>
                <w:b/>
                <w:sz w:val="18"/>
                <w:szCs w:val="18"/>
                <w:lang w:val="en-US"/>
              </w:rPr>
            </w:pPr>
          </w:p>
        </w:tc>
      </w:tr>
      <w:tr w:rsidR="006B34E9" w14:paraId="56B9E05E" w14:textId="77777777" w:rsidTr="006B34E9">
        <w:tc>
          <w:tcPr>
            <w:tcW w:w="9356" w:type="dxa"/>
          </w:tcPr>
          <w:p w14:paraId="4E904D58" w14:textId="06DD74E1" w:rsidR="006B34E9" w:rsidRDefault="006B34E9" w:rsidP="00FD2B58">
            <w:pPr>
              <w:jc w:val="both"/>
              <w:rPr>
                <w:color w:val="000000"/>
                <w:sz w:val="18"/>
                <w:szCs w:val="18"/>
                <w:rFonts w:ascii="Arial" w:hAnsi="Arial" w:cs="Arial"/>
              </w:rPr>
            </w:pPr>
            <w:r>
              <w:rPr>
                <w:color w:val="000000"/>
                <w:sz w:val="18"/>
                <w:rFonts w:ascii="Arial" w:hAnsi="Arial"/>
              </w:rPr>
              <w:t xml:space="preserve">Adoptat</w:t>
            </w:r>
            <w:r>
              <w:rPr>
                <w:color w:val="000000"/>
                <w:sz w:val="18"/>
                <w:rFonts w:ascii="Arial" w:hAnsi="Arial"/>
              </w:rPr>
              <w:t xml:space="preserve"> </w:t>
            </w:r>
          </w:p>
          <w:p w14:paraId="66188BD9" w14:textId="477AD6D4" w:rsidR="006B34E9" w:rsidRPr="000F50A6" w:rsidRDefault="006B34E9" w:rsidP="00FD2B58">
            <w:pPr>
              <w:jc w:val="both"/>
              <w:rPr>
                <w:rFonts w:ascii="Arial" w:hAnsi="Arial" w:cs="Arial"/>
                <w:b/>
                <w:bCs/>
                <w:color w:val="000000"/>
                <w:sz w:val="18"/>
                <w:szCs w:val="18"/>
              </w:rPr>
            </w:pPr>
          </w:p>
        </w:tc>
      </w:tr>
      <w:tr w:rsidR="006B34E9" w14:paraId="119BFC54" w14:textId="77777777" w:rsidTr="006B34E9">
        <w:tc>
          <w:tcPr>
            <w:tcW w:w="9356" w:type="dxa"/>
          </w:tcPr>
          <w:p w14:paraId="3818BC47" w14:textId="77777777" w:rsidR="006B34E9" w:rsidRDefault="006B34E9" w:rsidP="00FD2B58">
            <w:pPr>
              <w:jc w:val="both"/>
              <w:rPr>
                <w:rFonts w:ascii="Arial" w:hAnsi="Arial" w:cs="Arial"/>
                <w:color w:val="000000"/>
                <w:sz w:val="18"/>
                <w:szCs w:val="18"/>
              </w:rPr>
            </w:pPr>
          </w:p>
          <w:p w14:paraId="00B28631" w14:textId="77777777" w:rsidR="006B34E9" w:rsidRDefault="006B34E9" w:rsidP="00FD2B58">
            <w:pPr>
              <w:jc w:val="both"/>
              <w:rPr>
                <w:rFonts w:ascii="Arial" w:hAnsi="Arial" w:cs="Arial"/>
                <w:color w:val="000000"/>
                <w:sz w:val="18"/>
                <w:szCs w:val="18"/>
              </w:rPr>
            </w:pPr>
          </w:p>
          <w:p w14:paraId="3F2BBE2E" w14:textId="77777777" w:rsidR="006B34E9" w:rsidRDefault="006B34E9" w:rsidP="00FD2B58">
            <w:pPr>
              <w:jc w:val="both"/>
              <w:rPr>
                <w:rFonts w:ascii="Arial" w:hAnsi="Arial" w:cs="Arial"/>
                <w:color w:val="000000"/>
                <w:sz w:val="18"/>
                <w:szCs w:val="18"/>
              </w:rPr>
            </w:pPr>
          </w:p>
          <w:p w14:paraId="0698E177" w14:textId="77777777" w:rsidR="006B34E9" w:rsidRDefault="006B34E9" w:rsidP="00FD2B58">
            <w:pPr>
              <w:jc w:val="both"/>
              <w:rPr>
                <w:rFonts w:ascii="Arial" w:hAnsi="Arial" w:cs="Arial"/>
                <w:color w:val="000000"/>
                <w:sz w:val="18"/>
                <w:szCs w:val="18"/>
              </w:rPr>
            </w:pPr>
          </w:p>
          <w:p w14:paraId="0BD571B0" w14:textId="77777777" w:rsidR="006B34E9" w:rsidRDefault="006B34E9" w:rsidP="00FD2B58">
            <w:pPr>
              <w:jc w:val="both"/>
              <w:rPr>
                <w:rFonts w:ascii="Arial" w:hAnsi="Arial" w:cs="Arial"/>
                <w:color w:val="000000"/>
                <w:sz w:val="18"/>
                <w:szCs w:val="18"/>
              </w:rPr>
            </w:pPr>
          </w:p>
          <w:p w14:paraId="758798A1" w14:textId="77777777" w:rsidR="006B34E9" w:rsidRDefault="006B34E9" w:rsidP="00FD2B58">
            <w:pPr>
              <w:jc w:val="both"/>
              <w:rPr>
                <w:rFonts w:ascii="Arial" w:hAnsi="Arial" w:cs="Arial"/>
                <w:color w:val="000000"/>
                <w:sz w:val="18"/>
                <w:szCs w:val="18"/>
              </w:rPr>
            </w:pPr>
          </w:p>
          <w:p w14:paraId="1595098C" w14:textId="16773060" w:rsidR="006B34E9" w:rsidRPr="000F50A6" w:rsidRDefault="006B34E9" w:rsidP="00FD2B58">
            <w:pPr>
              <w:jc w:val="both"/>
              <w:rPr>
                <w:rFonts w:ascii="Arial" w:hAnsi="Arial" w:cs="Arial"/>
                <w:color w:val="000000"/>
                <w:sz w:val="18"/>
                <w:szCs w:val="18"/>
              </w:rPr>
            </w:pPr>
          </w:p>
        </w:tc>
      </w:tr>
      <w:tr w:rsidR="006B34E9" w14:paraId="54003DCB" w14:textId="77777777" w:rsidTr="006B34E9">
        <w:tc>
          <w:tcPr>
            <w:tcW w:w="9356" w:type="dxa"/>
          </w:tcPr>
          <w:p w14:paraId="09E22736" w14:textId="77777777" w:rsidR="006B34E9" w:rsidRDefault="006B34E9" w:rsidP="00FD2B58">
            <w:pPr>
              <w:jc w:val="both"/>
              <w:rPr>
                <w:rFonts w:ascii="Arial" w:hAnsi="Arial" w:cs="Arial"/>
                <w:color w:val="000000"/>
                <w:sz w:val="18"/>
                <w:szCs w:val="18"/>
              </w:rPr>
            </w:pPr>
          </w:p>
          <w:p w14:paraId="5B215C9F" w14:textId="77777777" w:rsidR="006B34E9" w:rsidRDefault="006B34E9" w:rsidP="00FD2B58">
            <w:pPr>
              <w:jc w:val="both"/>
              <w:rPr>
                <w:rFonts w:ascii="Arial" w:hAnsi="Arial" w:cs="Arial"/>
                <w:color w:val="000000"/>
                <w:sz w:val="18"/>
                <w:szCs w:val="18"/>
              </w:rPr>
            </w:pPr>
          </w:p>
          <w:p w14:paraId="3C7B4C85" w14:textId="77777777" w:rsidR="006B34E9" w:rsidRDefault="006B34E9" w:rsidP="00FD2B58">
            <w:pPr>
              <w:jc w:val="both"/>
              <w:rPr>
                <w:rFonts w:ascii="Arial" w:hAnsi="Arial" w:cs="Arial"/>
                <w:color w:val="000000"/>
                <w:sz w:val="18"/>
                <w:szCs w:val="18"/>
              </w:rPr>
            </w:pPr>
          </w:p>
          <w:p w14:paraId="0D3131B7" w14:textId="77777777" w:rsidR="006B34E9" w:rsidRDefault="006B34E9" w:rsidP="00FD2B58">
            <w:pPr>
              <w:jc w:val="both"/>
              <w:rPr>
                <w:rFonts w:ascii="Arial" w:hAnsi="Arial" w:cs="Arial"/>
                <w:color w:val="000000"/>
                <w:sz w:val="18"/>
                <w:szCs w:val="18"/>
              </w:rPr>
            </w:pPr>
          </w:p>
          <w:p w14:paraId="27063D61" w14:textId="77777777" w:rsidR="006B34E9" w:rsidRDefault="006B34E9" w:rsidP="00FD2B58">
            <w:pPr>
              <w:jc w:val="both"/>
              <w:rPr>
                <w:rFonts w:ascii="Arial" w:hAnsi="Arial" w:cs="Arial"/>
                <w:color w:val="000000"/>
                <w:sz w:val="18"/>
                <w:szCs w:val="18"/>
              </w:rPr>
            </w:pPr>
          </w:p>
          <w:p w14:paraId="43CC6DA8" w14:textId="77777777" w:rsidR="006B34E9" w:rsidRDefault="006B34E9" w:rsidP="00FD2B58">
            <w:pPr>
              <w:jc w:val="both"/>
              <w:rPr>
                <w:rFonts w:ascii="Arial" w:hAnsi="Arial" w:cs="Arial"/>
                <w:color w:val="000000"/>
                <w:sz w:val="18"/>
                <w:szCs w:val="18"/>
              </w:rPr>
            </w:pPr>
          </w:p>
          <w:p w14:paraId="31242DDD" w14:textId="033EA557" w:rsidR="006B34E9" w:rsidRDefault="006B34E9" w:rsidP="0084541A">
            <w:pPr>
              <w:jc w:val="center"/>
              <w:rPr>
                <w:color w:val="000000"/>
                <w:sz w:val="18"/>
                <w:szCs w:val="18"/>
                <w:rFonts w:ascii="Arial" w:hAnsi="Arial" w:cs="Arial"/>
              </w:rPr>
            </w:pPr>
            <w:r>
              <w:rPr>
                <w:color w:val="000000"/>
                <w:sz w:val="18"/>
                <w:rFonts w:ascii="Arial" w:hAnsi="Arial"/>
              </w:rPr>
              <w:t xml:space="preserve">În numele Regelui:</w:t>
            </w:r>
          </w:p>
        </w:tc>
      </w:tr>
      <w:tr w:rsidR="006B34E9" w14:paraId="203D64D1" w14:textId="77777777" w:rsidTr="006B34E9">
        <w:tc>
          <w:tcPr>
            <w:tcW w:w="9356" w:type="dxa"/>
          </w:tcPr>
          <w:p w14:paraId="53F25821" w14:textId="4B0B2AA0" w:rsidR="006B34E9" w:rsidRDefault="006B34E9" w:rsidP="000F50A6">
            <w:pPr>
              <w:jc w:val="center"/>
              <w:rPr>
                <w:color w:val="000000"/>
                <w:sz w:val="18"/>
                <w:szCs w:val="18"/>
                <w:rFonts w:ascii="Arial" w:hAnsi="Arial" w:cs="Arial"/>
              </w:rPr>
            </w:pPr>
            <w:r>
              <w:rPr>
                <w:color w:val="000000"/>
                <w:sz w:val="18"/>
                <w:rFonts w:ascii="Arial" w:hAnsi="Arial"/>
              </w:rPr>
              <w:t xml:space="preserve">de către ministrul energiei,</w:t>
            </w:r>
          </w:p>
          <w:p w14:paraId="127CFCC0" w14:textId="77777777" w:rsidR="006B34E9" w:rsidRDefault="006B34E9" w:rsidP="00FD2B58">
            <w:pPr>
              <w:jc w:val="both"/>
              <w:rPr>
                <w:rFonts w:ascii="Arial" w:hAnsi="Arial" w:cs="Arial"/>
                <w:color w:val="000000"/>
                <w:sz w:val="18"/>
                <w:szCs w:val="18"/>
              </w:rPr>
            </w:pPr>
          </w:p>
          <w:p w14:paraId="6ECEB94D" w14:textId="77777777" w:rsidR="006B34E9" w:rsidRDefault="006B34E9" w:rsidP="00FD2B58">
            <w:pPr>
              <w:jc w:val="both"/>
              <w:rPr>
                <w:rFonts w:ascii="Arial" w:hAnsi="Arial" w:cs="Arial"/>
                <w:color w:val="000000"/>
                <w:sz w:val="18"/>
                <w:szCs w:val="18"/>
              </w:rPr>
            </w:pPr>
          </w:p>
          <w:p w14:paraId="3B1C2D2A" w14:textId="77777777" w:rsidR="006B34E9" w:rsidRDefault="006B34E9" w:rsidP="00FD2B58">
            <w:pPr>
              <w:jc w:val="both"/>
              <w:rPr>
                <w:rFonts w:ascii="Arial" w:hAnsi="Arial" w:cs="Arial"/>
                <w:color w:val="000000"/>
                <w:sz w:val="18"/>
                <w:szCs w:val="18"/>
              </w:rPr>
            </w:pPr>
          </w:p>
          <w:p w14:paraId="1187FA82" w14:textId="79CFA0BE" w:rsidR="006B34E9" w:rsidRDefault="006B34E9" w:rsidP="00FD2B58">
            <w:pPr>
              <w:jc w:val="both"/>
              <w:rPr>
                <w:rFonts w:ascii="Arial" w:hAnsi="Arial" w:cs="Arial"/>
                <w:color w:val="000000"/>
                <w:sz w:val="18"/>
                <w:szCs w:val="18"/>
              </w:rPr>
            </w:pPr>
          </w:p>
          <w:p w14:paraId="2D567F74" w14:textId="0BB15742" w:rsidR="006B34E9" w:rsidRDefault="006B34E9" w:rsidP="00FD2B58">
            <w:pPr>
              <w:jc w:val="both"/>
              <w:rPr>
                <w:rFonts w:ascii="Arial" w:hAnsi="Arial" w:cs="Arial"/>
                <w:color w:val="000000"/>
                <w:sz w:val="18"/>
                <w:szCs w:val="18"/>
              </w:rPr>
            </w:pPr>
          </w:p>
          <w:p w14:paraId="2D6D2CAF" w14:textId="0FE663FE" w:rsidR="006B34E9" w:rsidRDefault="006B34E9" w:rsidP="00FD2B58">
            <w:pPr>
              <w:jc w:val="both"/>
              <w:rPr>
                <w:rFonts w:ascii="Arial" w:hAnsi="Arial" w:cs="Arial"/>
                <w:color w:val="000000"/>
                <w:sz w:val="18"/>
                <w:szCs w:val="18"/>
              </w:rPr>
            </w:pPr>
          </w:p>
          <w:p w14:paraId="1496BA9A" w14:textId="77777777" w:rsidR="006B34E9" w:rsidRDefault="006B34E9" w:rsidP="00FD2B58">
            <w:pPr>
              <w:jc w:val="both"/>
              <w:rPr>
                <w:rFonts w:ascii="Arial" w:hAnsi="Arial" w:cs="Arial"/>
                <w:color w:val="000000"/>
                <w:sz w:val="18"/>
                <w:szCs w:val="18"/>
              </w:rPr>
            </w:pPr>
          </w:p>
          <w:p w14:paraId="6A9A2435" w14:textId="77777777" w:rsidR="006B34E9" w:rsidRDefault="006B34E9" w:rsidP="00FD2B58">
            <w:pPr>
              <w:jc w:val="both"/>
              <w:rPr>
                <w:rFonts w:ascii="Arial" w:hAnsi="Arial" w:cs="Arial"/>
                <w:color w:val="000000"/>
                <w:sz w:val="18"/>
                <w:szCs w:val="18"/>
              </w:rPr>
            </w:pPr>
          </w:p>
          <w:p w14:paraId="650C79DC" w14:textId="77777777" w:rsidR="006B34E9" w:rsidRDefault="006B34E9" w:rsidP="00FD2B58">
            <w:pPr>
              <w:jc w:val="both"/>
              <w:rPr>
                <w:rFonts w:ascii="Arial" w:hAnsi="Arial" w:cs="Arial"/>
                <w:color w:val="000000"/>
                <w:sz w:val="18"/>
                <w:szCs w:val="18"/>
              </w:rPr>
            </w:pPr>
          </w:p>
          <w:p w14:paraId="7484A867" w14:textId="366BEA68" w:rsidR="006B34E9" w:rsidRDefault="006B34E9" w:rsidP="00FD2B58">
            <w:pPr>
              <w:jc w:val="both"/>
              <w:rPr>
                <w:rFonts w:ascii="Arial" w:hAnsi="Arial" w:cs="Arial"/>
                <w:color w:val="000000"/>
                <w:sz w:val="18"/>
                <w:szCs w:val="18"/>
              </w:rPr>
            </w:pPr>
          </w:p>
        </w:tc>
      </w:tr>
    </w:tbl>
    <w:p w14:paraId="4E3A842D" w14:textId="2257A4EA" w:rsidR="001E676E" w:rsidRDefault="001E676E"/>
    <w:sectPr w:rsidR="001E6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8E"/>
    <w:rsid w:val="0000751A"/>
    <w:rsid w:val="00027E24"/>
    <w:rsid w:val="000445D7"/>
    <w:rsid w:val="0006178B"/>
    <w:rsid w:val="000702A0"/>
    <w:rsid w:val="0007687E"/>
    <w:rsid w:val="000836B1"/>
    <w:rsid w:val="00085F10"/>
    <w:rsid w:val="00091FF9"/>
    <w:rsid w:val="000A0368"/>
    <w:rsid w:val="000A3BC8"/>
    <w:rsid w:val="000B209B"/>
    <w:rsid w:val="000B2BEA"/>
    <w:rsid w:val="000B6EF2"/>
    <w:rsid w:val="000D19A6"/>
    <w:rsid w:val="000D4279"/>
    <w:rsid w:val="000E7225"/>
    <w:rsid w:val="000F4482"/>
    <w:rsid w:val="000F50A6"/>
    <w:rsid w:val="000F7957"/>
    <w:rsid w:val="0010126C"/>
    <w:rsid w:val="00105844"/>
    <w:rsid w:val="001103E8"/>
    <w:rsid w:val="00110675"/>
    <w:rsid w:val="00115207"/>
    <w:rsid w:val="00135033"/>
    <w:rsid w:val="0013568D"/>
    <w:rsid w:val="00145E54"/>
    <w:rsid w:val="00152225"/>
    <w:rsid w:val="001573D2"/>
    <w:rsid w:val="00161C8C"/>
    <w:rsid w:val="001649E1"/>
    <w:rsid w:val="0017048F"/>
    <w:rsid w:val="001722F3"/>
    <w:rsid w:val="00174240"/>
    <w:rsid w:val="00182712"/>
    <w:rsid w:val="00192293"/>
    <w:rsid w:val="00195E8C"/>
    <w:rsid w:val="001B2035"/>
    <w:rsid w:val="001B5775"/>
    <w:rsid w:val="001C123D"/>
    <w:rsid w:val="001C5EA6"/>
    <w:rsid w:val="001D579C"/>
    <w:rsid w:val="001D6DCD"/>
    <w:rsid w:val="001D7028"/>
    <w:rsid w:val="001E5D58"/>
    <w:rsid w:val="001E676E"/>
    <w:rsid w:val="001F2D82"/>
    <w:rsid w:val="001F5BFC"/>
    <w:rsid w:val="00200113"/>
    <w:rsid w:val="002032AC"/>
    <w:rsid w:val="00210D84"/>
    <w:rsid w:val="002143E8"/>
    <w:rsid w:val="00214838"/>
    <w:rsid w:val="00221CAD"/>
    <w:rsid w:val="00231886"/>
    <w:rsid w:val="00240A40"/>
    <w:rsid w:val="00241F23"/>
    <w:rsid w:val="00243DD7"/>
    <w:rsid w:val="00260562"/>
    <w:rsid w:val="00263CBD"/>
    <w:rsid w:val="002734D9"/>
    <w:rsid w:val="0028568E"/>
    <w:rsid w:val="00294FF3"/>
    <w:rsid w:val="002C2B68"/>
    <w:rsid w:val="002C7720"/>
    <w:rsid w:val="00307E3E"/>
    <w:rsid w:val="00314A9E"/>
    <w:rsid w:val="003200A4"/>
    <w:rsid w:val="0034396F"/>
    <w:rsid w:val="003463A5"/>
    <w:rsid w:val="003477D6"/>
    <w:rsid w:val="003972A9"/>
    <w:rsid w:val="003976D2"/>
    <w:rsid w:val="003A36B2"/>
    <w:rsid w:val="003B2DB3"/>
    <w:rsid w:val="003B3C4D"/>
    <w:rsid w:val="003D34BF"/>
    <w:rsid w:val="00431CBF"/>
    <w:rsid w:val="00445CBE"/>
    <w:rsid w:val="00447EE7"/>
    <w:rsid w:val="00457878"/>
    <w:rsid w:val="00464787"/>
    <w:rsid w:val="0046608D"/>
    <w:rsid w:val="004665C3"/>
    <w:rsid w:val="00472659"/>
    <w:rsid w:val="004857BF"/>
    <w:rsid w:val="00485A8C"/>
    <w:rsid w:val="00485CD6"/>
    <w:rsid w:val="00490F24"/>
    <w:rsid w:val="00495373"/>
    <w:rsid w:val="00496E82"/>
    <w:rsid w:val="004A145D"/>
    <w:rsid w:val="004B48BF"/>
    <w:rsid w:val="004D40B1"/>
    <w:rsid w:val="004D5992"/>
    <w:rsid w:val="004D5D72"/>
    <w:rsid w:val="004E2150"/>
    <w:rsid w:val="004F3D4F"/>
    <w:rsid w:val="00513935"/>
    <w:rsid w:val="0052027A"/>
    <w:rsid w:val="00522AA2"/>
    <w:rsid w:val="005313FA"/>
    <w:rsid w:val="00537DDC"/>
    <w:rsid w:val="00555FBC"/>
    <w:rsid w:val="00576ED4"/>
    <w:rsid w:val="005867CD"/>
    <w:rsid w:val="00595DCE"/>
    <w:rsid w:val="005A08A9"/>
    <w:rsid w:val="005A0F52"/>
    <w:rsid w:val="005B4CA7"/>
    <w:rsid w:val="005B7E30"/>
    <w:rsid w:val="005B7F63"/>
    <w:rsid w:val="005C7167"/>
    <w:rsid w:val="005D0C73"/>
    <w:rsid w:val="005E558A"/>
    <w:rsid w:val="005E61DB"/>
    <w:rsid w:val="005F0E6B"/>
    <w:rsid w:val="005F65D6"/>
    <w:rsid w:val="005F775A"/>
    <w:rsid w:val="00626970"/>
    <w:rsid w:val="006303D1"/>
    <w:rsid w:val="00631508"/>
    <w:rsid w:val="00633FE3"/>
    <w:rsid w:val="00663880"/>
    <w:rsid w:val="00672C3E"/>
    <w:rsid w:val="00683D32"/>
    <w:rsid w:val="00691631"/>
    <w:rsid w:val="00694B80"/>
    <w:rsid w:val="006A21D0"/>
    <w:rsid w:val="006B34E9"/>
    <w:rsid w:val="006D4B49"/>
    <w:rsid w:val="006D51AE"/>
    <w:rsid w:val="006E112E"/>
    <w:rsid w:val="006E7785"/>
    <w:rsid w:val="006E79EC"/>
    <w:rsid w:val="006F3321"/>
    <w:rsid w:val="006F5092"/>
    <w:rsid w:val="007372F5"/>
    <w:rsid w:val="00751153"/>
    <w:rsid w:val="007628A8"/>
    <w:rsid w:val="007706D7"/>
    <w:rsid w:val="007946CF"/>
    <w:rsid w:val="007951E8"/>
    <w:rsid w:val="007953D5"/>
    <w:rsid w:val="007959FF"/>
    <w:rsid w:val="0079661D"/>
    <w:rsid w:val="00797AF5"/>
    <w:rsid w:val="007B6AA1"/>
    <w:rsid w:val="007E4EDD"/>
    <w:rsid w:val="007E6F5B"/>
    <w:rsid w:val="00813FA4"/>
    <w:rsid w:val="008214F0"/>
    <w:rsid w:val="008257D0"/>
    <w:rsid w:val="008275C7"/>
    <w:rsid w:val="00831B4D"/>
    <w:rsid w:val="00840B9B"/>
    <w:rsid w:val="008441F7"/>
    <w:rsid w:val="0084541A"/>
    <w:rsid w:val="008658CC"/>
    <w:rsid w:val="00874021"/>
    <w:rsid w:val="008B17CD"/>
    <w:rsid w:val="008B33F5"/>
    <w:rsid w:val="008C5339"/>
    <w:rsid w:val="008E15EC"/>
    <w:rsid w:val="008F31B8"/>
    <w:rsid w:val="008F6C92"/>
    <w:rsid w:val="00904B8D"/>
    <w:rsid w:val="00936D4C"/>
    <w:rsid w:val="00940B3D"/>
    <w:rsid w:val="00954AB5"/>
    <w:rsid w:val="00957192"/>
    <w:rsid w:val="009647B5"/>
    <w:rsid w:val="009A115D"/>
    <w:rsid w:val="009B1A6A"/>
    <w:rsid w:val="009C1B0B"/>
    <w:rsid w:val="009C7128"/>
    <w:rsid w:val="009D6ED0"/>
    <w:rsid w:val="00A258BC"/>
    <w:rsid w:val="00A27C54"/>
    <w:rsid w:val="00A27E6F"/>
    <w:rsid w:val="00A308A6"/>
    <w:rsid w:val="00A31E4D"/>
    <w:rsid w:val="00A35F83"/>
    <w:rsid w:val="00A84038"/>
    <w:rsid w:val="00A86FB0"/>
    <w:rsid w:val="00A93A98"/>
    <w:rsid w:val="00AA0BD4"/>
    <w:rsid w:val="00AD0B69"/>
    <w:rsid w:val="00AF43BB"/>
    <w:rsid w:val="00B00B6F"/>
    <w:rsid w:val="00B13600"/>
    <w:rsid w:val="00B140FE"/>
    <w:rsid w:val="00B1624F"/>
    <w:rsid w:val="00B240BF"/>
    <w:rsid w:val="00B319F0"/>
    <w:rsid w:val="00B4399D"/>
    <w:rsid w:val="00B46C2C"/>
    <w:rsid w:val="00BD33CF"/>
    <w:rsid w:val="00BD4793"/>
    <w:rsid w:val="00BD65EA"/>
    <w:rsid w:val="00BE07CC"/>
    <w:rsid w:val="00BE7E7F"/>
    <w:rsid w:val="00BF5DB7"/>
    <w:rsid w:val="00BF62E0"/>
    <w:rsid w:val="00BF6C85"/>
    <w:rsid w:val="00C013EB"/>
    <w:rsid w:val="00C03186"/>
    <w:rsid w:val="00C23F60"/>
    <w:rsid w:val="00C31EA9"/>
    <w:rsid w:val="00C423F4"/>
    <w:rsid w:val="00C50ED7"/>
    <w:rsid w:val="00C52729"/>
    <w:rsid w:val="00C62F77"/>
    <w:rsid w:val="00CA3F17"/>
    <w:rsid w:val="00CA76C1"/>
    <w:rsid w:val="00CB4C99"/>
    <w:rsid w:val="00CC3FBE"/>
    <w:rsid w:val="00CE2D66"/>
    <w:rsid w:val="00CE696B"/>
    <w:rsid w:val="00CF3D53"/>
    <w:rsid w:val="00D34865"/>
    <w:rsid w:val="00D414FA"/>
    <w:rsid w:val="00D551BC"/>
    <w:rsid w:val="00D92687"/>
    <w:rsid w:val="00DA4683"/>
    <w:rsid w:val="00DA6111"/>
    <w:rsid w:val="00DB2842"/>
    <w:rsid w:val="00DB4278"/>
    <w:rsid w:val="00DE4993"/>
    <w:rsid w:val="00DF1053"/>
    <w:rsid w:val="00DF43EF"/>
    <w:rsid w:val="00DF56AD"/>
    <w:rsid w:val="00DF7056"/>
    <w:rsid w:val="00DF7311"/>
    <w:rsid w:val="00E001BF"/>
    <w:rsid w:val="00E10E77"/>
    <w:rsid w:val="00E6327B"/>
    <w:rsid w:val="00E72C22"/>
    <w:rsid w:val="00E74D10"/>
    <w:rsid w:val="00E846ED"/>
    <w:rsid w:val="00E84817"/>
    <w:rsid w:val="00E85661"/>
    <w:rsid w:val="00E914C4"/>
    <w:rsid w:val="00EB4818"/>
    <w:rsid w:val="00EC577D"/>
    <w:rsid w:val="00ED52F8"/>
    <w:rsid w:val="00EE70B2"/>
    <w:rsid w:val="00EF12F8"/>
    <w:rsid w:val="00EF79FE"/>
    <w:rsid w:val="00F11FDA"/>
    <w:rsid w:val="00F14B6C"/>
    <w:rsid w:val="00F20245"/>
    <w:rsid w:val="00F30647"/>
    <w:rsid w:val="00F510F2"/>
    <w:rsid w:val="00F519FB"/>
    <w:rsid w:val="00F53F41"/>
    <w:rsid w:val="00F648A0"/>
    <w:rsid w:val="00F763EB"/>
    <w:rsid w:val="00F77F44"/>
    <w:rsid w:val="00F86A66"/>
    <w:rsid w:val="00F9187E"/>
    <w:rsid w:val="00FC016D"/>
    <w:rsid w:val="00FD1BCE"/>
    <w:rsid w:val="00FD2B58"/>
    <w:rsid w:val="00FE3003"/>
    <w:rsid w:val="00FE51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5A82"/>
  <w15:chartTrackingRefBased/>
  <w15:docId w15:val="{A354ACEA-FAE0-4564-AB94-44EA812C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2B58"/>
    <w:rPr>
      <w:color w:val="0000FF"/>
      <w:u w:val="single"/>
    </w:rPr>
  </w:style>
  <w:style w:type="character" w:styleId="CommentReference">
    <w:name w:val="annotation reference"/>
    <w:basedOn w:val="DefaultParagraphFont"/>
    <w:uiPriority w:val="99"/>
    <w:semiHidden/>
    <w:unhideWhenUsed/>
    <w:rsid w:val="00BD33CF"/>
    <w:rPr>
      <w:sz w:val="16"/>
      <w:szCs w:val="16"/>
    </w:rPr>
  </w:style>
  <w:style w:type="paragraph" w:styleId="CommentText">
    <w:name w:val="annotation text"/>
    <w:basedOn w:val="Normal"/>
    <w:link w:val="CommentTextChar"/>
    <w:uiPriority w:val="99"/>
    <w:semiHidden/>
    <w:unhideWhenUsed/>
    <w:rsid w:val="00BD33CF"/>
    <w:pPr>
      <w:spacing w:line="240" w:lineRule="auto"/>
    </w:pPr>
    <w:rPr>
      <w:sz w:val="20"/>
      <w:szCs w:val="20"/>
    </w:rPr>
  </w:style>
  <w:style w:type="character" w:customStyle="1" w:styleId="CommentTextChar">
    <w:name w:val="Comment Text Char"/>
    <w:basedOn w:val="DefaultParagraphFont"/>
    <w:link w:val="CommentText"/>
    <w:uiPriority w:val="99"/>
    <w:semiHidden/>
    <w:rsid w:val="00BD33CF"/>
    <w:rPr>
      <w:sz w:val="20"/>
      <w:szCs w:val="20"/>
    </w:rPr>
  </w:style>
  <w:style w:type="paragraph" w:styleId="CommentSubject">
    <w:name w:val="annotation subject"/>
    <w:basedOn w:val="CommentText"/>
    <w:next w:val="CommentText"/>
    <w:link w:val="CommentSubjectChar"/>
    <w:uiPriority w:val="99"/>
    <w:semiHidden/>
    <w:unhideWhenUsed/>
    <w:rsid w:val="00BD33CF"/>
    <w:rPr>
      <w:b/>
      <w:bCs/>
    </w:rPr>
  </w:style>
  <w:style w:type="character" w:customStyle="1" w:styleId="CommentSubjectChar">
    <w:name w:val="Comment Subject Char"/>
    <w:basedOn w:val="CommentTextChar"/>
    <w:link w:val="CommentSubject"/>
    <w:uiPriority w:val="99"/>
    <w:semiHidden/>
    <w:rsid w:val="00BD33CF"/>
    <w:rPr>
      <w:b/>
      <w:bCs/>
      <w:sz w:val="20"/>
      <w:szCs w:val="20"/>
    </w:rPr>
  </w:style>
  <w:style w:type="paragraph" w:styleId="BalloonText">
    <w:name w:val="Balloon Text"/>
    <w:basedOn w:val="Normal"/>
    <w:link w:val="BalloonTextChar"/>
    <w:uiPriority w:val="99"/>
    <w:semiHidden/>
    <w:unhideWhenUsed/>
    <w:rsid w:val="002C2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B68"/>
    <w:rPr>
      <w:rFonts w:ascii="Segoe UI" w:hAnsi="Segoe UI" w:cs="Segoe UI"/>
      <w:sz w:val="18"/>
      <w:szCs w:val="18"/>
    </w:rPr>
  </w:style>
  <w:style w:type="paragraph" w:customStyle="1" w:styleId="TableParagraph">
    <w:name w:val="Table Paragraph"/>
    <w:basedOn w:val="Normal"/>
    <w:uiPriority w:val="1"/>
    <w:qFormat/>
    <w:rsid w:val="00957192"/>
    <w:pPr>
      <w:widowControl w:val="0"/>
      <w:autoSpaceDE w:val="0"/>
      <w:autoSpaceDN w:val="0"/>
      <w:spacing w:after="0" w:line="240" w:lineRule="auto"/>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457768">
      <w:bodyDiv w:val="1"/>
      <w:marLeft w:val="0"/>
      <w:marRight w:val="0"/>
      <w:marTop w:val="0"/>
      <w:marBottom w:val="0"/>
      <w:divBdr>
        <w:top w:val="none" w:sz="0" w:space="0" w:color="auto"/>
        <w:left w:val="none" w:sz="0" w:space="0" w:color="auto"/>
        <w:bottom w:val="none" w:sz="0" w:space="0" w:color="auto"/>
        <w:right w:val="none" w:sz="0" w:space="0" w:color="auto"/>
      </w:divBdr>
    </w:div>
    <w:div w:id="1056900849">
      <w:bodyDiv w:val="1"/>
      <w:marLeft w:val="0"/>
      <w:marRight w:val="0"/>
      <w:marTop w:val="0"/>
      <w:marBottom w:val="0"/>
      <w:divBdr>
        <w:top w:val="none" w:sz="0" w:space="0" w:color="auto"/>
        <w:left w:val="none" w:sz="0" w:space="0" w:color="auto"/>
        <w:bottom w:val="none" w:sz="0" w:space="0" w:color="auto"/>
        <w:right w:val="none" w:sz="0" w:space="0" w:color="auto"/>
      </w:divBdr>
    </w:div>
    <w:div w:id="12718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AE3736E37C34C9FDF72DCB7C664A7" ma:contentTypeVersion="10" ma:contentTypeDescription="Create a new document." ma:contentTypeScope="" ma:versionID="31bbbf4ed8b0a74838164c4f8c2d34df">
  <xsd:schema xmlns:xsd="http://www.w3.org/2001/XMLSchema" xmlns:xs="http://www.w3.org/2001/XMLSchema" xmlns:p="http://schemas.microsoft.com/office/2006/metadata/properties" xmlns:ns3="d53d12da-3217-49be-b908-7d1e958d54f1" targetNamespace="http://schemas.microsoft.com/office/2006/metadata/properties" ma:root="true" ma:fieldsID="b42b7479e8760505b591e70ed6e17e43" ns3:_="">
    <xsd:import namespace="d53d12da-3217-49be-b908-7d1e958d54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12da-3217-49be-b908-7d1e958d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742B6-15D5-4047-BDDA-CF4026D27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6C816-B400-416A-B669-513B370040B7}">
  <ds:schemaRefs>
    <ds:schemaRef ds:uri="http://schemas.microsoft.com/sharepoint/v3/contenttype/forms"/>
  </ds:schemaRefs>
</ds:datastoreItem>
</file>

<file path=customXml/itemProps3.xml><?xml version="1.0" encoding="utf-8"?>
<ds:datastoreItem xmlns:ds="http://schemas.openxmlformats.org/officeDocument/2006/customXml" ds:itemID="{815553E1-D0DE-4938-AB56-E0DABB6A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12da-3217-49be-b908-7d1e958d5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894</Words>
  <Characters>5102</Characters>
  <Application>Microsoft Office Word</Application>
  <DocSecurity>0</DocSecurity>
  <Lines>42</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Franssen (FOD Economie - SPF Economie)</dc:creator>
  <cp:keywords/>
  <dc:description/>
  <cp:lastModifiedBy>Dimitris Dimitriadis</cp:lastModifiedBy>
  <cp:revision>3</cp:revision>
  <dcterms:created xsi:type="dcterms:W3CDTF">2022-09-01T14:53:00Z</dcterms:created>
  <dcterms:modified xsi:type="dcterms:W3CDTF">2022-09-06T07:31:00Z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0x0101003CBAE3736E37C34C9FDF72DCB7C664A7</vt:lpwstr>
  </property>
</Properties>
</file>