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2" w:type="dxa"/>
        <w:tblInd w:w="-318" w:type="dxa"/>
        <w:tblLayout w:type="fixed"/>
        <w:tblCellMar>
          <w:left w:w="10" w:type="dxa"/>
          <w:right w:w="10" w:type="dxa"/>
        </w:tblCellMar>
        <w:tblLook w:val="04A0" w:firstRow="1" w:lastRow="0" w:firstColumn="1" w:lastColumn="0" w:noHBand="0" w:noVBand="1"/>
      </w:tblPr>
      <w:tblGrid>
        <w:gridCol w:w="9782"/>
      </w:tblGrid>
      <w:tr w:rsidR="000D70BE" w:rsidRPr="00746272" w14:paraId="5BB2F573" w14:textId="77777777" w:rsidTr="000D70BE">
        <w:tc>
          <w:tcPr>
            <w:tcW w:w="9782" w:type="dxa"/>
            <w:tcBorders>
              <w:top w:val="single" w:sz="4" w:space="0" w:color="auto"/>
              <w:left w:val="single" w:sz="4" w:space="0" w:color="auto"/>
              <w:bottom w:val="single" w:sz="4" w:space="0" w:color="auto"/>
              <w:right w:val="single" w:sz="4" w:space="0" w:color="auto"/>
            </w:tcBorders>
          </w:tcPr>
          <w:p w14:paraId="4E572F9F" w14:textId="77777777" w:rsidR="000D70BE" w:rsidRPr="00746272" w:rsidRDefault="000D70BE" w:rsidP="00242999">
            <w:pPr>
              <w:pStyle w:val="Textbody"/>
              <w:spacing w:after="0" w:line="276" w:lineRule="auto"/>
              <w:jc w:val="both"/>
              <w:rPr>
                <w:rFonts w:ascii="Calibri" w:hAnsi="Calibri"/>
                <w:b/>
                <w:bCs/>
                <w:sz w:val="20"/>
                <w:szCs w:val="20"/>
                <w:lang w:val="nl-NL"/>
              </w:rPr>
            </w:pPr>
            <w:r w:rsidRPr="00746272">
              <w:rPr>
                <w:rFonts w:ascii="Calibri" w:hAnsi="Calibri"/>
                <w:b/>
                <w:bCs/>
                <w:sz w:val="20"/>
                <w:szCs w:val="20"/>
                <w:lang w:val="nl-NL"/>
              </w:rPr>
              <w:t>VOORONTWERP VAN ORDONNANTIE TOT WIJZIGING VAN DE ORDONNANTIE VAN 1 MAART 2007 BETREFFENDE DE BESCHERMING VAN HET LEEFMILIEU TEGEN DE EVENTUELE SCHADELIJKE EFFECTEN EN HINDER VAN NIET-IONISERENDE STRALINGEN, DE ORDONNANTIE VAN 5 JUNI 1997 BETREFFENDE DE MILIEUVERGUNNINGEN EN</w:t>
            </w:r>
            <w:r w:rsidRPr="00746272">
              <w:rPr>
                <w:rFonts w:ascii="Calibri" w:hAnsi="Calibri"/>
                <w:sz w:val="20"/>
                <w:szCs w:val="20"/>
                <w:lang w:val="nl-NL"/>
              </w:rPr>
              <w:t xml:space="preserve"> </w:t>
            </w:r>
            <w:r w:rsidRPr="00746272">
              <w:rPr>
                <w:rFonts w:ascii="Calibri" w:hAnsi="Calibri"/>
                <w:b/>
                <w:bCs/>
                <w:sz w:val="20"/>
                <w:szCs w:val="20"/>
                <w:lang w:val="nl-NL"/>
              </w:rPr>
              <w:t>DE</w:t>
            </w:r>
            <w:r w:rsidRPr="00746272">
              <w:rPr>
                <w:rFonts w:ascii="Calibri" w:hAnsi="Calibri"/>
                <w:sz w:val="20"/>
                <w:szCs w:val="20"/>
                <w:lang w:val="nl-NL"/>
              </w:rPr>
              <w:t xml:space="preserve"> </w:t>
            </w:r>
            <w:r w:rsidRPr="00746272">
              <w:rPr>
                <w:rFonts w:ascii="Calibri" w:hAnsi="Calibri"/>
                <w:b/>
                <w:bCs/>
                <w:sz w:val="20"/>
                <w:szCs w:val="20"/>
                <w:lang w:val="nl-NL"/>
              </w:rPr>
              <w:t>ORDONNANTIE VAN 2 MEI 2013 HOUDENDE HET BRUSSELS WETBOEK VAN LUCHT, KLIMAAT EN ENERGIEBEHEERSING</w:t>
            </w:r>
          </w:p>
          <w:p w14:paraId="01CAC9F9" w14:textId="77777777" w:rsidR="000D70BE" w:rsidRPr="00746272" w:rsidRDefault="000D70BE" w:rsidP="00242999">
            <w:pPr>
              <w:pStyle w:val="Textbody"/>
              <w:spacing w:after="0" w:line="276" w:lineRule="auto"/>
              <w:jc w:val="both"/>
              <w:rPr>
                <w:rFonts w:ascii="Calibri" w:hAnsi="Calibri"/>
                <w:b/>
                <w:bCs/>
                <w:sz w:val="20"/>
                <w:szCs w:val="20"/>
                <w:lang w:val="nl-NL"/>
              </w:rPr>
            </w:pPr>
          </w:p>
        </w:tc>
      </w:tr>
      <w:tr w:rsidR="000D70BE" w:rsidRPr="00746272" w14:paraId="4859425B" w14:textId="77777777" w:rsidTr="000D70BE">
        <w:tc>
          <w:tcPr>
            <w:tcW w:w="9782" w:type="dxa"/>
            <w:tcBorders>
              <w:top w:val="single" w:sz="4" w:space="0" w:color="auto"/>
              <w:left w:val="single" w:sz="4" w:space="0" w:color="auto"/>
              <w:bottom w:val="single" w:sz="4" w:space="0" w:color="auto"/>
              <w:right w:val="single" w:sz="4" w:space="0" w:color="auto"/>
            </w:tcBorders>
          </w:tcPr>
          <w:p w14:paraId="7B7F2C1F"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r w:rsidRPr="00746272">
              <w:rPr>
                <w:rFonts w:asciiTheme="minorHAnsi" w:hAnsiTheme="minorHAnsi"/>
                <w:color w:val="000000" w:themeColor="text1"/>
                <w:sz w:val="20"/>
                <w:szCs w:val="20"/>
                <w:lang w:val="nl-NL"/>
              </w:rPr>
              <w:t>De Regering van het Brussels Hoofdstedelijk Gewest,</w:t>
            </w:r>
          </w:p>
          <w:p w14:paraId="58CC8EF5"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p>
          <w:p w14:paraId="3A9523D9"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r w:rsidRPr="00746272">
              <w:rPr>
                <w:rFonts w:asciiTheme="minorHAnsi" w:hAnsiTheme="minorHAnsi"/>
                <w:color w:val="000000" w:themeColor="text1"/>
                <w:sz w:val="20"/>
                <w:szCs w:val="20"/>
                <w:lang w:val="nl-NL"/>
              </w:rPr>
              <w:t>Gelet op het evaluatieverslag, de zogenaamde '</w:t>
            </w:r>
            <w:proofErr w:type="spellStart"/>
            <w:r w:rsidRPr="00746272">
              <w:rPr>
                <w:rFonts w:asciiTheme="minorHAnsi" w:hAnsiTheme="minorHAnsi"/>
                <w:color w:val="000000" w:themeColor="text1"/>
                <w:sz w:val="20"/>
                <w:szCs w:val="20"/>
                <w:lang w:val="nl-NL"/>
              </w:rPr>
              <w:t>gelijkekansentest</w:t>
            </w:r>
            <w:proofErr w:type="spellEnd"/>
            <w:r w:rsidRPr="00746272">
              <w:rPr>
                <w:rFonts w:asciiTheme="minorHAnsi" w:hAnsiTheme="minorHAnsi"/>
                <w:color w:val="000000" w:themeColor="text1"/>
                <w:sz w:val="20"/>
                <w:szCs w:val="20"/>
                <w:lang w:val="nl-NL"/>
              </w:rPr>
              <w:t xml:space="preserve">' op grond van artikel 2, § 1, van de ordonnantie van 4 oktober 2018 tot invoering van de </w:t>
            </w:r>
            <w:proofErr w:type="spellStart"/>
            <w:r w:rsidRPr="00746272">
              <w:rPr>
                <w:rFonts w:asciiTheme="minorHAnsi" w:hAnsiTheme="minorHAnsi"/>
                <w:color w:val="000000" w:themeColor="text1"/>
                <w:sz w:val="20"/>
                <w:szCs w:val="20"/>
                <w:lang w:val="nl-NL"/>
              </w:rPr>
              <w:t>gelijkekansentest</w:t>
            </w:r>
            <w:proofErr w:type="spellEnd"/>
            <w:r w:rsidRPr="00746272">
              <w:rPr>
                <w:rFonts w:asciiTheme="minorHAnsi" w:hAnsiTheme="minorHAnsi"/>
                <w:color w:val="000000" w:themeColor="text1"/>
                <w:sz w:val="20"/>
                <w:szCs w:val="20"/>
                <w:lang w:val="nl-NL"/>
              </w:rPr>
              <w:t xml:space="preserve"> in de beleidslijnen van het Brussels Hoofdstedelijk Gewest en artikel 1 van het besluit van de Brusselse Hoofdstedelijke Regering van 22 november 2018 tot uitvoering van deze ordonnantie; </w:t>
            </w:r>
          </w:p>
          <w:p w14:paraId="068D0351"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p>
          <w:p w14:paraId="6AC4F8D7" w14:textId="77777777" w:rsidR="000D70BE" w:rsidRDefault="000D70BE" w:rsidP="00242999">
            <w:pPr>
              <w:spacing w:after="0" w:line="240" w:lineRule="auto"/>
              <w:jc w:val="both"/>
              <w:rPr>
                <w:rFonts w:asciiTheme="minorHAnsi" w:hAnsiTheme="minorHAnsi"/>
                <w:color w:val="000000" w:themeColor="text1"/>
                <w:sz w:val="20"/>
                <w:szCs w:val="20"/>
                <w:lang w:val="nl-NL"/>
              </w:rPr>
            </w:pPr>
            <w:r w:rsidRPr="00746272">
              <w:rPr>
                <w:rFonts w:asciiTheme="minorHAnsi" w:hAnsiTheme="minorHAnsi"/>
                <w:color w:val="000000" w:themeColor="text1"/>
                <w:sz w:val="20"/>
                <w:szCs w:val="20"/>
                <w:lang w:val="nl-NL"/>
              </w:rPr>
              <w:t>Gelet op Richtlijn (EU) 2018/1972 van het Europees Parlement en de Raad van 11 december 2018 tot vaststelling van het Europees wetboek voor elektronische communicatie, artikel 57.5;</w:t>
            </w:r>
          </w:p>
          <w:p w14:paraId="218B35B6" w14:textId="77777777" w:rsidR="000D70BE" w:rsidRDefault="000D70BE" w:rsidP="00242999">
            <w:pPr>
              <w:spacing w:after="0" w:line="240" w:lineRule="auto"/>
              <w:jc w:val="both"/>
              <w:rPr>
                <w:rFonts w:asciiTheme="minorHAnsi" w:hAnsiTheme="minorHAnsi"/>
                <w:color w:val="000000" w:themeColor="text1"/>
                <w:sz w:val="20"/>
                <w:szCs w:val="20"/>
                <w:lang w:val="nl-NL"/>
              </w:rPr>
            </w:pPr>
          </w:p>
          <w:p w14:paraId="74984647" w14:textId="77777777" w:rsidR="000D70BE" w:rsidRPr="00AD5588" w:rsidRDefault="000D70BE" w:rsidP="00242999">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szCs w:val="20"/>
                <w:lang w:val="nl-NL"/>
              </w:rPr>
              <w:t xml:space="preserve">Gelet op de ordonnantie van 1 maart 2007 </w:t>
            </w:r>
            <w:r w:rsidRPr="00362641">
              <w:rPr>
                <w:rFonts w:asciiTheme="minorHAnsi" w:hAnsiTheme="minorHAnsi"/>
                <w:color w:val="000000" w:themeColor="text1"/>
                <w:sz w:val="20"/>
                <w:szCs w:val="20"/>
                <w:lang w:val="nl-NL"/>
              </w:rPr>
              <w:t>betreffende de bescherming van het leefmilieu tegen de eventuele schadelijke effecten en hinder van niet-ioniserende stralingen</w:t>
            </w:r>
            <w:r>
              <w:rPr>
                <w:rFonts w:asciiTheme="minorHAnsi" w:hAnsiTheme="minorHAnsi"/>
                <w:color w:val="000000" w:themeColor="text1"/>
                <w:sz w:val="20"/>
                <w:szCs w:val="20"/>
                <w:lang w:val="nl-NL"/>
              </w:rPr>
              <w:t>, zoals gewijzigd door de ordonnanties van 3 april 2014, 8 mei 2014 en 27 juni 2016;</w:t>
            </w:r>
          </w:p>
          <w:p w14:paraId="10CD16B8"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p>
          <w:p w14:paraId="26ED4D50"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r w:rsidRPr="00746272">
              <w:rPr>
                <w:rFonts w:asciiTheme="minorHAnsi" w:hAnsiTheme="minorHAnsi"/>
                <w:color w:val="000000" w:themeColor="text1"/>
                <w:sz w:val="20"/>
                <w:szCs w:val="20"/>
                <w:lang w:val="nl-NL"/>
              </w:rPr>
              <w:t xml:space="preserve">Gelet op het advies van </w:t>
            </w:r>
            <w:proofErr w:type="spellStart"/>
            <w:r>
              <w:rPr>
                <w:rFonts w:asciiTheme="minorHAnsi" w:hAnsiTheme="minorHAnsi"/>
                <w:color w:val="000000" w:themeColor="text1"/>
                <w:sz w:val="20"/>
                <w:szCs w:val="20"/>
                <w:lang w:val="nl-NL"/>
              </w:rPr>
              <w:t>Brupartners</w:t>
            </w:r>
            <w:proofErr w:type="spellEnd"/>
            <w:r w:rsidRPr="00746272">
              <w:rPr>
                <w:rFonts w:asciiTheme="minorHAnsi" w:hAnsiTheme="minorHAnsi"/>
                <w:color w:val="000000" w:themeColor="text1"/>
                <w:sz w:val="20"/>
                <w:szCs w:val="20"/>
                <w:lang w:val="nl-NL"/>
              </w:rPr>
              <w:t xml:space="preserve">, verleend op </w:t>
            </w:r>
            <w:r>
              <w:rPr>
                <w:rFonts w:asciiTheme="minorHAnsi" w:hAnsiTheme="minorHAnsi"/>
                <w:color w:val="000000" w:themeColor="text1"/>
                <w:sz w:val="20"/>
                <w:szCs w:val="20"/>
                <w:lang w:val="nl-NL"/>
              </w:rPr>
              <w:t>18 november 2021</w:t>
            </w:r>
            <w:r w:rsidRPr="00746272">
              <w:rPr>
                <w:rFonts w:asciiTheme="minorHAnsi" w:hAnsiTheme="minorHAnsi"/>
                <w:color w:val="000000" w:themeColor="text1"/>
                <w:sz w:val="20"/>
                <w:szCs w:val="20"/>
                <w:lang w:val="nl-NL"/>
              </w:rPr>
              <w:t xml:space="preserve">; </w:t>
            </w:r>
          </w:p>
          <w:p w14:paraId="78BBBFF0"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p>
          <w:p w14:paraId="55BF5E23"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r w:rsidRPr="00746272">
              <w:rPr>
                <w:rFonts w:asciiTheme="minorHAnsi" w:hAnsiTheme="minorHAnsi"/>
                <w:color w:val="000000" w:themeColor="text1"/>
                <w:sz w:val="20"/>
                <w:szCs w:val="20"/>
                <w:lang w:val="nl-NL"/>
              </w:rPr>
              <w:t xml:space="preserve">Gelet op het advies van de Raad voor het Leefmilieu, verleend op </w:t>
            </w:r>
            <w:r>
              <w:rPr>
                <w:rFonts w:asciiTheme="minorHAnsi" w:hAnsiTheme="minorHAnsi"/>
                <w:color w:val="000000" w:themeColor="text1"/>
                <w:sz w:val="20"/>
                <w:szCs w:val="20"/>
                <w:lang w:val="nl-NL"/>
              </w:rPr>
              <w:t>25 november 2021</w:t>
            </w:r>
            <w:r w:rsidRPr="00746272">
              <w:rPr>
                <w:rFonts w:asciiTheme="minorHAnsi" w:hAnsiTheme="minorHAnsi"/>
                <w:color w:val="000000" w:themeColor="text1"/>
                <w:sz w:val="20"/>
                <w:szCs w:val="20"/>
                <w:lang w:val="nl-NL"/>
              </w:rPr>
              <w:t>;</w:t>
            </w:r>
          </w:p>
          <w:p w14:paraId="298B399C"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p>
          <w:p w14:paraId="5D2DE7CB"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r w:rsidRPr="00746272">
              <w:rPr>
                <w:rFonts w:asciiTheme="minorHAnsi" w:hAnsiTheme="minorHAnsi"/>
                <w:color w:val="000000" w:themeColor="text1"/>
                <w:sz w:val="20"/>
                <w:szCs w:val="20"/>
                <w:lang w:val="nl-NL"/>
              </w:rPr>
              <w:t xml:space="preserve">Gelet op het advies van het Comité van Experten voor niet-ioniserende stralingen, verleend op </w:t>
            </w:r>
            <w:r>
              <w:rPr>
                <w:rFonts w:asciiTheme="minorHAnsi" w:hAnsiTheme="minorHAnsi"/>
                <w:color w:val="000000" w:themeColor="text1"/>
                <w:sz w:val="20"/>
                <w:szCs w:val="20"/>
                <w:lang w:val="nl-NL"/>
              </w:rPr>
              <w:t>4 februari 2022</w:t>
            </w:r>
            <w:r w:rsidRPr="00746272">
              <w:rPr>
                <w:rFonts w:asciiTheme="minorHAnsi" w:hAnsiTheme="minorHAnsi"/>
                <w:color w:val="000000" w:themeColor="text1"/>
                <w:sz w:val="20"/>
                <w:szCs w:val="20"/>
                <w:lang w:val="nl-NL"/>
              </w:rPr>
              <w:t xml:space="preserve">; </w:t>
            </w:r>
          </w:p>
          <w:p w14:paraId="45223395"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p>
          <w:p w14:paraId="4C21B6FE"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r w:rsidRPr="00746272">
              <w:rPr>
                <w:rFonts w:asciiTheme="minorHAnsi" w:hAnsiTheme="minorHAnsi"/>
                <w:color w:val="000000" w:themeColor="text1"/>
                <w:sz w:val="20"/>
                <w:szCs w:val="20"/>
                <w:lang w:val="nl-NL"/>
              </w:rPr>
              <w:t>Gelet op de aanbevelingen van het overlegcomité belast met het formuleren van aanbevelingen inzake de uitrol van 5G in het Brussels Hoofdstedelijk Gewest rekening houdend met het leefmilieu, de gezondheid, de economie, de werkgelegenheid en de technologische aspecten van 5 juni 2021;</w:t>
            </w:r>
          </w:p>
          <w:p w14:paraId="4475FC46"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p>
          <w:p w14:paraId="7D5BE6A3"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r w:rsidRPr="00746272">
              <w:rPr>
                <w:rFonts w:asciiTheme="minorHAnsi" w:hAnsiTheme="minorHAnsi"/>
                <w:color w:val="000000" w:themeColor="text1"/>
                <w:sz w:val="20"/>
                <w:szCs w:val="20"/>
                <w:lang w:val="nl-NL"/>
              </w:rPr>
              <w:t xml:space="preserve">Gelet op de milieubeoordeling die werd uitgevoerd in overeenstemming met de bepalingen van de ordonnantie van 18 maart 2004 betreffende de milieueffectenbeoordeling van bepaalde plannen en programma's; </w:t>
            </w:r>
          </w:p>
          <w:p w14:paraId="49ABF9EB"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p>
          <w:p w14:paraId="659F8C34"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r w:rsidRPr="00746272">
              <w:rPr>
                <w:rFonts w:asciiTheme="minorHAnsi" w:hAnsiTheme="minorHAnsi"/>
                <w:color w:val="000000" w:themeColor="text1"/>
                <w:sz w:val="20"/>
                <w:szCs w:val="20"/>
                <w:lang w:val="nl-NL"/>
              </w:rPr>
              <w:t xml:space="preserve">Gelet op de wetten op de Raad van State, gecoördineerd op 12 januari 1973, artikel 3, § 1 en </w:t>
            </w:r>
            <w:r>
              <w:rPr>
                <w:rFonts w:asciiTheme="minorHAnsi" w:hAnsiTheme="minorHAnsi"/>
                <w:color w:val="000000" w:themeColor="text1"/>
                <w:sz w:val="20"/>
                <w:szCs w:val="20"/>
                <w:lang w:val="nl-NL"/>
              </w:rPr>
              <w:t xml:space="preserve">§ </w:t>
            </w:r>
            <w:r w:rsidRPr="00746272">
              <w:rPr>
                <w:rFonts w:asciiTheme="minorHAnsi" w:hAnsiTheme="minorHAnsi"/>
                <w:color w:val="000000" w:themeColor="text1"/>
                <w:sz w:val="20"/>
                <w:szCs w:val="20"/>
                <w:lang w:val="nl-NL"/>
              </w:rPr>
              <w:t>2;</w:t>
            </w:r>
          </w:p>
          <w:p w14:paraId="34D28CF2"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p>
          <w:p w14:paraId="0C75E287"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r w:rsidRPr="00746272">
              <w:rPr>
                <w:rFonts w:asciiTheme="minorHAnsi" w:hAnsiTheme="minorHAnsi"/>
                <w:color w:val="000000" w:themeColor="text1"/>
                <w:sz w:val="20"/>
                <w:szCs w:val="20"/>
                <w:lang w:val="nl-NL"/>
              </w:rPr>
              <w:t>Gelet op het advies van de Raad van State, verleend op [*];</w:t>
            </w:r>
          </w:p>
          <w:p w14:paraId="21801AE1"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p>
          <w:p w14:paraId="4A93E84E"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r w:rsidRPr="00746272">
              <w:rPr>
                <w:rFonts w:asciiTheme="minorHAnsi" w:hAnsiTheme="minorHAnsi"/>
                <w:color w:val="000000" w:themeColor="text1"/>
                <w:sz w:val="20"/>
                <w:szCs w:val="20"/>
                <w:lang w:val="nl-NL"/>
              </w:rPr>
              <w:t xml:space="preserve">Overwegende dat het advies van de </w:t>
            </w:r>
            <w:proofErr w:type="spellStart"/>
            <w:r w:rsidRPr="00746272">
              <w:rPr>
                <w:rFonts w:asciiTheme="minorHAnsi" w:hAnsiTheme="minorHAnsi"/>
                <w:color w:val="000000" w:themeColor="text1"/>
                <w:sz w:val="20"/>
                <w:szCs w:val="20"/>
                <w:lang w:val="nl-NL"/>
              </w:rPr>
              <w:t>privacycommissie</w:t>
            </w:r>
            <w:proofErr w:type="spellEnd"/>
            <w:r w:rsidRPr="00746272">
              <w:rPr>
                <w:rFonts w:asciiTheme="minorHAnsi" w:hAnsiTheme="minorHAnsi"/>
                <w:color w:val="000000" w:themeColor="text1"/>
                <w:sz w:val="20"/>
                <w:szCs w:val="20"/>
                <w:lang w:val="nl-NL"/>
              </w:rPr>
              <w:t xml:space="preserve"> niet vereist is, aangezien Verordening (EU) 2016/679 van het Europees Parlement en de Raad van 27 april 2016 betreffende de bescherming van natuurlijke personen in verband met de verwerking van persoonsgegevens en betreffende het vrije verkeer van die gegevens uitsluitend van toepassing is op de persoonsgegevens van natuurlijke personen en niet op die van rechtspersonen; dat onderhavige tekst slechts betrekking heeft op rechtspersonen (de operatoren) en geen invloed heeft op de persoonsgegevens van natuurlijke personen; </w:t>
            </w:r>
          </w:p>
          <w:p w14:paraId="2743C584"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p>
          <w:p w14:paraId="6DFD0FE0"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p>
          <w:p w14:paraId="2056E3B0"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p>
          <w:p w14:paraId="40698C36"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r w:rsidRPr="00746272">
              <w:rPr>
                <w:rFonts w:asciiTheme="minorHAnsi" w:hAnsiTheme="minorHAnsi"/>
                <w:color w:val="000000" w:themeColor="text1"/>
                <w:sz w:val="20"/>
                <w:szCs w:val="20"/>
                <w:lang w:val="nl-NL"/>
              </w:rPr>
              <w:t>Op voordracht van de Minister-President en de Minister van Leefmilieu;</w:t>
            </w:r>
          </w:p>
          <w:p w14:paraId="2C34D314"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p>
          <w:p w14:paraId="0192697B"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r w:rsidRPr="00746272">
              <w:rPr>
                <w:rFonts w:asciiTheme="minorHAnsi" w:hAnsiTheme="minorHAnsi"/>
                <w:color w:val="000000" w:themeColor="text1"/>
                <w:sz w:val="20"/>
                <w:szCs w:val="20"/>
                <w:lang w:val="nl-NL"/>
              </w:rPr>
              <w:t>Na beraadslaging;</w:t>
            </w:r>
          </w:p>
          <w:p w14:paraId="68E54489"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p>
          <w:p w14:paraId="3E832618" w14:textId="77777777" w:rsidR="000D70BE" w:rsidRPr="00746272" w:rsidRDefault="000D70BE" w:rsidP="00242999">
            <w:pPr>
              <w:spacing w:after="0" w:line="240" w:lineRule="auto"/>
              <w:jc w:val="both"/>
              <w:rPr>
                <w:rFonts w:asciiTheme="minorHAnsi" w:eastAsiaTheme="minorHAnsi" w:hAnsiTheme="minorHAnsi" w:cs="TimesNewRoman"/>
                <w:kern w:val="0"/>
                <w:sz w:val="18"/>
                <w:szCs w:val="18"/>
                <w:lang w:val="nl-NL"/>
              </w:rPr>
            </w:pPr>
          </w:p>
        </w:tc>
      </w:tr>
      <w:tr w:rsidR="000D70BE" w:rsidRPr="00746272" w14:paraId="335FBB43" w14:textId="77777777" w:rsidTr="000D70BE">
        <w:tc>
          <w:tcPr>
            <w:tcW w:w="9782" w:type="dxa"/>
            <w:tcBorders>
              <w:top w:val="single" w:sz="4" w:space="0" w:color="auto"/>
              <w:left w:val="single" w:sz="4" w:space="0" w:color="auto"/>
              <w:bottom w:val="single" w:sz="4" w:space="0" w:color="auto"/>
              <w:right w:val="single" w:sz="4" w:space="0" w:color="auto"/>
            </w:tcBorders>
          </w:tcPr>
          <w:p w14:paraId="23537C85" w14:textId="77777777" w:rsidR="000D70BE" w:rsidRPr="00746272" w:rsidRDefault="000D70BE" w:rsidP="00242999">
            <w:pPr>
              <w:spacing w:after="0" w:line="240" w:lineRule="auto"/>
              <w:jc w:val="center"/>
              <w:rPr>
                <w:rFonts w:asciiTheme="minorHAnsi" w:hAnsiTheme="minorHAnsi"/>
                <w:b/>
                <w:color w:val="000000" w:themeColor="text1"/>
                <w:sz w:val="20"/>
                <w:szCs w:val="20"/>
                <w:lang w:val="nl-NL"/>
              </w:rPr>
            </w:pPr>
            <w:r w:rsidRPr="00746272">
              <w:rPr>
                <w:rFonts w:asciiTheme="minorHAnsi" w:hAnsiTheme="minorHAnsi"/>
                <w:b/>
                <w:bCs/>
                <w:color w:val="000000" w:themeColor="text1"/>
                <w:sz w:val="20"/>
                <w:szCs w:val="20"/>
                <w:lang w:val="nl-NL"/>
              </w:rPr>
              <w:t>Besluit</w:t>
            </w:r>
          </w:p>
          <w:p w14:paraId="54DCBD87" w14:textId="77777777" w:rsidR="000D70BE" w:rsidRPr="00746272" w:rsidRDefault="000D70BE" w:rsidP="00242999">
            <w:pPr>
              <w:spacing w:after="0" w:line="240" w:lineRule="auto"/>
              <w:jc w:val="both"/>
              <w:rPr>
                <w:rFonts w:cs="Times New Roman"/>
                <w:b/>
                <w:sz w:val="20"/>
                <w:szCs w:val="20"/>
                <w:lang w:val="nl-NL"/>
              </w:rPr>
            </w:pPr>
          </w:p>
        </w:tc>
      </w:tr>
      <w:tr w:rsidR="000D70BE" w:rsidRPr="00746272" w14:paraId="493B8A11" w14:textId="77777777" w:rsidTr="000D70BE">
        <w:tc>
          <w:tcPr>
            <w:tcW w:w="9782" w:type="dxa"/>
            <w:tcBorders>
              <w:top w:val="single" w:sz="4" w:space="0" w:color="auto"/>
              <w:left w:val="single" w:sz="4" w:space="0" w:color="auto"/>
              <w:bottom w:val="single" w:sz="4" w:space="0" w:color="auto"/>
              <w:right w:val="single" w:sz="4" w:space="0" w:color="auto"/>
            </w:tcBorders>
          </w:tcPr>
          <w:p w14:paraId="7A9FBD4C"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r w:rsidRPr="00746272">
              <w:rPr>
                <w:rFonts w:asciiTheme="minorHAnsi" w:hAnsiTheme="minorHAnsi"/>
                <w:color w:val="000000" w:themeColor="text1"/>
                <w:sz w:val="20"/>
                <w:szCs w:val="20"/>
                <w:lang w:val="nl-NL"/>
              </w:rPr>
              <w:t xml:space="preserve">De Minister van Leefmilieu is ermee belast de ontwerpordonnantie, waarvan de tekst hierna volgt, aan het Parlement voor te leggen: </w:t>
            </w:r>
          </w:p>
          <w:p w14:paraId="5D2E0325" w14:textId="77777777" w:rsidR="000D70BE" w:rsidRPr="00746272" w:rsidRDefault="000D70BE" w:rsidP="00242999">
            <w:pPr>
              <w:spacing w:after="0" w:line="240" w:lineRule="auto"/>
              <w:jc w:val="both"/>
              <w:rPr>
                <w:bCs/>
                <w:sz w:val="20"/>
                <w:szCs w:val="20"/>
                <w:lang w:val="nl-NL"/>
              </w:rPr>
            </w:pPr>
          </w:p>
        </w:tc>
      </w:tr>
      <w:tr w:rsidR="000D70BE" w:rsidRPr="00746272" w14:paraId="249E654A" w14:textId="77777777" w:rsidTr="000D70BE">
        <w:tc>
          <w:tcPr>
            <w:tcW w:w="9782" w:type="dxa"/>
            <w:tcBorders>
              <w:top w:val="single" w:sz="4" w:space="0" w:color="auto"/>
              <w:left w:val="single" w:sz="4" w:space="0" w:color="auto"/>
              <w:bottom w:val="single" w:sz="4" w:space="0" w:color="auto"/>
              <w:right w:val="single" w:sz="4" w:space="0" w:color="auto"/>
            </w:tcBorders>
          </w:tcPr>
          <w:p w14:paraId="0C2C9009" w14:textId="77777777" w:rsidR="000D70BE" w:rsidRPr="00746272" w:rsidRDefault="000D70BE" w:rsidP="00242999">
            <w:pPr>
              <w:spacing w:after="0" w:line="240" w:lineRule="auto"/>
              <w:jc w:val="both"/>
              <w:rPr>
                <w:rFonts w:asciiTheme="minorHAnsi" w:hAnsiTheme="minorHAnsi"/>
                <w:color w:val="000000" w:themeColor="text1"/>
                <w:sz w:val="20"/>
                <w:szCs w:val="20"/>
                <w:lang w:val="nl-NL"/>
              </w:rPr>
            </w:pPr>
            <w:r w:rsidRPr="00746272">
              <w:rPr>
                <w:rFonts w:asciiTheme="minorHAnsi" w:hAnsiTheme="minorHAnsi"/>
                <w:b/>
                <w:bCs/>
                <w:color w:val="000000" w:themeColor="text1"/>
                <w:sz w:val="20"/>
                <w:szCs w:val="20"/>
                <w:lang w:val="nl-NL"/>
              </w:rPr>
              <w:t>Hoofdstuk 1. Inleidende bepaling</w:t>
            </w:r>
          </w:p>
        </w:tc>
      </w:tr>
      <w:tr w:rsidR="000D70BE" w:rsidRPr="00746272" w14:paraId="206A28B6" w14:textId="77777777" w:rsidTr="000D70BE">
        <w:tc>
          <w:tcPr>
            <w:tcW w:w="9782" w:type="dxa"/>
            <w:tcBorders>
              <w:top w:val="single" w:sz="4" w:space="0" w:color="auto"/>
              <w:left w:val="single" w:sz="4" w:space="0" w:color="auto"/>
              <w:bottom w:val="single" w:sz="4" w:space="0" w:color="auto"/>
              <w:right w:val="single" w:sz="4" w:space="0" w:color="auto"/>
            </w:tcBorders>
          </w:tcPr>
          <w:p w14:paraId="6BA08E50" w14:textId="77777777" w:rsidR="000D70BE" w:rsidRPr="00746272" w:rsidRDefault="000D70BE" w:rsidP="00242999">
            <w:pPr>
              <w:spacing w:after="0" w:line="240" w:lineRule="auto"/>
              <w:jc w:val="both"/>
              <w:rPr>
                <w:rFonts w:asciiTheme="minorHAnsi" w:hAnsiTheme="minorHAnsi"/>
                <w:b/>
                <w:color w:val="000000" w:themeColor="text1"/>
                <w:sz w:val="20"/>
                <w:szCs w:val="20"/>
                <w:lang w:val="nl-NL"/>
              </w:rPr>
            </w:pPr>
            <w:r w:rsidRPr="00746272">
              <w:rPr>
                <w:rFonts w:asciiTheme="minorHAnsi" w:hAnsiTheme="minorHAnsi"/>
                <w:b/>
                <w:bCs/>
                <w:color w:val="000000" w:themeColor="text1"/>
                <w:sz w:val="20"/>
                <w:szCs w:val="20"/>
                <w:lang w:val="nl-NL"/>
              </w:rPr>
              <w:t>Artikel 1</w:t>
            </w:r>
          </w:p>
          <w:p w14:paraId="09808961" w14:textId="77777777" w:rsidR="000D70BE" w:rsidRPr="00746272" w:rsidRDefault="000D70BE" w:rsidP="00242999">
            <w:p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lastRenderedPageBreak/>
              <w:t xml:space="preserve">Deze ordonnantie regelt een aangelegenheid zoals bedoeld in artikel 39 van de grondwet. </w:t>
            </w:r>
          </w:p>
          <w:p w14:paraId="2322FA86" w14:textId="77777777" w:rsidR="000D70BE" w:rsidRPr="00746272" w:rsidRDefault="000D70BE" w:rsidP="00242999">
            <w:pPr>
              <w:spacing w:after="0" w:line="240" w:lineRule="auto"/>
              <w:jc w:val="both"/>
              <w:rPr>
                <w:rFonts w:asciiTheme="minorHAnsi" w:hAnsiTheme="minorHAnsi"/>
                <w:sz w:val="20"/>
                <w:szCs w:val="20"/>
                <w:lang w:val="nl-NL"/>
              </w:rPr>
            </w:pPr>
          </w:p>
          <w:p w14:paraId="0FF1A792" w14:textId="77777777" w:rsidR="000D70BE" w:rsidRPr="00746272" w:rsidRDefault="000D70BE" w:rsidP="00242999">
            <w:p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Deze ordonnantie voorziet in de gedeeltelijke omzetting van Richtlijn (EU) 2018/1972 van het Europees Parlement en de Raad van 11 december 2018 tot vaststelling van het Europees wetboek voor elektronische communicatie.</w:t>
            </w:r>
          </w:p>
          <w:p w14:paraId="44B64B0E" w14:textId="77777777" w:rsidR="000D70BE" w:rsidRPr="00746272" w:rsidRDefault="000D70BE" w:rsidP="00242999">
            <w:pPr>
              <w:spacing w:after="0" w:line="240" w:lineRule="auto"/>
              <w:jc w:val="both"/>
              <w:rPr>
                <w:bCs/>
                <w:sz w:val="20"/>
                <w:szCs w:val="20"/>
                <w:lang w:val="nl-NL"/>
              </w:rPr>
            </w:pPr>
          </w:p>
        </w:tc>
      </w:tr>
      <w:tr w:rsidR="000D70BE" w:rsidRPr="00746272" w14:paraId="150FD868" w14:textId="77777777" w:rsidTr="000D70BE">
        <w:tc>
          <w:tcPr>
            <w:tcW w:w="9782" w:type="dxa"/>
            <w:tcBorders>
              <w:top w:val="single" w:sz="4" w:space="0" w:color="auto"/>
              <w:left w:val="single" w:sz="4" w:space="0" w:color="auto"/>
              <w:bottom w:val="single" w:sz="4" w:space="0" w:color="auto"/>
              <w:right w:val="single" w:sz="4" w:space="0" w:color="auto"/>
            </w:tcBorders>
          </w:tcPr>
          <w:p w14:paraId="23A892AE"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lastRenderedPageBreak/>
              <w:t>Hoofdstuk 2. Wijzigingen van de ordonnantie van 1 maart 2007 betreffende de bescherming van het leefmilieu tegen de eventuele schadelijke effecten en hinder van niet-ioniserende stralingen</w:t>
            </w:r>
          </w:p>
        </w:tc>
      </w:tr>
      <w:tr w:rsidR="000D70BE" w:rsidRPr="00746272" w14:paraId="297F2DF7" w14:textId="77777777" w:rsidTr="000D70BE">
        <w:tc>
          <w:tcPr>
            <w:tcW w:w="9782" w:type="dxa"/>
            <w:tcBorders>
              <w:top w:val="single" w:sz="4" w:space="0" w:color="auto"/>
              <w:left w:val="single" w:sz="4" w:space="0" w:color="auto"/>
              <w:bottom w:val="single" w:sz="4" w:space="0" w:color="auto"/>
              <w:right w:val="single" w:sz="4" w:space="0" w:color="auto"/>
            </w:tcBorders>
          </w:tcPr>
          <w:p w14:paraId="1BEDD44B"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t>Artikel 2</w:t>
            </w:r>
          </w:p>
          <w:p w14:paraId="0DF5F1CE" w14:textId="77777777" w:rsidR="000D70BE" w:rsidRPr="00746272" w:rsidRDefault="000D70BE" w:rsidP="00242999">
            <w:p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Aan artikel 2 van de ordonnantie van 1 maart 2007 betreffende de bescherming van het leefmilieu tegen de eventuele schadelijke effecten en hinder van niet-ioniserende stralingen, zoals gewijzigd door de ordonnantie van 3 april 2014 en gedeeltelijk opgeheven door arrest nr. 12/2016 van het Grondwettelijk Hof, worden de volgende wijzigingen aangebracht:</w:t>
            </w:r>
          </w:p>
          <w:p w14:paraId="2F4A13ED" w14:textId="77777777" w:rsidR="000D70BE" w:rsidRPr="00746272" w:rsidRDefault="000D70BE" w:rsidP="00242999">
            <w:pPr>
              <w:spacing w:after="0" w:line="240" w:lineRule="auto"/>
              <w:jc w:val="both"/>
              <w:rPr>
                <w:rFonts w:asciiTheme="minorHAnsi" w:hAnsiTheme="minorHAnsi"/>
                <w:sz w:val="20"/>
                <w:szCs w:val="20"/>
                <w:lang w:val="nl-NL"/>
              </w:rPr>
            </w:pPr>
          </w:p>
          <w:p w14:paraId="47EB2564" w14:textId="77777777" w:rsidR="000D70BE" w:rsidRPr="00746272" w:rsidRDefault="000D70BE" w:rsidP="000D70BE">
            <w:pPr>
              <w:pStyle w:val="Paragraphedeliste"/>
              <w:widowControl/>
              <w:numPr>
                <w:ilvl w:val="0"/>
                <w:numId w:val="2"/>
              </w:numPr>
              <w:suppressAutoHyphens w:val="0"/>
              <w:autoSpaceDN/>
              <w:spacing w:after="0" w:line="240" w:lineRule="auto"/>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 xml:space="preserve">In paragraaf 1 wordt 2° vervangen door hetgeen volgt: </w:t>
            </w:r>
          </w:p>
          <w:p w14:paraId="2306534F" w14:textId="77777777" w:rsidR="000D70BE" w:rsidRPr="00746272" w:rsidRDefault="000D70BE" w:rsidP="00242999">
            <w:pPr>
              <w:spacing w:after="0" w:line="240" w:lineRule="auto"/>
              <w:ind w:left="352"/>
              <w:jc w:val="both"/>
              <w:rPr>
                <w:rFonts w:asciiTheme="minorHAnsi" w:hAnsiTheme="minorHAnsi"/>
                <w:color w:val="FF0000"/>
                <w:sz w:val="20"/>
                <w:szCs w:val="20"/>
                <w:lang w:val="nl-NL"/>
              </w:rPr>
            </w:pPr>
            <w:r w:rsidRPr="00746272">
              <w:rPr>
                <w:rFonts w:asciiTheme="minorHAnsi" w:hAnsiTheme="minorHAnsi"/>
                <w:sz w:val="20"/>
                <w:szCs w:val="20"/>
                <w:lang w:val="nl-NL"/>
              </w:rPr>
              <w:t>“2° 'publiek toegankelijke binnenruimten': lokalen in een gebouw waarin mensen op regelmatige basis kunnen verblijven, in het bijzonder woonruimten, hotels, scholen, kinderdagverblijven, ziekenhuizen, bejaardentehuizen en gebouwen bestemd voor regelmatig gebruik als sport- en speelruimte;</w:t>
            </w:r>
          </w:p>
          <w:p w14:paraId="44B6B958"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heme="minorHAnsi" w:hAnsiTheme="minorHAnsi"/>
                <w:sz w:val="20"/>
                <w:szCs w:val="20"/>
                <w:lang w:val="nl-NL"/>
              </w:rPr>
              <w:t>2°bis 'publiek toegankelijke buitenruimten': plaatsen in de openlucht of daarmee vergelijkbaar die toegankelijk zijn voor het publiek, in het bijzonder tuinen, binnenplaatsen van huizenblokken, parkgebieden, speelplaatsen en balkons, al dan niet overdekte terrassen van gebouwen, garageboxen, tuinhuizen, wintertuinen, oranjerieën en andere vergelijkbare veranda's;"</w:t>
            </w:r>
          </w:p>
          <w:p w14:paraId="30F12EED" w14:textId="77777777" w:rsidR="000D70BE" w:rsidRPr="00746272" w:rsidRDefault="000D70BE" w:rsidP="00242999">
            <w:pPr>
              <w:spacing w:after="0" w:line="240" w:lineRule="auto"/>
              <w:jc w:val="both"/>
              <w:rPr>
                <w:rFonts w:asciiTheme="minorHAnsi" w:hAnsiTheme="minorHAnsi"/>
                <w:sz w:val="20"/>
                <w:szCs w:val="20"/>
                <w:lang w:val="nl-NL"/>
              </w:rPr>
            </w:pPr>
          </w:p>
          <w:p w14:paraId="2FA1F84A" w14:textId="77777777" w:rsidR="000D70BE" w:rsidRPr="00746272" w:rsidRDefault="000D70BE" w:rsidP="00242999">
            <w:pPr>
              <w:spacing w:after="0" w:line="240" w:lineRule="auto"/>
              <w:jc w:val="both"/>
              <w:rPr>
                <w:rFonts w:asciiTheme="minorHAnsi" w:hAnsiTheme="minorHAnsi"/>
                <w:sz w:val="20"/>
                <w:szCs w:val="20"/>
                <w:lang w:val="nl-NL"/>
              </w:rPr>
            </w:pPr>
          </w:p>
          <w:p w14:paraId="73BEFF94" w14:textId="77777777" w:rsidR="000D70BE" w:rsidRPr="00746272" w:rsidRDefault="000D70BE" w:rsidP="00242999">
            <w:pPr>
              <w:spacing w:after="0" w:line="240" w:lineRule="auto"/>
              <w:jc w:val="both"/>
              <w:rPr>
                <w:rFonts w:asciiTheme="minorHAnsi" w:hAnsiTheme="minorHAnsi"/>
                <w:sz w:val="20"/>
                <w:szCs w:val="20"/>
                <w:lang w:val="nl-NL"/>
              </w:rPr>
            </w:pPr>
          </w:p>
          <w:p w14:paraId="015FC2A9" w14:textId="77777777" w:rsidR="000D70BE" w:rsidRPr="00746272" w:rsidRDefault="000D70BE" w:rsidP="000D70BE">
            <w:pPr>
              <w:pStyle w:val="Paragraphedeliste"/>
              <w:widowControl/>
              <w:numPr>
                <w:ilvl w:val="0"/>
                <w:numId w:val="2"/>
              </w:numPr>
              <w:suppressAutoHyphens w:val="0"/>
              <w:autoSpaceDN/>
              <w:spacing w:after="0" w:line="240" w:lineRule="auto"/>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In paragraaf 1, 4°, c) wordt het '.' vervangen door een ';'</w:t>
            </w:r>
          </w:p>
          <w:p w14:paraId="51BB8477" w14:textId="77777777" w:rsidR="000D70BE" w:rsidRPr="00746272" w:rsidRDefault="000D70BE" w:rsidP="00242999">
            <w:pPr>
              <w:pStyle w:val="Paragraphedeliste"/>
              <w:widowControl/>
              <w:suppressAutoHyphens w:val="0"/>
              <w:autoSpaceDN/>
              <w:spacing w:after="0" w:line="240" w:lineRule="auto"/>
              <w:ind w:left="360"/>
              <w:contextualSpacing w:val="0"/>
              <w:jc w:val="both"/>
              <w:textAlignment w:val="auto"/>
              <w:rPr>
                <w:rFonts w:asciiTheme="minorHAnsi" w:hAnsiTheme="minorHAnsi"/>
                <w:sz w:val="20"/>
                <w:szCs w:val="20"/>
                <w:lang w:val="nl-NL"/>
              </w:rPr>
            </w:pPr>
          </w:p>
          <w:p w14:paraId="21D5B67B" w14:textId="77777777" w:rsidR="000D70BE" w:rsidRPr="00746272" w:rsidRDefault="000D70BE" w:rsidP="00242999">
            <w:pPr>
              <w:pStyle w:val="Paragraphedeliste"/>
              <w:widowControl/>
              <w:suppressAutoHyphens w:val="0"/>
              <w:autoSpaceDN/>
              <w:spacing w:after="0" w:line="240" w:lineRule="auto"/>
              <w:ind w:left="360"/>
              <w:contextualSpacing w:val="0"/>
              <w:jc w:val="both"/>
              <w:textAlignment w:val="auto"/>
              <w:rPr>
                <w:rFonts w:asciiTheme="minorHAnsi" w:hAnsiTheme="minorHAnsi"/>
                <w:sz w:val="20"/>
                <w:szCs w:val="20"/>
                <w:lang w:val="nl-NL"/>
              </w:rPr>
            </w:pPr>
          </w:p>
          <w:p w14:paraId="1EC6452F" w14:textId="77777777" w:rsidR="000D70BE" w:rsidRPr="00746272" w:rsidRDefault="000D70BE" w:rsidP="000D70BE">
            <w:pPr>
              <w:pStyle w:val="Paragraphedeliste"/>
              <w:widowControl/>
              <w:numPr>
                <w:ilvl w:val="0"/>
                <w:numId w:val="2"/>
              </w:numPr>
              <w:suppressAutoHyphens w:val="0"/>
              <w:autoSpaceDN/>
              <w:spacing w:after="0" w:line="240" w:lineRule="auto"/>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 xml:space="preserve">Paragraaf 1 wordt aangevuld met punten 5°, 6°, 7°, 8°, 9° en 10° die als volgt luiden: </w:t>
            </w:r>
          </w:p>
          <w:p w14:paraId="3758CDE7"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heme="minorHAnsi" w:hAnsiTheme="minorHAnsi"/>
                <w:sz w:val="20"/>
                <w:szCs w:val="20"/>
                <w:lang w:val="nl-NL"/>
              </w:rPr>
              <w:t>"5° 'antenne': uitzendsysteem ontworpen om door middel van elektromagnetische golven een signaal voor radio-telecommunicatie uit te zenden;</w:t>
            </w:r>
          </w:p>
          <w:p w14:paraId="64DFE8BD"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heme="minorHAnsi" w:hAnsiTheme="minorHAnsi"/>
                <w:sz w:val="20"/>
                <w:szCs w:val="20"/>
                <w:lang w:val="nl-NL"/>
              </w:rPr>
              <w:t>6° 'operator': elke rechtspersoon die rechtmatig mag uitzenden, evenals de verbonden of geassocieerde vennootschappen zoals bedoeld in het Wetboek van Vennootschappen en, meer in het algemeen, elke persoon die een antenne uitbaat, met uitzondering van broadcast-operatoren;</w:t>
            </w:r>
          </w:p>
          <w:p w14:paraId="7CF081FC"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heme="minorHAnsi" w:hAnsiTheme="minorHAnsi"/>
                <w:sz w:val="20"/>
                <w:szCs w:val="20"/>
                <w:lang w:val="nl-NL"/>
              </w:rPr>
              <w:t xml:space="preserve">7° 'broadcast-operator': netoperator zoals bedoeld in </w:t>
            </w:r>
            <w:r w:rsidRPr="00746272">
              <w:rPr>
                <w:sz w:val="20"/>
                <w:szCs w:val="20"/>
                <w:lang w:val="nl-NL"/>
              </w:rPr>
              <w:t>artikel 1.3-1, 33°, van het decreet van de Franse Gemeenschap van 4 februari 2021 betreffende audiovisuele mediadiensten en videoplatformdiensten</w:t>
            </w:r>
            <w:r w:rsidRPr="00746272">
              <w:rPr>
                <w:rFonts w:asciiTheme="minorHAnsi" w:hAnsiTheme="minorHAnsi"/>
                <w:sz w:val="20"/>
                <w:szCs w:val="20"/>
                <w:lang w:val="nl-NL"/>
              </w:rPr>
              <w:t xml:space="preserve"> of in artikel 2, 22°, van het Vlaams decreet van 27 maart 2009 betreffende radio- en tv-uitzendingen;</w:t>
            </w:r>
          </w:p>
          <w:p w14:paraId="31B78CE5" w14:textId="77777777" w:rsidR="000D70BE" w:rsidRDefault="000D70BE" w:rsidP="00242999">
            <w:pPr>
              <w:spacing w:after="0" w:line="240" w:lineRule="auto"/>
              <w:ind w:left="352"/>
              <w:jc w:val="both"/>
              <w:rPr>
                <w:rFonts w:asciiTheme="minorHAnsi" w:hAnsiTheme="minorHAnsi"/>
                <w:sz w:val="20"/>
                <w:szCs w:val="20"/>
                <w:lang w:val="nl-NL"/>
              </w:rPr>
            </w:pPr>
            <w:r w:rsidRPr="00746272">
              <w:rPr>
                <w:rFonts w:asciiTheme="minorHAnsi" w:hAnsiTheme="minorHAnsi"/>
                <w:sz w:val="20"/>
                <w:szCs w:val="20"/>
                <w:lang w:val="nl-NL"/>
              </w:rPr>
              <w:t xml:space="preserve">8° 'noodsituatie': elke </w:t>
            </w:r>
            <w:r>
              <w:rPr>
                <w:rFonts w:asciiTheme="minorHAnsi" w:hAnsiTheme="minorHAnsi"/>
                <w:sz w:val="20"/>
                <w:szCs w:val="20"/>
                <w:lang w:val="nl-NL"/>
              </w:rPr>
              <w:t xml:space="preserve">eenmalige </w:t>
            </w:r>
            <w:r w:rsidRPr="00746272">
              <w:rPr>
                <w:rFonts w:asciiTheme="minorHAnsi" w:hAnsiTheme="minorHAnsi"/>
                <w:sz w:val="20"/>
                <w:szCs w:val="20"/>
                <w:lang w:val="nl-NL"/>
              </w:rPr>
              <w:t>gebeurtenis die schadelijke gevolgen voor het maatschappelijk leven veroorzaakt of kan veroorzaken zoals een ernstige verstoring van de openbare veiligheid, een ernstige bedreiging voor het leven of de gezondheid van personen en/of belangrijke materiële belangen, en die de coördinatie van de bevoegde actoren, inclusief de disciplines, vereist om de dreiging weg te nemen of de schadelijke gevolgen van deze gebeurtenis te beperken;</w:t>
            </w:r>
          </w:p>
          <w:p w14:paraId="69A4F9D7" w14:textId="77777777" w:rsidR="000D70BE" w:rsidRPr="00746272" w:rsidRDefault="000D70BE" w:rsidP="00242999">
            <w:pPr>
              <w:spacing w:after="0" w:line="240" w:lineRule="auto"/>
              <w:ind w:left="352"/>
              <w:jc w:val="both"/>
              <w:rPr>
                <w:rFonts w:asciiTheme="minorHAnsi" w:hAnsiTheme="minorHAnsi"/>
                <w:sz w:val="20"/>
                <w:szCs w:val="20"/>
                <w:lang w:val="nl-NL"/>
              </w:rPr>
            </w:pPr>
          </w:p>
          <w:p w14:paraId="7911A656"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heme="minorHAnsi" w:hAnsiTheme="minorHAnsi"/>
                <w:sz w:val="20"/>
                <w:szCs w:val="20"/>
                <w:lang w:val="nl-NL"/>
              </w:rPr>
              <w:t>9° 'OMC (</w:t>
            </w:r>
            <w:r w:rsidRPr="00746272">
              <w:rPr>
                <w:rFonts w:asciiTheme="minorHAnsi" w:hAnsiTheme="minorHAnsi"/>
                <w:i/>
                <w:iCs/>
                <w:sz w:val="20"/>
                <w:szCs w:val="20"/>
                <w:lang w:val="nl-NL"/>
              </w:rPr>
              <w:t>Operations and Maintenance Center</w:t>
            </w:r>
            <w:r w:rsidRPr="00746272">
              <w:rPr>
                <w:rFonts w:asciiTheme="minorHAnsi" w:hAnsiTheme="minorHAnsi"/>
                <w:sz w:val="20"/>
                <w:szCs w:val="20"/>
                <w:lang w:val="nl-NL"/>
              </w:rPr>
              <w:t>)': technisch basiselement van een netwerk dat bedoeld is om het beheer ervan te verzekeren en dat met name een overzicht van de op het netwerk gebruikte parameterinstellingen en de meters en statistieken bevat;</w:t>
            </w:r>
          </w:p>
          <w:p w14:paraId="35272D66"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heme="minorHAnsi" w:hAnsiTheme="minorHAnsi"/>
                <w:sz w:val="20"/>
                <w:szCs w:val="20"/>
                <w:lang w:val="nl-NL"/>
              </w:rPr>
              <w:t>10° '</w:t>
            </w:r>
            <w:proofErr w:type="spellStart"/>
            <w:r w:rsidRPr="00746272">
              <w:rPr>
                <w:rFonts w:asciiTheme="minorHAnsi" w:hAnsiTheme="minorHAnsi"/>
                <w:sz w:val="20"/>
                <w:szCs w:val="20"/>
                <w:lang w:val="nl-NL"/>
              </w:rPr>
              <w:t>Urbis-Adm</w:t>
            </w:r>
            <w:proofErr w:type="spellEnd"/>
            <w:r w:rsidRPr="00746272">
              <w:rPr>
                <w:rFonts w:asciiTheme="minorHAnsi" w:hAnsiTheme="minorHAnsi"/>
                <w:sz w:val="20"/>
                <w:szCs w:val="20"/>
                <w:lang w:val="nl-NL"/>
              </w:rPr>
              <w:t xml:space="preserve"> 3D-databank': databank die gegevens bevat met een unieke en oorspronkelijke waarde voor het Brussels Hoofdstedelijk Gewest en die specifieke waarborgen biedt met betrekking tot de nauwkeurigheid, volledigheid en beschikbaarheid van de informatie, zoals bedoeld in de bijlage bij het samenwerkingsakkoord van 18 april 2014</w:t>
            </w:r>
            <w:r w:rsidRPr="00746272">
              <w:rPr>
                <w:lang w:val="nl-NL"/>
              </w:rPr>
              <w:t xml:space="preserve"> </w:t>
            </w:r>
            <w:r w:rsidRPr="00746272">
              <w:rPr>
                <w:rFonts w:asciiTheme="minorHAnsi" w:hAnsiTheme="minorHAnsi"/>
                <w:sz w:val="20"/>
                <w:szCs w:val="20"/>
                <w:lang w:val="nl-NL"/>
              </w:rPr>
              <w:t xml:space="preserve"> tussen de federale Staat, het Vlaams Gewest, het Waals Gewest en het Brussels Hoofdstedelijk Gewest met betrekking tot de Coördinatiestructuur voor patrimoniuminformatie.";</w:t>
            </w:r>
          </w:p>
          <w:p w14:paraId="3B057B25" w14:textId="77777777" w:rsidR="000D70BE" w:rsidRPr="00746272" w:rsidRDefault="000D70BE" w:rsidP="00242999">
            <w:pPr>
              <w:spacing w:after="0" w:line="240" w:lineRule="auto"/>
              <w:jc w:val="both"/>
              <w:rPr>
                <w:rFonts w:asciiTheme="minorHAnsi" w:hAnsiTheme="minorHAnsi"/>
                <w:sz w:val="20"/>
                <w:szCs w:val="20"/>
                <w:lang w:val="nl-NL"/>
              </w:rPr>
            </w:pPr>
          </w:p>
          <w:p w14:paraId="5C521328" w14:textId="77777777" w:rsidR="000D70BE" w:rsidRPr="00746272" w:rsidRDefault="000D70BE" w:rsidP="000D70BE">
            <w:pPr>
              <w:pStyle w:val="Paragraphedeliste"/>
              <w:widowControl/>
              <w:numPr>
                <w:ilvl w:val="0"/>
                <w:numId w:val="2"/>
              </w:numPr>
              <w:suppressAutoHyphens w:val="0"/>
              <w:autoSpaceDN/>
              <w:spacing w:after="0" w:line="240" w:lineRule="auto"/>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 xml:space="preserve">Paragraaf 2, lid 2, wordt vervangen door hetgeen volgt: </w:t>
            </w:r>
          </w:p>
          <w:p w14:paraId="53B5C1C4"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heme="minorHAnsi" w:hAnsiTheme="minorHAnsi"/>
                <w:sz w:val="20"/>
                <w:szCs w:val="20"/>
                <w:lang w:val="nl-NL"/>
              </w:rPr>
              <w:t>"De bepalingen van deze ordonnantie zijn niet van toepassing in noodsituaties."</w:t>
            </w:r>
          </w:p>
          <w:p w14:paraId="7ED76D0B" w14:textId="77777777" w:rsidR="000D70BE" w:rsidRPr="00746272" w:rsidRDefault="000D70BE" w:rsidP="00242999">
            <w:pPr>
              <w:spacing w:after="0" w:line="240" w:lineRule="auto"/>
              <w:jc w:val="both"/>
              <w:rPr>
                <w:rFonts w:asciiTheme="minorHAnsi" w:hAnsiTheme="minorHAnsi"/>
                <w:sz w:val="20"/>
                <w:szCs w:val="20"/>
                <w:lang w:val="nl-NL"/>
              </w:rPr>
            </w:pPr>
          </w:p>
        </w:tc>
      </w:tr>
      <w:tr w:rsidR="000D70BE" w:rsidRPr="00746272" w14:paraId="07A0E004" w14:textId="77777777" w:rsidTr="000D70BE">
        <w:tc>
          <w:tcPr>
            <w:tcW w:w="9782" w:type="dxa"/>
            <w:tcBorders>
              <w:top w:val="single" w:sz="4" w:space="0" w:color="auto"/>
              <w:left w:val="single" w:sz="4" w:space="0" w:color="auto"/>
              <w:bottom w:val="single" w:sz="4" w:space="0" w:color="auto"/>
              <w:right w:val="single" w:sz="4" w:space="0" w:color="auto"/>
            </w:tcBorders>
          </w:tcPr>
          <w:p w14:paraId="0F133706"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t>Artikel 3</w:t>
            </w:r>
          </w:p>
          <w:p w14:paraId="6F328FEF" w14:textId="77777777" w:rsidR="000D70BE" w:rsidRPr="00746272" w:rsidRDefault="000D70BE" w:rsidP="00242999">
            <w:p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In artikel 3 van deze zelfde ordonnantie worden de volgende wijzigingen aangebracht:</w:t>
            </w:r>
          </w:p>
          <w:p w14:paraId="01C8AADB" w14:textId="77777777" w:rsidR="000D70BE" w:rsidRPr="00746272" w:rsidRDefault="000D70BE" w:rsidP="00242999">
            <w:pPr>
              <w:spacing w:after="0" w:line="240" w:lineRule="auto"/>
              <w:jc w:val="both"/>
              <w:rPr>
                <w:rFonts w:asciiTheme="minorHAnsi" w:hAnsiTheme="minorHAnsi"/>
                <w:sz w:val="20"/>
                <w:szCs w:val="20"/>
                <w:lang w:val="nl-NL"/>
              </w:rPr>
            </w:pPr>
          </w:p>
          <w:p w14:paraId="0A4F3DBF" w14:textId="77777777" w:rsidR="000D70BE" w:rsidRPr="00746272" w:rsidRDefault="000D70BE" w:rsidP="000D70BE">
            <w:pPr>
              <w:pStyle w:val="Paragraphedeliste"/>
              <w:widowControl/>
              <w:numPr>
                <w:ilvl w:val="0"/>
                <w:numId w:val="3"/>
              </w:numPr>
              <w:suppressAutoHyphens w:val="0"/>
              <w:autoSpaceDN/>
              <w:spacing w:after="0" w:line="240" w:lineRule="auto"/>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in paragraaf 1 worden leden 2 tot 4 opgeheven;</w:t>
            </w:r>
          </w:p>
          <w:p w14:paraId="1D0085FC" w14:textId="77777777" w:rsidR="000D70BE" w:rsidRPr="00746272" w:rsidRDefault="000D70BE" w:rsidP="00242999">
            <w:pPr>
              <w:pStyle w:val="Paragraphedeliste"/>
              <w:widowControl/>
              <w:suppressAutoHyphens w:val="0"/>
              <w:autoSpaceDN/>
              <w:spacing w:after="0" w:line="240" w:lineRule="auto"/>
              <w:ind w:left="360"/>
              <w:contextualSpacing w:val="0"/>
              <w:jc w:val="both"/>
              <w:textAlignment w:val="auto"/>
              <w:rPr>
                <w:rFonts w:asciiTheme="minorHAnsi" w:hAnsiTheme="minorHAnsi"/>
                <w:sz w:val="20"/>
                <w:szCs w:val="20"/>
                <w:lang w:val="nl-NL"/>
              </w:rPr>
            </w:pPr>
          </w:p>
          <w:p w14:paraId="3820C47E" w14:textId="77777777" w:rsidR="000D70BE" w:rsidRPr="00746272" w:rsidRDefault="000D70BE" w:rsidP="000D70BE">
            <w:pPr>
              <w:pStyle w:val="Paragraphedeliste"/>
              <w:widowControl/>
              <w:numPr>
                <w:ilvl w:val="0"/>
                <w:numId w:val="3"/>
              </w:numPr>
              <w:suppressAutoHyphens w:val="0"/>
              <w:autoSpaceDN/>
              <w:spacing w:after="0" w:line="240" w:lineRule="auto"/>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er wordt een paragraaf 1bis ingevoegd die als volgt luidt:</w:t>
            </w:r>
          </w:p>
          <w:p w14:paraId="5C1EE9F4"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heme="minorHAnsi" w:eastAsia="Times New Roman" w:hAnsiTheme="minorHAnsi" w:cstheme="minorHAnsi"/>
                <w:sz w:val="20"/>
                <w:szCs w:val="20"/>
                <w:lang w:val="nl-NL"/>
              </w:rPr>
              <w:t>"§ 1bis. Onverminderd de bepalingen van paragraf</w:t>
            </w:r>
            <w:r>
              <w:rPr>
                <w:rFonts w:asciiTheme="minorHAnsi" w:eastAsia="Times New Roman" w:hAnsiTheme="minorHAnsi" w:cstheme="minorHAnsi"/>
                <w:sz w:val="20"/>
                <w:szCs w:val="20"/>
                <w:lang w:val="nl-NL"/>
              </w:rPr>
              <w:t>en 1quater en</w:t>
            </w:r>
            <w:r w:rsidRPr="00746272">
              <w:rPr>
                <w:rFonts w:asciiTheme="minorHAnsi" w:eastAsia="Times New Roman" w:hAnsiTheme="minorHAnsi" w:cstheme="minorHAnsi"/>
                <w:sz w:val="20"/>
                <w:szCs w:val="20"/>
                <w:lang w:val="nl-NL"/>
              </w:rPr>
              <w:t xml:space="preserve"> 4</w:t>
            </w:r>
            <w:r>
              <w:rPr>
                <w:rFonts w:asciiTheme="minorHAnsi" w:eastAsia="Times New Roman" w:hAnsiTheme="minorHAnsi" w:cstheme="minorHAnsi"/>
                <w:sz w:val="20"/>
                <w:szCs w:val="20"/>
                <w:lang w:val="nl-NL"/>
              </w:rPr>
              <w:t>,</w:t>
            </w:r>
            <w:r w:rsidRPr="00746272">
              <w:rPr>
                <w:rFonts w:asciiTheme="minorHAnsi" w:eastAsia="Times New Roman" w:hAnsiTheme="minorHAnsi" w:cstheme="minorHAnsi"/>
                <w:sz w:val="20"/>
                <w:szCs w:val="20"/>
                <w:lang w:val="nl-NL"/>
              </w:rPr>
              <w:t xml:space="preserve"> geldt voor alle publiek toegankelijke binnen- en buitenruimten dat de vermogensdichtheid van de straling van de niet-ioniserende stralingen op geen enkel moment de volgende waarden mag overschrijden in publiek toegankelijke binnenruimten (</w:t>
            </w:r>
            <m:oMath>
              <m:sSub>
                <m:sSubPr>
                  <m:ctrlPr>
                    <w:rPr>
                      <w:rFonts w:asciiTheme="minorHAnsi" w:eastAsia="Times New Roman" w:hAnsiTheme="minorHAnsi" w:cstheme="minorHAnsi"/>
                      <w:bCs/>
                      <w:i/>
                      <w:color w:val="000000"/>
                      <w:kern w:val="0"/>
                      <w:sz w:val="20"/>
                      <w:szCs w:val="20"/>
                      <w:lang w:val="nl-NL"/>
                    </w:rPr>
                  </m:ctrlPr>
                </m:sSubPr>
                <m:e>
                  <m:r>
                    <w:rPr>
                      <w:rFonts w:asciiTheme="minorHAnsi" w:eastAsia="Times New Roman" w:hAnsiTheme="minorHAnsi" w:cstheme="minorHAnsi"/>
                      <w:color w:val="000000"/>
                      <w:kern w:val="0"/>
                      <w:sz w:val="20"/>
                      <w:szCs w:val="20"/>
                      <w:lang w:val="nl-NL"/>
                    </w:rPr>
                    <m:t>S</m:t>
                  </m:r>
                </m:e>
                <m:sub>
                  <m:r>
                    <w:rPr>
                      <w:rFonts w:asciiTheme="minorHAnsi" w:eastAsia="Times New Roman" w:hAnsiTheme="minorHAnsi" w:cstheme="minorHAnsi"/>
                      <w:color w:val="000000"/>
                      <w:kern w:val="0"/>
                      <w:sz w:val="20"/>
                      <w:szCs w:val="20"/>
                      <w:lang w:val="nl-NL"/>
                    </w:rPr>
                    <m:t>int</m:t>
                  </m:r>
                </m:sub>
              </m:sSub>
              <m:r>
                <w:rPr>
                  <w:rFonts w:asciiTheme="minorHAnsi" w:eastAsia="Times New Roman" w:hAnsiTheme="minorHAnsi" w:cstheme="minorHAnsi"/>
                  <w:color w:val="000000"/>
                  <w:kern w:val="0"/>
                  <w:sz w:val="20"/>
                  <w:szCs w:val="20"/>
                  <w:lang w:val="nl-NL"/>
                </w:rPr>
                <m:t>)</m:t>
              </m:r>
            </m:oMath>
            <w:r w:rsidRPr="00746272">
              <w:rPr>
                <w:rFonts w:asciiTheme="minorHAnsi" w:eastAsia="Times New Roman" w:hAnsiTheme="minorHAnsi" w:cstheme="minorHAnsi"/>
                <w:sz w:val="20"/>
                <w:szCs w:val="20"/>
                <w:lang w:val="nl-NL"/>
              </w:rPr>
              <w:t xml:space="preserve"> en in publiek toegankelijke buitenruimten (</w:t>
            </w:r>
            <m:oMath>
              <m:sSub>
                <m:sSubPr>
                  <m:ctrlPr>
                    <w:rPr>
                      <w:rFonts w:asciiTheme="minorHAnsi" w:eastAsia="Times New Roman" w:hAnsiTheme="minorHAnsi" w:cstheme="minorHAnsi"/>
                      <w:i/>
                      <w:sz w:val="20"/>
                      <w:szCs w:val="20"/>
                      <w:lang w:val="nl-NL"/>
                    </w:rPr>
                  </m:ctrlPr>
                </m:sSubPr>
                <m:e>
                  <m:r>
                    <w:rPr>
                      <w:rFonts w:asciiTheme="minorHAnsi" w:eastAsia="Times New Roman" w:hAnsiTheme="minorHAnsi" w:cstheme="minorHAnsi"/>
                      <w:sz w:val="20"/>
                      <w:szCs w:val="20"/>
                      <w:lang w:val="nl-NL"/>
                    </w:rPr>
                    <m:t>S</m:t>
                  </m:r>
                </m:e>
                <m:sub>
                  <m:r>
                    <w:rPr>
                      <w:rFonts w:asciiTheme="minorHAnsi" w:eastAsia="Times New Roman" w:hAnsiTheme="minorHAnsi" w:cstheme="minorHAnsi"/>
                      <w:sz w:val="20"/>
                      <w:szCs w:val="20"/>
                      <w:lang w:val="nl-NL"/>
                    </w:rPr>
                    <m:t>ext</m:t>
                  </m:r>
                </m:sub>
              </m:sSub>
              <m:r>
                <w:rPr>
                  <w:rFonts w:asciiTheme="minorHAnsi" w:eastAsia="Times New Roman" w:hAnsiTheme="minorHAnsi" w:cstheme="minorHAnsi"/>
                  <w:sz w:val="20"/>
                  <w:szCs w:val="20"/>
                  <w:lang w:val="nl-NL"/>
                </w:rPr>
                <m:t>)</m:t>
              </m:r>
            </m:oMath>
            <w:r w:rsidRPr="00746272">
              <w:rPr>
                <w:rFonts w:asciiTheme="minorHAnsi" w:eastAsia="Times New Roman" w:hAnsiTheme="minorHAnsi" w:cstheme="minorHAnsi"/>
                <w:sz w:val="20"/>
                <w:szCs w:val="20"/>
                <w:lang w:val="nl-NL"/>
              </w:rPr>
              <w:t xml:space="preserve">: </w:t>
            </w:r>
          </w:p>
          <w:tbl>
            <w:tblPr>
              <w:tblStyle w:val="Grilledutableau"/>
              <w:tblW w:w="4248" w:type="dxa"/>
              <w:tblInd w:w="342" w:type="dxa"/>
              <w:tblLayout w:type="fixed"/>
              <w:tblLook w:val="04A0" w:firstRow="1" w:lastRow="0" w:firstColumn="1" w:lastColumn="0" w:noHBand="0" w:noVBand="1"/>
            </w:tblPr>
            <w:tblGrid>
              <w:gridCol w:w="1554"/>
              <w:gridCol w:w="1224"/>
              <w:gridCol w:w="1470"/>
            </w:tblGrid>
            <w:tr w:rsidR="000D70BE" w:rsidRPr="00746272" w14:paraId="0C086C6B" w14:textId="77777777" w:rsidTr="00242999">
              <w:trPr>
                <w:trHeight w:val="288"/>
              </w:trPr>
              <w:tc>
                <w:tcPr>
                  <w:tcW w:w="1554" w:type="dxa"/>
                  <w:noWrap/>
                  <w:hideMark/>
                </w:tcPr>
                <w:p w14:paraId="2902256F" w14:textId="77777777" w:rsidR="000D70BE" w:rsidRPr="00746272" w:rsidRDefault="000D70BE" w:rsidP="00242999">
                  <w:pPr>
                    <w:widowControl/>
                    <w:suppressAutoHyphens w:val="0"/>
                    <w:autoSpaceDN/>
                    <w:jc w:val="center"/>
                    <w:textAlignment w:val="auto"/>
                    <w:rPr>
                      <w:rFonts w:asciiTheme="minorHAnsi" w:eastAsia="Times New Roman" w:hAnsiTheme="minorHAnsi" w:cstheme="minorHAnsi"/>
                      <w:color w:val="000000"/>
                      <w:kern w:val="0"/>
                      <w:sz w:val="20"/>
                      <w:szCs w:val="20"/>
                      <w:lang w:val="nl-NL"/>
                    </w:rPr>
                  </w:pPr>
                  <w:r w:rsidRPr="00746272">
                    <w:rPr>
                      <w:rFonts w:asciiTheme="minorHAnsi" w:eastAsia="Times New Roman" w:hAnsiTheme="minorHAnsi" w:cstheme="minorHAnsi"/>
                      <w:color w:val="000000"/>
                      <w:kern w:val="0"/>
                      <w:sz w:val="20"/>
                      <w:szCs w:val="20"/>
                      <w:lang w:val="nl-NL"/>
                    </w:rPr>
                    <w:t xml:space="preserve">Frequenties </w:t>
                  </w:r>
                </w:p>
              </w:tc>
              <w:tc>
                <w:tcPr>
                  <w:tcW w:w="1224" w:type="dxa"/>
                  <w:noWrap/>
                  <w:hideMark/>
                </w:tcPr>
                <w:p w14:paraId="5262ED76" w14:textId="77777777" w:rsidR="000D70BE" w:rsidRPr="00746272" w:rsidRDefault="00857EFB" w:rsidP="00242999">
                  <w:pPr>
                    <w:widowControl/>
                    <w:suppressAutoHyphens w:val="0"/>
                    <w:autoSpaceDN/>
                    <w:jc w:val="center"/>
                    <w:textAlignment w:val="auto"/>
                    <w:rPr>
                      <w:rFonts w:asciiTheme="minorHAnsi" w:eastAsia="Times New Roman" w:hAnsiTheme="minorHAnsi" w:cstheme="minorHAnsi"/>
                      <w:b/>
                      <w:bCs/>
                      <w:color w:val="000000"/>
                      <w:kern w:val="0"/>
                      <w:sz w:val="20"/>
                      <w:szCs w:val="20"/>
                      <w:lang w:val="nl-NL"/>
                    </w:rPr>
                  </w:pPr>
                  <m:oMathPara>
                    <m:oMath>
                      <m:sSub>
                        <m:sSubPr>
                          <m:ctrlPr>
                            <w:rPr>
                              <w:rFonts w:ascii="Cambria Math" w:eastAsia="Times New Roman" w:hAnsi="Cambria Math" w:cstheme="minorHAnsi"/>
                              <w:b/>
                              <w:bCs/>
                              <w:i/>
                              <w:color w:val="000000"/>
                              <w:kern w:val="0"/>
                              <w:sz w:val="20"/>
                              <w:szCs w:val="2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ext</m:t>
                          </m:r>
                        </m:sub>
                      </m:sSub>
                    </m:oMath>
                  </m:oMathPara>
                </w:p>
              </w:tc>
              <w:tc>
                <w:tcPr>
                  <w:tcW w:w="1470" w:type="dxa"/>
                  <w:noWrap/>
                  <w:hideMark/>
                </w:tcPr>
                <w:p w14:paraId="383CB56A" w14:textId="77777777" w:rsidR="000D70BE" w:rsidRPr="00746272" w:rsidRDefault="00857EFB" w:rsidP="00242999">
                  <w:pPr>
                    <w:widowControl/>
                    <w:suppressAutoHyphens w:val="0"/>
                    <w:autoSpaceDN/>
                    <w:jc w:val="center"/>
                    <w:textAlignment w:val="auto"/>
                    <w:rPr>
                      <w:rFonts w:asciiTheme="minorHAnsi" w:eastAsia="Times New Roman" w:hAnsiTheme="minorHAnsi" w:cstheme="minorHAnsi"/>
                      <w:b/>
                      <w:bCs/>
                      <w:color w:val="000000"/>
                      <w:kern w:val="0"/>
                      <w:sz w:val="20"/>
                      <w:szCs w:val="20"/>
                      <w:lang w:val="nl-NL"/>
                    </w:rPr>
                  </w:pPr>
                  <m:oMathPara>
                    <m:oMath>
                      <m:sSub>
                        <m:sSubPr>
                          <m:ctrlPr>
                            <w:rPr>
                              <w:rFonts w:ascii="Cambria Math" w:eastAsia="Times New Roman" w:hAnsi="Cambria Math" w:cstheme="minorHAnsi"/>
                              <w:b/>
                              <w:bCs/>
                              <w:i/>
                              <w:color w:val="000000"/>
                              <w:kern w:val="0"/>
                              <w:sz w:val="20"/>
                              <w:szCs w:val="2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int</m:t>
                          </m:r>
                        </m:sub>
                      </m:sSub>
                    </m:oMath>
                  </m:oMathPara>
                </w:p>
              </w:tc>
            </w:tr>
            <w:tr w:rsidR="000D70BE" w:rsidRPr="00746272" w14:paraId="3353521E" w14:textId="77777777" w:rsidTr="00242999">
              <w:trPr>
                <w:trHeight w:val="324"/>
              </w:trPr>
              <w:tc>
                <w:tcPr>
                  <w:tcW w:w="1554" w:type="dxa"/>
                  <w:noWrap/>
                  <w:hideMark/>
                </w:tcPr>
                <w:p w14:paraId="3A33EE3B" w14:textId="77777777" w:rsidR="000D70BE" w:rsidRPr="00746272" w:rsidRDefault="000D70BE" w:rsidP="00242999">
                  <w:pPr>
                    <w:widowControl/>
                    <w:suppressAutoHyphens w:val="0"/>
                    <w:autoSpaceDN/>
                    <w:jc w:val="center"/>
                    <w:textAlignment w:val="auto"/>
                    <w:rPr>
                      <w:rFonts w:asciiTheme="minorHAnsi" w:eastAsia="Times New Roman" w:hAnsiTheme="minorHAnsi" w:cstheme="minorHAnsi"/>
                      <w:color w:val="000000"/>
                      <w:kern w:val="0"/>
                      <w:sz w:val="20"/>
                      <w:szCs w:val="20"/>
                      <w:lang w:val="nl-NL"/>
                    </w:rPr>
                  </w:pPr>
                </w:p>
              </w:tc>
              <w:tc>
                <w:tcPr>
                  <w:tcW w:w="1224" w:type="dxa"/>
                  <w:noWrap/>
                  <w:hideMark/>
                </w:tcPr>
                <w:p w14:paraId="75473176" w14:textId="77777777" w:rsidR="000D70BE" w:rsidRPr="00746272" w:rsidRDefault="000D70BE" w:rsidP="00242999">
                  <w:pPr>
                    <w:widowControl/>
                    <w:suppressAutoHyphens w:val="0"/>
                    <w:autoSpaceDN/>
                    <w:jc w:val="center"/>
                    <w:textAlignment w:val="auto"/>
                    <w:rPr>
                      <w:rFonts w:asciiTheme="minorHAnsi" w:eastAsia="Times New Roman" w:hAnsiTheme="minorHAnsi" w:cstheme="minorHAnsi"/>
                      <w:b/>
                      <w:bCs/>
                      <w:color w:val="000000"/>
                      <w:kern w:val="0"/>
                      <w:sz w:val="20"/>
                      <w:szCs w:val="20"/>
                      <w:lang w:val="nl-NL"/>
                    </w:rPr>
                  </w:pPr>
                  <w:r w:rsidRPr="00746272">
                    <w:rPr>
                      <w:rFonts w:asciiTheme="minorHAnsi" w:eastAsia="Times New Roman" w:hAnsiTheme="minorHAnsi" w:cstheme="minorHAnsi"/>
                      <w:b/>
                      <w:bCs/>
                      <w:color w:val="000000"/>
                      <w:kern w:val="0"/>
                      <w:sz w:val="20"/>
                      <w:szCs w:val="20"/>
                      <w:lang w:val="nl-NL"/>
                    </w:rPr>
                    <w:t>(W/m</w:t>
                  </w:r>
                  <w:r w:rsidRPr="00746272">
                    <w:rPr>
                      <w:rFonts w:asciiTheme="minorHAnsi" w:eastAsia="Times New Roman" w:hAnsiTheme="minorHAnsi" w:cstheme="minorHAnsi"/>
                      <w:b/>
                      <w:bCs/>
                      <w:color w:val="000000"/>
                      <w:kern w:val="0"/>
                      <w:sz w:val="20"/>
                      <w:szCs w:val="20"/>
                      <w:vertAlign w:val="superscript"/>
                      <w:lang w:val="nl-NL"/>
                    </w:rPr>
                    <w:t>2</w:t>
                  </w:r>
                  <w:r w:rsidRPr="00746272">
                    <w:rPr>
                      <w:rFonts w:asciiTheme="minorHAnsi" w:eastAsia="Times New Roman" w:hAnsiTheme="minorHAnsi" w:cstheme="minorHAnsi"/>
                      <w:b/>
                      <w:bCs/>
                      <w:color w:val="000000"/>
                      <w:kern w:val="0"/>
                      <w:sz w:val="20"/>
                      <w:szCs w:val="20"/>
                      <w:lang w:val="nl-NL"/>
                    </w:rPr>
                    <w:t>)</w:t>
                  </w:r>
                </w:p>
              </w:tc>
              <w:tc>
                <w:tcPr>
                  <w:tcW w:w="1470" w:type="dxa"/>
                  <w:noWrap/>
                  <w:hideMark/>
                </w:tcPr>
                <w:p w14:paraId="47416883" w14:textId="77777777" w:rsidR="000D70BE" w:rsidRPr="00746272" w:rsidRDefault="000D70BE" w:rsidP="00242999">
                  <w:pPr>
                    <w:widowControl/>
                    <w:suppressAutoHyphens w:val="0"/>
                    <w:autoSpaceDN/>
                    <w:jc w:val="center"/>
                    <w:textAlignment w:val="auto"/>
                    <w:rPr>
                      <w:rFonts w:asciiTheme="minorHAnsi" w:eastAsia="Times New Roman" w:hAnsiTheme="minorHAnsi" w:cstheme="minorHAnsi"/>
                      <w:b/>
                      <w:bCs/>
                      <w:color w:val="000000"/>
                      <w:kern w:val="0"/>
                      <w:sz w:val="20"/>
                      <w:szCs w:val="20"/>
                      <w:lang w:val="nl-NL"/>
                    </w:rPr>
                  </w:pPr>
                  <w:r w:rsidRPr="00746272">
                    <w:rPr>
                      <w:rFonts w:asciiTheme="minorHAnsi" w:eastAsia="Times New Roman" w:hAnsiTheme="minorHAnsi" w:cstheme="minorHAnsi"/>
                      <w:b/>
                      <w:bCs/>
                      <w:color w:val="000000"/>
                      <w:kern w:val="0"/>
                      <w:sz w:val="20"/>
                      <w:szCs w:val="20"/>
                      <w:lang w:val="nl-NL"/>
                    </w:rPr>
                    <w:t>(W/m</w:t>
                  </w:r>
                  <w:r w:rsidRPr="00746272">
                    <w:rPr>
                      <w:rFonts w:asciiTheme="minorHAnsi" w:eastAsia="Times New Roman" w:hAnsiTheme="minorHAnsi" w:cstheme="minorHAnsi"/>
                      <w:b/>
                      <w:bCs/>
                      <w:color w:val="000000"/>
                      <w:kern w:val="0"/>
                      <w:sz w:val="20"/>
                      <w:szCs w:val="20"/>
                      <w:vertAlign w:val="superscript"/>
                      <w:lang w:val="nl-NL"/>
                    </w:rPr>
                    <w:t>2</w:t>
                  </w:r>
                  <w:r w:rsidRPr="00746272">
                    <w:rPr>
                      <w:rFonts w:asciiTheme="minorHAnsi" w:eastAsia="Times New Roman" w:hAnsiTheme="minorHAnsi" w:cstheme="minorHAnsi"/>
                      <w:b/>
                      <w:bCs/>
                      <w:color w:val="000000"/>
                      <w:kern w:val="0"/>
                      <w:sz w:val="20"/>
                      <w:szCs w:val="20"/>
                      <w:lang w:val="nl-NL"/>
                    </w:rPr>
                    <w:t>)</w:t>
                  </w:r>
                </w:p>
              </w:tc>
            </w:tr>
            <w:tr w:rsidR="000D70BE" w:rsidRPr="00746272" w14:paraId="0F5481D4" w14:textId="77777777" w:rsidTr="00242999">
              <w:trPr>
                <w:trHeight w:val="288"/>
              </w:trPr>
              <w:tc>
                <w:tcPr>
                  <w:tcW w:w="1554" w:type="dxa"/>
                  <w:noWrap/>
                  <w:hideMark/>
                </w:tcPr>
                <w:p w14:paraId="1E820B4A" w14:textId="77777777" w:rsidR="000D70BE" w:rsidRPr="00746272" w:rsidRDefault="000D70BE" w:rsidP="00242999">
                  <w:pPr>
                    <w:widowControl/>
                    <w:suppressAutoHyphens w:val="0"/>
                    <w:autoSpaceDN/>
                    <w:jc w:val="center"/>
                    <w:textAlignment w:val="auto"/>
                    <w:rPr>
                      <w:rFonts w:asciiTheme="minorHAnsi" w:eastAsia="Times New Roman" w:hAnsiTheme="minorHAnsi" w:cstheme="minorHAnsi"/>
                      <w:color w:val="000000"/>
                      <w:kern w:val="0"/>
                      <w:sz w:val="20"/>
                      <w:szCs w:val="20"/>
                      <w:lang w:val="nl-NL"/>
                    </w:rPr>
                  </w:pPr>
                  <w:r w:rsidRPr="00746272">
                    <w:rPr>
                      <w:rFonts w:asciiTheme="minorHAnsi" w:eastAsia="Times New Roman" w:hAnsiTheme="minorHAnsi" w:cstheme="minorHAnsi"/>
                      <w:color w:val="000000"/>
                      <w:kern w:val="0"/>
                      <w:sz w:val="20"/>
                      <w:szCs w:val="20"/>
                      <w:lang w:val="nl-NL"/>
                    </w:rPr>
                    <w:t>0.1 tot 400 MHz</w:t>
                  </w:r>
                </w:p>
              </w:tc>
              <w:tc>
                <w:tcPr>
                  <w:tcW w:w="1224" w:type="dxa"/>
                  <w:noWrap/>
                  <w:hideMark/>
                </w:tcPr>
                <w:p w14:paraId="7DF7C6CF" w14:textId="77777777" w:rsidR="000D70BE" w:rsidRPr="00746272" w:rsidRDefault="000D70BE" w:rsidP="00242999">
                  <w:pPr>
                    <w:widowControl/>
                    <w:suppressAutoHyphens w:val="0"/>
                    <w:autoSpaceDN/>
                    <w:jc w:val="center"/>
                    <w:textAlignment w:val="auto"/>
                    <w:rPr>
                      <w:rFonts w:asciiTheme="minorHAnsi" w:eastAsia="Times New Roman" w:hAnsiTheme="minorHAnsi" w:cstheme="minorHAnsi"/>
                      <w:color w:val="000000"/>
                      <w:kern w:val="0"/>
                      <w:sz w:val="20"/>
                      <w:szCs w:val="20"/>
                      <w:lang w:val="nl-NL"/>
                    </w:rPr>
                  </w:pPr>
                  <w:r w:rsidRPr="00746272">
                    <w:rPr>
                      <w:rFonts w:asciiTheme="minorHAnsi" w:eastAsia="Times New Roman" w:hAnsiTheme="minorHAnsi" w:cstheme="minorHAnsi"/>
                      <w:color w:val="000000"/>
                      <w:kern w:val="0"/>
                      <w:sz w:val="20"/>
                      <w:szCs w:val="20"/>
                      <w:lang w:val="nl-NL"/>
                    </w:rPr>
                    <w:t>0,2497</w:t>
                  </w:r>
                </w:p>
              </w:tc>
              <w:tc>
                <w:tcPr>
                  <w:tcW w:w="1470" w:type="dxa"/>
                  <w:noWrap/>
                  <w:hideMark/>
                </w:tcPr>
                <w:p w14:paraId="2592E47E" w14:textId="77777777" w:rsidR="000D70BE" w:rsidRPr="00746272" w:rsidRDefault="000D70BE" w:rsidP="00242999">
                  <w:pPr>
                    <w:widowControl/>
                    <w:suppressAutoHyphens w:val="0"/>
                    <w:autoSpaceDN/>
                    <w:jc w:val="center"/>
                    <w:textAlignment w:val="auto"/>
                    <w:rPr>
                      <w:rFonts w:asciiTheme="minorHAnsi" w:eastAsia="Times New Roman" w:hAnsiTheme="minorHAnsi" w:cstheme="minorHAnsi"/>
                      <w:color w:val="000000"/>
                      <w:kern w:val="0"/>
                      <w:sz w:val="20"/>
                      <w:szCs w:val="20"/>
                      <w:lang w:val="nl-NL"/>
                    </w:rPr>
                  </w:pPr>
                  <w:r w:rsidRPr="00746272">
                    <w:rPr>
                      <w:rFonts w:asciiTheme="minorHAnsi" w:eastAsia="Times New Roman" w:hAnsiTheme="minorHAnsi" w:cstheme="minorHAnsi"/>
                      <w:color w:val="000000"/>
                      <w:kern w:val="0"/>
                      <w:sz w:val="20"/>
                      <w:szCs w:val="20"/>
                      <w:lang w:val="nl-NL"/>
                    </w:rPr>
                    <w:t>0,0994</w:t>
                  </w:r>
                </w:p>
              </w:tc>
            </w:tr>
            <w:tr w:rsidR="000D70BE" w:rsidRPr="00746272" w14:paraId="60AAECFA" w14:textId="77777777" w:rsidTr="00242999">
              <w:trPr>
                <w:trHeight w:val="288"/>
              </w:trPr>
              <w:tc>
                <w:tcPr>
                  <w:tcW w:w="1554" w:type="dxa"/>
                  <w:noWrap/>
                  <w:hideMark/>
                </w:tcPr>
                <w:p w14:paraId="38056381" w14:textId="77777777" w:rsidR="000D70BE" w:rsidRPr="00746272" w:rsidRDefault="000D70BE" w:rsidP="00242999">
                  <w:pPr>
                    <w:widowControl/>
                    <w:suppressAutoHyphens w:val="0"/>
                    <w:autoSpaceDN/>
                    <w:jc w:val="center"/>
                    <w:textAlignment w:val="auto"/>
                    <w:rPr>
                      <w:rFonts w:asciiTheme="minorHAnsi" w:eastAsia="Times New Roman" w:hAnsiTheme="minorHAnsi" w:cstheme="minorHAnsi"/>
                      <w:color w:val="000000"/>
                      <w:kern w:val="0"/>
                      <w:sz w:val="20"/>
                      <w:szCs w:val="20"/>
                      <w:lang w:val="nl-NL"/>
                    </w:rPr>
                  </w:pPr>
                  <w:r w:rsidRPr="00746272">
                    <w:rPr>
                      <w:rFonts w:asciiTheme="minorHAnsi" w:eastAsia="Times New Roman" w:hAnsiTheme="minorHAnsi" w:cstheme="minorHAnsi"/>
                      <w:color w:val="000000"/>
                      <w:kern w:val="0"/>
                      <w:sz w:val="20"/>
                      <w:szCs w:val="20"/>
                      <w:lang w:val="nl-NL"/>
                    </w:rPr>
                    <w:t>400 tot 2000 MHz</w:t>
                  </w:r>
                </w:p>
              </w:tc>
              <w:tc>
                <w:tcPr>
                  <w:tcW w:w="1224" w:type="dxa"/>
                  <w:noWrap/>
                  <w:hideMark/>
                </w:tcPr>
                <w:p w14:paraId="41C71C43" w14:textId="77777777" w:rsidR="000D70BE" w:rsidRPr="00746272" w:rsidRDefault="000D70BE" w:rsidP="00242999">
                  <w:pPr>
                    <w:widowControl/>
                    <w:suppressAutoHyphens w:val="0"/>
                    <w:autoSpaceDN/>
                    <w:jc w:val="center"/>
                    <w:textAlignment w:val="auto"/>
                    <w:rPr>
                      <w:rFonts w:asciiTheme="minorHAnsi" w:eastAsia="Times New Roman" w:hAnsiTheme="minorHAnsi" w:cstheme="minorHAnsi"/>
                      <w:color w:val="000000"/>
                      <w:kern w:val="0"/>
                      <w:sz w:val="20"/>
                      <w:szCs w:val="20"/>
                      <w:lang w:val="nl-NL"/>
                    </w:rPr>
                  </w:pPr>
                  <m:oMath>
                    <m:r>
                      <w:rPr>
                        <w:rFonts w:asciiTheme="minorHAnsi" w:eastAsia="Times New Roman" w:hAnsiTheme="minorHAnsi" w:cstheme="minorHAnsi"/>
                        <w:color w:val="000000"/>
                        <w:kern w:val="0"/>
                        <w:sz w:val="20"/>
                        <w:szCs w:val="20"/>
                        <w:lang w:val="nl-NL"/>
                      </w:rPr>
                      <m:t xml:space="preserve">f </m:t>
                    </m:r>
                  </m:oMath>
                  <w:r w:rsidRPr="00746272">
                    <w:rPr>
                      <w:rFonts w:asciiTheme="minorHAnsi" w:eastAsia="Times New Roman" w:hAnsiTheme="minorHAnsi" w:cstheme="minorHAnsi"/>
                      <w:color w:val="000000"/>
                      <w:kern w:val="0"/>
                      <w:sz w:val="20"/>
                      <w:szCs w:val="20"/>
                      <w:lang w:val="nl-NL"/>
                    </w:rPr>
                    <w:t>/ 1597,28</w:t>
                  </w:r>
                </w:p>
              </w:tc>
              <w:tc>
                <w:tcPr>
                  <w:tcW w:w="1470" w:type="dxa"/>
                  <w:noWrap/>
                  <w:hideMark/>
                </w:tcPr>
                <w:p w14:paraId="0E940C5C" w14:textId="77777777" w:rsidR="000D70BE" w:rsidRPr="00746272" w:rsidRDefault="000D70BE" w:rsidP="00242999">
                  <w:pPr>
                    <w:widowControl/>
                    <w:suppressAutoHyphens w:val="0"/>
                    <w:autoSpaceDN/>
                    <w:jc w:val="center"/>
                    <w:textAlignment w:val="auto"/>
                    <w:rPr>
                      <w:rFonts w:asciiTheme="minorHAnsi" w:eastAsia="Times New Roman" w:hAnsiTheme="minorHAnsi" w:cstheme="minorHAnsi"/>
                      <w:color w:val="000000"/>
                      <w:kern w:val="0"/>
                      <w:sz w:val="20"/>
                      <w:szCs w:val="20"/>
                      <w:lang w:val="nl-NL"/>
                    </w:rPr>
                  </w:pPr>
                  <w:r w:rsidRPr="00746272">
                    <w:rPr>
                      <w:rFonts w:asciiTheme="minorHAnsi" w:eastAsia="Times New Roman" w:hAnsiTheme="minorHAnsi" w:cstheme="minorHAnsi"/>
                      <w:color w:val="000000"/>
                      <w:kern w:val="0"/>
                      <w:sz w:val="20"/>
                      <w:szCs w:val="20"/>
                      <w:lang w:val="nl-NL"/>
                    </w:rPr>
                    <w:t>f / 4012,19</w:t>
                  </w:r>
                </w:p>
              </w:tc>
            </w:tr>
            <w:tr w:rsidR="000D70BE" w:rsidRPr="00746272" w14:paraId="5935635C" w14:textId="77777777" w:rsidTr="00242999">
              <w:trPr>
                <w:trHeight w:val="324"/>
              </w:trPr>
              <w:tc>
                <w:tcPr>
                  <w:tcW w:w="1554" w:type="dxa"/>
                  <w:noWrap/>
                  <w:hideMark/>
                </w:tcPr>
                <w:p w14:paraId="18521E92" w14:textId="77777777" w:rsidR="000D70BE" w:rsidRPr="00746272" w:rsidRDefault="000D70BE" w:rsidP="00242999">
                  <w:pPr>
                    <w:widowControl/>
                    <w:suppressAutoHyphens w:val="0"/>
                    <w:autoSpaceDN/>
                    <w:jc w:val="center"/>
                    <w:textAlignment w:val="auto"/>
                    <w:rPr>
                      <w:rFonts w:asciiTheme="minorHAnsi" w:eastAsia="Times New Roman" w:hAnsiTheme="minorHAnsi" w:cstheme="minorHAnsi"/>
                      <w:color w:val="000000"/>
                      <w:kern w:val="0"/>
                      <w:sz w:val="20"/>
                      <w:szCs w:val="20"/>
                      <w:lang w:val="nl-NL"/>
                    </w:rPr>
                  </w:pPr>
                  <w:r w:rsidRPr="00746272">
                    <w:rPr>
                      <w:rFonts w:asciiTheme="minorHAnsi" w:eastAsia="Times New Roman" w:hAnsiTheme="minorHAnsi" w:cstheme="minorHAnsi"/>
                      <w:color w:val="000000"/>
                      <w:kern w:val="0"/>
                      <w:sz w:val="20"/>
                      <w:szCs w:val="20"/>
                      <w:lang w:val="nl-NL"/>
                    </w:rPr>
                    <w:t>2 tot 300 GHz</w:t>
                  </w:r>
                </w:p>
              </w:tc>
              <w:tc>
                <w:tcPr>
                  <w:tcW w:w="1224" w:type="dxa"/>
                  <w:noWrap/>
                  <w:hideMark/>
                </w:tcPr>
                <w:p w14:paraId="216B8229" w14:textId="77777777" w:rsidR="000D70BE" w:rsidRPr="00746272" w:rsidRDefault="000D70BE" w:rsidP="00242999">
                  <w:pPr>
                    <w:widowControl/>
                    <w:suppressAutoHyphens w:val="0"/>
                    <w:autoSpaceDN/>
                    <w:jc w:val="center"/>
                    <w:textAlignment w:val="auto"/>
                    <w:rPr>
                      <w:rFonts w:asciiTheme="minorHAnsi" w:eastAsia="Times New Roman" w:hAnsiTheme="minorHAnsi" w:cstheme="minorHAnsi"/>
                      <w:color w:val="000000"/>
                      <w:kern w:val="0"/>
                      <w:sz w:val="20"/>
                      <w:szCs w:val="20"/>
                      <w:lang w:val="nl-NL"/>
                    </w:rPr>
                  </w:pPr>
                  <w:r w:rsidRPr="00746272">
                    <w:rPr>
                      <w:rFonts w:asciiTheme="minorHAnsi" w:eastAsia="Times New Roman" w:hAnsiTheme="minorHAnsi" w:cstheme="minorHAnsi"/>
                      <w:color w:val="000000"/>
                      <w:kern w:val="0"/>
                      <w:sz w:val="20"/>
                      <w:szCs w:val="20"/>
                      <w:lang w:val="nl-NL"/>
                    </w:rPr>
                    <w:t>1,2539</w:t>
                  </w:r>
                </w:p>
              </w:tc>
              <w:tc>
                <w:tcPr>
                  <w:tcW w:w="1470" w:type="dxa"/>
                  <w:noWrap/>
                  <w:hideMark/>
                </w:tcPr>
                <w:p w14:paraId="346D1E6F" w14:textId="77777777" w:rsidR="000D70BE" w:rsidRPr="00746272" w:rsidRDefault="000D70BE" w:rsidP="00242999">
                  <w:pPr>
                    <w:widowControl/>
                    <w:suppressAutoHyphens w:val="0"/>
                    <w:autoSpaceDN/>
                    <w:jc w:val="center"/>
                    <w:textAlignment w:val="auto"/>
                    <w:rPr>
                      <w:rFonts w:asciiTheme="minorHAnsi" w:eastAsia="Times New Roman" w:hAnsiTheme="minorHAnsi" w:cstheme="minorHAnsi"/>
                      <w:color w:val="000000"/>
                      <w:kern w:val="0"/>
                      <w:sz w:val="20"/>
                      <w:szCs w:val="20"/>
                      <w:lang w:val="nl-NL"/>
                    </w:rPr>
                  </w:pPr>
                  <w:r w:rsidRPr="00746272">
                    <w:rPr>
                      <w:rFonts w:asciiTheme="minorHAnsi" w:eastAsia="Times New Roman" w:hAnsiTheme="minorHAnsi" w:cstheme="minorHAnsi"/>
                      <w:color w:val="000000"/>
                      <w:kern w:val="0"/>
                      <w:sz w:val="20"/>
                      <w:szCs w:val="20"/>
                      <w:lang w:val="nl-NL"/>
                    </w:rPr>
                    <w:t>0,4992</w:t>
                  </w:r>
                </w:p>
              </w:tc>
            </w:tr>
          </w:tbl>
          <w:p w14:paraId="7031B4DC"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imes New Roman" w:hAnsi="Times New Roman"/>
                <w:sz w:val="20"/>
                <w:szCs w:val="20"/>
                <w:lang w:val="nl-NL"/>
              </w:rPr>
              <w:t xml:space="preserve">waarbij </w:t>
            </w:r>
            <m:oMath>
              <m:r>
                <w:rPr>
                  <w:rFonts w:ascii="Cambria Math" w:hAnsi="Cambria Math"/>
                  <w:sz w:val="20"/>
                  <w:szCs w:val="20"/>
                  <w:lang w:val="nl-NL"/>
                </w:rPr>
                <m:t xml:space="preserve">f </m:t>
              </m:r>
            </m:oMath>
            <w:r w:rsidRPr="00746272">
              <w:rPr>
                <w:rFonts w:asciiTheme="minorHAnsi" w:hAnsiTheme="minorHAnsi"/>
                <w:sz w:val="20"/>
                <w:szCs w:val="20"/>
                <w:lang w:val="nl-NL"/>
              </w:rPr>
              <w:t xml:space="preserve"> de frequentie uitgedrukt in MHz is.</w:t>
            </w:r>
          </w:p>
          <w:p w14:paraId="3DF4401A" w14:textId="77777777" w:rsidR="000D70BE" w:rsidRPr="00746272" w:rsidRDefault="000D70BE" w:rsidP="00242999">
            <w:pPr>
              <w:pStyle w:val="Paragraphedeliste"/>
              <w:widowControl/>
              <w:suppressAutoHyphens w:val="0"/>
              <w:autoSpaceDN/>
              <w:spacing w:after="0" w:line="240" w:lineRule="auto"/>
              <w:ind w:left="360"/>
              <w:contextualSpacing w:val="0"/>
              <w:jc w:val="both"/>
              <w:textAlignment w:val="auto"/>
              <w:rPr>
                <w:rFonts w:asciiTheme="minorHAnsi" w:hAnsiTheme="minorHAnsi"/>
                <w:sz w:val="20"/>
                <w:szCs w:val="20"/>
                <w:lang w:val="nl-NL"/>
              </w:rPr>
            </w:pPr>
            <w:r w:rsidRPr="00746272">
              <w:rPr>
                <w:rFonts w:asciiTheme="minorHAnsi" w:eastAsia="Times New Roman" w:hAnsiTheme="minorHAnsi" w:cstheme="minorHAnsi"/>
                <w:sz w:val="20"/>
                <w:szCs w:val="20"/>
                <w:lang w:val="nl-NL"/>
              </w:rPr>
              <w:t xml:space="preserve">Ter indicatie: bij 900 MHz komt de norm </w:t>
            </w:r>
            <m:oMath>
              <m:r>
                <m:rPr>
                  <m:sty m:val="p"/>
                </m:rPr>
                <w:rPr>
                  <w:rFonts w:asciiTheme="minorHAnsi" w:eastAsia="Times New Roman" w:hAnsiTheme="minorHAnsi" w:cstheme="minorHAnsi"/>
                  <w:color w:val="000000"/>
                  <w:kern w:val="0"/>
                  <w:sz w:val="20"/>
                  <w:szCs w:val="20"/>
                  <w:lang w:val="nl-NL"/>
                </w:rPr>
                <w:br/>
              </m:r>
              <m:sSub>
                <m:sSubPr>
                  <m:ctrlPr>
                    <w:rPr>
                      <w:rFonts w:asciiTheme="minorHAnsi" w:eastAsia="Times New Roman" w:hAnsiTheme="minorHAnsi" w:cstheme="minorHAnsi"/>
                      <w:bCs/>
                      <w:i/>
                      <w:color w:val="000000"/>
                      <w:kern w:val="0"/>
                      <w:sz w:val="20"/>
                      <w:szCs w:val="20"/>
                      <w:lang w:val="nl-NL"/>
                    </w:rPr>
                  </m:ctrlPr>
                </m:sSubPr>
                <m:e>
                  <m:r>
                    <w:rPr>
                      <w:rFonts w:asciiTheme="minorHAnsi" w:eastAsia="Times New Roman" w:hAnsiTheme="minorHAnsi" w:cstheme="minorHAnsi"/>
                      <w:color w:val="000000"/>
                      <w:kern w:val="0"/>
                      <w:sz w:val="20"/>
                      <w:szCs w:val="20"/>
                      <w:lang w:val="nl-NL"/>
                    </w:rPr>
                    <m:t>S</m:t>
                  </m:r>
                </m:e>
                <m:sub>
                  <m:r>
                    <w:rPr>
                      <w:rFonts w:asciiTheme="minorHAnsi" w:eastAsia="Times New Roman" w:hAnsiTheme="minorHAnsi" w:cstheme="minorHAnsi"/>
                      <w:color w:val="000000"/>
                      <w:kern w:val="0"/>
                      <w:sz w:val="20"/>
                      <w:szCs w:val="20"/>
                      <w:lang w:val="nl-NL"/>
                    </w:rPr>
                    <m:t>int</m:t>
                  </m:r>
                </m:sub>
              </m:sSub>
            </m:oMath>
            <w:r w:rsidRPr="00746272">
              <w:rPr>
                <w:rFonts w:asciiTheme="minorHAnsi" w:eastAsia="Times New Roman" w:hAnsiTheme="minorHAnsi" w:cstheme="minorHAnsi"/>
                <w:sz w:val="20"/>
                <w:szCs w:val="20"/>
                <w:lang w:val="nl-NL"/>
              </w:rPr>
              <w:t xml:space="preserve"> = 0.2243 W/m² overeen met een elektrisch veld van </w:t>
            </w:r>
            <m:oMath>
              <m:sSub>
                <m:sSubPr>
                  <m:ctrlPr>
                    <w:rPr>
                      <w:rFonts w:asciiTheme="minorHAnsi" w:eastAsia="Times New Roman" w:hAnsiTheme="minorHAnsi" w:cstheme="minorHAnsi"/>
                      <w:i/>
                      <w:sz w:val="20"/>
                      <w:szCs w:val="20"/>
                      <w:lang w:val="nl-NL"/>
                    </w:rPr>
                  </m:ctrlPr>
                </m:sSubPr>
                <m:e>
                  <m:r>
                    <w:rPr>
                      <w:rFonts w:asciiTheme="minorHAnsi" w:eastAsia="Times New Roman" w:hAnsiTheme="minorHAnsi" w:cstheme="minorHAnsi"/>
                      <w:sz w:val="20"/>
                      <w:szCs w:val="20"/>
                      <w:lang w:val="nl-NL"/>
                    </w:rPr>
                    <m:t>E</m:t>
                  </m:r>
                </m:e>
                <m:sub>
                  <m:r>
                    <w:rPr>
                      <w:rFonts w:asciiTheme="minorHAnsi" w:eastAsia="Times New Roman" w:hAnsiTheme="minorHAnsi" w:cstheme="minorHAnsi"/>
                      <w:sz w:val="20"/>
                      <w:szCs w:val="20"/>
                      <w:lang w:val="nl-NL"/>
                    </w:rPr>
                    <m:t>int</m:t>
                  </m:r>
                </m:sub>
              </m:sSub>
            </m:oMath>
            <w:r w:rsidRPr="00746272">
              <w:rPr>
                <w:rFonts w:asciiTheme="minorHAnsi" w:eastAsia="Times New Roman" w:hAnsiTheme="minorHAnsi" w:cstheme="minorHAnsi"/>
                <w:sz w:val="20"/>
                <w:szCs w:val="20"/>
                <w:lang w:val="nl-NL"/>
              </w:rPr>
              <w:t xml:space="preserve"> = 9,19 V/m; terwijl de norm </w:t>
            </w:r>
            <m:oMath>
              <m:sSub>
                <m:sSubPr>
                  <m:ctrlPr>
                    <w:rPr>
                      <w:rFonts w:asciiTheme="minorHAnsi" w:eastAsia="Times New Roman" w:hAnsiTheme="minorHAnsi" w:cstheme="minorHAnsi"/>
                      <w:i/>
                      <w:sz w:val="20"/>
                      <w:szCs w:val="20"/>
                      <w:lang w:val="nl-NL"/>
                    </w:rPr>
                  </m:ctrlPr>
                </m:sSubPr>
                <m:e>
                  <m:r>
                    <w:rPr>
                      <w:rFonts w:asciiTheme="minorHAnsi" w:eastAsia="Times New Roman" w:hAnsiTheme="minorHAnsi" w:cstheme="minorHAnsi"/>
                      <w:sz w:val="20"/>
                      <w:szCs w:val="20"/>
                      <w:lang w:val="nl-NL"/>
                    </w:rPr>
                    <m:t>S</m:t>
                  </m:r>
                </m:e>
                <m:sub>
                  <m:r>
                    <w:rPr>
                      <w:rFonts w:asciiTheme="minorHAnsi" w:eastAsia="Times New Roman" w:hAnsiTheme="minorHAnsi" w:cstheme="minorHAnsi"/>
                      <w:sz w:val="20"/>
                      <w:szCs w:val="20"/>
                      <w:lang w:val="nl-NL"/>
                    </w:rPr>
                    <m:t>ext</m:t>
                  </m:r>
                </m:sub>
              </m:sSub>
            </m:oMath>
            <w:r w:rsidRPr="00746272">
              <w:rPr>
                <w:rFonts w:asciiTheme="minorHAnsi" w:eastAsia="Times New Roman" w:hAnsiTheme="minorHAnsi" w:cstheme="minorHAnsi"/>
                <w:sz w:val="20"/>
                <w:szCs w:val="20"/>
                <w:lang w:val="nl-NL"/>
              </w:rPr>
              <w:t xml:space="preserve"> = 0.5635 W/m² overeenkomt met een elektrisch veld van </w:t>
            </w:r>
            <m:oMath>
              <m:sSub>
                <m:sSubPr>
                  <m:ctrlPr>
                    <w:rPr>
                      <w:rFonts w:asciiTheme="minorHAnsi" w:eastAsia="Times New Roman" w:hAnsiTheme="minorHAnsi" w:cstheme="minorHAnsi"/>
                      <w:i/>
                      <w:sz w:val="20"/>
                      <w:szCs w:val="20"/>
                      <w:lang w:val="nl-NL"/>
                    </w:rPr>
                  </m:ctrlPr>
                </m:sSubPr>
                <m:e>
                  <m:r>
                    <w:rPr>
                      <w:rFonts w:asciiTheme="minorHAnsi" w:eastAsia="Times New Roman" w:hAnsiTheme="minorHAnsi" w:cstheme="minorHAnsi"/>
                      <w:sz w:val="20"/>
                      <w:szCs w:val="20"/>
                      <w:lang w:val="nl-NL"/>
                    </w:rPr>
                    <m:t>E</m:t>
                  </m:r>
                </m:e>
                <m:sub>
                  <m:r>
                    <w:rPr>
                      <w:rFonts w:asciiTheme="minorHAnsi" w:eastAsia="Times New Roman" w:hAnsiTheme="minorHAnsi" w:cstheme="minorHAnsi"/>
                      <w:sz w:val="20"/>
                      <w:szCs w:val="20"/>
                      <w:lang w:val="nl-NL"/>
                    </w:rPr>
                    <m:t>ext</m:t>
                  </m:r>
                </m:sub>
              </m:sSub>
            </m:oMath>
            <w:r w:rsidRPr="00746272">
              <w:rPr>
                <w:rFonts w:asciiTheme="minorHAnsi" w:eastAsia="Times New Roman" w:hAnsiTheme="minorHAnsi" w:cstheme="minorHAnsi"/>
                <w:sz w:val="20"/>
                <w:szCs w:val="20"/>
                <w:lang w:val="nl-NL"/>
              </w:rPr>
              <w:t xml:space="preserve"> = 14,57 V/m.</w:t>
            </w:r>
          </w:p>
          <w:p w14:paraId="5E4BF9BD" w14:textId="77777777" w:rsidR="000D70BE" w:rsidRPr="00746272" w:rsidRDefault="000D70BE" w:rsidP="00242999">
            <w:pPr>
              <w:pStyle w:val="Paragraphedeliste"/>
              <w:widowControl/>
              <w:suppressAutoHyphens w:val="0"/>
              <w:autoSpaceDN/>
              <w:spacing w:after="0" w:line="240" w:lineRule="auto"/>
              <w:ind w:left="360"/>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In afwijking van voorgaand lid gelden de vermogensdichtheden van de straling van niet-ioniserende stralingen die op publiek toegankelijke buitenruimten van toepassing zijn, ook voor publiek toegankelijke binnenruimten wanneer de buitenramen of -deuren van deze ruimten openstaan.";</w:t>
            </w:r>
          </w:p>
          <w:p w14:paraId="23B8AEC3" w14:textId="77777777" w:rsidR="000D70BE" w:rsidRDefault="000D70BE" w:rsidP="00242999">
            <w:pPr>
              <w:widowControl/>
              <w:suppressAutoHyphens w:val="0"/>
              <w:autoSpaceDN/>
              <w:spacing w:after="0" w:line="240" w:lineRule="auto"/>
              <w:jc w:val="both"/>
              <w:textAlignment w:val="auto"/>
              <w:rPr>
                <w:rFonts w:asciiTheme="minorHAnsi" w:hAnsiTheme="minorHAnsi"/>
                <w:sz w:val="20"/>
                <w:szCs w:val="20"/>
                <w:lang w:val="nl-NL"/>
              </w:rPr>
            </w:pPr>
          </w:p>
          <w:p w14:paraId="7F154647" w14:textId="77777777" w:rsidR="000D70BE" w:rsidRPr="00746272" w:rsidRDefault="000D70BE" w:rsidP="00242999">
            <w:pPr>
              <w:widowControl/>
              <w:suppressAutoHyphens w:val="0"/>
              <w:autoSpaceDN/>
              <w:spacing w:after="0" w:line="240" w:lineRule="auto"/>
              <w:jc w:val="both"/>
              <w:textAlignment w:val="auto"/>
              <w:rPr>
                <w:rFonts w:asciiTheme="minorHAnsi" w:hAnsiTheme="minorHAnsi"/>
                <w:sz w:val="20"/>
                <w:szCs w:val="20"/>
                <w:lang w:val="nl-NL"/>
              </w:rPr>
            </w:pPr>
          </w:p>
          <w:p w14:paraId="6E361105" w14:textId="77777777" w:rsidR="000D70BE" w:rsidRPr="00746272" w:rsidRDefault="000D70BE" w:rsidP="000D70BE">
            <w:pPr>
              <w:pStyle w:val="Paragraphedeliste"/>
              <w:widowControl/>
              <w:numPr>
                <w:ilvl w:val="0"/>
                <w:numId w:val="3"/>
              </w:numPr>
              <w:suppressAutoHyphens w:val="0"/>
              <w:autoSpaceDN/>
              <w:spacing w:after="0" w:line="240" w:lineRule="auto"/>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er wordt een paragraaf 1ter ingevoegd die als volgt luidt:</w:t>
            </w:r>
          </w:p>
          <w:p w14:paraId="2B37D724"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heme="minorHAnsi" w:hAnsiTheme="minorHAnsi"/>
                <w:sz w:val="20"/>
                <w:szCs w:val="20"/>
                <w:lang w:val="nl-NL"/>
              </w:rPr>
              <w:t>"§ 1ter. Voor samengestelde elektromagnetische velden gelden de volgende limietwaarden voor elektromagnetische velden in publiek toegankelijke binnen- en buitenruimten:</w:t>
            </w:r>
          </w:p>
          <w:p w14:paraId="18455054" w14:textId="77777777" w:rsidR="000D70BE" w:rsidRPr="00746272" w:rsidRDefault="000D70BE" w:rsidP="00242999">
            <w:pPr>
              <w:spacing w:after="0" w:line="240" w:lineRule="auto"/>
              <w:ind w:left="352"/>
              <w:jc w:val="both"/>
              <w:rPr>
                <w:rFonts w:asciiTheme="minorHAnsi" w:hAnsiTheme="minorHAnsi"/>
                <w:sz w:val="20"/>
                <w:szCs w:val="20"/>
                <w:lang w:val="nl-NL"/>
              </w:rPr>
            </w:pPr>
            <m:oMathPara>
              <m:oMath>
                <m:r>
                  <w:rPr>
                    <w:rFonts w:ascii="Cambria Math" w:hAnsi="Cambria Math"/>
                    <w:sz w:val="20"/>
                    <w:szCs w:val="20"/>
                    <w:lang w:val="nl-NL"/>
                  </w:rPr>
                  <m:t> </m:t>
                </m:r>
                <m:nary>
                  <m:naryPr>
                    <m:chr m:val="∑"/>
                    <m:ctrlPr>
                      <w:rPr>
                        <w:rFonts w:ascii="Cambria Math" w:hAnsi="Cambria Math"/>
                        <w:i/>
                        <w:iCs/>
                        <w:sz w:val="20"/>
                        <w:szCs w:val="20"/>
                        <w:lang w:val="nl-NL"/>
                      </w:rPr>
                    </m:ctrlPr>
                  </m:naryPr>
                  <m:sub>
                    <m:r>
                      <w:rPr>
                        <w:rFonts w:ascii="Cambria Math" w:hAnsi="Cambria Math"/>
                        <w:sz w:val="20"/>
                        <w:szCs w:val="20"/>
                        <w:lang w:val="nl-NL"/>
                      </w:rPr>
                      <m:t>100 KHz</m:t>
                    </m:r>
                  </m:sub>
                  <m:sup>
                    <m:r>
                      <w:rPr>
                        <w:rFonts w:ascii="Cambria Math" w:hAnsi="Cambria Math"/>
                        <w:sz w:val="20"/>
                        <w:szCs w:val="20"/>
                        <w:lang w:val="nl-NL"/>
                      </w:rPr>
                      <m:t>300 GHz</m:t>
                    </m:r>
                  </m:sup>
                  <m:e>
                    <m:d>
                      <m:dPr>
                        <m:ctrlPr>
                          <w:rPr>
                            <w:rFonts w:ascii="Cambria Math" w:hAnsi="Cambria Math"/>
                            <w:i/>
                            <w:iCs/>
                            <w:sz w:val="20"/>
                            <w:szCs w:val="20"/>
                            <w:lang w:val="nl-NL"/>
                          </w:rPr>
                        </m:ctrlPr>
                      </m:dPr>
                      <m:e>
                        <m:f>
                          <m:fPr>
                            <m:ctrlPr>
                              <w:rPr>
                                <w:rFonts w:ascii="Cambria Math" w:hAnsi="Cambria Math"/>
                                <w:i/>
                                <w:iCs/>
                                <w:sz w:val="20"/>
                                <w:szCs w:val="20"/>
                                <w:lang w:val="nl-NL"/>
                              </w:rPr>
                            </m:ctrlPr>
                          </m:fPr>
                          <m:num>
                            <m:sSub>
                              <m:sSubPr>
                                <m:ctrlPr>
                                  <w:rPr>
                                    <w:rFonts w:ascii="Cambria Math" w:hAnsi="Cambria Math"/>
                                    <w:i/>
                                    <w:iCs/>
                                    <w:sz w:val="20"/>
                                    <w:szCs w:val="20"/>
                                    <w:lang w:val="nl-NL"/>
                                  </w:rPr>
                                </m:ctrlPr>
                              </m:sSubPr>
                              <m:e>
                                <m:r>
                                  <w:rPr>
                                    <w:rFonts w:ascii="Cambria Math" w:hAnsi="Cambria Math"/>
                                    <w:sz w:val="20"/>
                                    <w:szCs w:val="20"/>
                                    <w:lang w:val="nl-NL"/>
                                  </w:rPr>
                                  <m:t>S</m:t>
                                </m:r>
                              </m:e>
                              <m:sub>
                                <m:r>
                                  <w:rPr>
                                    <w:rFonts w:ascii="Cambria Math" w:hAnsi="Cambria Math"/>
                                    <w:sz w:val="20"/>
                                    <w:szCs w:val="20"/>
                                    <w:lang w:val="nl-NL"/>
                                  </w:rPr>
                                  <m:t>i</m:t>
                                </m:r>
                              </m:sub>
                            </m:sSub>
                          </m:num>
                          <m:den>
                            <m:sSub>
                              <m:sSubPr>
                                <m:ctrlPr>
                                  <w:rPr>
                                    <w:rFonts w:ascii="Cambria Math" w:hAnsi="Cambria Math"/>
                                    <w:i/>
                                    <w:iCs/>
                                    <w:sz w:val="20"/>
                                    <w:szCs w:val="20"/>
                                    <w:lang w:val="nl-NL"/>
                                  </w:rPr>
                                </m:ctrlPr>
                              </m:sSubPr>
                              <m:e>
                                <m:r>
                                  <w:rPr>
                                    <w:rFonts w:ascii="Cambria Math" w:hAnsi="Cambria Math"/>
                                    <w:sz w:val="20"/>
                                    <w:szCs w:val="20"/>
                                    <w:lang w:val="nl-NL"/>
                                  </w:rPr>
                                  <m:t>S</m:t>
                                </m:r>
                              </m:e>
                              <m:sub>
                                <m:r>
                                  <w:rPr>
                                    <w:rFonts w:ascii="Cambria Math" w:hAnsi="Cambria Math"/>
                                    <w:sz w:val="20"/>
                                    <w:szCs w:val="20"/>
                                    <w:lang w:val="nl-NL"/>
                                  </w:rPr>
                                  <m:t> r i</m:t>
                                </m:r>
                              </m:sub>
                            </m:sSub>
                          </m:den>
                        </m:f>
                      </m:e>
                    </m:d>
                  </m:e>
                </m:nary>
                <m:r>
                  <w:rPr>
                    <w:rFonts w:ascii="Cambria Math" w:hAnsi="Cambria Math"/>
                    <w:sz w:val="20"/>
                    <w:szCs w:val="20"/>
                    <w:lang w:val="nl-NL"/>
                  </w:rPr>
                  <m:t>≤ 1</m:t>
                </m:r>
              </m:oMath>
            </m:oMathPara>
          </w:p>
          <w:p w14:paraId="36276E99"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heme="minorHAnsi" w:hAnsiTheme="minorHAnsi"/>
                <w:sz w:val="20"/>
                <w:szCs w:val="20"/>
                <w:lang w:val="nl-NL"/>
              </w:rPr>
              <w:t>waarbij:</w:t>
            </w:r>
          </w:p>
          <w:p w14:paraId="21CAB362" w14:textId="77777777" w:rsidR="000D70BE" w:rsidRPr="00746272" w:rsidRDefault="00857EFB" w:rsidP="000D70BE">
            <w:pPr>
              <w:pStyle w:val="Paragraphedeliste"/>
              <w:numPr>
                <w:ilvl w:val="0"/>
                <w:numId w:val="1"/>
              </w:numPr>
              <w:spacing w:after="0" w:line="240" w:lineRule="auto"/>
              <w:jc w:val="both"/>
              <w:rPr>
                <w:rFonts w:asciiTheme="minorHAnsi" w:hAnsiTheme="minorHAnsi"/>
                <w:sz w:val="20"/>
                <w:szCs w:val="20"/>
                <w:lang w:val="nl-NL"/>
              </w:rPr>
            </w:pPr>
            <m:oMath>
              <m:sSub>
                <m:sSubPr>
                  <m:ctrlPr>
                    <w:rPr>
                      <w:rFonts w:asciiTheme="minorHAnsi" w:hAnsiTheme="minorHAnsi"/>
                      <w:i/>
                      <w:sz w:val="20"/>
                      <w:szCs w:val="20"/>
                      <w:lang w:val="nl-NL"/>
                    </w:rPr>
                  </m:ctrlPr>
                </m:sSubPr>
                <m:e>
                  <m:r>
                    <w:rPr>
                      <w:rFonts w:asciiTheme="minorHAnsi" w:hAnsiTheme="minorHAnsi"/>
                      <w:sz w:val="20"/>
                      <w:szCs w:val="20"/>
                      <w:lang w:val="nl-NL"/>
                    </w:rPr>
                    <m:t>S</m:t>
                  </m:r>
                </m:e>
                <m:sub>
                  <m:r>
                    <w:rPr>
                      <w:rFonts w:asciiTheme="minorHAnsi" w:hAnsiTheme="minorHAnsi"/>
                      <w:sz w:val="20"/>
                      <w:szCs w:val="20"/>
                      <w:lang w:val="nl-NL"/>
                    </w:rPr>
                    <m:t>i</m:t>
                  </m:r>
                </m:sub>
              </m:sSub>
            </m:oMath>
            <w:r w:rsidR="000D70BE" w:rsidRPr="00746272">
              <w:rPr>
                <w:rFonts w:asciiTheme="minorHAnsi" w:hAnsiTheme="minorHAnsi"/>
                <w:sz w:val="20"/>
                <w:szCs w:val="20"/>
                <w:lang w:val="nl-NL"/>
              </w:rPr>
              <w:t xml:space="preserve"> overeenkomt met de vermogensdichtheid bij frequentie i;</w:t>
            </w:r>
          </w:p>
          <w:p w14:paraId="78507B3C" w14:textId="77777777" w:rsidR="000D70BE" w:rsidRPr="00746272" w:rsidRDefault="00857EFB" w:rsidP="000D70BE">
            <w:pPr>
              <w:pStyle w:val="Paragraphedeliste"/>
              <w:numPr>
                <w:ilvl w:val="0"/>
                <w:numId w:val="1"/>
              </w:numPr>
              <w:spacing w:after="0" w:line="240" w:lineRule="auto"/>
              <w:jc w:val="both"/>
              <w:rPr>
                <w:rFonts w:asciiTheme="minorHAnsi" w:hAnsiTheme="minorHAnsi"/>
                <w:sz w:val="20"/>
                <w:szCs w:val="20"/>
                <w:lang w:val="nl-NL"/>
              </w:rPr>
            </w:pPr>
            <m:oMath>
              <m:sSub>
                <m:sSubPr>
                  <m:ctrlPr>
                    <w:rPr>
                      <w:rFonts w:asciiTheme="minorHAnsi" w:hAnsiTheme="minorHAnsi"/>
                      <w:i/>
                      <w:sz w:val="20"/>
                      <w:szCs w:val="20"/>
                      <w:lang w:val="nl-NL"/>
                    </w:rPr>
                  </m:ctrlPr>
                </m:sSubPr>
                <m:e>
                  <m:r>
                    <w:rPr>
                      <w:rFonts w:asciiTheme="minorHAnsi" w:hAnsiTheme="minorHAnsi"/>
                      <w:sz w:val="20"/>
                      <w:szCs w:val="20"/>
                      <w:lang w:val="nl-NL"/>
                    </w:rPr>
                    <m:t>S</m:t>
                  </m:r>
                </m:e>
                <m:sub>
                  <m:r>
                    <w:rPr>
                      <w:rFonts w:asciiTheme="minorHAnsi" w:hAnsiTheme="minorHAnsi"/>
                      <w:sz w:val="20"/>
                      <w:szCs w:val="20"/>
                      <w:lang w:val="nl-NL"/>
                    </w:rPr>
                    <m:t>ri</m:t>
                  </m:r>
                </m:sub>
              </m:sSub>
            </m:oMath>
            <w:r w:rsidR="000D70BE" w:rsidRPr="00746272">
              <w:rPr>
                <w:rFonts w:asciiTheme="minorHAnsi" w:hAnsiTheme="minorHAnsi"/>
                <w:sz w:val="20"/>
                <w:szCs w:val="20"/>
                <w:lang w:val="nl-NL"/>
              </w:rPr>
              <w:t xml:space="preserve"> overeenkomt met de limietwaarde voor de vermogensdichtheid bij frequentie i zoals gedefinieerd in de tabel bedoeld in § 1bis van dit artikel. </w:t>
            </w:r>
          </w:p>
          <w:p w14:paraId="42949552"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heme="minorHAnsi" w:hAnsiTheme="minorHAnsi"/>
                <w:sz w:val="20"/>
                <w:szCs w:val="20"/>
                <w:lang w:val="nl-NL"/>
              </w:rPr>
              <w:t>De vermogensdichtheid van de straling wordt berekend en/of gemeten volgens de modaliteiten die vastgelegd zijn door de Regering, met name op basis van de adviezen en aanbevelingen van de bevoegde internationale instanties.";</w:t>
            </w:r>
          </w:p>
          <w:p w14:paraId="5931539D" w14:textId="77777777" w:rsidR="000D70BE" w:rsidRPr="00746272" w:rsidRDefault="000D70BE" w:rsidP="00242999">
            <w:pPr>
              <w:pStyle w:val="Paragraphedeliste"/>
              <w:widowControl/>
              <w:suppressAutoHyphens w:val="0"/>
              <w:autoSpaceDN/>
              <w:spacing w:after="0" w:line="240" w:lineRule="auto"/>
              <w:ind w:left="360"/>
              <w:contextualSpacing w:val="0"/>
              <w:jc w:val="both"/>
              <w:textAlignment w:val="auto"/>
              <w:rPr>
                <w:rFonts w:asciiTheme="minorHAnsi" w:hAnsiTheme="minorHAnsi"/>
                <w:sz w:val="20"/>
                <w:szCs w:val="20"/>
                <w:lang w:val="nl-NL"/>
              </w:rPr>
            </w:pPr>
          </w:p>
          <w:p w14:paraId="54618C4B" w14:textId="77777777" w:rsidR="000D70BE" w:rsidRDefault="000D70BE" w:rsidP="000D70BE">
            <w:pPr>
              <w:pStyle w:val="Paragraphedeliste"/>
              <w:widowControl/>
              <w:numPr>
                <w:ilvl w:val="0"/>
                <w:numId w:val="3"/>
              </w:numPr>
              <w:suppressAutoHyphens w:val="0"/>
              <w:autoSpaceDN/>
              <w:spacing w:after="0" w:line="240" w:lineRule="auto"/>
              <w:contextualSpacing w:val="0"/>
              <w:jc w:val="both"/>
              <w:textAlignment w:val="auto"/>
              <w:rPr>
                <w:rFonts w:asciiTheme="minorHAnsi" w:hAnsiTheme="minorHAnsi"/>
                <w:sz w:val="20"/>
                <w:szCs w:val="20"/>
                <w:lang w:val="nl-NL"/>
              </w:rPr>
            </w:pPr>
            <w:r>
              <w:rPr>
                <w:rFonts w:asciiTheme="minorHAnsi" w:hAnsiTheme="minorHAnsi"/>
                <w:sz w:val="20"/>
                <w:szCs w:val="20"/>
                <w:lang w:val="nl-NL"/>
              </w:rPr>
              <w:t>Er wordt een paragraaf 1quater ingevoegd, die luidt als volgt:</w:t>
            </w:r>
          </w:p>
          <w:p w14:paraId="3D50066B" w14:textId="77777777" w:rsidR="000D70BE" w:rsidRDefault="000D70BE" w:rsidP="00242999">
            <w:pPr>
              <w:pStyle w:val="Paragraphedeliste"/>
              <w:widowControl/>
              <w:suppressAutoHyphens w:val="0"/>
              <w:autoSpaceDN/>
              <w:spacing w:after="0" w:line="240" w:lineRule="auto"/>
              <w:ind w:left="360"/>
              <w:contextualSpacing w:val="0"/>
              <w:jc w:val="both"/>
              <w:textAlignment w:val="auto"/>
              <w:rPr>
                <w:bCs/>
                <w:sz w:val="20"/>
              </w:rPr>
            </w:pPr>
            <w:r>
              <w:rPr>
                <w:rFonts w:asciiTheme="minorHAnsi" w:hAnsiTheme="minorHAnsi"/>
                <w:sz w:val="20"/>
                <w:szCs w:val="20"/>
                <w:lang w:val="nl-NL"/>
              </w:rPr>
              <w:t xml:space="preserve">“§ 1quater. </w:t>
            </w:r>
            <w:r>
              <w:rPr>
                <w:bCs/>
                <w:sz w:val="20"/>
              </w:rPr>
              <w:t>A</w:t>
            </w:r>
            <w:r w:rsidRPr="00F73373">
              <w:rPr>
                <w:bCs/>
                <w:sz w:val="20"/>
              </w:rPr>
              <w:t>ntennes die niet-ioniserende straling</w:t>
            </w:r>
            <w:r>
              <w:rPr>
                <w:bCs/>
                <w:sz w:val="20"/>
              </w:rPr>
              <w:t>en</w:t>
            </w:r>
            <w:r w:rsidRPr="00F73373">
              <w:rPr>
                <w:bCs/>
                <w:sz w:val="20"/>
              </w:rPr>
              <w:t xml:space="preserve"> in het frequentie</w:t>
            </w:r>
            <w:r>
              <w:rPr>
                <w:bCs/>
                <w:sz w:val="20"/>
              </w:rPr>
              <w:t>bereik</w:t>
            </w:r>
            <w:r w:rsidRPr="00F73373">
              <w:rPr>
                <w:bCs/>
                <w:sz w:val="20"/>
              </w:rPr>
              <w:t xml:space="preserve"> </w:t>
            </w:r>
            <w:r>
              <w:rPr>
                <w:bCs/>
                <w:sz w:val="20"/>
              </w:rPr>
              <w:t>van</w:t>
            </w:r>
            <w:r w:rsidRPr="00F73373">
              <w:rPr>
                <w:bCs/>
                <w:sz w:val="20"/>
              </w:rPr>
              <w:t xml:space="preserve"> 20 GHz </w:t>
            </w:r>
            <w:r>
              <w:rPr>
                <w:bCs/>
                <w:sz w:val="20"/>
              </w:rPr>
              <w:t>tot</w:t>
            </w:r>
            <w:r w:rsidRPr="00F73373">
              <w:rPr>
                <w:bCs/>
                <w:sz w:val="20"/>
              </w:rPr>
              <w:t xml:space="preserve"> 300 GHz genereren, </w:t>
            </w:r>
            <w:r>
              <w:rPr>
                <w:bCs/>
                <w:sz w:val="20"/>
              </w:rPr>
              <w:t xml:space="preserve">zijn </w:t>
            </w:r>
            <w:r w:rsidRPr="00F73373">
              <w:rPr>
                <w:bCs/>
                <w:sz w:val="20"/>
              </w:rPr>
              <w:t xml:space="preserve">verboden </w:t>
            </w:r>
            <w:r>
              <w:rPr>
                <w:bCs/>
                <w:sz w:val="20"/>
              </w:rPr>
              <w:t>op</w:t>
            </w:r>
            <w:r w:rsidRPr="00F73373">
              <w:rPr>
                <w:bCs/>
                <w:sz w:val="20"/>
              </w:rPr>
              <w:t xml:space="preserve"> </w:t>
            </w:r>
            <w:r>
              <w:rPr>
                <w:bCs/>
                <w:sz w:val="20"/>
              </w:rPr>
              <w:t>het</w:t>
            </w:r>
            <w:r w:rsidRPr="00F73373">
              <w:rPr>
                <w:bCs/>
                <w:sz w:val="20"/>
              </w:rPr>
              <w:t xml:space="preserve"> Brussels</w:t>
            </w:r>
            <w:r>
              <w:rPr>
                <w:bCs/>
                <w:sz w:val="20"/>
              </w:rPr>
              <w:t>e grondgebied</w:t>
            </w:r>
            <w:r w:rsidRPr="00F73373">
              <w:rPr>
                <w:bCs/>
                <w:sz w:val="20"/>
              </w:rPr>
              <w:t>.</w:t>
            </w:r>
            <w:r>
              <w:rPr>
                <w:bCs/>
                <w:sz w:val="20"/>
              </w:rPr>
              <w:t xml:space="preserve"> De regering is gemachtigd om die antennes toe te staan </w:t>
            </w:r>
            <w:r w:rsidRPr="000A462F">
              <w:rPr>
                <w:bCs/>
                <w:sz w:val="20"/>
              </w:rPr>
              <w:t>met inachtneming van de vergunningen die door andere be</w:t>
            </w:r>
            <w:r>
              <w:rPr>
                <w:bCs/>
                <w:sz w:val="20"/>
              </w:rPr>
              <w:t>leids</w:t>
            </w:r>
            <w:r w:rsidRPr="000A462F">
              <w:rPr>
                <w:bCs/>
                <w:sz w:val="20"/>
              </w:rPr>
              <w:t>niveaus zijn afge</w:t>
            </w:r>
            <w:r>
              <w:rPr>
                <w:bCs/>
                <w:sz w:val="20"/>
              </w:rPr>
              <w:t>leverd</w:t>
            </w:r>
            <w:r w:rsidRPr="000A462F">
              <w:rPr>
                <w:bCs/>
                <w:sz w:val="20"/>
              </w:rPr>
              <w:t>.</w:t>
            </w:r>
          </w:p>
          <w:p w14:paraId="4213034C" w14:textId="77777777" w:rsidR="000D70BE" w:rsidRPr="00AD5588" w:rsidRDefault="000D70BE" w:rsidP="00242999">
            <w:pPr>
              <w:pStyle w:val="Paragraphedeliste"/>
              <w:widowControl/>
              <w:suppressAutoHyphens w:val="0"/>
              <w:autoSpaceDN/>
              <w:spacing w:after="0" w:line="240" w:lineRule="auto"/>
              <w:ind w:left="360"/>
              <w:contextualSpacing w:val="0"/>
              <w:jc w:val="both"/>
              <w:textAlignment w:val="auto"/>
              <w:rPr>
                <w:rFonts w:asciiTheme="minorHAnsi" w:hAnsiTheme="minorHAnsi"/>
                <w:sz w:val="20"/>
                <w:szCs w:val="20"/>
              </w:rPr>
            </w:pPr>
            <w:r>
              <w:rPr>
                <w:rFonts w:asciiTheme="minorHAnsi" w:hAnsiTheme="minorHAnsi"/>
                <w:sz w:val="20"/>
                <w:szCs w:val="20"/>
              </w:rPr>
              <w:t xml:space="preserve">De antennes voor straalverbindingen </w:t>
            </w:r>
            <w:r w:rsidRPr="009B482E">
              <w:rPr>
                <w:rFonts w:asciiTheme="minorHAnsi" w:hAnsiTheme="minorHAnsi"/>
                <w:sz w:val="20"/>
                <w:szCs w:val="20"/>
              </w:rPr>
              <w:t xml:space="preserve">vallen niet onder het in </w:t>
            </w:r>
            <w:r>
              <w:rPr>
                <w:rFonts w:asciiTheme="minorHAnsi" w:hAnsiTheme="minorHAnsi"/>
                <w:sz w:val="20"/>
                <w:szCs w:val="20"/>
              </w:rPr>
              <w:t>het</w:t>
            </w:r>
            <w:r w:rsidRPr="009B482E">
              <w:rPr>
                <w:rFonts w:asciiTheme="minorHAnsi" w:hAnsiTheme="minorHAnsi"/>
                <w:sz w:val="20"/>
                <w:szCs w:val="20"/>
              </w:rPr>
              <w:t xml:space="preserve"> vorige </w:t>
            </w:r>
            <w:r>
              <w:rPr>
                <w:rFonts w:asciiTheme="minorHAnsi" w:hAnsiTheme="minorHAnsi"/>
                <w:sz w:val="20"/>
                <w:szCs w:val="20"/>
              </w:rPr>
              <w:t>lid</w:t>
            </w:r>
            <w:r w:rsidRPr="009B482E">
              <w:rPr>
                <w:rFonts w:asciiTheme="minorHAnsi" w:hAnsiTheme="minorHAnsi"/>
                <w:sz w:val="20"/>
                <w:szCs w:val="20"/>
              </w:rPr>
              <w:t xml:space="preserve"> bedoelde verbod.</w:t>
            </w:r>
            <w:r>
              <w:rPr>
                <w:rFonts w:asciiTheme="minorHAnsi" w:hAnsiTheme="minorHAnsi"/>
                <w:sz w:val="20"/>
                <w:szCs w:val="20"/>
              </w:rPr>
              <w:t>”</w:t>
            </w:r>
          </w:p>
          <w:p w14:paraId="6E725EF0" w14:textId="77777777" w:rsidR="000D70BE" w:rsidRDefault="000D70BE" w:rsidP="00242999">
            <w:pPr>
              <w:pStyle w:val="Paragraphedeliste"/>
              <w:widowControl/>
              <w:suppressAutoHyphens w:val="0"/>
              <w:autoSpaceDN/>
              <w:spacing w:after="0" w:line="240" w:lineRule="auto"/>
              <w:ind w:left="360"/>
              <w:contextualSpacing w:val="0"/>
              <w:jc w:val="both"/>
              <w:textAlignment w:val="auto"/>
              <w:rPr>
                <w:rFonts w:asciiTheme="minorHAnsi" w:hAnsiTheme="minorHAnsi"/>
                <w:sz w:val="20"/>
                <w:szCs w:val="20"/>
                <w:lang w:val="nl-NL"/>
              </w:rPr>
            </w:pPr>
          </w:p>
          <w:p w14:paraId="34B0FF58" w14:textId="77777777" w:rsidR="000D70BE" w:rsidRDefault="000D70BE" w:rsidP="00242999">
            <w:pPr>
              <w:pStyle w:val="Paragraphedeliste"/>
              <w:widowControl/>
              <w:suppressAutoHyphens w:val="0"/>
              <w:autoSpaceDN/>
              <w:spacing w:after="0" w:line="240" w:lineRule="auto"/>
              <w:ind w:left="360"/>
              <w:contextualSpacing w:val="0"/>
              <w:jc w:val="both"/>
              <w:textAlignment w:val="auto"/>
              <w:rPr>
                <w:rFonts w:asciiTheme="minorHAnsi" w:hAnsiTheme="minorHAnsi"/>
                <w:sz w:val="20"/>
                <w:szCs w:val="20"/>
                <w:lang w:val="nl-NL"/>
              </w:rPr>
            </w:pPr>
          </w:p>
          <w:p w14:paraId="0540AB03" w14:textId="77777777" w:rsidR="000D70BE" w:rsidRPr="00746272" w:rsidRDefault="000D70BE" w:rsidP="000D70BE">
            <w:pPr>
              <w:pStyle w:val="Paragraphedeliste"/>
              <w:widowControl/>
              <w:numPr>
                <w:ilvl w:val="0"/>
                <w:numId w:val="3"/>
              </w:numPr>
              <w:suppressAutoHyphens w:val="0"/>
              <w:autoSpaceDN/>
              <w:spacing w:after="0" w:line="240" w:lineRule="auto"/>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in paragraaf 2, 1e lid, wordt het woord 'nieuw' vervangen door de woorden 'tussen zeven en dertien';</w:t>
            </w:r>
          </w:p>
          <w:p w14:paraId="1CED55FA" w14:textId="77777777" w:rsidR="000D70BE" w:rsidRPr="00746272" w:rsidRDefault="000D70BE" w:rsidP="00242999">
            <w:pPr>
              <w:pStyle w:val="Paragraphedeliste"/>
              <w:widowControl/>
              <w:suppressAutoHyphens w:val="0"/>
              <w:autoSpaceDN/>
              <w:spacing w:after="0" w:line="240" w:lineRule="auto"/>
              <w:ind w:left="360"/>
              <w:contextualSpacing w:val="0"/>
              <w:jc w:val="both"/>
              <w:textAlignment w:val="auto"/>
              <w:rPr>
                <w:rFonts w:asciiTheme="minorHAnsi" w:hAnsiTheme="minorHAnsi"/>
                <w:sz w:val="20"/>
                <w:szCs w:val="20"/>
                <w:lang w:val="nl-NL"/>
              </w:rPr>
            </w:pPr>
          </w:p>
          <w:p w14:paraId="58082106" w14:textId="77777777" w:rsidR="000D70BE" w:rsidRPr="00746272" w:rsidRDefault="000D70BE" w:rsidP="000D70BE">
            <w:pPr>
              <w:pStyle w:val="Paragraphedeliste"/>
              <w:widowControl/>
              <w:numPr>
                <w:ilvl w:val="0"/>
                <w:numId w:val="3"/>
              </w:numPr>
              <w:suppressAutoHyphens w:val="0"/>
              <w:autoSpaceDN/>
              <w:spacing w:after="0" w:line="240" w:lineRule="auto"/>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 xml:space="preserve">in paragraaf 2, 3e lid, worden de woorden 'de economische eisen en de volksgezondheidseisen' vervangen door de woorden 'de economische eisen en de eisen op het vlak van volksgezondheid en respect voor het leefmilieu'; </w:t>
            </w:r>
          </w:p>
          <w:p w14:paraId="4AE7CEC7" w14:textId="77777777" w:rsidR="000D70BE" w:rsidRPr="00746272" w:rsidRDefault="000D70BE" w:rsidP="00242999">
            <w:pPr>
              <w:pStyle w:val="Paragraphedeliste"/>
              <w:widowControl/>
              <w:suppressAutoHyphens w:val="0"/>
              <w:autoSpaceDN/>
              <w:spacing w:after="0" w:line="240" w:lineRule="auto"/>
              <w:ind w:left="360"/>
              <w:contextualSpacing w:val="0"/>
              <w:jc w:val="both"/>
              <w:textAlignment w:val="auto"/>
              <w:rPr>
                <w:rFonts w:asciiTheme="minorHAnsi" w:hAnsiTheme="minorHAnsi"/>
                <w:sz w:val="20"/>
                <w:szCs w:val="20"/>
                <w:lang w:val="nl-NL"/>
              </w:rPr>
            </w:pPr>
          </w:p>
          <w:p w14:paraId="39F47BD7" w14:textId="77777777" w:rsidR="000D70BE" w:rsidRPr="00746272" w:rsidRDefault="000D70BE" w:rsidP="000D70BE">
            <w:pPr>
              <w:pStyle w:val="Paragraphedeliste"/>
              <w:widowControl/>
              <w:numPr>
                <w:ilvl w:val="0"/>
                <w:numId w:val="3"/>
              </w:numPr>
              <w:suppressAutoHyphens w:val="0"/>
              <w:autoSpaceDN/>
              <w:spacing w:after="0" w:line="240" w:lineRule="auto"/>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in paragraaf 2, 3e lid, wordt de zin 'Dat verslag wordt op de website van het Brussels Instituut voor Milieubeheer gepubliceerd binnen drie maanden na de ontvangst ervan door de Regering' vervangen door de zin 'De Regering stelt het verslag jaarlijks voor aan het Parlement, en Leefmilieu Brussel publiceert het op zijn website binnen drie maanden na de ontvangst ervan door de Regering';</w:t>
            </w:r>
          </w:p>
          <w:p w14:paraId="733FAEE2" w14:textId="77777777" w:rsidR="000D70BE" w:rsidRDefault="000D70BE" w:rsidP="00242999">
            <w:pPr>
              <w:pStyle w:val="Paragraphedeliste"/>
              <w:widowControl/>
              <w:suppressAutoHyphens w:val="0"/>
              <w:autoSpaceDN/>
              <w:spacing w:after="0" w:line="240" w:lineRule="auto"/>
              <w:ind w:left="360"/>
              <w:contextualSpacing w:val="0"/>
              <w:jc w:val="both"/>
              <w:textAlignment w:val="auto"/>
              <w:rPr>
                <w:rFonts w:asciiTheme="minorHAnsi" w:hAnsiTheme="minorHAnsi"/>
                <w:sz w:val="20"/>
                <w:szCs w:val="20"/>
                <w:lang w:val="nl-NL"/>
              </w:rPr>
            </w:pPr>
          </w:p>
          <w:p w14:paraId="6D2514C0" w14:textId="77777777" w:rsidR="000D70BE" w:rsidRPr="00746272" w:rsidRDefault="000D70BE" w:rsidP="00242999">
            <w:pPr>
              <w:pStyle w:val="Paragraphedeliste"/>
              <w:widowControl/>
              <w:suppressAutoHyphens w:val="0"/>
              <w:autoSpaceDN/>
              <w:spacing w:after="0" w:line="240" w:lineRule="auto"/>
              <w:ind w:left="360"/>
              <w:contextualSpacing w:val="0"/>
              <w:jc w:val="both"/>
              <w:textAlignment w:val="auto"/>
              <w:rPr>
                <w:rFonts w:asciiTheme="minorHAnsi" w:hAnsiTheme="minorHAnsi"/>
                <w:sz w:val="20"/>
                <w:szCs w:val="20"/>
                <w:lang w:val="nl-NL"/>
              </w:rPr>
            </w:pPr>
          </w:p>
          <w:p w14:paraId="429A054F" w14:textId="77777777" w:rsidR="000D70BE" w:rsidRPr="00746272" w:rsidRDefault="000D70BE" w:rsidP="000D70BE">
            <w:pPr>
              <w:pStyle w:val="Paragraphedeliste"/>
              <w:widowControl/>
              <w:numPr>
                <w:ilvl w:val="0"/>
                <w:numId w:val="3"/>
              </w:numPr>
              <w:suppressAutoHyphens w:val="0"/>
              <w:autoSpaceDN/>
              <w:spacing w:after="0" w:line="240" w:lineRule="auto"/>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lastRenderedPageBreak/>
              <w:t>in paragraaf 2, 3e lid, wordt de zin 'Het eerste verslag zal uiterlijk op 1 september 2014 aan de Regering worden bezorgd' opgeheven;</w:t>
            </w:r>
          </w:p>
          <w:p w14:paraId="29CA6F68" w14:textId="77777777" w:rsidR="000D70BE" w:rsidRPr="00746272" w:rsidRDefault="000D70BE" w:rsidP="00242999">
            <w:pPr>
              <w:pStyle w:val="Paragraphedeliste"/>
              <w:rPr>
                <w:rFonts w:asciiTheme="minorHAnsi" w:hAnsiTheme="minorHAnsi"/>
                <w:sz w:val="20"/>
                <w:szCs w:val="20"/>
                <w:lang w:val="nl-NL"/>
              </w:rPr>
            </w:pPr>
          </w:p>
          <w:p w14:paraId="5620BC1A" w14:textId="77777777" w:rsidR="000D70BE" w:rsidRPr="00746272" w:rsidRDefault="000D70BE" w:rsidP="000D70BE">
            <w:pPr>
              <w:pStyle w:val="Paragraphedeliste"/>
              <w:widowControl/>
              <w:numPr>
                <w:ilvl w:val="0"/>
                <w:numId w:val="3"/>
              </w:numPr>
              <w:suppressAutoHyphens w:val="0"/>
              <w:autoSpaceDN/>
              <w:spacing w:after="0" w:line="240" w:lineRule="auto"/>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 xml:space="preserve">in paragraaf 2, 4e lid, worden de woorden 'de exploitanten van toestellen die niet-ioniserende stralingen kunnen opwekken of doorzenden' en 'Leefmilieu Brussel' vervangen door respectievelijk de woorden 'de operatoren en broadcast-operatoren' en 'Leefmilieu Brussel en Brussel Stedenbouw en Erfgoed'; </w:t>
            </w:r>
          </w:p>
          <w:p w14:paraId="40DD0AAF" w14:textId="77777777" w:rsidR="000D70BE" w:rsidRPr="00746272" w:rsidRDefault="000D70BE" w:rsidP="00242999">
            <w:pPr>
              <w:pStyle w:val="Paragraphedeliste"/>
              <w:rPr>
                <w:rFonts w:asciiTheme="minorHAnsi" w:hAnsiTheme="minorHAnsi"/>
                <w:sz w:val="20"/>
                <w:szCs w:val="20"/>
                <w:lang w:val="nl-NL"/>
              </w:rPr>
            </w:pPr>
          </w:p>
          <w:p w14:paraId="7AEFC239" w14:textId="77777777" w:rsidR="000D70BE" w:rsidRPr="00746272" w:rsidRDefault="000D70BE" w:rsidP="00242999">
            <w:pPr>
              <w:pStyle w:val="Paragraphedeliste"/>
              <w:rPr>
                <w:rFonts w:asciiTheme="minorHAnsi" w:hAnsiTheme="minorHAnsi"/>
                <w:sz w:val="20"/>
                <w:szCs w:val="20"/>
                <w:lang w:val="nl-NL"/>
              </w:rPr>
            </w:pPr>
          </w:p>
          <w:p w14:paraId="5AFAFF10" w14:textId="77777777" w:rsidR="000D70BE" w:rsidRPr="00746272" w:rsidRDefault="000D70BE" w:rsidP="00242999">
            <w:pPr>
              <w:pStyle w:val="Paragraphedeliste"/>
              <w:rPr>
                <w:rFonts w:asciiTheme="minorHAnsi" w:hAnsiTheme="minorHAnsi"/>
                <w:sz w:val="20"/>
                <w:szCs w:val="20"/>
                <w:lang w:val="nl-NL"/>
              </w:rPr>
            </w:pPr>
          </w:p>
          <w:p w14:paraId="6A17FA7A" w14:textId="77777777" w:rsidR="000D70BE" w:rsidRPr="00746272" w:rsidRDefault="000D70BE" w:rsidP="000D70BE">
            <w:pPr>
              <w:pStyle w:val="Paragraphedeliste"/>
              <w:widowControl/>
              <w:numPr>
                <w:ilvl w:val="0"/>
                <w:numId w:val="3"/>
              </w:numPr>
              <w:suppressAutoHyphens w:val="0"/>
              <w:autoSpaceDN/>
              <w:spacing w:after="0" w:line="240" w:lineRule="auto"/>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paragraaf 2 wordt aangevuld met een lid dat als volgt luidt:</w:t>
            </w:r>
          </w:p>
          <w:p w14:paraId="34F10937" w14:textId="77777777" w:rsidR="000D70BE" w:rsidRPr="00746272" w:rsidRDefault="000D70BE" w:rsidP="00242999">
            <w:pPr>
              <w:pStyle w:val="Paragraphedeliste"/>
              <w:widowControl/>
              <w:suppressAutoHyphens w:val="0"/>
              <w:autoSpaceDN/>
              <w:spacing w:after="0" w:line="240" w:lineRule="auto"/>
              <w:ind w:left="360"/>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"Het Comité brengt advies uit over elk ontwerp van wijziging van deze ordonnantie en over de goedkeuring of wijziging van zijn uitvoeringsmaatregelen. </w:t>
            </w:r>
          </w:p>
          <w:p w14:paraId="1DFB563A" w14:textId="77777777" w:rsidR="000D70BE" w:rsidRPr="00746272" w:rsidRDefault="000D70BE" w:rsidP="00242999">
            <w:pPr>
              <w:pStyle w:val="Paragraphedeliste"/>
              <w:widowControl/>
              <w:suppressAutoHyphens w:val="0"/>
              <w:autoSpaceDN/>
              <w:spacing w:after="0" w:line="240" w:lineRule="auto"/>
              <w:ind w:left="360"/>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Het Comité kan samenwerken met eender welke wetenschappelijke expert of groep van experten op internationaal, federaal, regionaal of lokaal niveau.";</w:t>
            </w:r>
          </w:p>
          <w:p w14:paraId="4E27C157" w14:textId="77777777" w:rsidR="000D70BE" w:rsidRDefault="000D70BE" w:rsidP="00242999">
            <w:pPr>
              <w:widowControl/>
              <w:suppressAutoHyphens w:val="0"/>
              <w:autoSpaceDN/>
              <w:spacing w:after="0" w:line="240" w:lineRule="auto"/>
              <w:jc w:val="both"/>
              <w:textAlignment w:val="auto"/>
              <w:rPr>
                <w:rFonts w:asciiTheme="minorHAnsi" w:hAnsiTheme="minorHAnsi"/>
                <w:sz w:val="20"/>
                <w:szCs w:val="20"/>
                <w:lang w:val="nl-NL"/>
              </w:rPr>
            </w:pPr>
          </w:p>
          <w:p w14:paraId="66311160" w14:textId="77777777" w:rsidR="000D70BE" w:rsidRPr="00746272" w:rsidRDefault="000D70BE" w:rsidP="00242999">
            <w:pPr>
              <w:widowControl/>
              <w:suppressAutoHyphens w:val="0"/>
              <w:autoSpaceDN/>
              <w:spacing w:after="0" w:line="240" w:lineRule="auto"/>
              <w:jc w:val="both"/>
              <w:textAlignment w:val="auto"/>
              <w:rPr>
                <w:rFonts w:asciiTheme="minorHAnsi" w:hAnsiTheme="minorHAnsi"/>
                <w:sz w:val="20"/>
                <w:szCs w:val="20"/>
                <w:lang w:val="nl-NL"/>
              </w:rPr>
            </w:pPr>
          </w:p>
          <w:p w14:paraId="037489DD" w14:textId="77777777" w:rsidR="000D70BE" w:rsidRPr="00746272" w:rsidRDefault="000D70BE" w:rsidP="000D70BE">
            <w:pPr>
              <w:pStyle w:val="Paragraphedeliste"/>
              <w:widowControl/>
              <w:numPr>
                <w:ilvl w:val="0"/>
                <w:numId w:val="3"/>
              </w:numPr>
              <w:suppressAutoHyphens w:val="0"/>
              <w:autoSpaceDN/>
              <w:spacing w:after="0" w:line="240" w:lineRule="auto"/>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 xml:space="preserve">er wordt een paragraaf 3 ingevoegd die als volgt luidt: </w:t>
            </w:r>
          </w:p>
          <w:p w14:paraId="28D98BAC"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heme="minorHAnsi" w:hAnsiTheme="minorHAnsi"/>
                <w:sz w:val="20"/>
                <w:szCs w:val="20"/>
                <w:lang w:val="nl-NL"/>
              </w:rPr>
              <w:t xml:space="preserve">"§3. De Regering </w:t>
            </w:r>
            <w:r>
              <w:rPr>
                <w:rFonts w:asciiTheme="minorHAnsi" w:hAnsiTheme="minorHAnsi"/>
                <w:sz w:val="20"/>
                <w:szCs w:val="20"/>
                <w:lang w:val="nl-NL"/>
              </w:rPr>
              <w:t>sluit</w:t>
            </w:r>
            <w:r w:rsidRPr="00746272">
              <w:rPr>
                <w:rFonts w:asciiTheme="minorHAnsi" w:hAnsiTheme="minorHAnsi"/>
                <w:sz w:val="20"/>
                <w:szCs w:val="20"/>
                <w:lang w:val="nl-NL"/>
              </w:rPr>
              <w:t xml:space="preserve"> met de operatoren een </w:t>
            </w:r>
            <w:r>
              <w:rPr>
                <w:rFonts w:asciiTheme="minorHAnsi" w:hAnsiTheme="minorHAnsi"/>
                <w:sz w:val="20"/>
                <w:szCs w:val="20"/>
                <w:lang w:val="nl-NL"/>
              </w:rPr>
              <w:t>handvest</w:t>
            </w:r>
            <w:r w:rsidRPr="00746272">
              <w:rPr>
                <w:rFonts w:asciiTheme="minorHAnsi" w:hAnsiTheme="minorHAnsi"/>
                <w:sz w:val="20"/>
                <w:szCs w:val="20"/>
                <w:lang w:val="nl-NL"/>
              </w:rPr>
              <w:t xml:space="preserve"> met gedragsregels om de burgers een zo groot mogelijke transparantie te garanderen met betrekking tot de ontwikkeling van de mobiele-telefonienetwerken, om op technisch vlak maar ook inzake leefmilieu of volksgezondheid één of meer gedragslijnen voor de operatoren vast te leggen, en/of om doelstellingen voor de operatoren voorop te stellen met betrekking tot het beheer van de afvalstoffen die verband houden met de ontwikkeling van de netwerken voor mobiele telefonie.</w:t>
            </w:r>
          </w:p>
          <w:p w14:paraId="3CD01BA7"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heme="minorHAnsi" w:hAnsiTheme="minorHAnsi"/>
                <w:sz w:val="20"/>
                <w:szCs w:val="20"/>
                <w:lang w:val="nl-NL"/>
              </w:rPr>
              <w:t>De operatoren kunnen gezamenlijk een milieuovereenkomst met het Gewest sluiten, wijzigen of hernieuwen conform de bepalingen van de ordonnantie van 29 april 2004 betreffende de milieuovereenkomsten.";</w:t>
            </w:r>
          </w:p>
          <w:p w14:paraId="16C1AB2A" w14:textId="77777777" w:rsidR="000D70BE" w:rsidRPr="00746272" w:rsidRDefault="000D70BE" w:rsidP="00242999">
            <w:pPr>
              <w:spacing w:after="0" w:line="240" w:lineRule="auto"/>
              <w:ind w:left="352"/>
              <w:jc w:val="both"/>
              <w:rPr>
                <w:rFonts w:asciiTheme="minorHAnsi" w:hAnsiTheme="minorHAnsi"/>
                <w:sz w:val="20"/>
                <w:szCs w:val="20"/>
                <w:lang w:val="nl-NL"/>
              </w:rPr>
            </w:pPr>
          </w:p>
          <w:p w14:paraId="1ED02767" w14:textId="77777777" w:rsidR="000D70BE" w:rsidRPr="00746272" w:rsidRDefault="000D70BE" w:rsidP="000D70BE">
            <w:pPr>
              <w:pStyle w:val="Paragraphedeliste"/>
              <w:numPr>
                <w:ilvl w:val="0"/>
                <w:numId w:val="3"/>
              </w:num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er wordt een paragraaf 4 ingevoegd die als volgt luidt:</w:t>
            </w:r>
          </w:p>
          <w:p w14:paraId="32845649" w14:textId="77777777" w:rsidR="000D70BE" w:rsidRPr="00746272" w:rsidRDefault="000D70BE" w:rsidP="00242999">
            <w:pPr>
              <w:pStyle w:val="Paragraphedeliste"/>
              <w:spacing w:after="0" w:line="240" w:lineRule="auto"/>
              <w:ind w:left="360"/>
              <w:jc w:val="both"/>
              <w:rPr>
                <w:rFonts w:asciiTheme="minorHAnsi" w:hAnsiTheme="minorHAnsi"/>
                <w:sz w:val="20"/>
                <w:szCs w:val="20"/>
                <w:lang w:val="nl-NL"/>
              </w:rPr>
            </w:pPr>
            <w:r w:rsidRPr="00746272">
              <w:rPr>
                <w:rFonts w:asciiTheme="minorHAnsi" w:hAnsiTheme="minorHAnsi"/>
                <w:sz w:val="20"/>
                <w:szCs w:val="20"/>
                <w:lang w:val="nl-NL"/>
              </w:rPr>
              <w:t xml:space="preserve">"§4. In geval van overschrijding van de in paragraaf 1bis bedoelde normen is deze paragraaf van toepassing. </w:t>
            </w:r>
          </w:p>
          <w:p w14:paraId="19EF0D62" w14:textId="77777777" w:rsidR="000D70BE" w:rsidRPr="00746272" w:rsidRDefault="000D70BE" w:rsidP="00242999">
            <w:pPr>
              <w:pStyle w:val="Paragraphedeliste"/>
              <w:spacing w:after="0" w:line="240" w:lineRule="auto"/>
              <w:ind w:left="360"/>
              <w:jc w:val="both"/>
              <w:rPr>
                <w:rFonts w:asciiTheme="minorHAnsi" w:hAnsiTheme="minorHAnsi"/>
                <w:sz w:val="20"/>
                <w:szCs w:val="20"/>
                <w:lang w:val="nl-NL"/>
              </w:rPr>
            </w:pPr>
            <w:r w:rsidRPr="00746272">
              <w:rPr>
                <w:rFonts w:asciiTheme="minorHAnsi" w:hAnsiTheme="minorHAnsi"/>
                <w:sz w:val="20"/>
                <w:szCs w:val="20"/>
                <w:lang w:val="nl-NL"/>
              </w:rPr>
              <w:t xml:space="preserve">De operatoren van wie de antennes aan de overschrijding van de in paragraaf 1bis bedoelde normen bijdragen, verminderen het elektrisch veld dat door hun antennes wordt uitgezonden, zodat de in paragraaf 1bis bedoelde normen worden nageleefd, desgevallend in onderling overleg en in overleg met de broadcast-operatoren. </w:t>
            </w:r>
          </w:p>
          <w:p w14:paraId="02E11A6F" w14:textId="77777777" w:rsidR="000D70BE" w:rsidRPr="00746272" w:rsidRDefault="000D70BE" w:rsidP="00242999">
            <w:pPr>
              <w:pStyle w:val="Paragraphedeliste"/>
              <w:spacing w:after="0" w:line="240" w:lineRule="auto"/>
              <w:ind w:left="360"/>
              <w:jc w:val="both"/>
              <w:rPr>
                <w:rFonts w:asciiTheme="minorHAnsi" w:hAnsiTheme="minorHAnsi"/>
                <w:sz w:val="20"/>
                <w:szCs w:val="20"/>
                <w:lang w:val="nl-NL"/>
              </w:rPr>
            </w:pPr>
            <w:r w:rsidRPr="00746272">
              <w:rPr>
                <w:rFonts w:asciiTheme="minorHAnsi" w:hAnsiTheme="minorHAnsi"/>
                <w:sz w:val="20"/>
                <w:szCs w:val="20"/>
                <w:lang w:val="nl-NL"/>
              </w:rPr>
              <w:t>De broadcast-operatoren van wie de antennes aan de overschrijding van de in paragraaf 1bis bedoelde normen bijdragen,</w:t>
            </w:r>
            <w:r>
              <w:rPr>
                <w:rFonts w:asciiTheme="minorHAnsi" w:hAnsiTheme="minorHAnsi"/>
                <w:sz w:val="20"/>
                <w:szCs w:val="20"/>
                <w:lang w:val="nl-NL"/>
              </w:rPr>
              <w:t xml:space="preserve"> </w:t>
            </w:r>
            <w:r w:rsidRPr="00B962A0">
              <w:rPr>
                <w:rFonts w:asciiTheme="minorHAnsi" w:hAnsiTheme="minorHAnsi"/>
                <w:sz w:val="20"/>
                <w:szCs w:val="20"/>
                <w:lang w:val="nl-NL"/>
              </w:rPr>
              <w:t xml:space="preserve">verstrekken aan de </w:t>
            </w:r>
            <w:r>
              <w:rPr>
                <w:rFonts w:asciiTheme="minorHAnsi" w:hAnsiTheme="minorHAnsi"/>
                <w:sz w:val="20"/>
                <w:szCs w:val="20"/>
                <w:lang w:val="nl-NL"/>
              </w:rPr>
              <w:t>operatoren</w:t>
            </w:r>
            <w:r w:rsidRPr="00B962A0">
              <w:rPr>
                <w:rFonts w:asciiTheme="minorHAnsi" w:hAnsiTheme="minorHAnsi"/>
                <w:sz w:val="20"/>
                <w:szCs w:val="20"/>
                <w:lang w:val="nl-NL"/>
              </w:rPr>
              <w:t xml:space="preserve"> en aan Leefmilieu Brussel alle technische informatie betreffende de niet-ioniserende straling</w:t>
            </w:r>
            <w:r>
              <w:rPr>
                <w:rFonts w:asciiTheme="minorHAnsi" w:hAnsiTheme="minorHAnsi"/>
                <w:sz w:val="20"/>
                <w:szCs w:val="20"/>
                <w:lang w:val="nl-NL"/>
              </w:rPr>
              <w:t>en</w:t>
            </w:r>
            <w:r w:rsidRPr="00B962A0">
              <w:rPr>
                <w:rFonts w:asciiTheme="minorHAnsi" w:hAnsiTheme="minorHAnsi"/>
                <w:sz w:val="20"/>
                <w:szCs w:val="20"/>
                <w:lang w:val="nl-NL"/>
              </w:rPr>
              <w:t xml:space="preserve"> van de betrokken antennes indien </w:t>
            </w:r>
            <w:r>
              <w:rPr>
                <w:rFonts w:asciiTheme="minorHAnsi" w:hAnsiTheme="minorHAnsi"/>
                <w:sz w:val="20"/>
                <w:szCs w:val="20"/>
                <w:lang w:val="nl-NL"/>
              </w:rPr>
              <w:t>die</w:t>
            </w:r>
            <w:r w:rsidRPr="00B962A0">
              <w:rPr>
                <w:rFonts w:asciiTheme="minorHAnsi" w:hAnsiTheme="minorHAnsi"/>
                <w:sz w:val="20"/>
                <w:szCs w:val="20"/>
                <w:lang w:val="nl-NL"/>
              </w:rPr>
              <w:t xml:space="preserve"> verschilt van </w:t>
            </w:r>
            <w:r>
              <w:rPr>
                <w:rFonts w:asciiTheme="minorHAnsi" w:hAnsiTheme="minorHAnsi"/>
                <w:sz w:val="20"/>
                <w:szCs w:val="20"/>
                <w:lang w:val="nl-NL"/>
              </w:rPr>
              <w:t>de informatie die</w:t>
            </w:r>
            <w:r w:rsidRPr="00B962A0">
              <w:rPr>
                <w:rFonts w:asciiTheme="minorHAnsi" w:hAnsiTheme="minorHAnsi"/>
                <w:sz w:val="20"/>
                <w:szCs w:val="20"/>
                <w:lang w:val="nl-NL"/>
              </w:rPr>
              <w:t xml:space="preserve"> krachtens artikel 4 wordt verstrekt</w:t>
            </w:r>
            <w:r w:rsidRPr="00746272">
              <w:rPr>
                <w:rFonts w:asciiTheme="minorHAnsi" w:hAnsiTheme="minorHAnsi"/>
                <w:sz w:val="20"/>
                <w:szCs w:val="20"/>
                <w:lang w:val="nl-NL"/>
              </w:rPr>
              <w:t>.</w:t>
            </w:r>
          </w:p>
          <w:p w14:paraId="10BFBFC9" w14:textId="77777777" w:rsidR="000D70BE" w:rsidRPr="00746272" w:rsidRDefault="000D70BE" w:rsidP="00242999">
            <w:pPr>
              <w:pStyle w:val="Paragraphedeliste"/>
              <w:spacing w:after="0" w:line="240" w:lineRule="auto"/>
              <w:ind w:left="360"/>
              <w:jc w:val="both"/>
              <w:rPr>
                <w:rFonts w:asciiTheme="minorHAnsi" w:hAnsiTheme="minorHAnsi"/>
                <w:sz w:val="20"/>
                <w:szCs w:val="20"/>
                <w:lang w:val="nl-NL"/>
              </w:rPr>
            </w:pPr>
            <w:r w:rsidRPr="00746272">
              <w:rPr>
                <w:rFonts w:asciiTheme="minorHAnsi" w:hAnsiTheme="minorHAnsi"/>
                <w:sz w:val="20"/>
                <w:szCs w:val="20"/>
                <w:lang w:val="nl-NL"/>
              </w:rPr>
              <w:t xml:space="preserve">De Regering kan de modaliteiten van dit overleg nader omschrijven, alsook de door de operatoren toe te passen methode om, indien nodig, hun respectieve aandeel te beperken in de vermogensdichtheid die mee verantwoordelijk is voor de overschrijding van de in paragraaf 1bis bedoelde normen. De Regering omschrijft nader de modaliteiten in geval van akkoord tussen de operatoren evenals de verplichtingen die hen kunnen worden opgelegd bij afwezigheid van een akkoord.  </w:t>
            </w:r>
          </w:p>
          <w:p w14:paraId="272D42FD" w14:textId="77777777" w:rsidR="000D70BE" w:rsidRPr="00746272" w:rsidRDefault="000D70BE" w:rsidP="00242999">
            <w:pPr>
              <w:pStyle w:val="Paragraphedeliste"/>
              <w:spacing w:after="0" w:line="240" w:lineRule="auto"/>
              <w:ind w:left="360"/>
              <w:jc w:val="both"/>
              <w:rPr>
                <w:rFonts w:asciiTheme="minorHAnsi" w:hAnsiTheme="minorHAnsi"/>
                <w:sz w:val="20"/>
                <w:szCs w:val="20"/>
                <w:lang w:val="nl-NL"/>
              </w:rPr>
            </w:pPr>
            <w:r w:rsidRPr="00746272">
              <w:rPr>
                <w:rFonts w:asciiTheme="minorHAnsi" w:hAnsiTheme="minorHAnsi"/>
                <w:sz w:val="20"/>
                <w:szCs w:val="20"/>
                <w:lang w:val="nl-NL"/>
              </w:rPr>
              <w:t xml:space="preserve">Indien de verplichtingen waaraan de operatoren op grond van het voorgaande lid onderworpen zijn of enige andere door de operatoren </w:t>
            </w:r>
            <w:r>
              <w:rPr>
                <w:rFonts w:asciiTheme="minorHAnsi" w:hAnsiTheme="minorHAnsi"/>
                <w:sz w:val="20"/>
                <w:szCs w:val="20"/>
                <w:lang w:val="nl-NL"/>
              </w:rPr>
              <w:t xml:space="preserve">of broadcast-operatoren </w:t>
            </w:r>
            <w:r w:rsidRPr="00746272">
              <w:rPr>
                <w:rFonts w:asciiTheme="minorHAnsi" w:hAnsiTheme="minorHAnsi"/>
                <w:sz w:val="20"/>
                <w:szCs w:val="20"/>
                <w:lang w:val="nl-NL"/>
              </w:rPr>
              <w:t>genomen maatregelen het niet mogelijk maken om de vermogensdichtheid van de betreffende antennes in voldoende mate te verminderen om de naleving van de in paragraaf 1bis bedoelde normen te verzekeren, wordt in afwijking van paragraaf 1bis bepaald dat alleen de operatoren die bij de overschrijding betrokken zijn, verplicht zijn om – gezamenlijk en rekening houdend met de</w:t>
            </w:r>
            <w:r>
              <w:rPr>
                <w:rFonts w:asciiTheme="minorHAnsi" w:hAnsiTheme="minorHAnsi"/>
                <w:sz w:val="20"/>
                <w:szCs w:val="20"/>
                <w:lang w:val="nl-NL"/>
              </w:rPr>
              <w:t xml:space="preserve"> overeenkomstig lid 3 en artikel 4 verstrekte informatie </w:t>
            </w:r>
            <w:r w:rsidRPr="00746272">
              <w:rPr>
                <w:rFonts w:asciiTheme="minorHAnsi" w:hAnsiTheme="minorHAnsi"/>
                <w:sz w:val="20"/>
                <w:szCs w:val="20"/>
                <w:lang w:val="nl-NL"/>
              </w:rPr>
              <w:t xml:space="preserve">– 42,6 % en 17 % van de in paragraaf 1bis bedoelde normen te respecteren in respectievelijk publiek toegankelijke binnenruimten en publiek toegankelijke buitenruimten. </w:t>
            </w:r>
          </w:p>
          <w:p w14:paraId="0E6F9A89" w14:textId="77777777" w:rsidR="000D70BE" w:rsidRPr="00746272" w:rsidRDefault="000D70BE" w:rsidP="00242999">
            <w:pPr>
              <w:pStyle w:val="Paragraphedeliste"/>
              <w:spacing w:after="0" w:line="240" w:lineRule="auto"/>
              <w:ind w:left="360"/>
              <w:jc w:val="both"/>
              <w:rPr>
                <w:rFonts w:asciiTheme="minorHAnsi" w:hAnsiTheme="minorHAnsi"/>
                <w:sz w:val="20"/>
                <w:szCs w:val="20"/>
                <w:lang w:val="nl-NL"/>
              </w:rPr>
            </w:pPr>
            <w:r w:rsidRPr="00746272">
              <w:rPr>
                <w:rFonts w:asciiTheme="minorHAnsi" w:hAnsiTheme="minorHAnsi"/>
                <w:sz w:val="20"/>
                <w:szCs w:val="20"/>
                <w:lang w:val="nl-NL"/>
              </w:rPr>
              <w:t xml:space="preserve">Het in voorgaand lid bedoelde uitzonderingsstelsel mag op geen enkel moment hogere vermogensdichtheden van de straling van niet-ioniserende stralingen in publiek toegankelijke binnenruimten en publiek toegankelijke buitenruimten impliceren dan deze bedoeld in Aanbeveling 1999/519/EG van de Raad van 12 juli 1999 betreffende de beperking van blootstelling van het algemene publiek aan elektromagnetische velden (0 Hz tot 300 GHz) en hun toekomstige aanpassingen, en mag slechts betrekking hebben op maximaal 0,0065 % van de bodemoppervlakte en de buitenschil van de gebouwen van de </w:t>
            </w:r>
            <w:proofErr w:type="spellStart"/>
            <w:r w:rsidRPr="00746272">
              <w:rPr>
                <w:rFonts w:asciiTheme="minorHAnsi" w:hAnsiTheme="minorHAnsi"/>
                <w:sz w:val="20"/>
                <w:szCs w:val="20"/>
                <w:lang w:val="nl-NL"/>
              </w:rPr>
              <w:t>Urbis-Adm</w:t>
            </w:r>
            <w:proofErr w:type="spellEnd"/>
            <w:r w:rsidRPr="00746272">
              <w:rPr>
                <w:rFonts w:asciiTheme="minorHAnsi" w:hAnsiTheme="minorHAnsi"/>
                <w:sz w:val="20"/>
                <w:szCs w:val="20"/>
                <w:lang w:val="nl-NL"/>
              </w:rPr>
              <w:t xml:space="preserve"> 3D-databank. </w:t>
            </w:r>
            <w:r>
              <w:rPr>
                <w:rFonts w:asciiTheme="minorHAnsi" w:hAnsiTheme="minorHAnsi"/>
                <w:sz w:val="20"/>
                <w:szCs w:val="20"/>
                <w:lang w:val="nl-NL"/>
              </w:rPr>
              <w:t xml:space="preserve">De Regering is gemachtigd om lageren grenzen vast te stellen. </w:t>
            </w:r>
            <w:r w:rsidRPr="00746272">
              <w:rPr>
                <w:rFonts w:asciiTheme="minorHAnsi" w:hAnsiTheme="minorHAnsi"/>
                <w:sz w:val="20"/>
                <w:szCs w:val="20"/>
                <w:lang w:val="nl-NL"/>
              </w:rPr>
              <w:t>Leefmilieu Brussel houdt voor de Regering en het Comité een geactualiseerde lijst bij van alle gevallen waarin het in lid 5 bedoelde stelsel van toepassing is."</w:t>
            </w:r>
          </w:p>
          <w:p w14:paraId="6A883D34" w14:textId="77777777" w:rsidR="000D70BE" w:rsidRPr="00746272" w:rsidRDefault="000D70BE" w:rsidP="00242999">
            <w:pPr>
              <w:spacing w:after="0" w:line="240" w:lineRule="auto"/>
              <w:jc w:val="both"/>
              <w:rPr>
                <w:rFonts w:asciiTheme="minorHAnsi" w:hAnsiTheme="minorHAnsi"/>
                <w:sz w:val="20"/>
                <w:szCs w:val="20"/>
                <w:lang w:val="nl-NL"/>
              </w:rPr>
            </w:pPr>
          </w:p>
        </w:tc>
      </w:tr>
      <w:tr w:rsidR="000D70BE" w:rsidRPr="00746272" w14:paraId="751453B9" w14:textId="77777777" w:rsidTr="000D70BE">
        <w:tc>
          <w:tcPr>
            <w:tcW w:w="9782" w:type="dxa"/>
            <w:tcBorders>
              <w:top w:val="single" w:sz="4" w:space="0" w:color="auto"/>
              <w:left w:val="single" w:sz="4" w:space="0" w:color="auto"/>
              <w:bottom w:val="single" w:sz="4" w:space="0" w:color="auto"/>
              <w:right w:val="single" w:sz="4" w:space="0" w:color="auto"/>
            </w:tcBorders>
          </w:tcPr>
          <w:p w14:paraId="41BEB10D"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lastRenderedPageBreak/>
              <w:t>Artikel 4</w:t>
            </w:r>
          </w:p>
          <w:p w14:paraId="4B9B1105" w14:textId="77777777" w:rsidR="000D70BE" w:rsidRPr="00746272" w:rsidRDefault="000D70BE" w:rsidP="00242999">
            <w:p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lastRenderedPageBreak/>
              <w:t>§ 1. In deze zelfde ordonnantie wordt de volgende titel ingevoegd na artikel 3: 'Algemene verplichting van de operatoren'.</w:t>
            </w:r>
          </w:p>
          <w:p w14:paraId="16E8C9BB" w14:textId="77777777" w:rsidR="000D70BE" w:rsidRPr="00746272" w:rsidRDefault="000D70BE" w:rsidP="00242999">
            <w:pPr>
              <w:spacing w:after="0" w:line="240" w:lineRule="auto"/>
              <w:jc w:val="both"/>
              <w:rPr>
                <w:rFonts w:asciiTheme="minorHAnsi" w:hAnsiTheme="minorHAnsi"/>
                <w:sz w:val="20"/>
                <w:szCs w:val="20"/>
                <w:lang w:val="nl-NL"/>
              </w:rPr>
            </w:pPr>
          </w:p>
          <w:p w14:paraId="7B8FC766" w14:textId="77777777" w:rsidR="000D70BE" w:rsidRPr="00746272" w:rsidRDefault="000D70BE" w:rsidP="00242999">
            <w:p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 2. In deze zelfde ordonnantie wordt, onder de titel die door paragraaf 1 wordt ingevoegd, een artikel 3bis ingevoegd dat als volgt luidt:</w:t>
            </w:r>
          </w:p>
          <w:p w14:paraId="55E1844C" w14:textId="77777777" w:rsidR="000D70BE" w:rsidRPr="00746272" w:rsidRDefault="000D70BE" w:rsidP="00242999">
            <w:pPr>
              <w:spacing w:after="0" w:line="240" w:lineRule="auto"/>
              <w:ind w:left="200"/>
              <w:jc w:val="both"/>
              <w:rPr>
                <w:rFonts w:asciiTheme="minorHAnsi" w:hAnsiTheme="minorHAnsi"/>
                <w:sz w:val="20"/>
                <w:szCs w:val="20"/>
                <w:lang w:val="nl-NL"/>
              </w:rPr>
            </w:pPr>
            <w:r w:rsidRPr="00746272">
              <w:rPr>
                <w:rFonts w:asciiTheme="minorHAnsi" w:hAnsiTheme="minorHAnsi"/>
                <w:sz w:val="20"/>
                <w:szCs w:val="20"/>
                <w:lang w:val="nl-NL"/>
              </w:rPr>
              <w:t>"Artikel 3bis. Onverminderd artikel 3 moet elke operator en elke broadcast-operator die op het grondgebied van het Brussels Hoofdstedelijk Gewest een antenne uitbaat, op ieder moment kunnen aantonen dat de in artikel 3 bedoelde immissienorm wordt nageleefd, en in staat zijn om onmiddellijk alle nodige maatregelen te nemen zodra hij op eender welke wijze verneemt dat de in artikel 3 bedoelde immissienorm niet wordt nageleefd."</w:t>
            </w:r>
          </w:p>
          <w:p w14:paraId="479D3558" w14:textId="77777777" w:rsidR="000D70BE" w:rsidRPr="00746272" w:rsidRDefault="000D70BE" w:rsidP="00242999">
            <w:pPr>
              <w:spacing w:after="0" w:line="240" w:lineRule="auto"/>
              <w:jc w:val="both"/>
              <w:rPr>
                <w:rFonts w:asciiTheme="minorHAnsi" w:hAnsiTheme="minorHAnsi"/>
                <w:sz w:val="20"/>
                <w:szCs w:val="20"/>
                <w:lang w:val="nl-NL"/>
              </w:rPr>
            </w:pPr>
          </w:p>
        </w:tc>
      </w:tr>
      <w:tr w:rsidR="000D70BE" w:rsidRPr="00746272" w14:paraId="6358D363" w14:textId="77777777" w:rsidTr="000D70BE">
        <w:tc>
          <w:tcPr>
            <w:tcW w:w="9782" w:type="dxa"/>
            <w:tcBorders>
              <w:top w:val="single" w:sz="4" w:space="0" w:color="auto"/>
              <w:left w:val="single" w:sz="4" w:space="0" w:color="auto"/>
              <w:bottom w:val="single" w:sz="4" w:space="0" w:color="auto"/>
              <w:right w:val="single" w:sz="4" w:space="0" w:color="auto"/>
            </w:tcBorders>
          </w:tcPr>
          <w:p w14:paraId="27DCC97C"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lastRenderedPageBreak/>
              <w:t>Artikel 5</w:t>
            </w:r>
          </w:p>
          <w:p w14:paraId="5C2A5577" w14:textId="77777777" w:rsidR="000D70BE" w:rsidRPr="00746272" w:rsidRDefault="000D70BE" w:rsidP="00242999">
            <w:p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 1. De titel 'Informatieplicht ten laste van de uitbaters' tussen artikel 3bis en artikel 4 van deze zelfde ordonnantie wordt vervangen door de titel 'Informatieplicht ten laste van de operatoren en de broadcast-operatoren'.</w:t>
            </w:r>
          </w:p>
          <w:p w14:paraId="5F1D91A4" w14:textId="77777777" w:rsidR="000D70BE" w:rsidRDefault="000D70BE" w:rsidP="00242999">
            <w:pPr>
              <w:spacing w:after="0" w:line="240" w:lineRule="auto"/>
              <w:jc w:val="both"/>
              <w:rPr>
                <w:rFonts w:asciiTheme="minorHAnsi" w:hAnsiTheme="minorHAnsi"/>
                <w:sz w:val="20"/>
                <w:szCs w:val="20"/>
                <w:lang w:val="nl-NL"/>
              </w:rPr>
            </w:pPr>
          </w:p>
          <w:p w14:paraId="0C693180" w14:textId="77777777" w:rsidR="000D70BE" w:rsidRPr="00746272" w:rsidRDefault="000D70BE" w:rsidP="00242999">
            <w:pPr>
              <w:spacing w:after="0" w:line="240" w:lineRule="auto"/>
              <w:jc w:val="both"/>
              <w:rPr>
                <w:rFonts w:asciiTheme="minorHAnsi" w:hAnsiTheme="minorHAnsi"/>
                <w:sz w:val="20"/>
                <w:szCs w:val="20"/>
                <w:lang w:val="nl-NL"/>
              </w:rPr>
            </w:pPr>
          </w:p>
          <w:p w14:paraId="3A9CA4B6" w14:textId="77777777" w:rsidR="000D70BE" w:rsidRPr="00746272" w:rsidRDefault="000D70BE" w:rsidP="00242999">
            <w:p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 xml:space="preserve">§ 2. Paragraaf 4 van deze zelfde ordonnantie wordt vervangen door hetgeen volgt: </w:t>
            </w:r>
          </w:p>
          <w:p w14:paraId="2667B036" w14:textId="77777777" w:rsidR="000D70BE" w:rsidRPr="00746272" w:rsidRDefault="000D70BE" w:rsidP="00242999">
            <w:pPr>
              <w:spacing w:after="0" w:line="240" w:lineRule="auto"/>
              <w:ind w:left="200"/>
              <w:jc w:val="both"/>
              <w:rPr>
                <w:rFonts w:asciiTheme="minorHAnsi" w:hAnsiTheme="minorHAnsi"/>
                <w:sz w:val="20"/>
                <w:szCs w:val="20"/>
                <w:lang w:val="nl-NL"/>
              </w:rPr>
            </w:pPr>
            <w:r w:rsidRPr="00746272">
              <w:rPr>
                <w:rFonts w:asciiTheme="minorHAnsi" w:hAnsiTheme="minorHAnsi"/>
                <w:sz w:val="20"/>
                <w:szCs w:val="20"/>
                <w:lang w:val="nl-NL"/>
              </w:rPr>
              <w:t xml:space="preserve">"Art. 4. § 1.  De operatoren en de broadcast-operatoren zijn verplicht om Leefmilieu Brussel, Brussel Stedenbouw en Erfgoed, en de gemeente op wier grondgebied de antennes gevestigd zijn, in te lichten over de uitbatingskenmerken van alle antennes die een vorm van niet-ioniserende straling uitzenden en waarvan de lijst door de Regering vastgesteld is. Deze kenmerken zijn met name de plaats en de exacte positie van de vestiging, het stralingsdiagram, het type antenne, de emissiefrequenties, de elevatiehoek van de antennes, de hoogte en de afmetingen van de antenne en het uitgestraalde vermogen van de stralingen. De Regering kan de lijst met deze kenmerken preciseren, ze differentiëren naargelang van de bestemmeling of andere kenmerken toevoegen. Leefmilieu Brussel, Brussel Stedenbouw en Erfgoed, en de gemeenten kunnen voorzien in het gebruik van een formulier om hen de bedoelde inlichtingen over te maken. </w:t>
            </w:r>
          </w:p>
          <w:p w14:paraId="72DFD624" w14:textId="77777777" w:rsidR="000D70BE" w:rsidRPr="00746272" w:rsidRDefault="000D70BE" w:rsidP="00242999">
            <w:pPr>
              <w:spacing w:after="0" w:line="240" w:lineRule="auto"/>
              <w:ind w:left="200"/>
              <w:jc w:val="both"/>
              <w:rPr>
                <w:rFonts w:asciiTheme="minorHAnsi" w:hAnsiTheme="minorHAnsi"/>
                <w:sz w:val="20"/>
                <w:szCs w:val="20"/>
                <w:lang w:val="nl-NL"/>
              </w:rPr>
            </w:pPr>
            <w:r w:rsidRPr="00746272">
              <w:rPr>
                <w:rFonts w:asciiTheme="minorHAnsi" w:hAnsiTheme="minorHAnsi"/>
                <w:sz w:val="20"/>
                <w:szCs w:val="20"/>
                <w:lang w:val="nl-NL"/>
              </w:rPr>
              <w:t>Wanneer een antenne zich op minder dan 200 meter van een gemeentegrens bevindt, wordt deze verplichting uitgebreid tot de betreffende aangrenzende gemeente. </w:t>
            </w:r>
          </w:p>
          <w:p w14:paraId="10270AB5" w14:textId="77777777" w:rsidR="000D70BE" w:rsidRPr="00746272" w:rsidRDefault="000D70BE" w:rsidP="00242999">
            <w:pPr>
              <w:spacing w:after="0" w:line="240" w:lineRule="auto"/>
              <w:ind w:left="200"/>
              <w:jc w:val="both"/>
              <w:rPr>
                <w:rFonts w:asciiTheme="minorHAnsi" w:hAnsiTheme="minorHAnsi"/>
                <w:sz w:val="20"/>
                <w:szCs w:val="20"/>
                <w:lang w:val="nl-NL"/>
              </w:rPr>
            </w:pPr>
            <w:r w:rsidRPr="00746272">
              <w:rPr>
                <w:rFonts w:asciiTheme="minorHAnsi" w:hAnsiTheme="minorHAnsi"/>
                <w:sz w:val="20"/>
                <w:szCs w:val="20"/>
                <w:lang w:val="nl-NL"/>
              </w:rPr>
              <w:t>§ 2. De operatoren en de broadcast-operatoren zijn verplicht om Leefmilieu Brussel op diens eerste verzoek alle gevraagde informatie te bezorgen, desgevallend met inbegrip van een uittreksel uit hun gegevensbank met gegevens inzake de netwerkconfiguratie die van het OMC (</w:t>
            </w:r>
            <w:r w:rsidRPr="00746272">
              <w:rPr>
                <w:rFonts w:asciiTheme="minorHAnsi" w:hAnsiTheme="minorHAnsi"/>
                <w:i/>
                <w:iCs/>
                <w:sz w:val="20"/>
                <w:szCs w:val="20"/>
                <w:lang w:val="nl-NL"/>
              </w:rPr>
              <w:t>Operations and Maintenance Center</w:t>
            </w:r>
            <w:r w:rsidRPr="00746272">
              <w:rPr>
                <w:rFonts w:asciiTheme="minorHAnsi" w:hAnsiTheme="minorHAnsi"/>
                <w:sz w:val="20"/>
                <w:szCs w:val="20"/>
                <w:lang w:val="nl-NL"/>
              </w:rPr>
              <w:t xml:space="preserve">) komen. Dit uittreksel of eender welke andere informatie kan betrekking hebben op alle door Leefmilieu Brussel gespecificeerde antennes en dient elektronisch te worden overgemaakt binnen 20 dagen na de ontvangst van het verzoek. De gegevens bevatten minstens de maximale vermogens van de bakens bij het verlaten van de technische kasten, het aantal draagfrequenties en de elektrische </w:t>
            </w:r>
            <w:proofErr w:type="spellStart"/>
            <w:r w:rsidRPr="00746272">
              <w:rPr>
                <w:rFonts w:asciiTheme="minorHAnsi" w:hAnsiTheme="minorHAnsi"/>
                <w:sz w:val="20"/>
                <w:szCs w:val="20"/>
                <w:lang w:val="nl-NL"/>
              </w:rPr>
              <w:t>tilts</w:t>
            </w:r>
            <w:proofErr w:type="spellEnd"/>
            <w:r w:rsidRPr="00746272">
              <w:rPr>
                <w:rFonts w:asciiTheme="minorHAnsi" w:hAnsiTheme="minorHAnsi"/>
                <w:sz w:val="20"/>
                <w:szCs w:val="20"/>
                <w:lang w:val="nl-NL"/>
              </w:rPr>
              <w:t>, indien deze van op afstand vanuit het OMC (</w:t>
            </w:r>
            <w:r w:rsidRPr="00746272">
              <w:rPr>
                <w:rFonts w:asciiTheme="minorHAnsi" w:hAnsiTheme="minorHAnsi"/>
                <w:i/>
                <w:iCs/>
                <w:sz w:val="20"/>
                <w:szCs w:val="20"/>
                <w:lang w:val="nl-NL"/>
              </w:rPr>
              <w:t>Operations and Maintenance Center</w:t>
            </w:r>
            <w:r w:rsidRPr="00746272">
              <w:rPr>
                <w:rFonts w:asciiTheme="minorHAnsi" w:hAnsiTheme="minorHAnsi"/>
                <w:sz w:val="20"/>
                <w:szCs w:val="20"/>
                <w:lang w:val="nl-NL"/>
              </w:rPr>
              <w:t>) worden geconfigureerd. Leefmilieu Brussel mag de vorm van het te bezorgen uittreksel bepalen, evenals de gegevens die het dient te bevatten.</w:t>
            </w:r>
          </w:p>
          <w:p w14:paraId="44D27D52" w14:textId="77777777" w:rsidR="000D70BE" w:rsidRPr="00AD5588" w:rsidRDefault="000D70BE" w:rsidP="00242999">
            <w:pPr>
              <w:spacing w:after="0" w:line="240" w:lineRule="auto"/>
              <w:ind w:left="200"/>
              <w:jc w:val="both"/>
              <w:rPr>
                <w:rFonts w:asciiTheme="minorHAnsi" w:hAnsiTheme="minorHAnsi"/>
                <w:sz w:val="20"/>
                <w:szCs w:val="20"/>
                <w:lang w:val="nl-NL"/>
              </w:rPr>
            </w:pPr>
            <w:r w:rsidRPr="00746272">
              <w:rPr>
                <w:rFonts w:asciiTheme="minorHAnsi" w:hAnsiTheme="minorHAnsi"/>
                <w:sz w:val="20"/>
                <w:szCs w:val="20"/>
                <w:lang w:val="nl-NL"/>
              </w:rPr>
              <w:t xml:space="preserve">§ 3. De operatoren van wie de lijst door de Regering vastgelegd is, bezorgen Leefmilieu Brussel jaarlijks een verslag aangaande de energie-efficiëntie voor elke technologie en het energieverbruik van de antennes en hun netwerk. De Regering bepaalt de minimale inhoud van dit </w:t>
            </w:r>
            <w:r w:rsidRPr="00AD5588">
              <w:rPr>
                <w:rFonts w:asciiTheme="minorHAnsi" w:hAnsiTheme="minorHAnsi"/>
                <w:sz w:val="20"/>
                <w:szCs w:val="20"/>
                <w:lang w:val="nl-NL"/>
              </w:rPr>
              <w:t>verslag."</w:t>
            </w:r>
          </w:p>
          <w:p w14:paraId="5A1E9C23" w14:textId="77777777" w:rsidR="000D70BE" w:rsidRPr="00746272" w:rsidRDefault="000D70BE" w:rsidP="00242999">
            <w:pPr>
              <w:spacing w:after="0" w:line="240" w:lineRule="auto"/>
              <w:jc w:val="both"/>
              <w:rPr>
                <w:rFonts w:asciiTheme="minorHAnsi" w:hAnsiTheme="minorHAnsi"/>
                <w:sz w:val="20"/>
                <w:szCs w:val="20"/>
                <w:lang w:val="nl-NL"/>
              </w:rPr>
            </w:pPr>
          </w:p>
        </w:tc>
      </w:tr>
      <w:tr w:rsidR="000D70BE" w:rsidRPr="00746272" w14:paraId="770438B1" w14:textId="77777777" w:rsidTr="000D70BE">
        <w:tc>
          <w:tcPr>
            <w:tcW w:w="9782" w:type="dxa"/>
            <w:tcBorders>
              <w:top w:val="single" w:sz="4" w:space="0" w:color="auto"/>
              <w:left w:val="single" w:sz="4" w:space="0" w:color="auto"/>
              <w:bottom w:val="single" w:sz="4" w:space="0" w:color="auto"/>
              <w:right w:val="single" w:sz="4" w:space="0" w:color="auto"/>
            </w:tcBorders>
          </w:tcPr>
          <w:p w14:paraId="61B273A6"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t>Artikel 6</w:t>
            </w:r>
          </w:p>
          <w:p w14:paraId="160B9CB8" w14:textId="77777777" w:rsidR="000D70BE" w:rsidRPr="00746272" w:rsidRDefault="000D70BE" w:rsidP="00242999">
            <w:p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 xml:space="preserve">Artikel 5 van deze zelfde ordonnantie wordt aangevuld met een lid dat als volgt luidt: </w:t>
            </w:r>
          </w:p>
          <w:p w14:paraId="56880A85" w14:textId="77777777" w:rsidR="000D70BE" w:rsidRPr="00746272" w:rsidRDefault="000D70BE" w:rsidP="00242999">
            <w:pPr>
              <w:spacing w:after="0" w:line="240" w:lineRule="auto"/>
              <w:ind w:left="200"/>
              <w:jc w:val="both"/>
              <w:rPr>
                <w:rFonts w:asciiTheme="minorHAnsi" w:hAnsiTheme="minorHAnsi"/>
                <w:sz w:val="20"/>
                <w:szCs w:val="20"/>
                <w:lang w:val="nl-NL"/>
              </w:rPr>
            </w:pPr>
            <w:r w:rsidRPr="00746272">
              <w:rPr>
                <w:rFonts w:asciiTheme="minorHAnsi" w:hAnsiTheme="minorHAnsi"/>
                <w:sz w:val="20"/>
                <w:szCs w:val="20"/>
                <w:lang w:val="nl-NL"/>
              </w:rPr>
              <w:t xml:space="preserve">"De Regering kan voorzien in verschillende en specifieke stelsels voor bepaalde types van antennes naargelang van hun bijzondere eigenheden." </w:t>
            </w:r>
          </w:p>
          <w:p w14:paraId="3C087BB0" w14:textId="77777777" w:rsidR="000D70BE" w:rsidRPr="00746272" w:rsidRDefault="000D70BE" w:rsidP="00242999">
            <w:pPr>
              <w:spacing w:after="0" w:line="240" w:lineRule="auto"/>
              <w:jc w:val="both"/>
              <w:rPr>
                <w:rFonts w:asciiTheme="minorHAnsi" w:hAnsiTheme="minorHAnsi"/>
                <w:sz w:val="20"/>
                <w:szCs w:val="20"/>
                <w:lang w:val="nl-NL"/>
              </w:rPr>
            </w:pPr>
          </w:p>
          <w:p w14:paraId="2C7DF3F1" w14:textId="77777777" w:rsidR="000D70BE" w:rsidRPr="00746272" w:rsidRDefault="000D70BE" w:rsidP="00242999">
            <w:pPr>
              <w:widowControl/>
              <w:suppressAutoHyphens w:val="0"/>
              <w:autoSpaceDN/>
              <w:spacing w:after="0" w:line="240" w:lineRule="auto"/>
              <w:jc w:val="both"/>
              <w:textAlignment w:val="auto"/>
              <w:rPr>
                <w:rFonts w:asciiTheme="minorHAnsi" w:hAnsiTheme="minorHAnsi"/>
                <w:sz w:val="20"/>
                <w:szCs w:val="20"/>
                <w:lang w:val="nl-NL"/>
              </w:rPr>
            </w:pPr>
          </w:p>
        </w:tc>
      </w:tr>
      <w:tr w:rsidR="000D70BE" w:rsidRPr="00746272" w14:paraId="7B1A2BE8" w14:textId="77777777" w:rsidTr="000D70BE">
        <w:tc>
          <w:tcPr>
            <w:tcW w:w="9782" w:type="dxa"/>
            <w:tcBorders>
              <w:top w:val="single" w:sz="4" w:space="0" w:color="auto"/>
              <w:left w:val="single" w:sz="4" w:space="0" w:color="auto"/>
              <w:bottom w:val="single" w:sz="4" w:space="0" w:color="auto"/>
              <w:right w:val="single" w:sz="4" w:space="0" w:color="auto"/>
            </w:tcBorders>
          </w:tcPr>
          <w:p w14:paraId="77FFDDD3"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t>Artikel 7</w:t>
            </w:r>
          </w:p>
          <w:p w14:paraId="2DEDEDDA" w14:textId="77777777" w:rsidR="000D70BE" w:rsidRPr="00746272" w:rsidRDefault="000D70BE" w:rsidP="00242999">
            <w:p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In artikel 8 van deze zelfde ordonnantie worden de volgende wijzigingen aangebracht:</w:t>
            </w:r>
          </w:p>
          <w:p w14:paraId="1BCA83F6" w14:textId="77777777" w:rsidR="000D70BE" w:rsidRPr="00746272" w:rsidRDefault="000D70BE" w:rsidP="00242999">
            <w:pPr>
              <w:spacing w:after="0" w:line="240" w:lineRule="auto"/>
              <w:jc w:val="both"/>
              <w:rPr>
                <w:rFonts w:asciiTheme="minorHAnsi" w:hAnsiTheme="minorHAnsi"/>
                <w:sz w:val="20"/>
                <w:szCs w:val="20"/>
                <w:lang w:val="nl-NL"/>
              </w:rPr>
            </w:pPr>
          </w:p>
          <w:p w14:paraId="43353DF2" w14:textId="77777777" w:rsidR="000D70BE" w:rsidRPr="00746272" w:rsidRDefault="000D70BE" w:rsidP="000D70BE">
            <w:pPr>
              <w:pStyle w:val="Paragraphedeliste"/>
              <w:widowControl/>
              <w:numPr>
                <w:ilvl w:val="0"/>
                <w:numId w:val="4"/>
              </w:numPr>
              <w:suppressAutoHyphens w:val="0"/>
              <w:autoSpaceDN/>
              <w:spacing w:after="0" w:line="240" w:lineRule="auto"/>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 xml:space="preserve">paragraaf 1 wordt vervangen door hetgeen volgt: </w:t>
            </w:r>
          </w:p>
          <w:p w14:paraId="6C9654FD"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heme="minorHAnsi" w:hAnsiTheme="minorHAnsi"/>
                <w:sz w:val="20"/>
                <w:szCs w:val="20"/>
                <w:lang w:val="nl-NL"/>
              </w:rPr>
              <w:t xml:space="preserve">"§ 1. De Regering wordt belast met het bijwerken en openbaar maken van een kadaster van de antennes waarvan de lijst door de Regering vastgesteld is. Dit kadaster bevat de technische gegevens van elk van de antennes, met name de precieze locatie van de antenne, het type, de afmetingen, de oriëntatie, het uitzendvermogen en de andere technische gegevens waarmee de vermogensdichtheid in publiek toegankelijke ruimten kan worden bepaald. De Regering kan de technische gegevens preciseren en andere kenmerken toevoegen. </w:t>
            </w:r>
          </w:p>
          <w:p w14:paraId="5E475336"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heme="minorHAnsi" w:hAnsiTheme="minorHAnsi"/>
                <w:sz w:val="20"/>
                <w:szCs w:val="20"/>
                <w:lang w:val="nl-NL"/>
              </w:rPr>
              <w:t xml:space="preserve">Dit kadaster van zendinstallaties wordt bekendgemaakt op de website van Leefmilieu Brussel zodat elke burger op elk moment bij Leefmilieu Brussel een klacht kan indienen met betrekking tot de naleving van de in artikel 3 bedoelde immissienorm en/of de naleving van de uitbatingsvoorwaarden van de betreffende antennes. Onverminderd de van toepassing zijnde sancties en andere maatregelen waarin deze ordonnantie voorziet, neemt Leefmilieu Brussel, </w:t>
            </w:r>
            <w:r w:rsidRPr="00746272">
              <w:rPr>
                <w:rFonts w:asciiTheme="minorHAnsi" w:hAnsiTheme="minorHAnsi"/>
                <w:sz w:val="20"/>
                <w:szCs w:val="20"/>
                <w:lang w:val="nl-NL"/>
              </w:rPr>
              <w:lastRenderedPageBreak/>
              <w:t>indien het de klacht gegrond acht, maatregelen om de naleving van de bepalingen van deze ordonnantie te waarborgen."</w:t>
            </w:r>
          </w:p>
          <w:p w14:paraId="71502EA2" w14:textId="77777777" w:rsidR="000D70BE" w:rsidRPr="00746272" w:rsidRDefault="000D70BE" w:rsidP="00242999">
            <w:pPr>
              <w:spacing w:after="0" w:line="240" w:lineRule="auto"/>
              <w:ind w:left="352"/>
              <w:jc w:val="both"/>
              <w:rPr>
                <w:rFonts w:asciiTheme="minorHAnsi" w:hAnsiTheme="minorHAnsi"/>
                <w:sz w:val="20"/>
                <w:szCs w:val="20"/>
                <w:lang w:val="nl-NL"/>
              </w:rPr>
            </w:pPr>
          </w:p>
          <w:p w14:paraId="2C19EBE6" w14:textId="77777777" w:rsidR="000D70BE" w:rsidRPr="00746272" w:rsidRDefault="000D70BE" w:rsidP="00242999">
            <w:pPr>
              <w:spacing w:after="0" w:line="240" w:lineRule="auto"/>
              <w:ind w:left="352"/>
              <w:jc w:val="both"/>
              <w:rPr>
                <w:rFonts w:asciiTheme="minorHAnsi" w:hAnsiTheme="minorHAnsi"/>
                <w:sz w:val="20"/>
                <w:szCs w:val="20"/>
                <w:lang w:val="nl-NL"/>
              </w:rPr>
            </w:pPr>
          </w:p>
          <w:p w14:paraId="797B9185" w14:textId="77777777" w:rsidR="000D70BE" w:rsidRPr="00746272" w:rsidRDefault="000D70BE" w:rsidP="00242999">
            <w:pPr>
              <w:spacing w:after="0" w:line="240" w:lineRule="auto"/>
              <w:ind w:left="352"/>
              <w:jc w:val="both"/>
              <w:rPr>
                <w:rFonts w:asciiTheme="minorHAnsi" w:hAnsiTheme="minorHAnsi"/>
                <w:sz w:val="20"/>
                <w:szCs w:val="20"/>
                <w:lang w:val="nl-NL"/>
              </w:rPr>
            </w:pPr>
          </w:p>
          <w:p w14:paraId="148A99A6" w14:textId="77777777" w:rsidR="000D70BE" w:rsidRPr="00746272" w:rsidRDefault="000D70BE" w:rsidP="000D70BE">
            <w:pPr>
              <w:pStyle w:val="Paragraphedeliste"/>
              <w:widowControl/>
              <w:numPr>
                <w:ilvl w:val="0"/>
                <w:numId w:val="4"/>
              </w:numPr>
              <w:suppressAutoHyphens w:val="0"/>
              <w:autoSpaceDN/>
              <w:spacing w:after="0" w:line="240" w:lineRule="auto"/>
              <w:contextualSpacing w:val="0"/>
              <w:jc w:val="both"/>
              <w:textAlignment w:val="auto"/>
              <w:rPr>
                <w:rFonts w:asciiTheme="minorHAnsi" w:hAnsiTheme="minorHAnsi"/>
                <w:sz w:val="20"/>
                <w:szCs w:val="20"/>
                <w:lang w:val="nl-NL"/>
              </w:rPr>
            </w:pPr>
            <w:r w:rsidRPr="00746272">
              <w:rPr>
                <w:rFonts w:asciiTheme="minorHAnsi" w:hAnsiTheme="minorHAnsi"/>
                <w:sz w:val="20"/>
                <w:szCs w:val="20"/>
                <w:lang w:val="nl-NL"/>
              </w:rPr>
              <w:t xml:space="preserve">paragraaf 2, lid 1, wordt vervangen door hetgeen volgt: </w:t>
            </w:r>
          </w:p>
          <w:p w14:paraId="24353260" w14:textId="77777777" w:rsidR="000D70BE" w:rsidRPr="00746272" w:rsidRDefault="000D70BE" w:rsidP="00242999">
            <w:pPr>
              <w:spacing w:after="0" w:line="240" w:lineRule="auto"/>
              <w:ind w:left="352"/>
              <w:jc w:val="both"/>
              <w:rPr>
                <w:rFonts w:asciiTheme="minorHAnsi" w:hAnsiTheme="minorHAnsi"/>
                <w:sz w:val="20"/>
                <w:szCs w:val="20"/>
                <w:lang w:val="nl-NL"/>
              </w:rPr>
            </w:pPr>
            <w:r w:rsidRPr="00746272">
              <w:rPr>
                <w:rFonts w:asciiTheme="minorHAnsi" w:hAnsiTheme="minorHAnsi"/>
                <w:sz w:val="20"/>
                <w:szCs w:val="20"/>
                <w:lang w:val="nl-NL"/>
              </w:rPr>
              <w:t xml:space="preserve">"§ 2. De Regering stelt een kadaster samen van de daken van overheidsgebouwen waarop antennes kunnen worden geplaatst. Dit kadaster wordt regelmatig bijgewerkt." </w:t>
            </w:r>
          </w:p>
          <w:p w14:paraId="27DA41C7" w14:textId="77777777" w:rsidR="000D70BE" w:rsidRPr="00746272" w:rsidRDefault="000D70BE" w:rsidP="00242999">
            <w:pPr>
              <w:spacing w:after="0" w:line="240" w:lineRule="auto"/>
              <w:jc w:val="both"/>
              <w:rPr>
                <w:rFonts w:asciiTheme="minorHAnsi" w:hAnsiTheme="minorHAnsi"/>
                <w:sz w:val="20"/>
                <w:szCs w:val="20"/>
                <w:lang w:val="nl-NL"/>
              </w:rPr>
            </w:pPr>
          </w:p>
        </w:tc>
      </w:tr>
      <w:tr w:rsidR="000D70BE" w:rsidRPr="00746272" w14:paraId="536960F5" w14:textId="77777777" w:rsidTr="000D70BE">
        <w:tc>
          <w:tcPr>
            <w:tcW w:w="9782" w:type="dxa"/>
            <w:tcBorders>
              <w:top w:val="single" w:sz="4" w:space="0" w:color="auto"/>
              <w:left w:val="single" w:sz="4" w:space="0" w:color="auto"/>
              <w:bottom w:val="single" w:sz="4" w:space="0" w:color="auto"/>
              <w:right w:val="single" w:sz="4" w:space="0" w:color="auto"/>
            </w:tcBorders>
          </w:tcPr>
          <w:p w14:paraId="36136176"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lastRenderedPageBreak/>
              <w:t>Artikel 8</w:t>
            </w:r>
          </w:p>
          <w:p w14:paraId="208EC136" w14:textId="77777777" w:rsidR="000D70BE" w:rsidRPr="00746272" w:rsidRDefault="000D70BE" w:rsidP="00242999">
            <w:pPr>
              <w:spacing w:after="0" w:line="240" w:lineRule="auto"/>
              <w:jc w:val="both"/>
              <w:rPr>
                <w:rFonts w:asciiTheme="minorHAnsi" w:hAnsiTheme="minorHAnsi"/>
                <w:bCs/>
                <w:sz w:val="20"/>
                <w:szCs w:val="20"/>
                <w:lang w:val="nl-NL"/>
              </w:rPr>
            </w:pPr>
            <w:r w:rsidRPr="00746272">
              <w:rPr>
                <w:rFonts w:asciiTheme="minorHAnsi" w:hAnsiTheme="minorHAnsi"/>
                <w:sz w:val="20"/>
                <w:szCs w:val="20"/>
                <w:lang w:val="nl-NL"/>
              </w:rPr>
              <w:t>§ 1. In deze zelfde ordonnantie wordt de volgende titel ingevoegd na artikel 8: 'Algemene verplichting van de operatoren'.</w:t>
            </w:r>
          </w:p>
          <w:p w14:paraId="1F970A30" w14:textId="77777777" w:rsidR="000D70BE" w:rsidRPr="00746272" w:rsidRDefault="000D70BE" w:rsidP="00242999">
            <w:pPr>
              <w:spacing w:after="0" w:line="240" w:lineRule="auto"/>
              <w:jc w:val="both"/>
              <w:rPr>
                <w:rFonts w:asciiTheme="minorHAnsi" w:hAnsiTheme="minorHAnsi"/>
                <w:bCs/>
                <w:sz w:val="20"/>
                <w:szCs w:val="20"/>
                <w:lang w:val="nl-NL"/>
              </w:rPr>
            </w:pPr>
          </w:p>
          <w:p w14:paraId="006E978D" w14:textId="77777777" w:rsidR="000D70BE" w:rsidRPr="00746272" w:rsidRDefault="000D70BE" w:rsidP="00242999">
            <w:pPr>
              <w:spacing w:after="0" w:line="240" w:lineRule="auto"/>
              <w:jc w:val="both"/>
              <w:rPr>
                <w:rFonts w:asciiTheme="minorHAnsi" w:hAnsiTheme="minorHAnsi"/>
                <w:bCs/>
                <w:sz w:val="20"/>
                <w:szCs w:val="20"/>
                <w:lang w:val="nl-NL"/>
              </w:rPr>
            </w:pPr>
            <w:r w:rsidRPr="00746272">
              <w:rPr>
                <w:rFonts w:asciiTheme="minorHAnsi" w:hAnsiTheme="minorHAnsi"/>
                <w:sz w:val="20"/>
                <w:szCs w:val="20"/>
                <w:lang w:val="nl-NL"/>
              </w:rPr>
              <w:t>§ 2. In deze zelfde ordonnantie wordt, onder de titel die door paragraaf 1 wordt ingevoegd, een artikel 8bis ingevoegd dat als volgt luidt:</w:t>
            </w:r>
          </w:p>
          <w:p w14:paraId="2DB8B3F9" w14:textId="77777777" w:rsidR="000D70BE" w:rsidRPr="00746272" w:rsidRDefault="000D70BE" w:rsidP="00242999">
            <w:pPr>
              <w:spacing w:after="0" w:line="240" w:lineRule="auto"/>
              <w:ind w:left="200"/>
              <w:jc w:val="both"/>
              <w:rPr>
                <w:rFonts w:asciiTheme="minorHAnsi" w:hAnsiTheme="minorHAnsi"/>
                <w:bCs/>
                <w:sz w:val="20"/>
                <w:szCs w:val="20"/>
                <w:lang w:val="nl-NL"/>
              </w:rPr>
            </w:pPr>
            <w:r w:rsidRPr="00746272">
              <w:rPr>
                <w:rFonts w:asciiTheme="minorHAnsi" w:hAnsiTheme="minorHAnsi"/>
                <w:sz w:val="20"/>
                <w:szCs w:val="20"/>
                <w:lang w:val="nl-NL"/>
              </w:rPr>
              <w:t xml:space="preserve">"Artikel 8bis. De operatoren van wie de lijst door de Regering vastgelegd is, zijn verplicht om informatiecampagnes te voeren en te ondersteunen die de bewustwording vergroten omtrent de voorkoming van afval als gevolg van hun activiteiten, met name rekening houdend met de technologische evolutie en de hernieuwing van de geconnecteerde toestellen. </w:t>
            </w:r>
          </w:p>
          <w:p w14:paraId="21DD1055" w14:textId="77777777" w:rsidR="000D70BE" w:rsidRPr="00746272" w:rsidRDefault="000D70BE" w:rsidP="00242999">
            <w:pPr>
              <w:spacing w:after="0" w:line="240" w:lineRule="auto"/>
              <w:ind w:left="200"/>
              <w:jc w:val="both"/>
              <w:rPr>
                <w:rFonts w:asciiTheme="minorHAnsi" w:hAnsiTheme="minorHAnsi"/>
                <w:bCs/>
                <w:sz w:val="20"/>
                <w:szCs w:val="20"/>
                <w:lang w:val="nl-NL"/>
              </w:rPr>
            </w:pPr>
            <w:r w:rsidRPr="00746272">
              <w:rPr>
                <w:rFonts w:asciiTheme="minorHAnsi" w:hAnsiTheme="minorHAnsi"/>
                <w:sz w:val="20"/>
                <w:szCs w:val="20"/>
                <w:lang w:val="nl-NL"/>
              </w:rPr>
              <w:t xml:space="preserve">Deze informatiecampagnes informeren het publiek aangaande een in ecologisch opzicht rationeel gebruik van toestellen, het belang van hergebruik en de voorbereiding op hergebruik van de geconnecteerde toestellen en, in laatste instantie, de systemen voor afvalinzameling en -beheer. </w:t>
            </w:r>
          </w:p>
          <w:p w14:paraId="38C846B0" w14:textId="77777777" w:rsidR="000D70BE" w:rsidRPr="00746272" w:rsidRDefault="000D70BE" w:rsidP="00242999">
            <w:pPr>
              <w:spacing w:after="0" w:line="240" w:lineRule="auto"/>
              <w:ind w:left="200"/>
              <w:jc w:val="both"/>
              <w:rPr>
                <w:rFonts w:asciiTheme="minorHAnsi" w:hAnsiTheme="minorHAnsi"/>
                <w:bCs/>
                <w:sz w:val="20"/>
                <w:szCs w:val="20"/>
                <w:lang w:val="nl-NL"/>
              </w:rPr>
            </w:pPr>
            <w:r w:rsidRPr="00746272">
              <w:rPr>
                <w:rFonts w:asciiTheme="minorHAnsi" w:hAnsiTheme="minorHAnsi"/>
                <w:sz w:val="20"/>
                <w:szCs w:val="20"/>
                <w:lang w:val="nl-NL"/>
              </w:rPr>
              <w:t>De Regering kan de inhoud, de frequentie en de modaliteiten van de te voeren informatiecampagnes preciseren</w:t>
            </w:r>
            <w:r>
              <w:rPr>
                <w:rFonts w:asciiTheme="minorHAnsi" w:hAnsiTheme="minorHAnsi"/>
                <w:sz w:val="20"/>
                <w:szCs w:val="20"/>
                <w:lang w:val="nl-NL"/>
              </w:rPr>
              <w:t xml:space="preserve">, evenals de </w:t>
            </w:r>
            <w:r w:rsidRPr="006164DB">
              <w:rPr>
                <w:sz w:val="20"/>
              </w:rPr>
              <w:t xml:space="preserve">doelgroepen </w:t>
            </w:r>
            <w:r>
              <w:rPr>
                <w:sz w:val="20"/>
              </w:rPr>
              <w:t>er</w:t>
            </w:r>
            <w:r w:rsidRPr="006164DB">
              <w:rPr>
                <w:sz w:val="20"/>
              </w:rPr>
              <w:t xml:space="preserve">van </w:t>
            </w:r>
            <w:r>
              <w:rPr>
                <w:sz w:val="20"/>
              </w:rPr>
              <w:t>in functie van</w:t>
            </w:r>
            <w:r w:rsidRPr="006164DB">
              <w:rPr>
                <w:sz w:val="20"/>
              </w:rPr>
              <w:t xml:space="preserve"> de nagestreefde doelstellingen</w:t>
            </w:r>
            <w:r w:rsidRPr="00746272">
              <w:rPr>
                <w:rFonts w:asciiTheme="minorHAnsi" w:hAnsiTheme="minorHAnsi"/>
                <w:sz w:val="20"/>
                <w:szCs w:val="20"/>
                <w:lang w:val="nl-NL"/>
              </w:rPr>
              <w:t>."</w:t>
            </w:r>
          </w:p>
          <w:p w14:paraId="764C99CD" w14:textId="77777777" w:rsidR="000D70BE" w:rsidRPr="00746272" w:rsidRDefault="000D70BE" w:rsidP="00242999">
            <w:pPr>
              <w:spacing w:after="0" w:line="240" w:lineRule="auto"/>
              <w:jc w:val="both"/>
              <w:rPr>
                <w:rFonts w:asciiTheme="minorHAnsi" w:hAnsiTheme="minorHAnsi"/>
                <w:bCs/>
                <w:sz w:val="20"/>
                <w:szCs w:val="20"/>
                <w:lang w:val="nl-NL"/>
              </w:rPr>
            </w:pPr>
          </w:p>
          <w:p w14:paraId="73B5371E" w14:textId="77777777" w:rsidR="000D70BE" w:rsidRPr="00746272" w:rsidRDefault="000D70BE" w:rsidP="00242999">
            <w:pPr>
              <w:spacing w:after="0" w:line="240" w:lineRule="auto"/>
              <w:jc w:val="both"/>
              <w:rPr>
                <w:rFonts w:asciiTheme="minorHAnsi" w:hAnsiTheme="minorHAnsi"/>
                <w:bCs/>
                <w:sz w:val="20"/>
                <w:szCs w:val="20"/>
                <w:lang w:val="nl-NL"/>
              </w:rPr>
            </w:pPr>
            <w:r w:rsidRPr="00746272">
              <w:rPr>
                <w:rFonts w:asciiTheme="minorHAnsi" w:hAnsiTheme="minorHAnsi"/>
                <w:sz w:val="20"/>
                <w:szCs w:val="20"/>
                <w:lang w:val="nl-NL"/>
              </w:rPr>
              <w:t xml:space="preserve">§ 3. In deze zelfde ordonnantie wordt, onder de titel die door paragraaf 1 wordt ingevoegd, een artikel 8ter ingevoegd dat als volgt luidt: </w:t>
            </w:r>
          </w:p>
          <w:p w14:paraId="0A107E9A" w14:textId="77777777" w:rsidR="000D70BE" w:rsidRPr="00746272" w:rsidRDefault="000D70BE" w:rsidP="00242999">
            <w:pPr>
              <w:spacing w:after="0" w:line="240" w:lineRule="auto"/>
              <w:ind w:left="200"/>
              <w:jc w:val="both"/>
              <w:rPr>
                <w:rFonts w:asciiTheme="minorHAnsi" w:hAnsiTheme="minorHAnsi"/>
                <w:bCs/>
                <w:sz w:val="20"/>
                <w:szCs w:val="20"/>
                <w:lang w:val="nl-NL"/>
              </w:rPr>
            </w:pPr>
            <w:r w:rsidRPr="00746272">
              <w:rPr>
                <w:rFonts w:asciiTheme="minorHAnsi" w:hAnsiTheme="minorHAnsi"/>
                <w:sz w:val="20"/>
                <w:szCs w:val="20"/>
                <w:lang w:val="nl-NL"/>
              </w:rPr>
              <w:t xml:space="preserve">"Artikel 8ter. De operatoren van wie de lijst door de Regering vastgelegd is, zijn verplicht om statistieken bij te houden over de toestellen die ze op de markt brengen en die als afval worden ingezameld of die het voorwerp uitmaken van hergebruik, in de zin van de bepalingen van de ordonnantie van 14 juni 2012 betreffende afvalstoffen." </w:t>
            </w:r>
          </w:p>
          <w:p w14:paraId="35D5816F" w14:textId="77777777" w:rsidR="000D70BE" w:rsidRPr="00746272" w:rsidRDefault="000D70BE" w:rsidP="00242999">
            <w:pPr>
              <w:spacing w:after="0" w:line="240" w:lineRule="auto"/>
              <w:jc w:val="both"/>
              <w:rPr>
                <w:rFonts w:asciiTheme="minorHAnsi" w:hAnsiTheme="minorHAnsi"/>
                <w:bCs/>
                <w:sz w:val="20"/>
                <w:szCs w:val="20"/>
                <w:lang w:val="nl-NL"/>
              </w:rPr>
            </w:pPr>
          </w:p>
          <w:p w14:paraId="5AD34E99" w14:textId="77777777" w:rsidR="000D70BE" w:rsidRPr="00746272" w:rsidRDefault="000D70BE" w:rsidP="00242999">
            <w:pPr>
              <w:spacing w:after="0" w:line="240" w:lineRule="auto"/>
              <w:jc w:val="both"/>
              <w:rPr>
                <w:rFonts w:asciiTheme="minorHAnsi" w:hAnsiTheme="minorHAnsi"/>
                <w:bCs/>
                <w:sz w:val="20"/>
                <w:szCs w:val="20"/>
                <w:lang w:val="nl-NL"/>
              </w:rPr>
            </w:pPr>
            <w:r w:rsidRPr="00746272">
              <w:rPr>
                <w:rFonts w:asciiTheme="minorHAnsi" w:hAnsiTheme="minorHAnsi"/>
                <w:sz w:val="20"/>
                <w:szCs w:val="20"/>
                <w:lang w:val="nl-NL"/>
              </w:rPr>
              <w:t xml:space="preserve">§ 4. In deze zelfde ordonnantie wordt, onder de titel die door paragraaf 1 wordt ingevoegd, een artikel 8quater ingevoegd dat als volgt luidt: </w:t>
            </w:r>
          </w:p>
          <w:p w14:paraId="777B2429" w14:textId="77777777" w:rsidR="000D70BE" w:rsidRPr="00746272" w:rsidRDefault="000D70BE" w:rsidP="00242999">
            <w:pPr>
              <w:spacing w:after="0" w:line="240" w:lineRule="auto"/>
              <w:ind w:left="200"/>
              <w:jc w:val="both"/>
              <w:rPr>
                <w:rFonts w:asciiTheme="minorHAnsi" w:hAnsiTheme="minorHAnsi"/>
                <w:bCs/>
                <w:sz w:val="20"/>
                <w:szCs w:val="20"/>
                <w:lang w:val="nl-NL"/>
              </w:rPr>
            </w:pPr>
            <w:r w:rsidRPr="00746272">
              <w:rPr>
                <w:rFonts w:asciiTheme="minorHAnsi" w:hAnsiTheme="minorHAnsi"/>
                <w:sz w:val="20"/>
                <w:szCs w:val="20"/>
                <w:lang w:val="nl-NL"/>
              </w:rPr>
              <w:t>"Artikel 8quater. Uiterlijk op 1 april van elk jaar bezorgen de operatoren elk afzonderlijk of gezamenlijk aan Leefmilieu Brussel een jaarverslag over het voorgaande jaar (periode van 1 januari tot 31 december) waarin zij informatie verstrekken over de ondernomen acties, de uitgegeven bedragen en de vastgestelde impact van de maatregelen die in het kader van artikel 8bis werden genomen, evenals een verslag over de statistische gegevens waarnaar in artikel 8ter wordt verwezen.</w:t>
            </w:r>
          </w:p>
          <w:p w14:paraId="4A273E44" w14:textId="77777777" w:rsidR="000D70BE" w:rsidRPr="00746272" w:rsidRDefault="000D70BE" w:rsidP="00242999">
            <w:pPr>
              <w:spacing w:after="0" w:line="240" w:lineRule="auto"/>
              <w:ind w:left="200"/>
              <w:jc w:val="both"/>
              <w:rPr>
                <w:rFonts w:asciiTheme="minorHAnsi" w:hAnsiTheme="minorHAnsi"/>
                <w:bCs/>
                <w:sz w:val="20"/>
                <w:szCs w:val="20"/>
                <w:lang w:val="nl-NL"/>
              </w:rPr>
            </w:pPr>
            <w:r w:rsidRPr="00746272">
              <w:rPr>
                <w:rFonts w:asciiTheme="minorHAnsi" w:hAnsiTheme="minorHAnsi"/>
                <w:sz w:val="20"/>
                <w:szCs w:val="20"/>
                <w:lang w:val="nl-NL"/>
              </w:rPr>
              <w:t xml:space="preserve">De Regering kan de inhoud van het in bovenstaand lid bedoeld jaarverslag preciseren en voorschrijven om andere gegevens in dit verslag op te nemen." </w:t>
            </w:r>
          </w:p>
          <w:p w14:paraId="5E8C9CD4" w14:textId="77777777" w:rsidR="000D70BE" w:rsidRPr="00746272" w:rsidRDefault="000D70BE" w:rsidP="00242999">
            <w:pPr>
              <w:spacing w:after="0" w:line="240" w:lineRule="auto"/>
              <w:jc w:val="both"/>
              <w:rPr>
                <w:rFonts w:asciiTheme="minorHAnsi" w:hAnsiTheme="minorHAnsi"/>
                <w:b/>
                <w:sz w:val="20"/>
                <w:szCs w:val="20"/>
                <w:lang w:val="nl-NL"/>
              </w:rPr>
            </w:pPr>
          </w:p>
        </w:tc>
      </w:tr>
      <w:tr w:rsidR="000D70BE" w:rsidRPr="00746272" w14:paraId="0B619E71" w14:textId="77777777" w:rsidTr="000D70BE">
        <w:tc>
          <w:tcPr>
            <w:tcW w:w="9782" w:type="dxa"/>
            <w:tcBorders>
              <w:top w:val="single" w:sz="4" w:space="0" w:color="auto"/>
              <w:left w:val="single" w:sz="4" w:space="0" w:color="auto"/>
              <w:bottom w:val="single" w:sz="4" w:space="0" w:color="auto"/>
              <w:right w:val="single" w:sz="4" w:space="0" w:color="auto"/>
            </w:tcBorders>
          </w:tcPr>
          <w:p w14:paraId="0CB97F15"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t>Artikel 9</w:t>
            </w:r>
          </w:p>
          <w:p w14:paraId="434D0792" w14:textId="77777777" w:rsidR="000D70BE" w:rsidRPr="00746272" w:rsidRDefault="000D70BE" w:rsidP="00242999">
            <w:p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 xml:space="preserve">§ 1. De titel 'Overtredingen en strafbepalingen' tussen artikel 8 en artikel 9 van deze zelfde ordonnantie wordt vervangen door de titel 'Overtredingen'. </w:t>
            </w:r>
          </w:p>
          <w:p w14:paraId="7D2835B1" w14:textId="77777777" w:rsidR="000D70BE" w:rsidRPr="00746272" w:rsidRDefault="000D70BE" w:rsidP="00242999">
            <w:pPr>
              <w:spacing w:after="0" w:line="240" w:lineRule="auto"/>
              <w:jc w:val="both"/>
              <w:rPr>
                <w:rFonts w:asciiTheme="minorHAnsi" w:hAnsiTheme="minorHAnsi"/>
                <w:sz w:val="20"/>
                <w:szCs w:val="20"/>
                <w:lang w:val="nl-NL"/>
              </w:rPr>
            </w:pPr>
          </w:p>
          <w:p w14:paraId="0AA0B659" w14:textId="77777777" w:rsidR="000D70BE" w:rsidRPr="00746272" w:rsidRDefault="000D70BE" w:rsidP="00242999">
            <w:p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 xml:space="preserve">§ 2. Paragraaf 9 van deze zelfde ordonnantie wordt vervangen door hetgeen volgt: </w:t>
            </w:r>
          </w:p>
          <w:p w14:paraId="52802F4D" w14:textId="77777777" w:rsidR="000D70BE" w:rsidRPr="00746272" w:rsidRDefault="000D70BE" w:rsidP="00242999">
            <w:pPr>
              <w:spacing w:after="0" w:line="240" w:lineRule="auto"/>
              <w:ind w:left="200"/>
              <w:jc w:val="both"/>
              <w:rPr>
                <w:rFonts w:asciiTheme="minorHAnsi" w:hAnsiTheme="minorHAnsi"/>
                <w:sz w:val="20"/>
                <w:szCs w:val="20"/>
                <w:lang w:val="nl-NL"/>
              </w:rPr>
            </w:pPr>
            <w:r w:rsidRPr="00746272">
              <w:rPr>
                <w:rFonts w:asciiTheme="minorHAnsi" w:hAnsiTheme="minorHAnsi"/>
                <w:sz w:val="20"/>
                <w:szCs w:val="20"/>
                <w:lang w:val="nl-NL"/>
              </w:rPr>
              <w:t>"Wordt bestraft met de sanctie voorgeschreven door artikel 31, § 1, van het Wetboek van 25 maart 1999 van inspectie, preventie, vaststelling en bestraffing van milieumisdrijven en milieuaansprakelijkheid:</w:t>
            </w:r>
          </w:p>
          <w:p w14:paraId="1AA374F1" w14:textId="77777777" w:rsidR="000D70BE" w:rsidRPr="00746272" w:rsidRDefault="000D70BE" w:rsidP="000D70BE">
            <w:pPr>
              <w:pStyle w:val="Paragraphedeliste"/>
              <w:numPr>
                <w:ilvl w:val="0"/>
                <w:numId w:val="5"/>
              </w:num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de niet-naleving van de normen bedoeld in artikel 3 of zijn uitvoeringsmaatregelen;</w:t>
            </w:r>
          </w:p>
          <w:p w14:paraId="0BC9FE79" w14:textId="77777777" w:rsidR="000D70BE" w:rsidRPr="00746272" w:rsidRDefault="000D70BE" w:rsidP="000D70BE">
            <w:pPr>
              <w:pStyle w:val="Paragraphedeliste"/>
              <w:numPr>
                <w:ilvl w:val="0"/>
                <w:numId w:val="5"/>
              </w:num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de niet-naleving van de informatieverplichtingen bedoeld in artikel 4 of zijn uitvoeringsmaatregelen;</w:t>
            </w:r>
          </w:p>
          <w:p w14:paraId="5F340EEB" w14:textId="77777777" w:rsidR="000D70BE" w:rsidRPr="00746272" w:rsidRDefault="000D70BE" w:rsidP="000D70BE">
            <w:pPr>
              <w:pStyle w:val="Paragraphedeliste"/>
              <w:numPr>
                <w:ilvl w:val="0"/>
                <w:numId w:val="5"/>
              </w:num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de niet-naleving van de uitbatingsnormen bedoeld in artikel 5 of zijn uitvoeringsmaatregelen;</w:t>
            </w:r>
          </w:p>
          <w:p w14:paraId="6B2D3897" w14:textId="77777777" w:rsidR="000D70BE" w:rsidRPr="00746272" w:rsidRDefault="000D70BE" w:rsidP="000D70BE">
            <w:pPr>
              <w:pStyle w:val="Paragraphedeliste"/>
              <w:numPr>
                <w:ilvl w:val="0"/>
                <w:numId w:val="5"/>
              </w:num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 xml:space="preserve">de niet-naleving van de communicatie- en rapportageverplichtingen bedoeld in artikels 8bis, 8ter en 8quater of hun uitvoeringsmaatregelen; </w:t>
            </w:r>
          </w:p>
          <w:p w14:paraId="40E0F649" w14:textId="77777777" w:rsidR="000D70BE" w:rsidRPr="00746272" w:rsidRDefault="000D70BE" w:rsidP="000D70BE">
            <w:pPr>
              <w:pStyle w:val="Paragraphedeliste"/>
              <w:numPr>
                <w:ilvl w:val="0"/>
                <w:numId w:val="5"/>
              </w:num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de niet-naleving van de normen of algemene voorwaarden bedoeld in artikel 7 of zijn uitvoeringsmaatregelen."</w:t>
            </w:r>
          </w:p>
          <w:p w14:paraId="11552B0F" w14:textId="77777777" w:rsidR="000D70BE" w:rsidRPr="00746272" w:rsidRDefault="000D70BE" w:rsidP="00242999">
            <w:pPr>
              <w:spacing w:after="0" w:line="240" w:lineRule="auto"/>
              <w:jc w:val="both"/>
              <w:rPr>
                <w:rFonts w:asciiTheme="minorHAnsi" w:hAnsiTheme="minorHAnsi"/>
                <w:b/>
                <w:sz w:val="20"/>
                <w:szCs w:val="20"/>
                <w:lang w:val="nl-NL"/>
              </w:rPr>
            </w:pPr>
          </w:p>
        </w:tc>
      </w:tr>
      <w:tr w:rsidR="000D70BE" w:rsidRPr="00746272" w14:paraId="3EEE2CB2" w14:textId="77777777" w:rsidTr="000D70BE">
        <w:tc>
          <w:tcPr>
            <w:tcW w:w="9782" w:type="dxa"/>
            <w:tcBorders>
              <w:top w:val="single" w:sz="4" w:space="0" w:color="auto"/>
              <w:left w:val="single" w:sz="4" w:space="0" w:color="auto"/>
              <w:bottom w:val="single" w:sz="4" w:space="0" w:color="auto"/>
              <w:right w:val="single" w:sz="4" w:space="0" w:color="auto"/>
            </w:tcBorders>
          </w:tcPr>
          <w:p w14:paraId="3B080D2C"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t>Hoofdstuk 3. Wijziging van de ordonnantie van 5 juni 1997 betreffende de milieuvergunningen</w:t>
            </w:r>
          </w:p>
        </w:tc>
      </w:tr>
      <w:tr w:rsidR="000D70BE" w:rsidRPr="00746272" w14:paraId="47B5F6E0" w14:textId="77777777" w:rsidTr="000D70BE">
        <w:tc>
          <w:tcPr>
            <w:tcW w:w="9782" w:type="dxa"/>
            <w:tcBorders>
              <w:top w:val="single" w:sz="4" w:space="0" w:color="auto"/>
              <w:left w:val="single" w:sz="4" w:space="0" w:color="auto"/>
              <w:bottom w:val="single" w:sz="4" w:space="0" w:color="auto"/>
              <w:right w:val="single" w:sz="4" w:space="0" w:color="auto"/>
            </w:tcBorders>
          </w:tcPr>
          <w:p w14:paraId="52358F17"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t>Artikel 10</w:t>
            </w:r>
          </w:p>
          <w:p w14:paraId="6BBF4ACE" w14:textId="77777777" w:rsidR="000D70BE" w:rsidRPr="00746272" w:rsidRDefault="000D70BE" w:rsidP="00242999">
            <w:pPr>
              <w:spacing w:after="0" w:line="240" w:lineRule="auto"/>
              <w:jc w:val="both"/>
              <w:rPr>
                <w:rFonts w:asciiTheme="minorHAnsi" w:hAnsiTheme="minorHAnsi"/>
                <w:bCs/>
                <w:sz w:val="20"/>
                <w:szCs w:val="20"/>
                <w:lang w:val="nl-NL"/>
              </w:rPr>
            </w:pPr>
            <w:r w:rsidRPr="00746272">
              <w:rPr>
                <w:rFonts w:asciiTheme="minorHAnsi" w:hAnsiTheme="minorHAnsi"/>
                <w:sz w:val="20"/>
                <w:szCs w:val="20"/>
                <w:lang w:val="nl-NL"/>
              </w:rPr>
              <w:t xml:space="preserve">Artikel 100, § 1, van de ordonnantie van 5 juni 1997 betreffende de milieuvergunningen wordt aangevuld met een lid dat </w:t>
            </w:r>
            <w:r w:rsidRPr="00746272">
              <w:rPr>
                <w:rFonts w:asciiTheme="minorHAnsi" w:hAnsiTheme="minorHAnsi"/>
                <w:sz w:val="20"/>
                <w:szCs w:val="20"/>
                <w:lang w:val="nl-NL"/>
              </w:rPr>
              <w:lastRenderedPageBreak/>
              <w:t xml:space="preserve">als volgt luidt: </w:t>
            </w:r>
          </w:p>
          <w:p w14:paraId="24A5BECB" w14:textId="77777777" w:rsidR="000D70BE" w:rsidRPr="00746272" w:rsidRDefault="000D70BE" w:rsidP="00242999">
            <w:pPr>
              <w:spacing w:after="0" w:line="240" w:lineRule="auto"/>
              <w:ind w:left="200"/>
              <w:jc w:val="both"/>
              <w:rPr>
                <w:rFonts w:asciiTheme="minorHAnsi" w:hAnsiTheme="minorHAnsi"/>
                <w:bCs/>
                <w:sz w:val="20"/>
                <w:szCs w:val="20"/>
                <w:lang w:val="nl-NL"/>
              </w:rPr>
            </w:pPr>
            <w:r w:rsidRPr="00746272">
              <w:rPr>
                <w:rFonts w:asciiTheme="minorHAnsi" w:hAnsiTheme="minorHAnsi"/>
                <w:sz w:val="20"/>
                <w:szCs w:val="20"/>
                <w:lang w:val="nl-NL"/>
              </w:rPr>
              <w:t>"In afwijking van de bepalingen van het eerste lid is geen dossierrecht verschuldigd vanwege een aangifte van klasse III of klasse IC."</w:t>
            </w:r>
          </w:p>
          <w:p w14:paraId="05953243" w14:textId="77777777" w:rsidR="000D70BE" w:rsidRPr="00746272" w:rsidRDefault="000D70BE" w:rsidP="00242999">
            <w:pPr>
              <w:spacing w:after="0" w:line="240" w:lineRule="auto"/>
              <w:jc w:val="both"/>
              <w:rPr>
                <w:rFonts w:asciiTheme="minorHAnsi" w:hAnsiTheme="minorHAnsi"/>
                <w:b/>
                <w:sz w:val="20"/>
                <w:szCs w:val="20"/>
                <w:lang w:val="nl-NL"/>
              </w:rPr>
            </w:pPr>
          </w:p>
        </w:tc>
      </w:tr>
      <w:tr w:rsidR="000D70BE" w:rsidRPr="00746272" w14:paraId="0F050100" w14:textId="77777777" w:rsidTr="000D70BE">
        <w:tc>
          <w:tcPr>
            <w:tcW w:w="9782" w:type="dxa"/>
            <w:tcBorders>
              <w:top w:val="single" w:sz="4" w:space="0" w:color="auto"/>
              <w:left w:val="single" w:sz="4" w:space="0" w:color="auto"/>
              <w:bottom w:val="single" w:sz="4" w:space="0" w:color="auto"/>
              <w:right w:val="single" w:sz="4" w:space="0" w:color="auto"/>
            </w:tcBorders>
          </w:tcPr>
          <w:p w14:paraId="2ACCD49B"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lastRenderedPageBreak/>
              <w:t>Hoofdstuk 4. Wijziging van de ordonnantie van 2 mei 2013 houdende het Brussels Wetboek van Lucht, Klimaat en Energiebeheersing</w:t>
            </w:r>
          </w:p>
        </w:tc>
      </w:tr>
      <w:tr w:rsidR="000D70BE" w:rsidRPr="00746272" w14:paraId="447DDDC7" w14:textId="77777777" w:rsidTr="000D70BE">
        <w:tc>
          <w:tcPr>
            <w:tcW w:w="9782" w:type="dxa"/>
            <w:tcBorders>
              <w:top w:val="single" w:sz="4" w:space="0" w:color="auto"/>
              <w:left w:val="single" w:sz="4" w:space="0" w:color="auto"/>
              <w:bottom w:val="single" w:sz="4" w:space="0" w:color="auto"/>
              <w:right w:val="single" w:sz="4" w:space="0" w:color="auto"/>
            </w:tcBorders>
          </w:tcPr>
          <w:p w14:paraId="4E040370"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t xml:space="preserve">Artikel 11 </w:t>
            </w:r>
          </w:p>
          <w:p w14:paraId="0B04C080" w14:textId="77777777" w:rsidR="000D70BE" w:rsidRPr="00746272" w:rsidRDefault="000D70BE" w:rsidP="00242999">
            <w:pPr>
              <w:spacing w:after="0" w:line="240" w:lineRule="auto"/>
              <w:jc w:val="both"/>
              <w:rPr>
                <w:rFonts w:asciiTheme="minorHAnsi" w:hAnsiTheme="minorHAnsi"/>
                <w:bCs/>
                <w:sz w:val="20"/>
                <w:szCs w:val="20"/>
                <w:lang w:val="nl-NL"/>
              </w:rPr>
            </w:pPr>
            <w:r w:rsidRPr="00746272">
              <w:rPr>
                <w:rFonts w:asciiTheme="minorHAnsi" w:hAnsiTheme="minorHAnsi"/>
                <w:sz w:val="20"/>
                <w:szCs w:val="20"/>
                <w:lang w:val="nl-NL"/>
              </w:rPr>
              <w:t>§ 1. In boek 2, titel 5, van de ordonnantie van 2 mei 2013 houdende het Brussels Wetboek van Lucht, Klimaat en Energiebeheersing wordt een hoofdstuk 3 ingevoegd met de titel 'Hoofdstuk 3 - Duurzaam en verantwoord digitaal plan'.</w:t>
            </w:r>
          </w:p>
          <w:p w14:paraId="505995B0" w14:textId="77777777" w:rsidR="000D70BE" w:rsidRPr="00746272" w:rsidRDefault="000D70BE" w:rsidP="00242999">
            <w:pPr>
              <w:spacing w:after="0" w:line="240" w:lineRule="auto"/>
              <w:jc w:val="both"/>
              <w:rPr>
                <w:rFonts w:asciiTheme="minorHAnsi" w:hAnsiTheme="minorHAnsi"/>
                <w:bCs/>
                <w:sz w:val="20"/>
                <w:szCs w:val="20"/>
                <w:lang w:val="nl-NL"/>
              </w:rPr>
            </w:pPr>
          </w:p>
          <w:p w14:paraId="17D05AB4" w14:textId="77777777" w:rsidR="000D70BE" w:rsidRPr="00746272" w:rsidRDefault="000D70BE" w:rsidP="00242999">
            <w:pPr>
              <w:spacing w:after="0" w:line="240" w:lineRule="auto"/>
              <w:jc w:val="both"/>
              <w:rPr>
                <w:rFonts w:asciiTheme="minorHAnsi" w:hAnsiTheme="minorHAnsi"/>
                <w:bCs/>
                <w:sz w:val="20"/>
                <w:szCs w:val="20"/>
                <w:lang w:val="nl-NL"/>
              </w:rPr>
            </w:pPr>
            <w:r w:rsidRPr="00746272">
              <w:rPr>
                <w:rFonts w:asciiTheme="minorHAnsi" w:hAnsiTheme="minorHAnsi"/>
                <w:sz w:val="20"/>
                <w:szCs w:val="20"/>
                <w:lang w:val="nl-NL"/>
              </w:rPr>
              <w:t xml:space="preserve">§ 2. In het hoofdstuk 3 dat door paragraaf 1 wordt ingevoegd, wordt een artikel 2.5.8 ingevoegd dat als volgt luidt: </w:t>
            </w:r>
          </w:p>
          <w:p w14:paraId="2F347618" w14:textId="77777777" w:rsidR="000D70BE" w:rsidRPr="00746272" w:rsidRDefault="000D70BE" w:rsidP="00242999">
            <w:pPr>
              <w:spacing w:after="0" w:line="240" w:lineRule="auto"/>
              <w:ind w:left="200"/>
              <w:jc w:val="both"/>
              <w:rPr>
                <w:rFonts w:asciiTheme="minorHAnsi" w:hAnsiTheme="minorHAnsi"/>
                <w:bCs/>
                <w:sz w:val="20"/>
                <w:szCs w:val="20"/>
                <w:lang w:val="nl-NL"/>
              </w:rPr>
            </w:pPr>
            <w:r w:rsidRPr="00746272">
              <w:rPr>
                <w:rFonts w:asciiTheme="minorHAnsi" w:hAnsiTheme="minorHAnsi"/>
                <w:sz w:val="20"/>
                <w:szCs w:val="20"/>
                <w:lang w:val="nl-NL"/>
              </w:rPr>
              <w:t>"Artikel 2.5.8. De operatoren en broadcast-operatoren naar wie wordt verwezen in de ordonnantie van 1 maart 2007 betreffende de bescherming van het leefmilieu tegen de eventuele schadelijke effecten en hinder van niet-ioniserende stralingen en van wie de lijst door de Regering vastgelegd is, zijn verplicht om op de door de Regering vastgelegde datum en uiterlijk binnen 2 jaar na de inwerkingtreding van dit artikel een 'duurzaam en verantwoord digitaal plan' op te stellen met het doel het energieverbruik en de broeikasgasemissies van hun activiteiten te verminderen</w:t>
            </w:r>
            <w:r>
              <w:rPr>
                <w:rFonts w:asciiTheme="minorHAnsi" w:hAnsiTheme="minorHAnsi"/>
                <w:sz w:val="20"/>
                <w:szCs w:val="20"/>
                <w:lang w:val="nl-NL"/>
              </w:rPr>
              <w:t>, met name door het vergroten van het bewustzijn van het stijgende mobiele dataverbruik</w:t>
            </w:r>
            <w:r w:rsidRPr="00746272">
              <w:rPr>
                <w:rFonts w:asciiTheme="minorHAnsi" w:hAnsiTheme="minorHAnsi"/>
                <w:sz w:val="20"/>
                <w:szCs w:val="20"/>
                <w:lang w:val="nl-NL"/>
              </w:rPr>
              <w:t xml:space="preserve">. Het plan bestrijkt een periode van 5 jaar en wordt daarna met een periode van telkens 5 jaar verlengd. Het plan wordt goedgekeurd door Leefmilieu Brussel voordat het wordt uitgevoerd. </w:t>
            </w:r>
          </w:p>
          <w:p w14:paraId="0AA3543C" w14:textId="77777777" w:rsidR="000D70BE" w:rsidRPr="00746272" w:rsidRDefault="000D70BE" w:rsidP="00242999">
            <w:pPr>
              <w:spacing w:after="0" w:line="240" w:lineRule="auto"/>
              <w:ind w:left="200"/>
              <w:jc w:val="both"/>
              <w:rPr>
                <w:rFonts w:asciiTheme="minorHAnsi" w:hAnsiTheme="minorHAnsi"/>
                <w:bCs/>
                <w:sz w:val="20"/>
                <w:szCs w:val="20"/>
                <w:lang w:val="nl-NL"/>
              </w:rPr>
            </w:pPr>
            <w:r w:rsidRPr="00746272">
              <w:rPr>
                <w:rFonts w:asciiTheme="minorHAnsi" w:hAnsiTheme="minorHAnsi"/>
                <w:sz w:val="20"/>
                <w:szCs w:val="20"/>
                <w:lang w:val="nl-NL"/>
              </w:rPr>
              <w:t xml:space="preserve">De Regering bepaalt de modaliteiten voor de opstelling en uitvoering van dit plan. Zij bepaalt met name de minimale inhoud van het plan en de modaliteiten van zijn goedkeuring, wijziging en hernieuwing, alsook de cijferdoelstellingen die het plan moet vooropstellen. De Regering kan de verplichting om een 'duurzaam en verantwoord digitaal plan' op te stellen ook uitbreiden tot andere rechtspersonen." </w:t>
            </w:r>
          </w:p>
          <w:p w14:paraId="36E32949" w14:textId="77777777" w:rsidR="000D70BE" w:rsidRDefault="000D70BE" w:rsidP="00242999">
            <w:pPr>
              <w:spacing w:after="0" w:line="240" w:lineRule="auto"/>
              <w:jc w:val="both"/>
              <w:rPr>
                <w:rFonts w:asciiTheme="minorHAnsi" w:hAnsiTheme="minorHAnsi"/>
                <w:b/>
                <w:sz w:val="20"/>
                <w:szCs w:val="20"/>
                <w:lang w:val="nl-NL"/>
              </w:rPr>
            </w:pPr>
          </w:p>
          <w:p w14:paraId="43B3A4CB" w14:textId="77777777" w:rsidR="000D70BE" w:rsidRPr="00746272" w:rsidRDefault="000D70BE" w:rsidP="00242999">
            <w:pPr>
              <w:spacing w:after="0" w:line="240" w:lineRule="auto"/>
              <w:jc w:val="both"/>
              <w:rPr>
                <w:rFonts w:asciiTheme="minorHAnsi" w:hAnsiTheme="minorHAnsi"/>
                <w:b/>
                <w:sz w:val="20"/>
                <w:szCs w:val="20"/>
                <w:lang w:val="nl-NL"/>
              </w:rPr>
            </w:pPr>
          </w:p>
          <w:p w14:paraId="5DC5E054" w14:textId="77777777" w:rsidR="000D70BE" w:rsidRPr="00746272" w:rsidRDefault="000D70BE" w:rsidP="00242999">
            <w:pPr>
              <w:spacing w:after="0" w:line="240" w:lineRule="auto"/>
              <w:jc w:val="both"/>
              <w:rPr>
                <w:rFonts w:asciiTheme="minorHAnsi" w:hAnsiTheme="minorHAnsi"/>
                <w:bCs/>
                <w:sz w:val="20"/>
                <w:szCs w:val="20"/>
                <w:lang w:val="nl-NL"/>
              </w:rPr>
            </w:pPr>
            <w:r w:rsidRPr="00746272">
              <w:rPr>
                <w:rFonts w:asciiTheme="minorHAnsi" w:hAnsiTheme="minorHAnsi"/>
                <w:sz w:val="20"/>
                <w:szCs w:val="20"/>
                <w:lang w:val="nl-NL"/>
              </w:rPr>
              <w:t>§ 3. Artikel 2.6.6 van deze zelfde ordonnantie wordt aangevuld met een punt f) dat als volgt luidt:</w:t>
            </w:r>
          </w:p>
          <w:p w14:paraId="0B3BD587" w14:textId="77777777" w:rsidR="000D70BE" w:rsidRPr="00746272" w:rsidRDefault="000D70BE" w:rsidP="00242999">
            <w:pPr>
              <w:spacing w:after="0" w:line="240" w:lineRule="auto"/>
              <w:ind w:left="200"/>
              <w:jc w:val="both"/>
              <w:rPr>
                <w:rFonts w:asciiTheme="minorHAnsi" w:hAnsiTheme="minorHAnsi"/>
                <w:bCs/>
                <w:sz w:val="20"/>
                <w:szCs w:val="20"/>
                <w:lang w:val="nl-NL"/>
              </w:rPr>
            </w:pPr>
            <w:r w:rsidRPr="00746272">
              <w:rPr>
                <w:rFonts w:asciiTheme="minorHAnsi" w:hAnsiTheme="minorHAnsi"/>
                <w:sz w:val="20"/>
                <w:szCs w:val="20"/>
                <w:lang w:val="nl-NL"/>
              </w:rPr>
              <w:t>"f) de operatoren, broadcast-operatoren en rechtspersonen die, hoewel zij onderworpen zijn aan de verplichting die wordt opgelegd door of krachtens artikel 2.5.8, deze niet naleven."</w:t>
            </w:r>
          </w:p>
          <w:p w14:paraId="117B5BCF" w14:textId="77777777" w:rsidR="000D70BE" w:rsidRPr="00746272" w:rsidRDefault="000D70BE" w:rsidP="00242999">
            <w:pPr>
              <w:spacing w:after="0" w:line="240" w:lineRule="auto"/>
              <w:jc w:val="both"/>
              <w:rPr>
                <w:rFonts w:asciiTheme="minorHAnsi" w:hAnsiTheme="minorHAnsi"/>
                <w:b/>
                <w:sz w:val="20"/>
                <w:szCs w:val="20"/>
                <w:lang w:val="nl-NL"/>
              </w:rPr>
            </w:pPr>
          </w:p>
        </w:tc>
      </w:tr>
      <w:tr w:rsidR="000D70BE" w:rsidRPr="00746272" w14:paraId="67381273" w14:textId="77777777" w:rsidTr="000D70BE">
        <w:tc>
          <w:tcPr>
            <w:tcW w:w="9782" w:type="dxa"/>
            <w:tcBorders>
              <w:top w:val="single" w:sz="4" w:space="0" w:color="auto"/>
              <w:left w:val="single" w:sz="4" w:space="0" w:color="auto"/>
              <w:bottom w:val="single" w:sz="4" w:space="0" w:color="auto"/>
              <w:right w:val="single" w:sz="4" w:space="0" w:color="auto"/>
            </w:tcBorders>
          </w:tcPr>
          <w:p w14:paraId="2BB2035F"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t>Hoofdstuk 5. Wijzigings-, overgangs- en inwerkingtredingsbepalingen</w:t>
            </w:r>
          </w:p>
        </w:tc>
      </w:tr>
      <w:tr w:rsidR="000D70BE" w:rsidRPr="00746272" w14:paraId="7C284571" w14:textId="77777777" w:rsidTr="000D70BE">
        <w:tc>
          <w:tcPr>
            <w:tcW w:w="9782" w:type="dxa"/>
            <w:tcBorders>
              <w:top w:val="single" w:sz="4" w:space="0" w:color="auto"/>
              <w:left w:val="single" w:sz="4" w:space="0" w:color="auto"/>
              <w:bottom w:val="single" w:sz="4" w:space="0" w:color="auto"/>
              <w:right w:val="single" w:sz="4" w:space="0" w:color="auto"/>
            </w:tcBorders>
          </w:tcPr>
          <w:p w14:paraId="6D28B5CB"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t>Artikel 12</w:t>
            </w:r>
          </w:p>
          <w:p w14:paraId="4DD31BCA" w14:textId="77777777" w:rsidR="000D70BE" w:rsidRPr="00746272" w:rsidRDefault="000D70BE" w:rsidP="00242999">
            <w:pPr>
              <w:spacing w:after="0" w:line="240" w:lineRule="auto"/>
              <w:jc w:val="both"/>
              <w:rPr>
                <w:rFonts w:asciiTheme="minorHAnsi" w:hAnsiTheme="minorHAnsi"/>
                <w:bCs/>
                <w:sz w:val="20"/>
                <w:szCs w:val="20"/>
                <w:lang w:val="nl-NL"/>
              </w:rPr>
            </w:pPr>
            <w:r w:rsidRPr="00746272">
              <w:rPr>
                <w:rFonts w:asciiTheme="minorHAnsi" w:hAnsiTheme="minorHAnsi"/>
                <w:sz w:val="20"/>
                <w:szCs w:val="20"/>
                <w:lang w:val="nl-NL"/>
              </w:rPr>
              <w:t xml:space="preserve">Artikel 10 van de ordonnantie van 1 maart 2007 betreffende de bescherming van het leefmilieu tegen de eventuele schadelijke effecten en hinder van niet-ioniserende stralingen wordt opgeheven. </w:t>
            </w:r>
          </w:p>
          <w:p w14:paraId="36DDF5B7" w14:textId="77777777" w:rsidR="000D70BE" w:rsidRPr="00746272" w:rsidRDefault="000D70BE" w:rsidP="00242999">
            <w:pPr>
              <w:spacing w:after="0" w:line="240" w:lineRule="auto"/>
              <w:jc w:val="both"/>
              <w:rPr>
                <w:rFonts w:asciiTheme="minorHAnsi" w:hAnsiTheme="minorHAnsi"/>
                <w:b/>
                <w:sz w:val="20"/>
                <w:szCs w:val="20"/>
                <w:lang w:val="nl-NL"/>
              </w:rPr>
            </w:pPr>
          </w:p>
        </w:tc>
      </w:tr>
      <w:tr w:rsidR="000D70BE" w:rsidRPr="00746272" w14:paraId="2011FB76" w14:textId="77777777" w:rsidTr="000D70BE">
        <w:tc>
          <w:tcPr>
            <w:tcW w:w="9782" w:type="dxa"/>
            <w:tcBorders>
              <w:top w:val="single" w:sz="4" w:space="0" w:color="auto"/>
              <w:left w:val="single" w:sz="4" w:space="0" w:color="auto"/>
              <w:bottom w:val="single" w:sz="4" w:space="0" w:color="auto"/>
              <w:right w:val="single" w:sz="4" w:space="0" w:color="auto"/>
            </w:tcBorders>
          </w:tcPr>
          <w:p w14:paraId="2FFD09B2"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t>Artikel 13</w:t>
            </w:r>
          </w:p>
          <w:p w14:paraId="1969BF11" w14:textId="77777777" w:rsidR="000D70BE" w:rsidRPr="00746272" w:rsidRDefault="000D70BE" w:rsidP="00242999">
            <w:p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 xml:space="preserve">Binnen dertig dagen na de inwerkingtreding van deze ordonnantie licht Leefmilieu Brussel de operatoren in van wie de milieuvergunningen bijdragen aan een eventuele overschrijding van de geldende normen bedoeld in artikel 3, § 1bis, van de ordonnantie van 1 maart 2007 betreffende de bescherming van het leefmilieu tegen de eventuele schadelijke effecten en hinder van niet-ioniserende stralingen, zoals ingevoegd door deze ordonnantie, aangaande hun verplichting om binnen twee maanden een milieuvergunningsaanvraag in te dienen teneinde hun verplichtingen na te komen conform de ordonnantie van 1 maart 2007 betreffende de bescherming van het leefmilieu tegen de eventuele schadelijke effecten en hinder van niet-ioniserende stralingen zoals gewijzigd door deze ordonnantie. </w:t>
            </w:r>
          </w:p>
          <w:p w14:paraId="08D3BB02" w14:textId="77777777" w:rsidR="000D70BE" w:rsidRPr="00746272" w:rsidRDefault="000D70BE" w:rsidP="00242999">
            <w:pPr>
              <w:spacing w:after="0" w:line="240" w:lineRule="auto"/>
              <w:jc w:val="both"/>
              <w:rPr>
                <w:rFonts w:asciiTheme="minorHAnsi" w:hAnsiTheme="minorHAnsi"/>
                <w:sz w:val="20"/>
                <w:szCs w:val="20"/>
                <w:lang w:val="nl-NL"/>
              </w:rPr>
            </w:pPr>
            <w:r w:rsidRPr="00746272">
              <w:rPr>
                <w:rFonts w:asciiTheme="minorHAnsi" w:hAnsiTheme="minorHAnsi"/>
                <w:sz w:val="20"/>
                <w:szCs w:val="20"/>
                <w:lang w:val="nl-NL"/>
              </w:rPr>
              <w:t xml:space="preserve">De operatoren van de betreffende antennes kunnen hun uitbating voortzetten in afwijking van de normen bedoeld in artikel 3, § 1bis, van de ordonnantie van 1 maart 2007 betreffende de bescherming van het leefmilieu tegen de eventuele schadelijke effecten en hinder van niet-ioniserende stralingen, zoals ingevoegd door deze ordonnantie, totdat de beslissing met betrekking tot de milieuvergunningsaanvraag wordt meegedeeld.  </w:t>
            </w:r>
          </w:p>
          <w:p w14:paraId="3DB9E84F" w14:textId="77777777" w:rsidR="000D70BE" w:rsidRPr="00746272" w:rsidRDefault="000D70BE" w:rsidP="00242999">
            <w:pPr>
              <w:spacing w:after="0" w:line="240" w:lineRule="auto"/>
              <w:jc w:val="both"/>
              <w:rPr>
                <w:rFonts w:asciiTheme="minorHAnsi" w:hAnsiTheme="minorHAnsi"/>
                <w:sz w:val="20"/>
                <w:szCs w:val="20"/>
                <w:lang w:val="nl-NL"/>
              </w:rPr>
            </w:pPr>
          </w:p>
        </w:tc>
      </w:tr>
      <w:tr w:rsidR="000D70BE" w:rsidRPr="00746272" w14:paraId="52C08CC0" w14:textId="77777777" w:rsidTr="000D70BE">
        <w:tc>
          <w:tcPr>
            <w:tcW w:w="9782" w:type="dxa"/>
            <w:tcBorders>
              <w:top w:val="single" w:sz="4" w:space="0" w:color="auto"/>
              <w:left w:val="single" w:sz="4" w:space="0" w:color="auto"/>
              <w:bottom w:val="single" w:sz="4" w:space="0" w:color="auto"/>
              <w:right w:val="single" w:sz="4" w:space="0" w:color="auto"/>
            </w:tcBorders>
          </w:tcPr>
          <w:p w14:paraId="6CE8B2C2"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b/>
                <w:bCs/>
                <w:sz w:val="20"/>
                <w:szCs w:val="20"/>
                <w:lang w:val="nl-NL"/>
              </w:rPr>
              <w:t xml:space="preserve">Artikel 14 </w:t>
            </w:r>
          </w:p>
          <w:p w14:paraId="361EB4F6" w14:textId="77777777" w:rsidR="000D70BE" w:rsidRPr="00746272" w:rsidRDefault="000D70BE" w:rsidP="00242999">
            <w:pPr>
              <w:spacing w:after="0" w:line="240" w:lineRule="auto"/>
              <w:jc w:val="both"/>
              <w:rPr>
                <w:rFonts w:asciiTheme="minorHAnsi" w:hAnsiTheme="minorHAnsi"/>
                <w:b/>
                <w:sz w:val="20"/>
                <w:szCs w:val="20"/>
                <w:lang w:val="nl-NL"/>
              </w:rPr>
            </w:pPr>
            <w:r w:rsidRPr="00746272">
              <w:rPr>
                <w:rFonts w:asciiTheme="minorHAnsi" w:hAnsiTheme="minorHAnsi"/>
                <w:sz w:val="20"/>
                <w:szCs w:val="20"/>
                <w:lang w:val="nl-NL"/>
              </w:rPr>
              <w:t xml:space="preserve">Deze ordonnantie treedt in werking op de eerste dag van de maand die volgt op het verstrijken van een termijn van tien dagen die ingaat op de dag na de bekendmaking ervan in het Belgisch Staatsblad, met uitzondering van artikels 5, § 2 (uitsluitend voor wat betreft het toekomstige artikel 4, § 3, van de ordonnantie van 1 maart 2007 betreffende de bescherming van het leefmilieu tegen de eventuele schadelijke effecten en hinder van niet-ioniserende stralingen), 8 en 11 waarvan de datum van inwerkingtreding door de Regering wordt vastgelegd. </w:t>
            </w:r>
          </w:p>
          <w:p w14:paraId="53111E34" w14:textId="77777777" w:rsidR="000D70BE" w:rsidRPr="00746272" w:rsidRDefault="000D70BE" w:rsidP="00242999">
            <w:pPr>
              <w:spacing w:after="0" w:line="240" w:lineRule="auto"/>
              <w:jc w:val="both"/>
              <w:rPr>
                <w:rFonts w:asciiTheme="minorHAnsi" w:hAnsiTheme="minorHAnsi"/>
                <w:b/>
                <w:sz w:val="20"/>
                <w:szCs w:val="20"/>
                <w:lang w:val="nl-NL"/>
              </w:rPr>
            </w:pPr>
          </w:p>
        </w:tc>
      </w:tr>
    </w:tbl>
    <w:p w14:paraId="16137434" w14:textId="77777777" w:rsidR="000D70BE" w:rsidRDefault="000D70BE" w:rsidP="000D70BE">
      <w:pPr>
        <w:rPr>
          <w:lang w:val="nl-NL"/>
        </w:rPr>
      </w:pPr>
    </w:p>
    <w:p w14:paraId="6FB24935" w14:textId="035DBEB1" w:rsidR="000D70BE" w:rsidRPr="000D70BE" w:rsidRDefault="000D70BE" w:rsidP="000D70BE">
      <w:pPr>
        <w:rPr>
          <w:lang w:val="nl-NL"/>
        </w:rPr>
      </w:pPr>
      <w:r w:rsidRPr="000D70BE">
        <w:rPr>
          <w:lang w:val="nl-NL"/>
        </w:rPr>
        <w:lastRenderedPageBreak/>
        <w:t>Brussel,</w:t>
      </w:r>
    </w:p>
    <w:p w14:paraId="25AF6167" w14:textId="3E6950EF" w:rsidR="000D70BE" w:rsidRDefault="000D70BE" w:rsidP="000D70BE">
      <w:pPr>
        <w:rPr>
          <w:lang w:val="nl-NL"/>
        </w:rPr>
      </w:pPr>
      <w:r w:rsidRPr="000D70BE">
        <w:rPr>
          <w:lang w:val="nl-NL"/>
        </w:rPr>
        <w:t>Voor de Brusselse Hoofdstedelijke Regering,</w:t>
      </w:r>
    </w:p>
    <w:p w14:paraId="6952C959" w14:textId="28034415" w:rsidR="000D70BE" w:rsidRDefault="000D70BE" w:rsidP="000D70BE">
      <w:pPr>
        <w:rPr>
          <w:lang w:val="nl-NL"/>
        </w:rPr>
      </w:pPr>
    </w:p>
    <w:p w14:paraId="2168F9F6" w14:textId="77777777" w:rsidR="000D70BE" w:rsidRPr="00B93F33" w:rsidRDefault="000D70BE" w:rsidP="000D70BE">
      <w:pPr>
        <w:spacing w:after="0" w:line="240" w:lineRule="auto"/>
        <w:jc w:val="center"/>
        <w:rPr>
          <w:rFonts w:asciiTheme="minorHAnsi" w:hAnsiTheme="minorHAnsi" w:cstheme="minorHAnsi"/>
          <w:b/>
          <w:bCs/>
          <w:sz w:val="20"/>
          <w:szCs w:val="20"/>
          <w:lang w:val="fr-BE"/>
        </w:rPr>
      </w:pPr>
      <w:r w:rsidRPr="00B93F33">
        <w:rPr>
          <w:rFonts w:asciiTheme="minorHAnsi" w:hAnsiTheme="minorHAnsi" w:cstheme="minorHAnsi"/>
          <w:b/>
          <w:bCs/>
          <w:sz w:val="20"/>
          <w:szCs w:val="20"/>
          <w:lang w:val="fr-BE"/>
        </w:rPr>
        <w:t>R. VERVOORT</w:t>
      </w:r>
    </w:p>
    <w:p w14:paraId="3B5E6AF4" w14:textId="1E5614E2" w:rsidR="000D70BE" w:rsidRDefault="000D70BE" w:rsidP="000D70BE">
      <w:pPr>
        <w:spacing w:after="0" w:line="240" w:lineRule="auto"/>
        <w:ind w:left="360"/>
        <w:jc w:val="center"/>
        <w:rPr>
          <w:rFonts w:asciiTheme="minorHAnsi" w:hAnsiTheme="minorHAnsi" w:cstheme="minorHAnsi"/>
          <w:sz w:val="20"/>
          <w:szCs w:val="20"/>
          <w:lang w:val="nl-NL"/>
        </w:rPr>
      </w:pPr>
      <w:r w:rsidRPr="00B93F33">
        <w:rPr>
          <w:rFonts w:asciiTheme="minorHAnsi" w:hAnsiTheme="minorHAnsi" w:cstheme="minorHAnsi"/>
          <w:bCs/>
          <w:spacing w:val="-2"/>
          <w:sz w:val="20"/>
          <w:szCs w:val="20"/>
          <w:lang w:val="nl-NL"/>
        </w:rPr>
        <w:t>Minister-President van de Brusselse Hoofdstedelijke Regering</w:t>
      </w:r>
      <w:r w:rsidRPr="00141582">
        <w:rPr>
          <w:rFonts w:asciiTheme="minorHAnsi" w:hAnsiTheme="minorHAnsi" w:cstheme="minorHAnsi"/>
          <w:sz w:val="20"/>
          <w:szCs w:val="20"/>
          <w:lang w:val="nl-NL"/>
        </w:rPr>
        <w:t>.</w:t>
      </w:r>
    </w:p>
    <w:p w14:paraId="3039F758" w14:textId="676BE9A8" w:rsidR="000D70BE" w:rsidRDefault="000D70BE" w:rsidP="000D70BE">
      <w:pPr>
        <w:spacing w:after="0" w:line="240" w:lineRule="auto"/>
        <w:jc w:val="center"/>
        <w:rPr>
          <w:rFonts w:asciiTheme="minorHAnsi" w:hAnsiTheme="minorHAnsi" w:cstheme="minorHAnsi"/>
          <w:sz w:val="20"/>
          <w:szCs w:val="20"/>
          <w:lang w:val="nl-NL"/>
        </w:rPr>
      </w:pPr>
    </w:p>
    <w:p w14:paraId="31EFBDC8" w14:textId="77777777" w:rsidR="000D70BE" w:rsidRPr="00B93F33" w:rsidRDefault="000D70BE" w:rsidP="000D70BE">
      <w:pPr>
        <w:spacing w:after="0" w:line="240" w:lineRule="auto"/>
        <w:jc w:val="center"/>
        <w:rPr>
          <w:rFonts w:asciiTheme="minorHAnsi" w:hAnsiTheme="minorHAnsi" w:cstheme="minorHAnsi"/>
          <w:sz w:val="20"/>
          <w:szCs w:val="20"/>
          <w:lang w:val="nl-NL"/>
        </w:rPr>
      </w:pPr>
    </w:p>
    <w:p w14:paraId="3AD2C99B" w14:textId="77777777" w:rsidR="000D70BE" w:rsidRPr="00B93F33" w:rsidRDefault="000D70BE" w:rsidP="000D70BE">
      <w:pPr>
        <w:spacing w:after="0" w:line="240" w:lineRule="auto"/>
        <w:jc w:val="center"/>
        <w:rPr>
          <w:rFonts w:asciiTheme="minorHAnsi" w:hAnsiTheme="minorHAnsi" w:cstheme="minorHAnsi"/>
          <w:b/>
          <w:bCs/>
          <w:sz w:val="20"/>
          <w:szCs w:val="20"/>
          <w:lang w:val="fr-BE"/>
        </w:rPr>
      </w:pPr>
      <w:r w:rsidRPr="00B93F33">
        <w:rPr>
          <w:rFonts w:asciiTheme="minorHAnsi" w:hAnsiTheme="minorHAnsi" w:cstheme="minorHAnsi"/>
          <w:b/>
          <w:bCs/>
          <w:sz w:val="20"/>
          <w:szCs w:val="20"/>
          <w:lang w:val="fr-BE"/>
        </w:rPr>
        <w:t>E. VAN DEN BRANDT</w:t>
      </w:r>
    </w:p>
    <w:p w14:paraId="13A95F68" w14:textId="77777777" w:rsidR="000D70BE" w:rsidRPr="00B93F33" w:rsidRDefault="000D70BE" w:rsidP="000D70BE">
      <w:pPr>
        <w:shd w:val="clear" w:color="auto" w:fill="FFFFFF"/>
        <w:suppressAutoHyphens w:val="0"/>
        <w:autoSpaceDN/>
        <w:spacing w:after="0" w:line="240" w:lineRule="auto"/>
        <w:ind w:left="360"/>
        <w:jc w:val="center"/>
        <w:rPr>
          <w:rFonts w:asciiTheme="minorHAnsi" w:eastAsia="Times New Roman" w:hAnsiTheme="minorHAnsi" w:cstheme="minorHAnsi"/>
          <w:bCs/>
          <w:color w:val="333333"/>
          <w:sz w:val="20"/>
          <w:szCs w:val="20"/>
          <w:lang w:val="nl-NL"/>
        </w:rPr>
      </w:pPr>
      <w:r w:rsidRPr="00B93F33">
        <w:rPr>
          <w:rFonts w:asciiTheme="minorHAnsi" w:eastAsia="Times New Roman" w:hAnsiTheme="minorHAnsi" w:cstheme="minorHAnsi"/>
          <w:bCs/>
          <w:color w:val="333333"/>
          <w:sz w:val="20"/>
          <w:szCs w:val="20"/>
          <w:lang w:val="nl-NL"/>
        </w:rPr>
        <w:t>Minister van de Brusselse Hoofdstedelijke Regering, belast met Mobiliteit,</w:t>
      </w:r>
    </w:p>
    <w:p w14:paraId="63BDD89E" w14:textId="77777777" w:rsidR="000D70BE" w:rsidRPr="00B93F33" w:rsidRDefault="000D70BE" w:rsidP="000D70BE">
      <w:pPr>
        <w:shd w:val="clear" w:color="auto" w:fill="FFFFFF"/>
        <w:suppressAutoHyphens w:val="0"/>
        <w:autoSpaceDN/>
        <w:spacing w:after="0" w:line="240" w:lineRule="auto"/>
        <w:ind w:left="360"/>
        <w:jc w:val="center"/>
        <w:rPr>
          <w:rFonts w:asciiTheme="minorHAnsi" w:eastAsia="Times New Roman" w:hAnsiTheme="minorHAnsi" w:cstheme="minorHAnsi"/>
          <w:bCs/>
          <w:color w:val="333333"/>
          <w:sz w:val="20"/>
          <w:szCs w:val="20"/>
          <w:lang w:val="nl-NL"/>
        </w:rPr>
      </w:pPr>
      <w:r w:rsidRPr="00B93F33">
        <w:rPr>
          <w:rFonts w:asciiTheme="minorHAnsi" w:eastAsia="Times New Roman" w:hAnsiTheme="minorHAnsi" w:cstheme="minorHAnsi"/>
          <w:bCs/>
          <w:color w:val="333333"/>
          <w:sz w:val="20"/>
          <w:szCs w:val="20"/>
          <w:lang w:val="nl-NL"/>
        </w:rPr>
        <w:t>Openbare Werken en Verkeersveiligheid</w:t>
      </w:r>
      <w:r w:rsidRPr="00AD5588">
        <w:rPr>
          <w:rFonts w:asciiTheme="minorHAnsi" w:hAnsiTheme="minorHAnsi" w:cstheme="minorHAnsi"/>
          <w:sz w:val="20"/>
          <w:szCs w:val="20"/>
          <w:lang w:val="nl-NL"/>
        </w:rPr>
        <w:t>.</w:t>
      </w:r>
    </w:p>
    <w:p w14:paraId="2EA4C122" w14:textId="55505CC6" w:rsidR="000D70BE" w:rsidRDefault="000D70BE" w:rsidP="000D70BE">
      <w:pPr>
        <w:spacing w:after="0" w:line="240" w:lineRule="auto"/>
        <w:rPr>
          <w:rFonts w:asciiTheme="minorHAnsi" w:hAnsiTheme="minorHAnsi" w:cstheme="minorHAnsi"/>
          <w:sz w:val="20"/>
          <w:szCs w:val="20"/>
          <w:lang w:val="nl-NL"/>
        </w:rPr>
      </w:pPr>
    </w:p>
    <w:p w14:paraId="0703FDD6" w14:textId="77777777" w:rsidR="000D70BE" w:rsidRPr="00B93F33" w:rsidRDefault="000D70BE" w:rsidP="000D70BE">
      <w:pPr>
        <w:spacing w:after="0" w:line="240" w:lineRule="auto"/>
        <w:rPr>
          <w:rFonts w:asciiTheme="minorHAnsi" w:hAnsiTheme="minorHAnsi" w:cstheme="minorHAnsi"/>
          <w:sz w:val="20"/>
          <w:szCs w:val="20"/>
          <w:lang w:val="nl-NL"/>
        </w:rPr>
      </w:pPr>
    </w:p>
    <w:p w14:paraId="01920694" w14:textId="77777777" w:rsidR="000D70BE" w:rsidRPr="00141582" w:rsidRDefault="000D70BE" w:rsidP="000D70BE">
      <w:pPr>
        <w:spacing w:after="0" w:line="240" w:lineRule="auto"/>
        <w:jc w:val="center"/>
        <w:rPr>
          <w:rFonts w:asciiTheme="minorHAnsi" w:hAnsiTheme="minorHAnsi" w:cstheme="minorHAnsi"/>
          <w:b/>
          <w:bCs/>
          <w:sz w:val="20"/>
          <w:szCs w:val="20"/>
          <w:lang w:val="nl-NL"/>
        </w:rPr>
      </w:pPr>
      <w:r w:rsidRPr="00141582">
        <w:rPr>
          <w:rFonts w:asciiTheme="minorHAnsi" w:hAnsiTheme="minorHAnsi" w:cstheme="minorHAnsi"/>
          <w:b/>
          <w:bCs/>
          <w:sz w:val="20"/>
          <w:szCs w:val="20"/>
          <w:lang w:val="nl-NL"/>
        </w:rPr>
        <w:t>A. MARON</w:t>
      </w:r>
    </w:p>
    <w:p w14:paraId="5000D3B4" w14:textId="77777777" w:rsidR="000D70BE" w:rsidRPr="00B93F33" w:rsidRDefault="000D70BE" w:rsidP="000D70BE">
      <w:pPr>
        <w:spacing w:after="0" w:line="240" w:lineRule="auto"/>
        <w:ind w:left="360"/>
        <w:jc w:val="center"/>
        <w:rPr>
          <w:rFonts w:asciiTheme="minorHAnsi" w:hAnsiTheme="minorHAnsi" w:cstheme="minorHAnsi"/>
          <w:bCs/>
          <w:sz w:val="20"/>
          <w:szCs w:val="20"/>
        </w:rPr>
      </w:pPr>
      <w:r w:rsidRPr="00B93F33">
        <w:rPr>
          <w:rFonts w:asciiTheme="minorHAnsi" w:hAnsiTheme="minorHAnsi" w:cstheme="minorHAnsi"/>
          <w:bCs/>
          <w:sz w:val="20"/>
          <w:szCs w:val="20"/>
        </w:rPr>
        <w:t>Minister van de Brusselse Hoofdstedelijke Regering belast met Klimaattransitie,</w:t>
      </w:r>
    </w:p>
    <w:p w14:paraId="4AC6797B" w14:textId="77777777" w:rsidR="000D70BE" w:rsidRPr="00AD5588" w:rsidRDefault="000D70BE" w:rsidP="000D70BE">
      <w:pPr>
        <w:spacing w:after="0" w:line="240" w:lineRule="auto"/>
        <w:ind w:left="360"/>
        <w:jc w:val="center"/>
        <w:rPr>
          <w:rFonts w:asciiTheme="minorHAnsi" w:hAnsiTheme="minorHAnsi" w:cstheme="minorHAnsi"/>
          <w:bCs/>
          <w:sz w:val="20"/>
          <w:szCs w:val="20"/>
          <w:lang w:val="fr-BE"/>
        </w:rPr>
      </w:pPr>
      <w:proofErr w:type="spellStart"/>
      <w:r w:rsidRPr="00AD5588">
        <w:rPr>
          <w:rFonts w:asciiTheme="minorHAnsi" w:hAnsiTheme="minorHAnsi" w:cstheme="minorHAnsi"/>
          <w:bCs/>
          <w:sz w:val="20"/>
          <w:szCs w:val="20"/>
          <w:lang w:val="fr-BE"/>
        </w:rPr>
        <w:t>Leefmilieu</w:t>
      </w:r>
      <w:proofErr w:type="spellEnd"/>
      <w:r w:rsidRPr="00AD5588">
        <w:rPr>
          <w:rFonts w:asciiTheme="minorHAnsi" w:hAnsiTheme="minorHAnsi" w:cstheme="minorHAnsi"/>
          <w:bCs/>
          <w:sz w:val="20"/>
          <w:szCs w:val="20"/>
          <w:lang w:val="fr-BE"/>
        </w:rPr>
        <w:t xml:space="preserve">, Energie en </w:t>
      </w:r>
      <w:proofErr w:type="spellStart"/>
      <w:r w:rsidRPr="00AD5588">
        <w:rPr>
          <w:rFonts w:asciiTheme="minorHAnsi" w:hAnsiTheme="minorHAnsi" w:cstheme="minorHAnsi"/>
          <w:bCs/>
          <w:sz w:val="20"/>
          <w:szCs w:val="20"/>
          <w:lang w:val="fr-BE"/>
        </w:rPr>
        <w:t>Participatieve</w:t>
      </w:r>
      <w:proofErr w:type="spellEnd"/>
      <w:r w:rsidRPr="00AD5588">
        <w:rPr>
          <w:rFonts w:asciiTheme="minorHAnsi" w:hAnsiTheme="minorHAnsi" w:cstheme="minorHAnsi"/>
          <w:bCs/>
          <w:sz w:val="20"/>
          <w:szCs w:val="20"/>
          <w:lang w:val="fr-BE"/>
        </w:rPr>
        <w:t xml:space="preserve"> </w:t>
      </w:r>
      <w:proofErr w:type="spellStart"/>
      <w:r w:rsidRPr="00AD5588">
        <w:rPr>
          <w:rFonts w:asciiTheme="minorHAnsi" w:hAnsiTheme="minorHAnsi" w:cstheme="minorHAnsi"/>
          <w:bCs/>
          <w:sz w:val="20"/>
          <w:szCs w:val="20"/>
          <w:lang w:val="fr-BE"/>
        </w:rPr>
        <w:t>Democratie</w:t>
      </w:r>
      <w:proofErr w:type="spellEnd"/>
      <w:r>
        <w:rPr>
          <w:rFonts w:asciiTheme="minorHAnsi" w:hAnsiTheme="minorHAnsi" w:cstheme="minorHAnsi"/>
          <w:sz w:val="20"/>
          <w:szCs w:val="20"/>
          <w:lang w:val="fr-BE"/>
        </w:rPr>
        <w:t>.</w:t>
      </w:r>
    </w:p>
    <w:p w14:paraId="32236C2D" w14:textId="3F2DAF6B" w:rsidR="000D70BE" w:rsidRDefault="000D70BE" w:rsidP="000D70BE">
      <w:pPr>
        <w:spacing w:after="0" w:line="240" w:lineRule="auto"/>
        <w:jc w:val="center"/>
        <w:rPr>
          <w:rFonts w:asciiTheme="minorHAnsi" w:hAnsiTheme="minorHAnsi" w:cstheme="minorHAnsi"/>
          <w:sz w:val="20"/>
          <w:szCs w:val="20"/>
          <w:lang w:val="fr-BE"/>
        </w:rPr>
      </w:pPr>
    </w:p>
    <w:p w14:paraId="56AF69F2" w14:textId="77777777" w:rsidR="000D70BE" w:rsidRPr="00AD5588" w:rsidRDefault="000D70BE" w:rsidP="000D70BE">
      <w:pPr>
        <w:spacing w:after="0" w:line="240" w:lineRule="auto"/>
        <w:jc w:val="center"/>
        <w:rPr>
          <w:rFonts w:asciiTheme="minorHAnsi" w:hAnsiTheme="minorHAnsi" w:cstheme="minorHAnsi"/>
          <w:sz w:val="20"/>
          <w:szCs w:val="20"/>
          <w:lang w:val="fr-BE"/>
        </w:rPr>
      </w:pPr>
    </w:p>
    <w:p w14:paraId="13F9D490" w14:textId="77777777" w:rsidR="000D70BE" w:rsidRPr="00B93F33" w:rsidRDefault="000D70BE" w:rsidP="000D70BE">
      <w:pPr>
        <w:spacing w:after="0" w:line="240" w:lineRule="auto"/>
        <w:jc w:val="center"/>
        <w:rPr>
          <w:rFonts w:asciiTheme="minorHAnsi" w:hAnsiTheme="minorHAnsi" w:cstheme="minorHAnsi"/>
          <w:b/>
          <w:bCs/>
          <w:sz w:val="20"/>
          <w:szCs w:val="20"/>
          <w:lang w:val="fr-BE"/>
        </w:rPr>
      </w:pPr>
      <w:r w:rsidRPr="00B93F33">
        <w:rPr>
          <w:rFonts w:asciiTheme="minorHAnsi" w:hAnsiTheme="minorHAnsi" w:cstheme="minorHAnsi"/>
          <w:b/>
          <w:bCs/>
          <w:sz w:val="20"/>
          <w:szCs w:val="20"/>
          <w:lang w:val="fr-BE"/>
        </w:rPr>
        <w:t>S. GATZ</w:t>
      </w:r>
    </w:p>
    <w:p w14:paraId="1BE171B4" w14:textId="77777777" w:rsidR="000D70BE" w:rsidRPr="00141582" w:rsidRDefault="000D70BE" w:rsidP="000D70BE">
      <w:pPr>
        <w:autoSpaceDE w:val="0"/>
        <w:spacing w:after="0" w:line="240" w:lineRule="auto"/>
        <w:jc w:val="center"/>
        <w:rPr>
          <w:rFonts w:asciiTheme="minorHAnsi" w:hAnsiTheme="minorHAnsi" w:cstheme="minorHAnsi"/>
          <w:sz w:val="20"/>
          <w:szCs w:val="20"/>
          <w:lang w:val="nl-NL"/>
        </w:rPr>
      </w:pPr>
      <w:r w:rsidRPr="00B93F33">
        <w:rPr>
          <w:rFonts w:asciiTheme="minorHAnsi" w:eastAsia="Times New Roman" w:hAnsiTheme="minorHAnsi" w:cstheme="minorHAnsi"/>
          <w:bCs/>
          <w:color w:val="333333"/>
          <w:sz w:val="20"/>
          <w:szCs w:val="20"/>
          <w:lang w:val="nl-NL"/>
        </w:rPr>
        <w:t>Minister van de Brusselse Hoofdstedelijke Regering, belast met Financiën, Begroting, Openbaar Ambt, de Promotie van Meertaligheid en van het Imago van Brussel</w:t>
      </w:r>
      <w:r w:rsidRPr="00141582">
        <w:rPr>
          <w:rFonts w:asciiTheme="minorHAnsi" w:hAnsiTheme="minorHAnsi" w:cstheme="minorHAnsi"/>
          <w:sz w:val="20"/>
          <w:szCs w:val="20"/>
          <w:lang w:val="nl-NL"/>
        </w:rPr>
        <w:t>.</w:t>
      </w:r>
    </w:p>
    <w:p w14:paraId="627974B3" w14:textId="22804D18" w:rsidR="000D70BE" w:rsidRDefault="000D70BE" w:rsidP="000D70BE">
      <w:pPr>
        <w:spacing w:after="0" w:line="240" w:lineRule="auto"/>
        <w:jc w:val="center"/>
        <w:rPr>
          <w:rFonts w:asciiTheme="minorHAnsi" w:hAnsiTheme="minorHAnsi" w:cstheme="minorHAnsi"/>
          <w:sz w:val="20"/>
          <w:szCs w:val="20"/>
          <w:lang w:val="nl-NL"/>
        </w:rPr>
      </w:pPr>
    </w:p>
    <w:p w14:paraId="2F1A65F1" w14:textId="77777777" w:rsidR="000D70BE" w:rsidRPr="00B93F33" w:rsidRDefault="000D70BE" w:rsidP="000D70BE">
      <w:pPr>
        <w:spacing w:after="0" w:line="240" w:lineRule="auto"/>
        <w:jc w:val="center"/>
        <w:rPr>
          <w:rFonts w:asciiTheme="minorHAnsi" w:hAnsiTheme="minorHAnsi" w:cstheme="minorHAnsi"/>
          <w:sz w:val="20"/>
          <w:szCs w:val="20"/>
          <w:lang w:val="nl-NL"/>
        </w:rPr>
      </w:pPr>
    </w:p>
    <w:p w14:paraId="687ED068" w14:textId="77777777" w:rsidR="000D70BE" w:rsidRPr="00B93F33" w:rsidRDefault="000D70BE" w:rsidP="000D70BE">
      <w:pPr>
        <w:spacing w:after="0" w:line="240" w:lineRule="auto"/>
        <w:jc w:val="center"/>
        <w:rPr>
          <w:rFonts w:asciiTheme="minorHAnsi" w:hAnsiTheme="minorHAnsi" w:cstheme="minorHAnsi"/>
          <w:b/>
          <w:bCs/>
          <w:sz w:val="20"/>
          <w:szCs w:val="20"/>
          <w:lang w:val="fr-BE"/>
        </w:rPr>
      </w:pPr>
      <w:r w:rsidRPr="00B93F33">
        <w:rPr>
          <w:rFonts w:asciiTheme="minorHAnsi" w:hAnsiTheme="minorHAnsi" w:cstheme="minorHAnsi"/>
          <w:b/>
          <w:bCs/>
          <w:sz w:val="20"/>
          <w:szCs w:val="20"/>
          <w:lang w:val="fr-BE"/>
        </w:rPr>
        <w:t>B. CERLFAYT</w:t>
      </w:r>
    </w:p>
    <w:p w14:paraId="09CC14A6" w14:textId="77777777" w:rsidR="000D70BE" w:rsidRPr="00141582" w:rsidRDefault="000D70BE" w:rsidP="000D70BE">
      <w:pPr>
        <w:pStyle w:val="NormalWeb"/>
        <w:shd w:val="clear" w:color="auto" w:fill="FFFFFF"/>
        <w:spacing w:before="0" w:beforeAutospacing="0" w:after="0" w:afterAutospacing="0"/>
        <w:ind w:left="360"/>
        <w:jc w:val="center"/>
        <w:rPr>
          <w:rFonts w:asciiTheme="minorHAnsi" w:hAnsiTheme="minorHAnsi" w:cstheme="minorHAnsi"/>
          <w:bCs/>
          <w:color w:val="333333"/>
          <w:sz w:val="20"/>
          <w:szCs w:val="20"/>
          <w:lang w:val="nl-NL"/>
        </w:rPr>
      </w:pPr>
      <w:r w:rsidRPr="00B93F33">
        <w:rPr>
          <w:rFonts w:asciiTheme="minorHAnsi" w:hAnsiTheme="minorHAnsi" w:cstheme="minorHAnsi"/>
          <w:bCs/>
          <w:color w:val="333333"/>
          <w:sz w:val="20"/>
          <w:szCs w:val="20"/>
          <w:lang w:val="nl-NL"/>
        </w:rPr>
        <w:t>Minister van de Brusselse Hoofdstedelijke Regering, belast met Werk en Beroepsopleiding, Digitalisering, de Plaatselijke Besturen en Dierenwelzijn</w:t>
      </w:r>
      <w:r w:rsidRPr="00141582">
        <w:rPr>
          <w:rFonts w:asciiTheme="minorHAnsi" w:hAnsiTheme="minorHAnsi" w:cstheme="minorHAnsi"/>
          <w:sz w:val="20"/>
          <w:szCs w:val="20"/>
          <w:lang w:val="nl-NL"/>
        </w:rPr>
        <w:t>.</w:t>
      </w:r>
    </w:p>
    <w:p w14:paraId="283D3BC3" w14:textId="22C58853" w:rsidR="000D70BE" w:rsidRDefault="000D70BE" w:rsidP="000D70BE">
      <w:pPr>
        <w:spacing w:after="0" w:line="240" w:lineRule="auto"/>
        <w:jc w:val="center"/>
        <w:rPr>
          <w:rFonts w:asciiTheme="minorHAnsi" w:hAnsiTheme="minorHAnsi" w:cstheme="minorHAnsi"/>
          <w:sz w:val="20"/>
          <w:szCs w:val="20"/>
          <w:lang w:val="nl-NL"/>
        </w:rPr>
      </w:pPr>
    </w:p>
    <w:p w14:paraId="0F0B8D5B" w14:textId="77777777" w:rsidR="000D70BE" w:rsidRPr="00B93F33" w:rsidRDefault="000D70BE" w:rsidP="000D70BE">
      <w:pPr>
        <w:spacing w:after="0" w:line="240" w:lineRule="auto"/>
        <w:jc w:val="center"/>
        <w:rPr>
          <w:rFonts w:asciiTheme="minorHAnsi" w:hAnsiTheme="minorHAnsi" w:cstheme="minorHAnsi"/>
          <w:sz w:val="20"/>
          <w:szCs w:val="20"/>
          <w:lang w:val="nl-NL"/>
        </w:rPr>
      </w:pPr>
    </w:p>
    <w:p w14:paraId="502A704B" w14:textId="77777777" w:rsidR="000D70BE" w:rsidRPr="00B93F33" w:rsidRDefault="000D70BE" w:rsidP="000D70BE">
      <w:pPr>
        <w:spacing w:after="0" w:line="240" w:lineRule="auto"/>
        <w:jc w:val="center"/>
        <w:rPr>
          <w:rFonts w:asciiTheme="minorHAnsi" w:hAnsiTheme="minorHAnsi" w:cstheme="minorHAnsi"/>
          <w:b/>
          <w:bCs/>
          <w:sz w:val="20"/>
          <w:szCs w:val="20"/>
          <w:lang w:val="fr-BE"/>
        </w:rPr>
      </w:pPr>
      <w:r w:rsidRPr="00B93F33">
        <w:rPr>
          <w:rFonts w:asciiTheme="minorHAnsi" w:hAnsiTheme="minorHAnsi" w:cstheme="minorHAnsi"/>
          <w:b/>
          <w:bCs/>
          <w:sz w:val="20"/>
          <w:szCs w:val="20"/>
          <w:lang w:val="fr-BE"/>
        </w:rPr>
        <w:t>N. BEN HAMOU</w:t>
      </w:r>
    </w:p>
    <w:p w14:paraId="5FF3DDDB" w14:textId="77777777" w:rsidR="000D70BE" w:rsidRPr="00141582" w:rsidRDefault="000D70BE" w:rsidP="000D70BE">
      <w:pPr>
        <w:shd w:val="clear" w:color="auto" w:fill="FFFFFF"/>
        <w:suppressAutoHyphens w:val="0"/>
        <w:autoSpaceDN/>
        <w:spacing w:after="0" w:line="240" w:lineRule="auto"/>
        <w:ind w:left="360"/>
        <w:jc w:val="center"/>
        <w:rPr>
          <w:rFonts w:asciiTheme="minorHAnsi" w:eastAsia="Times New Roman" w:hAnsiTheme="minorHAnsi" w:cstheme="minorHAnsi"/>
          <w:bCs/>
          <w:color w:val="333333"/>
          <w:sz w:val="20"/>
          <w:szCs w:val="20"/>
          <w:lang w:val="nl-NL"/>
        </w:rPr>
      </w:pPr>
      <w:r w:rsidRPr="00B93F33">
        <w:rPr>
          <w:rFonts w:asciiTheme="minorHAnsi" w:eastAsia="Times New Roman" w:hAnsiTheme="minorHAnsi" w:cstheme="minorHAnsi"/>
          <w:bCs/>
          <w:color w:val="333333"/>
          <w:sz w:val="20"/>
          <w:szCs w:val="20"/>
          <w:lang w:val="nl-NL"/>
        </w:rPr>
        <w:t>Staatssecretaris van het Brussels Hoofdstedelijk Gewest, belast met Huisvesting en Gelijke Kansen</w:t>
      </w:r>
      <w:r w:rsidRPr="00141582">
        <w:rPr>
          <w:rFonts w:asciiTheme="minorHAnsi" w:hAnsiTheme="minorHAnsi" w:cstheme="minorHAnsi"/>
          <w:sz w:val="20"/>
          <w:szCs w:val="20"/>
          <w:lang w:val="nl-NL"/>
        </w:rPr>
        <w:t>.</w:t>
      </w:r>
    </w:p>
    <w:p w14:paraId="05EEEE68" w14:textId="493A8E2F" w:rsidR="000D70BE" w:rsidRDefault="000D70BE" w:rsidP="000D70BE">
      <w:pPr>
        <w:spacing w:after="0" w:line="240" w:lineRule="auto"/>
        <w:rPr>
          <w:rFonts w:asciiTheme="minorHAnsi" w:hAnsiTheme="minorHAnsi" w:cstheme="minorHAnsi"/>
          <w:sz w:val="20"/>
          <w:szCs w:val="20"/>
          <w:lang w:val="nl-NL"/>
        </w:rPr>
      </w:pPr>
    </w:p>
    <w:p w14:paraId="666D8EC4" w14:textId="77777777" w:rsidR="000D70BE" w:rsidRPr="00B93F33" w:rsidRDefault="000D70BE" w:rsidP="000D70BE">
      <w:pPr>
        <w:spacing w:after="0" w:line="240" w:lineRule="auto"/>
        <w:rPr>
          <w:rFonts w:asciiTheme="minorHAnsi" w:hAnsiTheme="minorHAnsi" w:cstheme="minorHAnsi"/>
          <w:sz w:val="20"/>
          <w:szCs w:val="20"/>
          <w:lang w:val="nl-NL"/>
        </w:rPr>
      </w:pPr>
    </w:p>
    <w:p w14:paraId="3A3CCC85" w14:textId="77777777" w:rsidR="000D70BE" w:rsidRPr="00B93F33" w:rsidRDefault="000D70BE" w:rsidP="000D70BE">
      <w:pPr>
        <w:spacing w:after="0" w:line="240" w:lineRule="auto"/>
        <w:jc w:val="center"/>
        <w:rPr>
          <w:rFonts w:asciiTheme="minorHAnsi" w:hAnsiTheme="minorHAnsi" w:cstheme="minorHAnsi"/>
          <w:b/>
          <w:bCs/>
          <w:sz w:val="20"/>
          <w:szCs w:val="20"/>
          <w:lang w:val="fr-BE"/>
        </w:rPr>
      </w:pPr>
      <w:r w:rsidRPr="00B93F33">
        <w:rPr>
          <w:rFonts w:asciiTheme="minorHAnsi" w:hAnsiTheme="minorHAnsi" w:cstheme="minorHAnsi"/>
          <w:b/>
          <w:bCs/>
          <w:sz w:val="20"/>
          <w:szCs w:val="20"/>
          <w:lang w:val="fr-BE"/>
        </w:rPr>
        <w:t>B. TRACHTE</w:t>
      </w:r>
    </w:p>
    <w:p w14:paraId="2560B686" w14:textId="77777777" w:rsidR="000D70BE" w:rsidRPr="00141582" w:rsidRDefault="000D70BE" w:rsidP="000D70BE">
      <w:pPr>
        <w:shd w:val="clear" w:color="auto" w:fill="FFFFFF"/>
        <w:suppressAutoHyphens w:val="0"/>
        <w:autoSpaceDN/>
        <w:spacing w:after="0" w:line="240" w:lineRule="auto"/>
        <w:ind w:left="360"/>
        <w:jc w:val="center"/>
        <w:rPr>
          <w:rFonts w:asciiTheme="minorHAnsi" w:eastAsia="Times New Roman" w:hAnsiTheme="minorHAnsi" w:cstheme="minorHAnsi"/>
          <w:bCs/>
          <w:color w:val="333333"/>
          <w:sz w:val="20"/>
          <w:szCs w:val="20"/>
          <w:lang w:val="nl-NL"/>
        </w:rPr>
      </w:pPr>
      <w:r w:rsidRPr="00B93F33">
        <w:rPr>
          <w:rFonts w:asciiTheme="minorHAnsi" w:eastAsia="Times New Roman" w:hAnsiTheme="minorHAnsi" w:cstheme="minorHAnsi"/>
          <w:bCs/>
          <w:color w:val="333333"/>
          <w:sz w:val="20"/>
          <w:szCs w:val="20"/>
          <w:lang w:val="nl-NL"/>
        </w:rPr>
        <w:t>Staatssecretaris van het Brussels Hoofdstedelijk Gewest, belast met Economische Transitie en Wetenschappelijk Onderzoek</w:t>
      </w:r>
      <w:r w:rsidRPr="00141582">
        <w:rPr>
          <w:rFonts w:asciiTheme="minorHAnsi" w:hAnsiTheme="minorHAnsi" w:cstheme="minorHAnsi"/>
          <w:sz w:val="20"/>
          <w:szCs w:val="20"/>
          <w:lang w:val="nl-NL"/>
        </w:rPr>
        <w:t>.</w:t>
      </w:r>
    </w:p>
    <w:p w14:paraId="4CA72E4A" w14:textId="140AF269" w:rsidR="000D70BE" w:rsidRDefault="000D70BE" w:rsidP="000D70BE">
      <w:pPr>
        <w:spacing w:after="0" w:line="240" w:lineRule="auto"/>
        <w:jc w:val="center"/>
        <w:rPr>
          <w:rFonts w:asciiTheme="minorHAnsi" w:hAnsiTheme="minorHAnsi" w:cstheme="minorHAnsi"/>
          <w:sz w:val="20"/>
          <w:szCs w:val="20"/>
          <w:lang w:val="nl-NL"/>
        </w:rPr>
      </w:pPr>
    </w:p>
    <w:p w14:paraId="6AE8BE85" w14:textId="77777777" w:rsidR="000D70BE" w:rsidRPr="00B93F33" w:rsidRDefault="000D70BE" w:rsidP="000D70BE">
      <w:pPr>
        <w:spacing w:after="0" w:line="240" w:lineRule="auto"/>
        <w:jc w:val="center"/>
        <w:rPr>
          <w:rFonts w:asciiTheme="minorHAnsi" w:hAnsiTheme="minorHAnsi" w:cstheme="minorHAnsi"/>
          <w:sz w:val="20"/>
          <w:szCs w:val="20"/>
          <w:lang w:val="nl-NL"/>
        </w:rPr>
      </w:pPr>
    </w:p>
    <w:p w14:paraId="44A7ABD1" w14:textId="77777777" w:rsidR="000D70BE" w:rsidRPr="00B93F33" w:rsidRDefault="000D70BE" w:rsidP="000D70BE">
      <w:pPr>
        <w:spacing w:after="0" w:line="240" w:lineRule="auto"/>
        <w:jc w:val="center"/>
        <w:rPr>
          <w:rFonts w:asciiTheme="minorHAnsi" w:hAnsiTheme="minorHAnsi" w:cstheme="minorHAnsi"/>
          <w:b/>
          <w:bCs/>
          <w:sz w:val="20"/>
          <w:szCs w:val="20"/>
          <w:lang w:val="fr-BE"/>
        </w:rPr>
      </w:pPr>
      <w:r w:rsidRPr="00B93F33">
        <w:rPr>
          <w:rFonts w:asciiTheme="minorHAnsi" w:hAnsiTheme="minorHAnsi" w:cstheme="minorHAnsi"/>
          <w:b/>
          <w:bCs/>
          <w:sz w:val="20"/>
          <w:szCs w:val="20"/>
          <w:lang w:val="fr-BE"/>
        </w:rPr>
        <w:t>P. SMET</w:t>
      </w:r>
    </w:p>
    <w:p w14:paraId="4F4829B1" w14:textId="77777777" w:rsidR="000D70BE" w:rsidRPr="00141582" w:rsidRDefault="000D70BE" w:rsidP="000D70BE">
      <w:pPr>
        <w:shd w:val="clear" w:color="auto" w:fill="FFFFFF"/>
        <w:suppressAutoHyphens w:val="0"/>
        <w:autoSpaceDN/>
        <w:spacing w:after="0" w:line="240" w:lineRule="auto"/>
        <w:ind w:left="426"/>
        <w:jc w:val="center"/>
        <w:rPr>
          <w:rFonts w:asciiTheme="minorHAnsi" w:hAnsiTheme="minorHAnsi" w:cstheme="minorHAnsi"/>
          <w:sz w:val="20"/>
          <w:szCs w:val="20"/>
          <w:lang w:val="nl-NL"/>
        </w:rPr>
      </w:pPr>
      <w:r w:rsidRPr="00B93F33">
        <w:rPr>
          <w:rFonts w:asciiTheme="minorHAnsi" w:eastAsia="Times New Roman" w:hAnsiTheme="minorHAnsi" w:cstheme="minorHAnsi"/>
          <w:color w:val="333333"/>
          <w:sz w:val="20"/>
          <w:szCs w:val="20"/>
        </w:rPr>
        <w:t>Staatssecretaris van het Brussels Hoofdstedelijk Gewest, belast met Stedenbouw en Erfgoed, Europese en Internationale Betrekkingen, Buitenlandse Handel en Brandbestrijding en Dringende Medische Hulp</w:t>
      </w:r>
      <w:r w:rsidRPr="00141582">
        <w:rPr>
          <w:rFonts w:asciiTheme="minorHAnsi" w:hAnsiTheme="minorHAnsi" w:cstheme="minorHAnsi"/>
          <w:sz w:val="20"/>
          <w:szCs w:val="20"/>
          <w:lang w:val="nl-NL"/>
        </w:rPr>
        <w:t>.</w:t>
      </w:r>
    </w:p>
    <w:p w14:paraId="1E745314" w14:textId="77777777" w:rsidR="000D70BE" w:rsidRDefault="000D70BE" w:rsidP="000D70BE">
      <w:pPr>
        <w:rPr>
          <w:rFonts w:asciiTheme="minorHAnsi" w:hAnsiTheme="minorHAnsi"/>
          <w:sz w:val="20"/>
          <w:szCs w:val="20"/>
          <w:lang w:val="nl-NL"/>
        </w:rPr>
      </w:pPr>
    </w:p>
    <w:p w14:paraId="2057B0EC" w14:textId="77777777" w:rsidR="000D70BE" w:rsidRPr="000D70BE" w:rsidRDefault="000D70BE" w:rsidP="000D70BE">
      <w:pPr>
        <w:rPr>
          <w:lang w:val="nl-NL"/>
        </w:rPr>
      </w:pPr>
    </w:p>
    <w:p w14:paraId="601B8671" w14:textId="77777777" w:rsidR="000D70BE" w:rsidRDefault="000D70BE">
      <w:pPr>
        <w:rPr>
          <w:lang w:val="nl-NL"/>
        </w:rPr>
      </w:pPr>
    </w:p>
    <w:p w14:paraId="3C78BA0A" w14:textId="77777777" w:rsidR="000D70BE" w:rsidRPr="000D70BE" w:rsidRDefault="000D70BE">
      <w:pPr>
        <w:rPr>
          <w:lang w:val="nl-NL"/>
        </w:rPr>
      </w:pPr>
    </w:p>
    <w:sectPr w:rsidR="000D70BE" w:rsidRPr="000D7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93798"/>
    <w:multiLevelType w:val="hybridMultilevel"/>
    <w:tmpl w:val="BDD2A55E"/>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287E30A0"/>
    <w:multiLevelType w:val="hybridMultilevel"/>
    <w:tmpl w:val="BDD2A55E"/>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34B379A7"/>
    <w:multiLevelType w:val="hybridMultilevel"/>
    <w:tmpl w:val="7E88C574"/>
    <w:lvl w:ilvl="0" w:tplc="3982BAE0">
      <w:numFmt w:val="bullet"/>
      <w:lvlText w:val="-"/>
      <w:lvlJc w:val="left"/>
      <w:pPr>
        <w:ind w:left="712" w:hanging="360"/>
      </w:pPr>
      <w:rPr>
        <w:rFonts w:ascii="Arial" w:eastAsia="Times New Roman" w:hAnsi="Arial" w:cs="Arial" w:hint="default"/>
      </w:rPr>
    </w:lvl>
    <w:lvl w:ilvl="1" w:tplc="080C0003">
      <w:start w:val="1"/>
      <w:numFmt w:val="bullet"/>
      <w:lvlText w:val="o"/>
      <w:lvlJc w:val="left"/>
      <w:pPr>
        <w:ind w:left="1432" w:hanging="360"/>
      </w:pPr>
      <w:rPr>
        <w:rFonts w:ascii="Courier New" w:hAnsi="Courier New" w:cs="Courier New" w:hint="default"/>
      </w:rPr>
    </w:lvl>
    <w:lvl w:ilvl="2" w:tplc="080C0005">
      <w:start w:val="1"/>
      <w:numFmt w:val="bullet"/>
      <w:lvlText w:val=""/>
      <w:lvlJc w:val="left"/>
      <w:pPr>
        <w:ind w:left="2152" w:hanging="360"/>
      </w:pPr>
      <w:rPr>
        <w:rFonts w:ascii="Wingdings" w:hAnsi="Wingdings" w:hint="default"/>
      </w:rPr>
    </w:lvl>
    <w:lvl w:ilvl="3" w:tplc="080C0001" w:tentative="1">
      <w:start w:val="1"/>
      <w:numFmt w:val="bullet"/>
      <w:lvlText w:val=""/>
      <w:lvlJc w:val="left"/>
      <w:pPr>
        <w:ind w:left="2872" w:hanging="360"/>
      </w:pPr>
      <w:rPr>
        <w:rFonts w:ascii="Symbol" w:hAnsi="Symbol" w:hint="default"/>
      </w:rPr>
    </w:lvl>
    <w:lvl w:ilvl="4" w:tplc="080C0003" w:tentative="1">
      <w:start w:val="1"/>
      <w:numFmt w:val="bullet"/>
      <w:lvlText w:val="o"/>
      <w:lvlJc w:val="left"/>
      <w:pPr>
        <w:ind w:left="3592" w:hanging="360"/>
      </w:pPr>
      <w:rPr>
        <w:rFonts w:ascii="Courier New" w:hAnsi="Courier New" w:cs="Courier New" w:hint="default"/>
      </w:rPr>
    </w:lvl>
    <w:lvl w:ilvl="5" w:tplc="080C0005" w:tentative="1">
      <w:start w:val="1"/>
      <w:numFmt w:val="bullet"/>
      <w:lvlText w:val=""/>
      <w:lvlJc w:val="left"/>
      <w:pPr>
        <w:ind w:left="4312" w:hanging="360"/>
      </w:pPr>
      <w:rPr>
        <w:rFonts w:ascii="Wingdings" w:hAnsi="Wingdings" w:hint="default"/>
      </w:rPr>
    </w:lvl>
    <w:lvl w:ilvl="6" w:tplc="080C0001" w:tentative="1">
      <w:start w:val="1"/>
      <w:numFmt w:val="bullet"/>
      <w:lvlText w:val=""/>
      <w:lvlJc w:val="left"/>
      <w:pPr>
        <w:ind w:left="5032" w:hanging="360"/>
      </w:pPr>
      <w:rPr>
        <w:rFonts w:ascii="Symbol" w:hAnsi="Symbol" w:hint="default"/>
      </w:rPr>
    </w:lvl>
    <w:lvl w:ilvl="7" w:tplc="080C0003" w:tentative="1">
      <w:start w:val="1"/>
      <w:numFmt w:val="bullet"/>
      <w:lvlText w:val="o"/>
      <w:lvlJc w:val="left"/>
      <w:pPr>
        <w:ind w:left="5752" w:hanging="360"/>
      </w:pPr>
      <w:rPr>
        <w:rFonts w:ascii="Courier New" w:hAnsi="Courier New" w:cs="Courier New" w:hint="default"/>
      </w:rPr>
    </w:lvl>
    <w:lvl w:ilvl="8" w:tplc="080C0005" w:tentative="1">
      <w:start w:val="1"/>
      <w:numFmt w:val="bullet"/>
      <w:lvlText w:val=""/>
      <w:lvlJc w:val="left"/>
      <w:pPr>
        <w:ind w:left="6472" w:hanging="360"/>
      </w:pPr>
      <w:rPr>
        <w:rFonts w:ascii="Wingdings" w:hAnsi="Wingdings" w:hint="default"/>
      </w:rPr>
    </w:lvl>
  </w:abstractNum>
  <w:abstractNum w:abstractNumId="3" w15:restartNumberingAfterBreak="0">
    <w:nsid w:val="3A854F25"/>
    <w:multiLevelType w:val="hybridMultilevel"/>
    <w:tmpl w:val="C5BE886A"/>
    <w:lvl w:ilvl="0" w:tplc="BB6A7E18">
      <w:start w:val="1"/>
      <w:numFmt w:val="decimal"/>
      <w:lvlText w:val="%1."/>
      <w:lvlJc w:val="left"/>
      <w:pPr>
        <w:ind w:left="560" w:hanging="360"/>
      </w:pPr>
      <w:rPr>
        <w:rFonts w:hint="default"/>
      </w:rPr>
    </w:lvl>
    <w:lvl w:ilvl="1" w:tplc="080C0019" w:tentative="1">
      <w:start w:val="1"/>
      <w:numFmt w:val="lowerLetter"/>
      <w:lvlText w:val="%2."/>
      <w:lvlJc w:val="left"/>
      <w:pPr>
        <w:ind w:left="1280" w:hanging="360"/>
      </w:pPr>
    </w:lvl>
    <w:lvl w:ilvl="2" w:tplc="080C001B" w:tentative="1">
      <w:start w:val="1"/>
      <w:numFmt w:val="lowerRoman"/>
      <w:lvlText w:val="%3."/>
      <w:lvlJc w:val="right"/>
      <w:pPr>
        <w:ind w:left="2000" w:hanging="180"/>
      </w:pPr>
    </w:lvl>
    <w:lvl w:ilvl="3" w:tplc="080C000F" w:tentative="1">
      <w:start w:val="1"/>
      <w:numFmt w:val="decimal"/>
      <w:lvlText w:val="%4."/>
      <w:lvlJc w:val="left"/>
      <w:pPr>
        <w:ind w:left="2720" w:hanging="360"/>
      </w:pPr>
    </w:lvl>
    <w:lvl w:ilvl="4" w:tplc="080C0019" w:tentative="1">
      <w:start w:val="1"/>
      <w:numFmt w:val="lowerLetter"/>
      <w:lvlText w:val="%5."/>
      <w:lvlJc w:val="left"/>
      <w:pPr>
        <w:ind w:left="3440" w:hanging="360"/>
      </w:pPr>
    </w:lvl>
    <w:lvl w:ilvl="5" w:tplc="080C001B" w:tentative="1">
      <w:start w:val="1"/>
      <w:numFmt w:val="lowerRoman"/>
      <w:lvlText w:val="%6."/>
      <w:lvlJc w:val="right"/>
      <w:pPr>
        <w:ind w:left="4160" w:hanging="180"/>
      </w:pPr>
    </w:lvl>
    <w:lvl w:ilvl="6" w:tplc="080C000F" w:tentative="1">
      <w:start w:val="1"/>
      <w:numFmt w:val="decimal"/>
      <w:lvlText w:val="%7."/>
      <w:lvlJc w:val="left"/>
      <w:pPr>
        <w:ind w:left="4880" w:hanging="360"/>
      </w:pPr>
    </w:lvl>
    <w:lvl w:ilvl="7" w:tplc="080C0019" w:tentative="1">
      <w:start w:val="1"/>
      <w:numFmt w:val="lowerLetter"/>
      <w:lvlText w:val="%8."/>
      <w:lvlJc w:val="left"/>
      <w:pPr>
        <w:ind w:left="5600" w:hanging="360"/>
      </w:pPr>
    </w:lvl>
    <w:lvl w:ilvl="8" w:tplc="080C001B" w:tentative="1">
      <w:start w:val="1"/>
      <w:numFmt w:val="lowerRoman"/>
      <w:lvlText w:val="%9."/>
      <w:lvlJc w:val="right"/>
      <w:pPr>
        <w:ind w:left="6320" w:hanging="180"/>
      </w:pPr>
    </w:lvl>
  </w:abstractNum>
  <w:abstractNum w:abstractNumId="4" w15:restartNumberingAfterBreak="0">
    <w:nsid w:val="41E53FDE"/>
    <w:multiLevelType w:val="hybridMultilevel"/>
    <w:tmpl w:val="BDD2A55E"/>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BE"/>
    <w:rsid w:val="000D70BE"/>
    <w:rsid w:val="00457E53"/>
    <w:rsid w:val="00857E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BBD5"/>
  <w15:chartTrackingRefBased/>
  <w15:docId w15:val="{34733C87-2F74-4E96-92D6-6195291B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0BE"/>
    <w:pPr>
      <w:widowControl w:val="0"/>
      <w:suppressAutoHyphens/>
      <w:autoSpaceDN w:val="0"/>
      <w:spacing w:after="200" w:line="276" w:lineRule="auto"/>
      <w:textAlignment w:val="baseline"/>
    </w:pPr>
    <w:rPr>
      <w:rFonts w:ascii="Calibri" w:eastAsia="SimSun" w:hAnsi="Calibri" w:cs="Calibri"/>
      <w:kern w:val="3"/>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body">
    <w:name w:val="Text body"/>
    <w:basedOn w:val="Normal"/>
    <w:rsid w:val="000D70BE"/>
    <w:pPr>
      <w:widowControl/>
      <w:spacing w:after="120" w:line="200" w:lineRule="exact"/>
    </w:pPr>
    <w:rPr>
      <w:rFonts w:ascii="Times New Roman" w:eastAsia="Times New Roman" w:hAnsi="Times New Roman" w:cs="Times New Roman"/>
      <w:sz w:val="18"/>
      <w:szCs w:val="24"/>
      <w:lang w:eastAsia="ar-SA"/>
    </w:rPr>
  </w:style>
  <w:style w:type="paragraph" w:styleId="Paragraphedeliste">
    <w:name w:val="List Paragraph"/>
    <w:basedOn w:val="Normal"/>
    <w:link w:val="ParagraphedelisteCar"/>
    <w:uiPriority w:val="34"/>
    <w:qFormat/>
    <w:rsid w:val="000D70BE"/>
    <w:pPr>
      <w:ind w:left="720"/>
      <w:contextualSpacing/>
    </w:pPr>
  </w:style>
  <w:style w:type="character" w:customStyle="1" w:styleId="ParagraphedelisteCar">
    <w:name w:val="Paragraphe de liste Car"/>
    <w:link w:val="Paragraphedeliste"/>
    <w:uiPriority w:val="34"/>
    <w:rsid w:val="000D70BE"/>
    <w:rPr>
      <w:rFonts w:ascii="Calibri" w:eastAsia="SimSun" w:hAnsi="Calibri" w:cs="Calibri"/>
      <w:kern w:val="3"/>
      <w:lang w:val="nl-BE"/>
    </w:rPr>
  </w:style>
  <w:style w:type="table" w:styleId="Grilledutableau">
    <w:name w:val="Table Grid"/>
    <w:basedOn w:val="TableauNormal"/>
    <w:uiPriority w:val="59"/>
    <w:rsid w:val="000D70BE"/>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70BE"/>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4384</Words>
  <Characters>24114</Characters>
  <Application>Microsoft Office Word</Application>
  <DocSecurity>4</DocSecurity>
  <Lines>200</Lines>
  <Paragraphs>56</Paragraphs>
  <ScaleCrop>false</ScaleCrop>
  <Company/>
  <LinksUpToDate>false</LinksUpToDate>
  <CharactersWithSpaces>28442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 Naim</dc:creator>
  <cp:keywords/>
  <dc:description/>
  <cp:lastModifiedBy>Laurent Wenkin (FOD Economie - SPF Economie)</cp:lastModifiedBy>
  <cp:revision>2</cp:revision>
  <dcterms:created xsi:type="dcterms:W3CDTF">2022-10-04T13:26:00Z</dcterms:created>
  <dcterms:modified xsi:type="dcterms:W3CDTF">2022-10-04T13:26:00Z</dcterms:modified>
</cp:coreProperties>
</file>