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Ενοποιημένη νομοθεσία</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Τέλος</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Πρώτη λέξη</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Τελευταία λέξη</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Προοίμιο</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Αναφορά στον Βασιλιά</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Πίνακας περιεχομένων</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Υπογραφές</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Τέλος</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Έκδοση στην ολλανδική γλώσσα</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belgiquelex. be     -     Banque Carrefour de la législation (Βάση δεδομένων της βελγικής νομοθεσίας)</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Σύστημα πλοήγησης με χρήση αναγνωριστικού ευρωπαϊκής νομοθεσίας</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Τίτλος</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ΜΑΡΤΙΟΥ 2023. - Βασιλικό διάταγμα για την απαγόρευση της διάθεσης στην αγορά ορισμένων ομοειδών προϊόντων</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Πηγή: </w:t>
            </w:r>
            <w:r>
              <w:rPr>
                <w:rFonts w:ascii="Times New Roman" w:hAnsi="Times New Roman"/>
                <w:b/>
                <w:sz w:val="24"/>
              </w:rPr>
              <w:t>ΔΗΜΟΣΙΑ ΥΓΕΙΑ, ΑΣΦΑΛΕΙΑ ΤΡΟΦΙΚΗΣ ΑΛΥΣΙΔΑΣ ΚΑΙ ΠΕΡΙΒΑΛΛΟΝ</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Δημοσίευση: </w:t>
            </w:r>
            <w:r>
              <w:rPr>
                <w:rFonts w:ascii="Times New Roman" w:hAnsi="Times New Roman"/>
                <w:b/>
                <w:sz w:val="24"/>
              </w:rPr>
              <w:t>24-03-2023 </w:t>
            </w:r>
            <w:r>
              <w:rPr>
                <w:rFonts w:ascii="Times New Roman" w:hAnsi="Times New Roman"/>
                <w:b/>
                <w:color w:val="FF0000"/>
                <w:sz w:val="24"/>
              </w:rPr>
              <w:t>αριθμός: </w:t>
            </w:r>
            <w:r>
              <w:rPr>
                <w:rFonts w:ascii="Times New Roman" w:hAnsi="Times New Roman"/>
                <w:b/>
                <w:sz w:val="24"/>
              </w:rPr>
              <w:t>  2023041247 </w:t>
            </w:r>
            <w:r>
              <w:rPr>
                <w:rFonts w:ascii="Times New Roman" w:hAnsi="Times New Roman"/>
                <w:b/>
                <w:color w:val="FF0000"/>
                <w:sz w:val="24"/>
              </w:rPr>
              <w:t>σελίδα: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αρχική έκδοση</w:t>
              </w:r>
            </w:hyperlink>
            <w:r>
              <w:rPr>
                <w:rFonts w:ascii="Times New Roman" w:hAnsi="Times New Roman"/>
                <w:b/>
                <w:sz w:val="24"/>
              </w:rPr>
              <w:t>    </w:t>
            </w:r>
            <w:hyperlink r:id="rId14" w:history="1">
              <w:r>
                <w:rPr>
                  <w:rFonts w:ascii="Times New Roman" w:hAnsi="Times New Roman"/>
                  <w:b/>
                  <w:color w:val="0000FF"/>
                  <w:sz w:val="24"/>
                  <w:u w:val="single"/>
                </w:rPr>
                <w:t>ενοποιημένη έκδοση</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Αριθμός αρχείου: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Έναρξη ισχύος/εφαρμογής:</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6"/>
        <w:gridCol w:w="920"/>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Πίνακας περιεχομένων</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Κείμενο</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Έναρξη</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Άρθρο 1-5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Κείμενο</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Πίνακας περιεχομένων</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Έναρξη</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Άρθρο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Ορισμοί</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Για την εφαρμογή του παρόντος διατάγματος, ισχύουν οι εξής ορισμοί:</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σακουλάκι νικοτίνης: κάθε προϊόν χωρίς καπνό για από του στόματος χρήση, το οποίο αποτελείται εξ ολοκλήρου ή εν μέρει από συνθετική ή φυσική νικοτίνη, συμπεριλαμβανομένων εκείνων που παρουσιάζονται ως μερίδες σε φακελάκια ή πορώδη φακελάκια και εκείνων υπό μορφή σκόνης, σωματιδίων ή πολτού ή σε οποιονδήποτε συνδυασμό τέτοιων μορφών·</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2) σακουλάκι κανναβινοειδών: κάθε προϊόν για από του στόματος χρήση, το οποίο αποτελείται από ή περιέχει ένα ή περισσότερα κανναβινοειδή ή παράγωγά του, συμπεριλαμβανομένων εκείνων που παρουσιάζονται ως μερίδες σε φακελάκια ή </w:t>
            </w:r>
            <w:r>
              <w:rPr>
                <w:rFonts w:ascii="Times New Roman" w:hAnsi="Times New Roman"/>
                <w:b/>
                <w:sz w:val="24"/>
              </w:rPr>
              <w:lastRenderedPageBreak/>
              <w:t>πορώδη φακελάκια και υπό μορφή σκόνης, σωματιδίων ή πολτού ή σε οποιονδήποτε συνδυασμό τέτοιων μορφών·</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έμπορος λιανικής πώλησης: κάθε σημείο πώλησης στο οποίο διατίθενται προϊόντα στην αγορά, μεταξύ άλλων από φυσικό πρόσωπο.</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Άρθρο</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Απαγόρευση</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Απαγορεύεται να διατίθενται στην αγορά σακουλάκια νικοτίνης και σακουλάκια κανναβινοειδών.</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Άρθρο</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Ποινικές κυρώσεις</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Παράγραφος 1. Τα προϊόντα που απαριθμούνται στο άρθρο 2 του παρόντος διατάγματος θεωρούνται επιβλαβή κατά την έννοια του άρθρου 18 του νόμου της 24ης Ιανουαρίου 1977 σχετικά με την προστασία της υγείας των καταναλωτών όσον αφορά τα τρόφιμα και άλλα προϊόντα.</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Παράγραφος 2. Οι παραβάσεις του παρόντος διατάγματος διερευνώνται, καταγράφονται, διώκονται και τιμωρούνται σύμφωνα με τα άρθρα 11 έως 19 του νόμου του νόμου της 24ης Ιανουαρίου 1977 σχετικά με την προστασία της υγείας των καταναλωτών όσον αφορά τα τρόφιμα και άλλα προϊόντα.</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Άρθρο</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Έναρξη ισχύος</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Το παρόν διάταγμα τίθεται σε ισχύ την πρώτη ημέρα του τέταρτου μήνα μετά τη δημοσίευσή του στην Επίσημη Εφημερίδα του Βελγίου, εξαιρουμένων των εμπόρων λιανικής πώλησης για τους οποίους το παρόν διάταγμα τίθεται σε ισχύ την πρώτη ημέρα του έβδομου μήνα μετά τη δημοσίευσή του στην Επίσημη Εφημερίδα του Βελγίου.</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Άρθρο</w:t>
            </w:r>
            <w:r w:rsidRPr="005F0E16">
              <w:rPr>
                <w:rFonts w:ascii="Times New Roman" w:eastAsia="Times New Roman" w:hAnsi="Times New Roman" w:cs="Times New Roman"/>
                <w:b/>
                <w:sz w:val="24"/>
              </w:rPr>
              <w:fldChar w:fldCharType="end"/>
            </w:r>
            <w:bookmarkEnd w:id="7"/>
            <w:r>
              <w:rPr>
                <w:rFonts w:ascii="Times New Roman" w:hAnsi="Times New Roman"/>
                <w:b/>
                <w:sz w:val="24"/>
              </w:rPr>
              <w:t> 5. Τελική διάταξη</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Αρμόδιος για την εφαρμογή του παρόντος διατάγματος είναι ο υπουργός Δημόσιας Υγείας.</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691"/>
        <w:gridCol w:w="920"/>
        <w:gridCol w:w="1489"/>
        <w:gridCol w:w="910"/>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Υπογραφές</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Κείμενο</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Πίνακας περιεχομένων</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Έναρξη</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Βρυξέλλες, 14 Μαρτίου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Ο ΦΙΛΙΠΠΟΣ</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Εκ μέρους του Βασιλέα:</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Ο υπουργός Δημόσιας Υγείας,</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59"/>
        <w:gridCol w:w="920"/>
        <w:gridCol w:w="1801"/>
        <w:gridCol w:w="930"/>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Προοίμιο</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Κείμενο</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Πίνακας περιεχομένων</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Έναρξη</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Ο ΦΙΛΙΠΠΟΣ, Βασιλέας των Βέλγων,</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Χαιρετίζει όλους τους πολίτες, παρόντες και μελλοντικούς.</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Έχοντας υπόψη τον νόμο της 24ης Ιανουαρίου 1977 σχετικά με την προστασία της υγείας των καταναλωτών όσον αφορά τα τρόφιμα και άλλα προϊόντα, άρθρο 2 πρώτο εδάφιο, άρθρο 6 παράγραφος 1 στοιχείο α), όπως τροποποιήθηκε με τον νόμο της 22ας Μαρτίου 1989 και το άρθρο 18 παράγραφος 1, όπως αντικαταστάθηκε με τον νόμο της 22ας Μαρτίου 1989 και τροποποιήθηκε με τον νόμο της 22ας Δεκεμβρίου 2003·</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έχοντας υπόψη τη γνωμοδότηση της Επιθεώρησης Οικονομικών που εκδόθηκε την 4η Ιανουαρίου 2023·</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έχοντας υπόψη την κοινοποίηση στην Ευρωπαϊκή Επιτροπή, της 15ης Ιουνίου 2022, σύμφωνα με το άρθρο 5 παράγραφος 1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έχοντας υπόψη τη γνωμοδότηση 72.952/3 του Συμβουλίου της Επικρατείας, που εκδόθηκε την 20ή Φεβρουαρίου 2023, σύμφωνα με το άρθρο 84 παράγραφος 1 σημεία 1 και 2 των νόμων για το Συμβούλιο της Επικρατείας, που κωδικοποιήθηκαν τη 12η Ιανουαρίου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κατόπιν πρότασης του υπουργού Δημόσιας Υγείας,</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ΜΕ ΤΟ ΠΑΡΟΝ ΑΠΟΦΑΣΙΖΟΝΤΑΙ ΚΑΙ ΟΡΙΖΟΝΤΑΙ ΤΑ ΕΞΗΣ:</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59"/>
        <w:gridCol w:w="920"/>
        <w:gridCol w:w="1801"/>
        <w:gridCol w:w="930"/>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Αναφορά στον Βασιλιά</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Κείμενο</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Πίνακας περιεχομένων</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C21502"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Έναρξη</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ΕΚΘΕΣΗ ΠΡΟΣ ΤΟΝ ΒΑΣΙΛΙΑ</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Μεγαλειότατε,</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Σκοπός του παρόντος σχεδίου βασιλικού διατάγματος είναι να απαγορευτούν τα σακουλάκια νικοτίνης και τα σακουλάκια κανναβινοειδών.</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Τα εν λόγω προϊόντα αποτελούν μικρά σακουλάκια σκόνης που περιέχουν νικοτίνη, CBD (κανναβιδιόλη) ή άλλα κανναβινοειδή αλλά όχι καπνό. Τοποθετούνται κάτω από το άνω χείλος και η νικοτίνη ή το κανναβινοειδές απορροφάται από τους βλεννογόνους και το σάλιο.</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Η εμφάνιση μικρών σακουλών νικοτίνης είναι επικίνδυνη για τη δημόσια υγεία.</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Στόχος της απαγόρευσης είναι η πρόληψη των γνωστών και δυνητικών δυσμενών επιπτώσεων στην υγεία από τη χρήση των εν λόγω νέων προϊόντων, η αποθάρρυνση της χρήσης τους από τους νέους και η αποφυγή πιθανών αρνητικών επιπτώσεων στις προσπάθειες καταπολέμησης του καπνίσματος.</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Δεν υπάρχουν ειδικές ρυθμίσεις όσον αφορά τη σύνθεση ή την επισήμανσή τους. Δεν καλύπτονται από το βασιλικό διάταγμα της 5ης Φεβρουαρίου 2016 σχετικά με την παρασκευή και το εμπόριο προϊόντων καπνού και φυτικών προϊόντων για κάπνισμα.</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Ωστόσο, μπορούν να θεωρηθούν προϊόντα ομοειδή με τα προϊόντα καπνού. Σε απόφαση της 16ης Δεκεμβρίου 2021 ενώπιον του Συνταγματικού Δικαστηρίου, το Δικαστήριο αποφάνθηκε ως εξής:</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Εξ ορισμού, τα «παρόμοια προϊόντα» είναι προϊόντα που δεν περιέχουν καπνό, αλλά μοιάζουν με προϊόντα καπνού. Η ομοιότητα αυτή πρέπει να αφορά τον τρόπο με τον οποίο καταναλώνεται το παρόμοιο προϊόν ή το αποτέλεσμα που επιδιώκεται μέσω του εν λόγω προϊόντος. Η έννοια των «παρόμοιων προϊόντων» πληροί την προϋπόθεση της προβλεψιμότητας.</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Στο Βέλγιο, επιδιώκουμε να επιτύχουμε ένα πολύ υψηλό επίπεδο προστασίας όσον αφορά τον έλεγχο του καπνού. Το ίδιο ισχύει και για τα παρόμοια προϊόντα.</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Τα σακουλάκια νικοτίνης χρησιμεύουν ως υποκατάστατο των συμβατικών προϊόντων με βάση τον καπνό και είναι δυνατό να προκαλέσουν παρόμοιους κινδύνους για την υγεία και κοινωνικές συνέπειες.</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Πιο συγκεκριμένα, η παρουσίαση και η επίδρασή τους είναι εξαιρετικά παρόμοιες με εκείνες του καπνού που λαμβάνεται από το στόμα (snus), ενός προϊόντος με βάση τον καπνό που έχει ήδη απαγορευτεί. Ως εκ τούτου, υπάρχει η πραγματική πιθανότητα ένα </w:t>
            </w:r>
            <w:r>
              <w:rPr>
                <w:rFonts w:ascii="Times New Roman" w:hAnsi="Times New Roman"/>
                <w:b/>
                <w:sz w:val="24"/>
              </w:rPr>
              <w:lastRenderedPageBreak/>
              <w:t>άτομο που χρησιμοποιεί σακουλάκια νικοτίνης να μεταβεί στη χρήση καπνού που λαμβάνεται από το στόμα.</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Στην κοινωνία, οι όροι χρησιμοποιούνται συχνά αδιακρίτως, ακόμη και από τις αστυνομικές δυνάμεις. Μιλούν για «snus», αλλά στην πραγματικότητα εννοούν σακούλες νικοτίνης. Η σύγχυση της γλώσσας είναι κατανοητή, καθώς οι σακούλες νικοτίνης ονομάζονται επίσης «snus» από τους εμπόρους, σκόπιμα, για εμπορικούς λόγους ίσως, ή ασυνείδητα. Για παράδειγμα,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Η αιτιολογική σκέψη 32 της οδηγίας 2014/40/ΕΕ σχετικά με την κατασκευή, την παρουσίαση και την πώληση προϊόντων καπνού και συναφών προϊόντων αναφέρει τα εξής:</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Η απαγόρευση της πώλησης καπνού για από του στόματος χρήση θα πρέπει να διατηρηθεί προκειμένου να αποτραπεί η εισαγωγή στην Ένωση (εκτός της Σουηδίας) αυτού του προϊόντος που οδηγεί σε εθισμό και έχει δυσμενείς επιπτώσεις στην ανθρώπινη υγεία.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Παρόμοιο επιχείρημα ισχύει και για τα σακουλάκια νικοτίνης.</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Όσον αφορά τη χωριστή ρύθμιση των προϊόντων που είναι παρόμοια με τα προϊόντα με βάση τον καπνό, η αιτιολογική σκέψη 55 της ίδιας οδηγίας έχει ως εξής: " Ένα κράτος μέλος θα πρέπει να παραμένει ελεύθερο να διατηρεί ή να θεσπίζει εθνική νομοθεσία που εφαρμόζεται σε όλα τα προϊόντα που διατίθενται στην εθνική του αγορά όσον αφορά πτυχές που δεν ρυθμίζονται από την παρούσα οδηγία, υπό την προϋπόθεση ότι είναι συμβατή με τη Συνθήκη για τη λειτουργία της Ευρωπαϊκής Ένωσης και δεν θέτει σε κίνδυνο την πλήρη εφαρμογή της παρούσας οδηγίας. Κατά συνέπεια και υπό αυτές τις προϋποθέσεις, τα κράτη μέλη θα μπορούσαν ιδίως να ρυθμίζουν ή να απαγορεύουν τον εξοπλισμό που χρησιμοποιείται για τα προϊόντα καπνού (συμπεριλαμβανομένων των ναργιλέδων) και για τα φυτικά προϊόντα καπνίσματος και να ρυθμίζουν ή να απαγορεύουν προϊόντα που είναι προφανώς παρόμοια με ένα είδος καπνού ή συναφών προϊόντων. Απαιτείται προηγούμενη κοινοποίηση για τους εθνικούς τεχνικούς κανονισμούς σύμφωνα με την οδηγία 98/34/ΕΚ»</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Επιπλέον, το άρθρο 5.2 στοιχείο β) της σύμβασης-πλαισίου του ΠΟΥ για τον έλεγχο του καπνού δικαιολογεί επίσης την αυστηρή ρύθμιση αυτών των προϊόντων:</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Άρθρο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Για τον σκοπό αυτό, κάθε συμβαλλόμενο μέρος ανάλογα με τις ικανότητές του:</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β) υιοθετεί και εφαρμόζει αποτελεσματικά νομοθετικά, εκτελεστικά, διοικητικά και/ή άλλα μέτρα και συνεργάζεται, κατά περίπτωση, με άλλα μέρη για την ανάπτυξη κατάλληλων πολιτικών για την πρόληψη και τη μείωση της κατανάλωσης καπνού, του εθισμού στη νικοτίνη και της έκθεσης στον καπνό τσιγάρου.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Εν προκειμένω, «τα συμβαλλόμενα μέρη της σύμβασης συμφώνησαν να εξετάσουν το ενδεχόμενο εφαρμογής ρυθμιστικών μέτρων για την απαγόρευση ή τον περιορισμό της παραγωγής, εισαγωγής, διανομής, παρουσίασης, πώλησης και χρήσης ηλεκτρονικών συστημάτων παροχής νικοτίνης (electronic nicotine delivery system — ENDS), σύμφωνα με την εθνική νομοθεσία και τους στόχους δημόσιας υγείας. Εάν προκύψουν άλλα νέα προϊόντα καπνού ή νικοτίνης, ο τρόπος με τον οποίο αντιμετωπίζονται θα πρέπει να εξετάζεται με τον ίδιο τρόπο.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Στο εξωτερικό, οι σακούλες νικοτίνης επίσης θεωρούνται και ρυθμίζονται ως παρόμοια προϊόντα. Στις χώρες που τα ρυθμίζουν ως υποκατάστατα καπνού περιλαμβάνονται η Αυστραλία (με πλήρη απαγόρευση), η Ουγγαρία, η Δανία, η Λετονία, το Λουξεμβούργο, η Νέα Ζηλανδία και η Νορβηγία. Στις δύο τελευταίες </w:t>
            </w:r>
            <w:r>
              <w:rPr>
                <w:rFonts w:ascii="Times New Roman" w:hAnsi="Times New Roman"/>
                <w:b/>
                <w:sz w:val="24"/>
              </w:rPr>
              <w:lastRenderedPageBreak/>
              <w:t>χώρες, απαγορεύονται έως ότου αποδειχθεί ότι είναι λιγότερο επιβλαβή από τα συνήθη προϊόντα με βάση τον καπνό. Μέχρι στιγμής αυτό δεν έχει γίνει.</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Τα σακουλάκια νικοτίνης είναι επιβλαβή για την υγεία, ιδίως λόγω των πιθανοτήτων να δημιουργήσουν εθισμό.</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Έχει ήδη διεξαχθεί έρευνα στις Κάτω Χώρες. Η εν λόγω μελέτη δείχνει σαφώς τον κίνδυνο που απορρέει από τα σακουλάκια νικοτίνης.</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«Περιέχουν αρκετή νικοτίνη ώστε να επηρεάζουν τον καρδιακό ρυθμό, να προκαλούν και να διατηρούν την εξάρτηση από τη νικοτίνη και να έχουν δυσμενείς επιπτώσεις στην ανάπτυξη του εγκεφάλου των νεαρών ατόμων.</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Τα σακουλάκια νικοτίνης μπορούν επίσης να διευκολύνουν τη διατήρηση της εξάρτησης από τη νικοτίνη, επειδή είναι δυνατό να χρησιμοποιούνται σε μέρη όπου απαγορεύεται το κάπνισμα.»</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Τα προϊόντα αυτά παρουσιάζουν ιδιαίτερο κίνδυνο για τους ανηλίκους λόγω του γεγονότος ότι η κατανάλωσή τους γίνεται δύσκολα αντιληπτή. Ως αποτέλεσμα, υπάρχει έλλειψη κοινωνικού ελέγχου εκ μέρους των γονέων ή άλλων ενηλίκων, η οποία μπορεί να διαιωνίσει έναν πιθανό εθισμό. Επιπλέον, λόγω του χαμηλού σωματικού βάρους τους, τα παιδιά είναι πιο επιρρεπή σε ανεπιθύμητες παρενέργειες.</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Ως εκ τούτου, στις Κάτω Χώρες τα προϊόντα αυτά επίσης απαγορεύονται επί του παρόντος. Εάν το σακουλάκι νικοτίνης περιέχει περισσότερο από 0,035 mg νικοτίνης, θεωρείται επικίνδυνο και επιβλαβές εδώδιμο προϊόν.</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Το γεγονός ότι τα προϊόντα αυτά συνιστούν πραγματικό κίνδυνο για τη δημόσια υγεία δεν αποδεικνύεται μόνο από την έρευνα που διενήργησε το Εθνικό Ινστιτούτο Δημόσιας Υγείας και Περιβάλλοντος (Rijksinstituut voor volksgezondheid en milieu – RIVM) στις Κάτω Χώρες, αλλά και από την Ομοσπονδιακή Υπηρεσία Φαρμάκων και Προϊόντων Υγείας (FAMHP), η οποία επίσης επισημαίνει την ύπαρξη πιθανών κινδύνων:</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Ωστόσο, το προϊόν εξακολουθεί να αποτελεί προϊόν με βάση τη νικοτίνη, μια ουσία που μπορεί να αποδειχθεί τοξική.»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Η τυχαία έκθεση στη νικοτίνη ή η υπερβολική κατανάλωσή της μπορεί να έχει σοβαρές συνέπειες. Σύμφωνα με το κέντρο δηλητηριάσεων, μια δόση 10 mg νικοτίνης μπορεί να προκαλέσει σοβαρή δηλητηρίαση στα παιδιά. Η ελάχιστη θανατηφόρα δόση για τους ενήλικες είναι 0,5 έως 1 g νικοτίνης, ανάλογα με το σωματικό βάρος.</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Μια ανάλυση του γερμανικού ομοσπονδιακού ιδρύματος εκτίμησης κινδύνων (BfR) δείχνει ότι τα σακουλάκια νικοτίνης που περιέχουν 47,5 mg νικοτίνης είναι διαθέσιμα στην αγορά.</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Τέλος, τα σακουλάκια νικοτίνης αποκτούν δημοτικότητα.</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Μια πρόσφατη έρευνα στις Κάτω Χώρες δείχνει ότι το 75 % των νέων που ερωτήθηκαν γνωρίζουν για τα σακουλάκια νικοτίνης· ενώ το 25 % τα χρησιμοποιεί. Μεταξύ των παιδιών κάτω των 12 ετών, το 1,2 % χρησιμοποιεί σακουλάκια νικοτίνης. Η Δανία επίσης αναφέρει ότι τα σακουλάκια νικοτίνης χρησιμοποιούνται από τους νέους. Τα χρησιμοποιημένα υλικά συσκευασίας και τα σακουλάκια εντοπίζονται στα σχολικά απορρίμματα, συμπεριλαμβανομένων των απορριμμάτων σε δημοτικά σχολεία.</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Δεν υπάρχει αμφιβολία ότι η παρουσία αυτών των προϊόντων αυξάνεται στο Βέλγιο.</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Το Ίδρυμα για τον Καρκίνο είχε ήδη προειδοποιήσει τον Οκτώβριο του 2021 για την αυξημένη παρουσία αυτών των προϊόντων. Επιπλέον, αρκετά άρθρα που δημοσιεύθηκαν στον Τύπο τους τελευταίους μήνες επιβεβαίωσαν την εν λόγω τάση.</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Η αύξηση αυτή είναι πιθανό να ισχύει και για τις πραγματικές πωλήσεις των προϊόντων αυτών. Ωστόσο, δεν διαθέτουμε επίσημα στοιχεία· δεν υφίσταται υποχρέωση κοινοποίησης για τα σακουλάκια νικοτίνης.</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Οι παρατηρητές της Ομοσπονδιακής Κυβερνητικής Υπηρεσίας Υγείας ανακάλυψαν πρόσφατα την ύπαρξη των εν λόγω προϊόντων σε μέρη που προσελκύουν νεαρά άτομα, όπως μπαρ, κλαμπ και μαζικές εκδηλώσεις όπως φεστιβάλ.</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Ενδείξεις και καταγγελίες φτάνουν επίσης από τα σχολεία μέσω του τμήματος επιθεώρησης. Ένα σχολείο σημείωσε ότι τα προϊόντα φαίνονται δημοφιλή στα αγόρια και δίνεται έμφαση εδώ στην πτυχή του «σκληρού τύπου». Οι σακούλες νικοτίνης ανταλλάσσονται επίσης μεταξύ των παιδιών στις σχολικές εγκαταστάσεις. Σύμφωνα με τους δασκάλους, τα παιδιά που κατανάλωναν νικοτίνη ήταν λιγότερο προσεκτικά στην τάξη και πιο ευερέθιστα.</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Επιπλέον, οι παραδοσιακοί παραγωγοί προϊόντων καπνού που έχουν συμπεριλάβει αυτά τα προϊόντα στη σειρά προϊόντων τους, τα προωθούν ολοένα και περισσότερο, μεταξύ άλλων και μέσω των μέσων κοινωνικής δικτύωσης.</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Στον δικτυακό τόπο της εταιρείας British American Tobacco, τα σακουλάκια νικοτίνης παρουσιάζονται ως μια υγιεινή εναλλακτική λύση στα παραδοσιακά προϊόντα με βάση τον καπνό, καθώς περιέχουν αγνά συστατικά. Δίνεται η εντύπωση ότι δεν υπάρχει κανένας κίνδυνος για την υγεία.</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Τα προϊόντα είναι επίσης διαθέσιμα σε μια ποικιλία γεύσεων, συμπεριλαμβανομένης της γεύσης μενθόλης που απαγορεύτηκε προσφάτως σε συνήθη προϊόντα με βάση τον καπνό. Πρόκειται για ένα στοιχείο που καθιστά το προϊόν ακόμα πιο ελκυστικό τόσο για τους νέους όσο και για τους μη καπνιστές.</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Οι σακούλες νικοτίνης είναι επίσης πολύ φθηνότερες από τα συνηθισμένα προϊόντα με βάση τον καπνό, γεγονός που εξακολουθεί να συμβάλλει στη μεγάλη απήχησή τους στον γενικό πληθυσμό, καθώς και στους μη καπνιστές.</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Εν ολίγοις, τα σακουλάκια νικοτίνης είναι επιβλαβή επειδή, όπως και τα προϊόντα με βάση τον καπνό, έχουν τη δυνατότητα να διατηρήσουν ή να προκαλέσουν εξάρτηση (από τη νικοτίνη). Ένα τέτοιο προϊόν δεν έχει θέση στην αγορά.</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Λόγω της αυξανόμενης δημοτικότητας αυτών των προϊόντων, είναι απαραίτητη η προστασία των παιδιών και των εφήβων από τη χρήση νικοτίνης και τον εθισμό σε αυτήν την ουσία μέσω της νομοθεσίας. Η παρούσα απαγόρευση βασίζεται στην αρχή της προφύλαξης.</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Όσον αφορά τα προϊόντα CBD, υπάρχουν λιγότερες διαθέσιμες πληροφορίες, αλλά λόγω των μεγάλων ομοιοτήτων (εμφάνιση, τρόπος χρήσης) τα προϊόντα αυτά επίσης απαγορεύονται.</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Κατ’ άρθρο παρατηρήσεις</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Άρθρο 1. Το άρθρο 1 αφορά τους ορισμούς του διατάγματος.</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Άρθρο 2. Το άρθρο 2 αναφέρεται στις ίδιες τις απαγορεύσεις: απαγόρευση σακουλών νικοτίνης και σακουλών κανναβινοειδών.</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Άρθρο 3. Το άρθρο 3 αφορά τη διερεύνηση, διαπίστωση, δίωξη και τιμωρία αδικημάτων.</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Άρθρο 4. Το άρθρο 4 ορίζει την ημερομηνία έναρξης ισχύος του διατάγματος. Για τους εμπόρους λιανικής πώλησης, το διάταγμα θα τεθεί σε ισχύ 3 μήνες αργότερα.</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Άρθρο 5. Το άρθρο 5 ορίζει τον αρμόδιο υπουργό ο οποίος μεριμνά για την εφαρμογή των διατάξεων του παρόντος διατάγματος. Αυτός είναι ο Υπουργός Υγείας.</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Έχω την τιμή,</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Μεγαλειότατε,</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να είμαι</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ο πιο ευλαβικός και πιστός υπηρέτης σας,</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Ο Υπουργός Δημόσιας Υγείας,</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Σημειώσεις</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(4) Nieuws — Snus nog populairder dan gedacht, blijkt uit NOS-investigation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(5) Bast, Lotus S., et al. 2022. «Χρήση προϊόντων καπνού και νικοτίνης μεταξύ των νέων στη Δανία-Κατάσταση σε απλή και διπλή χρήση» International Journal of Environmental Research and Public Health 19, αριθ.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579"/>
        <w:gridCol w:w="1565"/>
        <w:gridCol w:w="1565"/>
        <w:gridCol w:w="1741"/>
        <w:gridCol w:w="1389"/>
        <w:gridCol w:w="1171"/>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Έναρξη</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Πρώτη λέξη</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Τελευταία λέξη</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Προοίμιο</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Αναφορά στον Βασιλιά</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Πίνακας περιεχομένων</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C21502"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Έκδοση στην ολλανδική γλώσσα</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493F25"/>
    <w:rsid w:val="005F0E16"/>
    <w:rsid w:val="00907E6A"/>
    <w:rsid w:val="00A6478F"/>
    <w:rsid w:val="00C21502"/>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2440</Words>
  <Characters>14617</Characters>
  <Application>Microsoft Office Word</Application>
  <DocSecurity>0</DocSecurity>
  <Lines>354</Lines>
  <Paragraphs>141</Paragraphs>
  <ScaleCrop>false</ScaleCrop>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2023-04-25T11:02:00Z</dcterms:created>
  <dcterms:modified xsi:type="dcterms:W3CDTF">2023-04-25T11:02:00Z</dcterms:modified>
</cp:coreProperties>
</file>