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BE" w:rsidRDefault="001F24BE" w:rsidP="001F24BE">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0178 A-- RO- ------ 20200714 --- --- FINAL</w:t>
      </w:r>
    </w:p>
    <w:p w:rsidR="00122AD6" w:rsidRPr="000736A5" w:rsidRDefault="00122AD6" w:rsidP="00122AD6">
      <w:pPr>
        <w:pStyle w:val="02BDGesBlatt"/>
        <w:rPr>
          <w:spacing w:val="0"/>
        </w:rPr>
      </w:pPr>
      <w:r>
        <w:t xml:space="preserve">MONITORUL OFICIAL AL LANDULUI</w:t>
      </w:r>
    </w:p>
    <w:p w:rsidR="00122AD6" w:rsidRPr="000736A5" w:rsidRDefault="00122AD6" w:rsidP="00122AD6">
      <w:pPr>
        <w:pStyle w:val="03RepOesterr"/>
        <w:rPr>
          <w:spacing w:val="0"/>
        </w:rPr>
      </w:pPr>
      <w:r>
        <w:t xml:space="preserve">PENTRU CARINTIA</w:t>
      </w:r>
    </w:p>
    <w:p w:rsidR="00122AD6" w:rsidRPr="000736A5" w:rsidRDefault="00122AD6" w:rsidP="00122AD6">
      <w:pPr>
        <w:pStyle w:val="04AusgabeDaten"/>
      </w:pPr>
      <w:r>
        <w:t xml:space="preserve">Anul 2019</w:t>
      </w:r>
      <w:r>
        <w:tab/>
      </w:r>
      <w:r>
        <w:t xml:space="preserve">ediția din 8 noiembrie 2019</w:t>
      </w:r>
      <w:r>
        <w:tab/>
      </w:r>
      <w:r>
        <w:t xml:space="preserve">www.ris.bka.gv.atwww.ris.bka.gv.at</w:t>
      </w:r>
    </w:p>
    <w:p w:rsidR="00122AD6" w:rsidRPr="000736A5" w:rsidRDefault="00122AD6" w:rsidP="00122AD6">
      <w:pPr>
        <w:pStyle w:val="05Kurztitel"/>
      </w:pPr>
      <w:r>
        <w:t xml:space="preserve">86. Regulamentul landului Salzburg:</w:t>
      </w:r>
      <w:r>
        <w:tab/>
      </w:r>
      <w:r>
        <w:t xml:space="preserve">Regulamentul privind instalațiile de încălzire din landul Carintia; modificarea</w:t>
      </w:r>
    </w:p>
    <w:p w:rsidR="0038131E" w:rsidRPr="000736A5" w:rsidRDefault="00522043" w:rsidP="00122AD6">
      <w:pPr>
        <w:pStyle w:val="11Titel"/>
      </w:pPr>
      <w:r>
        <w:t xml:space="preserve">Regulamentului nr. 86 al guvernului landului din 5 noiembrie 2019, Zl.</w:t>
      </w:r>
      <w:r>
        <w:t xml:space="preserve"> </w:t>
      </w:r>
      <w:r>
        <w:t xml:space="preserve">08-LL-119/3-2019, de modificare a Regulamentului privind instalațiile de încălzire din landul Carintia – K-HeizVO</w:t>
      </w:r>
    </w:p>
    <w:p w:rsidR="00703C97" w:rsidRPr="000736A5" w:rsidRDefault="00703C97" w:rsidP="00703C97">
      <w:pPr>
        <w:pStyle w:val="12PromKlEinlSatz"/>
      </w:pPr>
      <w:r>
        <w:t xml:space="preserve">În temeiul articolului 4 alineatul (4), articolului 20a, articolului 21 alineatele (1) și (1a) și al articolului 26 alineatul (7) din Legea privind instalațiile de încălzire din landul Carintia – K-HeizG, Monitorul Oficial al landului</w:t>
      </w:r>
      <w:r>
        <w:t xml:space="preserve"> </w:t>
      </w:r>
      <w:r>
        <w:t xml:space="preserve">nr. 1/2014, astfel cum a fost modificată prin Legea publicată în Monitorul Oficial al landului</w:t>
      </w:r>
      <w:r>
        <w:t xml:space="preserve"> </w:t>
      </w:r>
      <w:r>
        <w:t xml:space="preserve">71/2018, se dispune:</w:t>
      </w:r>
      <w:r>
        <w:t xml:space="preserve"> </w:t>
      </w:r>
    </w:p>
    <w:p w:rsidR="00703C97" w:rsidRPr="000736A5" w:rsidRDefault="00703C97" w:rsidP="00703C97">
      <w:pPr>
        <w:pStyle w:val="44UeberschrArt"/>
      </w:pPr>
      <w:r>
        <w:t xml:space="preserve">Articolul I</w:t>
      </w:r>
    </w:p>
    <w:p w:rsidR="00703C97" w:rsidRPr="000736A5" w:rsidRDefault="00703C97" w:rsidP="00703C97">
      <w:pPr>
        <w:pStyle w:val="12PromKlEinlSatz"/>
      </w:pPr>
      <w:r>
        <w:t xml:space="preserve">Regulamentul privind instalațiile de încălzire din landul Carintia – K-HeizVO, LGBl.</w:t>
      </w:r>
      <w:r>
        <w:t xml:space="preserve"> </w:t>
      </w:r>
      <w:r>
        <w:t xml:space="preserve">19/ 2015, se modifică după cum urmează:</w:t>
      </w:r>
    </w:p>
    <w:p w:rsidR="00703C97" w:rsidRPr="000736A5" w:rsidRDefault="00703C97" w:rsidP="00703C97">
      <w:pPr>
        <w:pStyle w:val="21NovAo1"/>
      </w:pPr>
      <w:r>
        <w:t xml:space="preserve">1.</w:t>
      </w:r>
      <w:r>
        <w:t xml:space="preserve"> </w:t>
      </w:r>
      <w:r>
        <w:t xml:space="preserve">Cuprinsul are următoarea formulare:</w:t>
      </w:r>
    </w:p>
    <w:p w:rsidR="00703C97" w:rsidRPr="000736A5" w:rsidRDefault="00703C97" w:rsidP="00703C97">
      <w:pPr>
        <w:pStyle w:val="30InhaltUeberschrift"/>
        <w:rPr>
          <w:rFonts w:eastAsiaTheme="minorEastAsia"/>
        </w:rPr>
      </w:pPr>
      <w:r>
        <w:t xml:space="preserve">„Cuprins:</w:t>
      </w:r>
    </w:p>
    <w:p w:rsidR="00703C97" w:rsidRPr="000736A5" w:rsidRDefault="00703C97" w:rsidP="00703C97">
      <w:pPr>
        <w:pStyle w:val="31InhaltSpalte"/>
        <w:rPr>
          <w:rFonts w:eastAsiaTheme="minorEastAsia"/>
        </w:rPr>
      </w:pPr>
      <w:r>
        <w:t xml:space="preserve">1. Capitolul</w:t>
      </w:r>
      <w:r>
        <w:br/>
      </w:r>
      <w:r>
        <w:t xml:space="preserve">introducerea pe piață a aparatelor de generare a energiei termice</w:t>
      </w:r>
    </w:p>
    <w:p w:rsidR="00703C97" w:rsidRPr="000736A5" w:rsidRDefault="00703C97" w:rsidP="00703C97">
      <w:pPr>
        <w:pStyle w:val="32InhaltEintragEinzug"/>
      </w:pPr>
      <w:r>
        <w:tab/>
      </w:r>
      <w:r>
        <w:t xml:space="preserve">Articolul 1</w:t>
      </w:r>
      <w:r>
        <w:tab/>
      </w:r>
      <w:r>
        <w:tab/>
      </w:r>
      <w:r>
        <w:t xml:space="preserve">Cerințe preliminare</w:t>
      </w:r>
    </w:p>
    <w:p w:rsidR="00703C97" w:rsidRPr="000736A5" w:rsidRDefault="00703C97" w:rsidP="00703C97">
      <w:pPr>
        <w:pStyle w:val="32InhaltEintragEinzug"/>
      </w:pPr>
      <w:r>
        <w:tab/>
      </w:r>
      <w:r>
        <w:t xml:space="preserve">Articolul 2</w:t>
      </w:r>
      <w:r>
        <w:tab/>
      </w:r>
      <w:r>
        <w:tab/>
      </w:r>
      <w:r>
        <w:t xml:space="preserve">Valori-limită ale emisiilor pentru introducerea pe piață</w:t>
      </w:r>
    </w:p>
    <w:p w:rsidR="00703C97" w:rsidRPr="000736A5" w:rsidRDefault="00703C97" w:rsidP="00703C97">
      <w:pPr>
        <w:pStyle w:val="32InhaltEintragEinzug"/>
      </w:pPr>
      <w:r>
        <w:tab/>
      </w:r>
      <w:r>
        <w:t xml:space="preserve">Articolul 3</w:t>
      </w:r>
      <w:r>
        <w:tab/>
      </w:r>
      <w:r>
        <w:tab/>
      </w:r>
      <w:r>
        <w:t xml:space="preserve">Cerințe privind randamentul pentru introducerea pe piață</w:t>
      </w:r>
    </w:p>
    <w:p w:rsidR="00703C97" w:rsidRPr="000736A5" w:rsidRDefault="00703C97" w:rsidP="00703C97">
      <w:pPr>
        <w:pStyle w:val="32InhaltEintragEinzug"/>
      </w:pPr>
      <w:r>
        <w:tab/>
      </w:r>
      <w:r>
        <w:t xml:space="preserve">Articolul 4</w:t>
      </w:r>
      <w:r>
        <w:tab/>
      </w:r>
      <w:r>
        <w:tab/>
      </w:r>
      <w:r>
        <w:t xml:space="preserve">Condiții de verificare</w:t>
      </w:r>
    </w:p>
    <w:p w:rsidR="00703C97" w:rsidRPr="000736A5" w:rsidRDefault="00703C97" w:rsidP="00703C97">
      <w:pPr>
        <w:pStyle w:val="32InhaltEintragEinzug"/>
      </w:pPr>
      <w:r>
        <w:tab/>
      </w:r>
      <w:r>
        <w:t xml:space="preserve">Articolul 5</w:t>
      </w:r>
      <w:r>
        <w:tab/>
      </w:r>
      <w:r>
        <w:tab/>
      </w:r>
      <w:r>
        <w:t xml:space="preserve">Declarația de conformitate CE în temeiul Directivei 2009/125/CE</w:t>
      </w:r>
    </w:p>
    <w:p w:rsidR="00703C97" w:rsidRPr="000736A5" w:rsidRDefault="00703C97" w:rsidP="00703C97">
      <w:pPr>
        <w:pStyle w:val="31InhaltSpalte"/>
      </w:pPr>
      <w:r>
        <w:t xml:space="preserve">2. Capitolul</w:t>
      </w:r>
      <w:r>
        <w:br/>
      </w:r>
      <w:r>
        <w:t xml:space="preserve">Instalarea și dotarea instalațiilor de încălzire</w:t>
      </w:r>
      <w:r>
        <w:t xml:space="preserve"> </w:t>
      </w:r>
    </w:p>
    <w:p w:rsidR="00703C97" w:rsidRPr="000736A5" w:rsidRDefault="00703C97" w:rsidP="00703C97">
      <w:pPr>
        <w:pStyle w:val="32InhaltEintragEinzug"/>
      </w:pPr>
      <w:r>
        <w:tab/>
      </w:r>
      <w:r>
        <w:t xml:space="preserve">Articolul 5a</w:t>
      </w:r>
      <w:r>
        <w:tab/>
      </w:r>
      <w:r>
        <w:tab/>
      </w:r>
      <w:r>
        <w:t xml:space="preserve">Domeniu de aplicare</w:t>
      </w:r>
    </w:p>
    <w:p w:rsidR="00703C97" w:rsidRPr="000736A5" w:rsidRDefault="00703C97" w:rsidP="00703C97">
      <w:pPr>
        <w:pStyle w:val="32InhaltEintragEinzug"/>
        <w:rPr>
          <w:rFonts w:eastAsiaTheme="minorEastAsia"/>
        </w:rPr>
      </w:pPr>
      <w:r>
        <w:tab/>
      </w:r>
      <w:r>
        <w:t xml:space="preserve">Articolul 6</w:t>
      </w:r>
      <w:r>
        <w:tab/>
      </w:r>
      <w:r>
        <w:tab/>
      </w:r>
      <w:r>
        <w:t xml:space="preserve">Instalarea și dotarea</w:t>
      </w:r>
    </w:p>
    <w:p w:rsidR="00703C97" w:rsidRPr="000736A5" w:rsidRDefault="00703C97" w:rsidP="00703C97">
      <w:pPr>
        <w:pStyle w:val="32InhaltEintragEinzug"/>
      </w:pPr>
      <w:r>
        <w:tab/>
      </w:r>
      <w:r>
        <w:t xml:space="preserve">Articolul 6a</w:t>
      </w:r>
      <w:r>
        <w:tab/>
      </w:r>
      <w:r>
        <w:tab/>
      </w:r>
      <w:r>
        <w:t xml:space="preserve">Înregistrarea instalațiilor de ardere de dimensiuni medii</w:t>
      </w:r>
    </w:p>
    <w:p w:rsidR="00703C97" w:rsidRPr="000736A5" w:rsidRDefault="00703C97" w:rsidP="00703C97">
      <w:pPr>
        <w:pStyle w:val="32InhaltEintragEinzug"/>
        <w:rPr>
          <w:rFonts w:eastAsiaTheme="minorEastAsia"/>
        </w:rPr>
      </w:pPr>
      <w:r>
        <w:tab/>
      </w:r>
      <w:r>
        <w:t xml:space="preserve">Articolul 7</w:t>
      </w:r>
      <w:r>
        <w:tab/>
      </w:r>
      <w:r>
        <w:tab/>
      </w:r>
      <w:r>
        <w:t xml:space="preserve">Orificii de măsurare</w:t>
      </w:r>
    </w:p>
    <w:p w:rsidR="00703C97" w:rsidRPr="000736A5" w:rsidRDefault="00703C97" w:rsidP="00703C97">
      <w:pPr>
        <w:pStyle w:val="31InhaltSpalte"/>
        <w:rPr>
          <w:rFonts w:eastAsiaTheme="minorEastAsia"/>
        </w:rPr>
      </w:pPr>
      <w:r>
        <w:t xml:space="preserve">Capitolul 3</w:t>
      </w:r>
      <w:r>
        <w:br/>
      </w:r>
      <w:r>
        <w:t xml:space="preserve">Valori limită ale emisiilor și pierderi de gaze de evacuare pentru exploatarea instalațiilor de ardere și centralelor termoelectrice de cogenerare</w:t>
      </w:r>
    </w:p>
    <w:p w:rsidR="00703C97" w:rsidRPr="000736A5" w:rsidRDefault="00703C97" w:rsidP="00703C97">
      <w:pPr>
        <w:pStyle w:val="32InhaltEintragEinzug"/>
        <w:rPr>
          <w:rFonts w:eastAsiaTheme="minorEastAsia"/>
        </w:rPr>
      </w:pPr>
      <w:r>
        <w:tab/>
      </w:r>
      <w:r>
        <w:t xml:space="preserve">Articolul 8</w:t>
      </w:r>
      <w:r>
        <w:tab/>
      </w:r>
      <w:r>
        <w:tab/>
      </w:r>
      <w:r>
        <w:t xml:space="preserve">Observații generale</w:t>
      </w:r>
    </w:p>
    <w:p w:rsidR="00703C97" w:rsidRPr="000736A5" w:rsidRDefault="00703C97" w:rsidP="00703C97">
      <w:pPr>
        <w:pStyle w:val="32InhaltEintragEinzug"/>
        <w:rPr>
          <w:rFonts w:eastAsiaTheme="minorEastAsia"/>
        </w:rPr>
      </w:pPr>
      <w:r>
        <w:tab/>
      </w:r>
      <w:r>
        <w:t xml:space="preserve">„Articolul 9</w:t>
      </w:r>
      <w:r>
        <w:tab/>
      </w:r>
      <w:r>
        <w:tab/>
      </w:r>
      <w:r>
        <w:t xml:space="preserve">Instalații de ardere cu o putere termică nominală mai mică de 100 kW</w:t>
      </w:r>
    </w:p>
    <w:p w:rsidR="00703C97" w:rsidRPr="000736A5" w:rsidRDefault="00703C97" w:rsidP="00703C97">
      <w:pPr>
        <w:pStyle w:val="32InhaltEintragEinzug"/>
        <w:rPr>
          <w:rFonts w:eastAsiaTheme="minorEastAsia"/>
        </w:rPr>
      </w:pPr>
      <w:r>
        <w:tab/>
      </w:r>
      <w:r>
        <w:t xml:space="preserve">„Articolul 10 </w:t>
      </w:r>
      <w:r>
        <w:tab/>
      </w:r>
      <w:r>
        <w:t xml:space="preserve">Instalații de ardere cu o putere termică nominală mai mare de 100 kW</w:t>
      </w:r>
    </w:p>
    <w:p w:rsidR="00703C97" w:rsidRPr="000736A5" w:rsidRDefault="00703C97" w:rsidP="00703C97">
      <w:pPr>
        <w:pStyle w:val="32InhaltEintragEinzug"/>
      </w:pPr>
      <w:r>
        <w:tab/>
      </w:r>
      <w:r>
        <w:t xml:space="preserve">„Articolul 11 </w:t>
      </w:r>
      <w:r>
        <w:tab/>
      </w:r>
      <w:r>
        <w:t xml:space="preserve">Centrale termoelectrice de cogenerare (motoare și turbine cu gaz)</w:t>
      </w:r>
    </w:p>
    <w:p w:rsidR="00703C97" w:rsidRPr="000736A5" w:rsidRDefault="00703C97" w:rsidP="00703C97">
      <w:pPr>
        <w:pStyle w:val="32InhaltEintragEinzug"/>
        <w:rPr>
          <w:rFonts w:eastAsiaTheme="minorEastAsia"/>
        </w:rPr>
      </w:pPr>
      <w:r>
        <w:tab/>
      </w:r>
      <w:r>
        <w:t xml:space="preserve">Articolul 11a </w:t>
      </w:r>
      <w:r>
        <w:tab/>
      </w:r>
      <w:r>
        <w:t xml:space="preserve">Înregistrarea instalațiilor de ardere de dimensiuni medii</w:t>
      </w:r>
    </w:p>
    <w:p w:rsidR="00703C97" w:rsidRPr="000736A5" w:rsidRDefault="00703C97" w:rsidP="00703C97">
      <w:pPr>
        <w:pStyle w:val="31InhaltSpalte"/>
        <w:rPr>
          <w:rFonts w:eastAsiaTheme="minorEastAsia"/>
        </w:rPr>
      </w:pPr>
      <w:r>
        <w:t xml:space="preserve">Capitolul 4</w:t>
      </w:r>
      <w:r>
        <w:br/>
      </w:r>
      <w:r>
        <w:t xml:space="preserve">Combustibili și carburanți</w:t>
      </w:r>
    </w:p>
    <w:p w:rsidR="00703C97" w:rsidRPr="000736A5" w:rsidRDefault="00703C97" w:rsidP="00703C97">
      <w:pPr>
        <w:pStyle w:val="32InhaltEintragEinzug"/>
      </w:pPr>
      <w:r>
        <w:tab/>
      </w:r>
      <w:r>
        <w:t xml:space="preserve">Articolul 12 </w:t>
      </w:r>
      <w:r>
        <w:tab/>
      </w:r>
      <w:r>
        <w:t xml:space="preserve">Combustibili și carburanți permiși</w:t>
      </w:r>
    </w:p>
    <w:p w:rsidR="00703C97" w:rsidRPr="000736A5" w:rsidRDefault="00703C97" w:rsidP="00703C97">
      <w:pPr>
        <w:pStyle w:val="32InhaltEintragEinzug"/>
        <w:rPr>
          <w:rFonts w:eastAsiaTheme="minorEastAsia"/>
        </w:rPr>
      </w:pPr>
      <w:r>
        <w:tab/>
      </w:r>
      <w:r>
        <w:t xml:space="preserve">Articolul 13 </w:t>
      </w:r>
      <w:r>
        <w:tab/>
      </w:r>
      <w:r>
        <w:t xml:space="preserve">Depozitarea combustibililor solizi</w:t>
      </w:r>
    </w:p>
    <w:p w:rsidR="00703C97" w:rsidRPr="000736A5" w:rsidRDefault="00703C97" w:rsidP="00703C97">
      <w:pPr>
        <w:pStyle w:val="31InhaltSpalte"/>
        <w:rPr>
          <w:rFonts w:eastAsiaTheme="minorEastAsia"/>
        </w:rPr>
      </w:pPr>
      <w:r>
        <w:t xml:space="preserve">Capitolul 5</w:t>
      </w:r>
      <w:r>
        <w:br/>
      </w:r>
      <w:r>
        <w:t xml:space="preserve">Verificări ale instalațiilor de încălzire și ale centralelor termoelectrice de cogenerare aflate în exploatare</w:t>
      </w:r>
    </w:p>
    <w:p w:rsidR="00703C97" w:rsidRPr="000736A5" w:rsidRDefault="00703C97" w:rsidP="00703C97">
      <w:pPr>
        <w:pStyle w:val="32InhaltEintragEinzug"/>
        <w:rPr>
          <w:rFonts w:eastAsiaTheme="minorEastAsia"/>
        </w:rPr>
      </w:pPr>
      <w:r>
        <w:tab/>
      </w:r>
      <w:r>
        <w:t xml:space="preserve">Articolul 14 </w:t>
      </w:r>
      <w:r>
        <w:tab/>
      </w:r>
      <w:r>
        <w:t xml:space="preserve">Verificarea instalațiilor de încălzire și a centralelor termice tip bloc</w:t>
      </w:r>
    </w:p>
    <w:p w:rsidR="00703C97" w:rsidRPr="000736A5" w:rsidRDefault="00703C97" w:rsidP="00703C97">
      <w:pPr>
        <w:pStyle w:val="32InhaltEintragEinzug"/>
        <w:rPr>
          <w:rFonts w:eastAsiaTheme="minorEastAsia"/>
        </w:rPr>
      </w:pPr>
      <w:r>
        <w:tab/>
      </w:r>
      <w:r>
        <w:t xml:space="preserve">Articolul 15 </w:t>
      </w:r>
      <w:r>
        <w:tab/>
      </w:r>
      <w:r>
        <w:t xml:space="preserve">Verificarea simplă (măsurarea gazelor de evacuare)</w:t>
      </w:r>
    </w:p>
    <w:p w:rsidR="00703C97" w:rsidRPr="000736A5" w:rsidRDefault="00703C97" w:rsidP="00703C97">
      <w:pPr>
        <w:pStyle w:val="32InhaltEintragEinzug"/>
      </w:pPr>
      <w:r>
        <w:tab/>
      </w:r>
      <w:r>
        <w:t xml:space="preserve">Articolul 16 </w:t>
      </w:r>
      <w:r>
        <w:tab/>
      </w:r>
      <w:r>
        <w:t xml:space="preserve">Verificarea simplă (măsurarea gazelor de evacuare)</w:t>
      </w:r>
    </w:p>
    <w:p w:rsidR="00703C97" w:rsidRPr="000736A5" w:rsidRDefault="00703C97" w:rsidP="00703C97">
      <w:pPr>
        <w:pStyle w:val="32InhaltEintragEinzug"/>
        <w:rPr>
          <w:rFonts w:eastAsiaTheme="minorEastAsia"/>
        </w:rPr>
      </w:pPr>
      <w:r>
        <w:tab/>
      </w:r>
      <w:r>
        <w:t xml:space="preserve">Articolul 17 </w:t>
      </w:r>
      <w:r>
        <w:tab/>
      </w:r>
      <w:r>
        <w:t xml:space="preserve">Supravegherea permanentă</w:t>
      </w:r>
    </w:p>
    <w:p w:rsidR="00703C97" w:rsidRPr="000736A5" w:rsidRDefault="00703C97" w:rsidP="00703C97">
      <w:pPr>
        <w:pStyle w:val="32InhaltEintragEinzug"/>
        <w:rPr>
          <w:rFonts w:eastAsiaTheme="minorEastAsia"/>
        </w:rPr>
      </w:pPr>
      <w:r>
        <w:tab/>
      </w:r>
      <w:r>
        <w:t xml:space="preserve">Articolul 18 </w:t>
      </w:r>
      <w:r>
        <w:tab/>
      </w:r>
      <w:r>
        <w:t xml:space="preserve">Verificarea extraordinară</w:t>
      </w:r>
    </w:p>
    <w:p w:rsidR="00703C97" w:rsidRPr="000736A5" w:rsidRDefault="00703C97" w:rsidP="00703C97">
      <w:pPr>
        <w:pStyle w:val="32InhaltEintragEinzug"/>
      </w:pPr>
      <w:r>
        <w:tab/>
      </w:r>
      <w:r>
        <w:t xml:space="preserve">Articolul 19 </w:t>
      </w:r>
      <w:r>
        <w:tab/>
      </w:r>
      <w:r>
        <w:t xml:space="preserve">Inspecția regulată (verificarea eficienței energetice)</w:t>
      </w:r>
    </w:p>
    <w:p w:rsidR="00703C97" w:rsidRPr="000736A5" w:rsidRDefault="00703C97" w:rsidP="00703C97">
      <w:pPr>
        <w:pStyle w:val="32InhaltEintragEinzug"/>
      </w:pPr>
      <w:r>
        <w:tab/>
      </w:r>
      <w:r>
        <w:t xml:space="preserve">Articolul 20 </w:t>
      </w:r>
      <w:r>
        <w:tab/>
      </w:r>
      <w:r>
        <w:t xml:space="preserve">Sistem de control independent</w:t>
      </w:r>
    </w:p>
    <w:p w:rsidR="00703C97" w:rsidRPr="000736A5" w:rsidRDefault="00703C97" w:rsidP="00703C97">
      <w:pPr>
        <w:pStyle w:val="32InhaltEintragEinzug"/>
        <w:rPr>
          <w:rFonts w:eastAsiaTheme="minorEastAsia"/>
        </w:rPr>
      </w:pPr>
      <w:r>
        <w:tab/>
      </w:r>
      <w:r>
        <w:t xml:space="preserve">Articolul 21 </w:t>
      </w:r>
      <w:r>
        <w:tab/>
      </w:r>
      <w:r>
        <w:t xml:space="preserve">Repararea</w:t>
      </w:r>
      <w:r>
        <w:t xml:space="preserve"> </w:t>
      </w:r>
    </w:p>
    <w:p w:rsidR="00703C97" w:rsidRPr="000736A5" w:rsidRDefault="00703C97" w:rsidP="00703C97">
      <w:pPr>
        <w:pStyle w:val="32InhaltEintragEinzug"/>
        <w:rPr>
          <w:rFonts w:eastAsiaTheme="minorEastAsia"/>
        </w:rPr>
      </w:pPr>
      <w:r>
        <w:tab/>
      </w:r>
      <w:r>
        <w:t xml:space="preserve">Articolul 22 </w:t>
      </w:r>
      <w:r>
        <w:tab/>
      </w:r>
      <w:r>
        <w:t xml:space="preserve">Taxe</w:t>
      </w:r>
    </w:p>
    <w:p w:rsidR="00703C97" w:rsidRPr="000736A5" w:rsidRDefault="00703C97" w:rsidP="00703C97">
      <w:pPr>
        <w:pStyle w:val="31InhaltSpalte"/>
        <w:rPr>
          <w:rFonts w:eastAsiaTheme="minorEastAsia"/>
        </w:rPr>
      </w:pPr>
      <w:r>
        <w:t xml:space="preserve">Capitolul 6</w:t>
      </w:r>
      <w:r>
        <w:br/>
      </w:r>
      <w:r>
        <w:t xml:space="preserve">Dispoziții finale</w:t>
      </w:r>
    </w:p>
    <w:p w:rsidR="00703C97" w:rsidRPr="000736A5" w:rsidRDefault="00703C97" w:rsidP="00703C97">
      <w:pPr>
        <w:pStyle w:val="32InhaltEintragEinzug"/>
        <w:rPr>
          <w:rFonts w:eastAsiaTheme="minorEastAsia"/>
        </w:rPr>
      </w:pPr>
      <w:r>
        <w:tab/>
      </w:r>
      <w:r>
        <w:t xml:space="preserve">Articolul 23 </w:t>
      </w:r>
      <w:r>
        <w:tab/>
      </w:r>
      <w:r>
        <w:t xml:space="preserve">Intrarea în vigoare</w:t>
      </w:r>
    </w:p>
    <w:p w:rsidR="00703C97" w:rsidRPr="000736A5" w:rsidRDefault="00703C97" w:rsidP="00703C97">
      <w:pPr>
        <w:pStyle w:val="32InhaltEintragEinzug"/>
        <w:rPr>
          <w:rFonts w:eastAsiaTheme="minorEastAsia"/>
        </w:rPr>
      </w:pPr>
      <w:r>
        <w:tab/>
      </w:r>
      <w:r>
        <w:t xml:space="preserve">Articolul 23a </w:t>
      </w:r>
      <w:r>
        <w:tab/>
      </w:r>
      <w:r>
        <w:t xml:space="preserve">Referințe</w:t>
      </w:r>
    </w:p>
    <w:p w:rsidR="00703C97" w:rsidRPr="000736A5" w:rsidRDefault="00703C97" w:rsidP="00703C97">
      <w:pPr>
        <w:pStyle w:val="32InhaltEintragEinzug"/>
      </w:pPr>
      <w:r>
        <w:tab/>
      </w:r>
      <w:r>
        <w:t xml:space="preserve">Articolul 24 </w:t>
      </w:r>
      <w:r>
        <w:tab/>
      </w:r>
      <w:r>
        <w:t xml:space="preserve">Referința notificării</w:t>
      </w:r>
    </w:p>
    <w:p w:rsidR="00703C97" w:rsidRPr="000736A5" w:rsidRDefault="00703C97" w:rsidP="00703C97">
      <w:pPr>
        <w:pStyle w:val="32InhaltEintragEinzug"/>
      </w:pPr>
      <w:r>
        <w:tab/>
      </w:r>
      <w:r>
        <w:tab/>
      </w:r>
      <w:r>
        <w:t xml:space="preserve">Anexa 1 </w:t>
      </w:r>
      <w:r>
        <w:tab/>
      </w:r>
      <w:r>
        <w:tab/>
      </w:r>
      <w:r>
        <w:t xml:space="preserve">Fișa de date a aparatului</w:t>
      </w:r>
    </w:p>
    <w:p w:rsidR="00703C97" w:rsidRPr="000736A5" w:rsidRDefault="00703C97" w:rsidP="00703C97">
      <w:pPr>
        <w:pStyle w:val="32InhaltEintragEinzug"/>
      </w:pPr>
      <w:r>
        <w:tab/>
      </w:r>
      <w:r>
        <w:tab/>
      </w:r>
      <w:r>
        <w:t xml:space="preserve">Anexele 2a, 2b, 2c</w:t>
      </w:r>
      <w:r>
        <w:tab/>
      </w:r>
      <w:r>
        <w:t xml:space="preserve">Rapoarte</w:t>
      </w:r>
    </w:p>
    <w:p w:rsidR="00703C97" w:rsidRPr="000736A5" w:rsidRDefault="00703C97" w:rsidP="00703C97">
      <w:pPr>
        <w:pStyle w:val="32InhaltEintragEinzug"/>
      </w:pPr>
      <w:r>
        <w:tab/>
      </w:r>
      <w:r>
        <w:tab/>
      </w:r>
      <w:r>
        <w:t xml:space="preserve">Anexa 3 </w:t>
      </w:r>
      <w:r>
        <w:tab/>
      </w:r>
      <w:r>
        <w:tab/>
      </w:r>
      <w:r>
        <w:t xml:space="preserve">Procesul verbal al inspecției</w:t>
      </w:r>
    </w:p>
    <w:p w:rsidR="00703C97" w:rsidRPr="000736A5" w:rsidRDefault="00703C97" w:rsidP="00703C97">
      <w:pPr>
        <w:pStyle w:val="32InhaltEintragEinzug"/>
      </w:pPr>
      <w:r>
        <w:tab/>
      </w:r>
      <w:r>
        <w:tab/>
      </w:r>
      <w:r>
        <w:t xml:space="preserve">Anexa 4 </w:t>
      </w:r>
      <w:r>
        <w:tab/>
      </w:r>
      <w:r>
        <w:tab/>
      </w:r>
      <w:r>
        <w:t xml:space="preserve">Regula de calcul - regula de amestecare</w:t>
      </w:r>
    </w:p>
    <w:p w:rsidR="00703C97" w:rsidRPr="000736A5" w:rsidRDefault="00703C97" w:rsidP="00703C97">
      <w:pPr>
        <w:pStyle w:val="32InhaltEintragEinzug"/>
      </w:pPr>
      <w:r>
        <w:tab/>
      </w:r>
      <w:r>
        <w:tab/>
      </w:r>
      <w:r>
        <w:t xml:space="preserve">Anexa 5 </w:t>
      </w:r>
      <w:r>
        <w:tab/>
      </w:r>
      <w:r>
        <w:tab/>
      </w:r>
      <w:r>
        <w:t xml:space="preserve">Date de bază”</w:t>
      </w:r>
    </w:p>
    <w:p w:rsidR="00703C97" w:rsidRPr="000736A5" w:rsidRDefault="00703C97" w:rsidP="00703C97">
      <w:pPr>
        <w:pStyle w:val="21NovAo1"/>
      </w:pPr>
      <w:r>
        <w:t xml:space="preserve">2.</w:t>
      </w:r>
      <w:r>
        <w:t xml:space="preserve"> </w:t>
      </w:r>
      <w:r>
        <w:t xml:space="preserve">Textul secțiunii 1</w:t>
      </w:r>
      <w:r>
        <w:t xml:space="preserve"> </w:t>
      </w:r>
      <w:r>
        <w:t xml:space="preserve">are următoarea formulare:</w:t>
      </w:r>
    </w:p>
    <w:p w:rsidR="00703C97" w:rsidRPr="000736A5" w:rsidRDefault="00703C97" w:rsidP="00703C97">
      <w:pPr>
        <w:pStyle w:val="41UeberschrG1"/>
        <w:rPr>
          <w:rFonts w:eastAsiaTheme="minorEastAsia"/>
        </w:rPr>
      </w:pPr>
      <w:r>
        <w:t xml:space="preserve">„Introducerea pe piață a instalațiilor termice</w:t>
      </w:r>
    </w:p>
    <w:p w:rsidR="00703C97" w:rsidRPr="000736A5" w:rsidRDefault="00703C97" w:rsidP="00703C97">
      <w:pPr>
        <w:pStyle w:val="21NovAo1"/>
      </w:pPr>
      <w:r>
        <w:t xml:space="preserve">3.</w:t>
      </w:r>
      <w:r>
        <w:t xml:space="preserve"> </w:t>
      </w:r>
      <w:r>
        <w:t xml:space="preserve">Articolul 1 are formularea următoare:</w:t>
      </w:r>
    </w:p>
    <w:p w:rsidR="00703C97" w:rsidRPr="000736A5" w:rsidRDefault="00703C97" w:rsidP="00703C97">
      <w:pPr>
        <w:pStyle w:val="45UeberschrPara"/>
      </w:pPr>
      <w:r>
        <w:t xml:space="preserve">„Articolul 1</w:t>
      </w:r>
      <w:r>
        <w:br/>
      </w:r>
      <w:r>
        <w:t xml:space="preserve">Cerințe preliminare</w:t>
      </w:r>
    </w:p>
    <w:p w:rsidR="00703C97" w:rsidRPr="000736A5" w:rsidRDefault="00703C97" w:rsidP="00703C97">
      <w:pPr>
        <w:pStyle w:val="51Abs"/>
      </w:pPr>
      <w:r>
        <w:t xml:space="preserve">Instalațiile termice cu o putere termică nominală mai mică de 400 kW și componentele esențiale aferente pot fi introduse pe piață, construite, instalate și exploatate numai dacă îndeplinesc cerințele prevăzute în prezentul capitol.”</w:t>
      </w:r>
    </w:p>
    <w:p w:rsidR="00703C97" w:rsidRPr="000736A5" w:rsidRDefault="00703C97" w:rsidP="004C7EAB">
      <w:pPr>
        <w:pStyle w:val="21NovAo1"/>
      </w:pPr>
      <w:r>
        <w:t xml:space="preserve">4.</w:t>
      </w:r>
      <w:r>
        <w:t xml:space="preserve"> </w:t>
      </w:r>
      <w:r>
        <w:t xml:space="preserve">Articolul 2 are formularea următoare:</w:t>
      </w:r>
      <w:r>
        <w:t xml:space="preserve"> </w:t>
      </w:r>
    </w:p>
    <w:p w:rsidR="00703C97" w:rsidRPr="000736A5" w:rsidRDefault="00703C97" w:rsidP="004C7EAB">
      <w:pPr>
        <w:pStyle w:val="45UeberschrPara"/>
      </w:pPr>
      <w:r>
        <w:t xml:space="preserve">„Articolul 2</w:t>
      </w:r>
      <w:r>
        <w:br/>
      </w:r>
      <w:r>
        <w:t xml:space="preserve">Valori-limită ale emisiilor pentru introducerea pe piață</w:t>
      </w:r>
    </w:p>
    <w:p w:rsidR="00703C97" w:rsidRPr="000736A5" w:rsidRDefault="00703C97" w:rsidP="004C7EAB">
      <w:pPr>
        <w:pStyle w:val="51Abs"/>
        <w:keepNext/>
      </w:pPr>
      <w:r>
        <w:t xml:space="preserve">În condiții normale de funcționare, instalațiile termice mai mici de 400 kW nu trebuie să depășească următoarele valori-limită ale emisiilor, în condițiile de încercare prevăzute la articolul 4:</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Instalații de încălzire pe bază de combustibili solizi cu alimentare manuală:</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15"/>
        <w:gridCol w:w="1416"/>
        <w:gridCol w:w="1421"/>
        <w:gridCol w:w="1985"/>
        <w:gridCol w:w="1559"/>
      </w:tblGrid>
      <w:tr w:rsidR="00703C97" w:rsidRPr="000736A5" w:rsidTr="00E97CAD">
        <w:tc>
          <w:tcPr>
            <w:tcW w:w="1300" w:type="dxa"/>
            <w:vMerge w:val="restart"/>
            <w:hideMark/>
          </w:tcPr>
          <w:p w:rsidR="00703C97" w:rsidRPr="000736A5" w:rsidRDefault="00703C97" w:rsidP="004C7EAB">
            <w:pPr>
              <w:pStyle w:val="61TabText"/>
              <w:keepNext/>
              <w:rPr>
                <w:b/>
              </w:rPr>
            </w:pPr>
            <w:r>
              <w:rPr>
                <w:b/>
              </w:rPr>
              <w:t xml:space="preserve">Parametri</w:t>
            </w:r>
          </w:p>
        </w:tc>
        <w:tc>
          <w:tcPr>
            <w:tcW w:w="7796" w:type="dxa"/>
            <w:gridSpan w:val="5"/>
            <w:hideMark/>
          </w:tcPr>
          <w:p w:rsidR="00703C97" w:rsidRPr="000736A5" w:rsidRDefault="00703C97" w:rsidP="004C7EAB">
            <w:pPr>
              <w:pStyle w:val="61bTabTextZentriert"/>
              <w:keepNext/>
              <w:rPr>
                <w:b/>
              </w:rPr>
            </w:pPr>
            <w:r>
              <w:rPr>
                <w:b/>
              </w:rPr>
              <w:t xml:space="preserve">Valori limită ale emisiilor (mg/MJ)</w:t>
            </w:r>
          </w:p>
        </w:tc>
      </w:tr>
      <w:tr w:rsidR="00703C97" w:rsidRPr="000736A5" w:rsidTr="00E97CAD">
        <w:tc>
          <w:tcPr>
            <w:tcW w:w="1300" w:type="dxa"/>
            <w:vMerge/>
            <w:vAlign w:val="center"/>
            <w:hideMark/>
          </w:tcPr>
          <w:p w:rsidR="00703C97" w:rsidRPr="000736A5" w:rsidRDefault="00703C97" w:rsidP="004C7EAB">
            <w:pPr>
              <w:pStyle w:val="09Abstand"/>
              <w:keepNext/>
              <w:rPr>
                <w:b/>
              </w:rPr>
            </w:pPr>
          </w:p>
        </w:tc>
        <w:tc>
          <w:tcPr>
            <w:tcW w:w="4252" w:type="dxa"/>
            <w:gridSpan w:val="3"/>
            <w:hideMark/>
          </w:tcPr>
          <w:p w:rsidR="00703C97" w:rsidRPr="000736A5" w:rsidRDefault="00703C97" w:rsidP="004C7EAB">
            <w:pPr>
              <w:pStyle w:val="61bTabTextZentriert"/>
              <w:keepNext/>
              <w:rPr>
                <w:b/>
                <w:strike/>
              </w:rPr>
            </w:pPr>
            <w:r>
              <w:rPr>
                <w:b/>
              </w:rPr>
              <w:t xml:space="preserve">Combustibili din lemn</w:t>
            </w:r>
          </w:p>
        </w:tc>
        <w:tc>
          <w:tcPr>
            <w:tcW w:w="3544" w:type="dxa"/>
            <w:gridSpan w:val="2"/>
            <w:hideMark/>
          </w:tcPr>
          <w:p w:rsidR="00703C97" w:rsidRPr="000736A5" w:rsidRDefault="00703C97" w:rsidP="004C7EAB">
            <w:pPr>
              <w:pStyle w:val="61bTabTextZentriert"/>
              <w:keepNext/>
              <w:rPr>
                <w:b/>
              </w:rPr>
            </w:pPr>
            <w:r>
              <w:rPr>
                <w:b/>
              </w:rPr>
              <w:t xml:space="preserve">Combustibili fosili</w:t>
            </w:r>
            <w:r>
              <w:rPr>
                <w:b/>
              </w:rPr>
              <w:t xml:space="preserve"> </w:t>
            </w:r>
          </w:p>
        </w:tc>
      </w:tr>
      <w:tr w:rsidR="00703C97" w:rsidRPr="000736A5" w:rsidTr="00E97CAD">
        <w:tc>
          <w:tcPr>
            <w:tcW w:w="1300" w:type="dxa"/>
          </w:tcPr>
          <w:p w:rsidR="00703C97" w:rsidRPr="000736A5" w:rsidRDefault="00703C97" w:rsidP="00E97CAD">
            <w:pPr>
              <w:pStyle w:val="09Abstand"/>
            </w:pPr>
          </w:p>
        </w:tc>
        <w:tc>
          <w:tcPr>
            <w:tcW w:w="1415" w:type="dxa"/>
            <w:hideMark/>
          </w:tcPr>
          <w:p w:rsidR="00703C97" w:rsidRPr="000736A5" w:rsidRDefault="00703C97" w:rsidP="00E97CAD">
            <w:pPr>
              <w:pStyle w:val="61bTabTextZentriert"/>
            </w:pPr>
            <w:r>
              <w:t xml:space="preserve">Aparate de încălzit încăperi individuale*</w:t>
            </w:r>
          </w:p>
        </w:tc>
        <w:tc>
          <w:tcPr>
            <w:tcW w:w="1416" w:type="dxa"/>
            <w:hideMark/>
          </w:tcPr>
          <w:p w:rsidR="00703C97" w:rsidRPr="000736A5" w:rsidRDefault="00703C97" w:rsidP="00E97CAD">
            <w:pPr>
              <w:pStyle w:val="61bTabTextZentriert"/>
            </w:pPr>
            <w:r>
              <w:t xml:space="preserve">Aparate pentru încălzirea încăperilor*</w:t>
            </w:r>
          </w:p>
        </w:tc>
        <w:tc>
          <w:tcPr>
            <w:tcW w:w="1421" w:type="dxa"/>
            <w:hideMark/>
          </w:tcPr>
          <w:p w:rsidR="00703C97" w:rsidRPr="000736A5" w:rsidRDefault="00703C97" w:rsidP="00E97CAD">
            <w:pPr>
              <w:pStyle w:val="61bTabTextZentriert"/>
              <w:rPr>
                <w:strike/>
              </w:rPr>
            </w:pPr>
            <w:r>
              <w:t xml:space="preserve">Sobe și sobe combinate instalate fix</w:t>
            </w:r>
          </w:p>
        </w:tc>
        <w:tc>
          <w:tcPr>
            <w:tcW w:w="1985" w:type="dxa"/>
            <w:hideMark/>
          </w:tcPr>
          <w:p w:rsidR="00703C97" w:rsidRPr="000736A5" w:rsidRDefault="00703C97" w:rsidP="00E97CAD">
            <w:pPr>
              <w:pStyle w:val="61bTabTextZentriert"/>
            </w:pPr>
            <w:r>
              <w:t xml:space="preserve">puterea termică nominală mai mică de 50 kW*</w:t>
            </w:r>
          </w:p>
        </w:tc>
        <w:tc>
          <w:tcPr>
            <w:tcW w:w="1559" w:type="dxa"/>
            <w:hideMark/>
          </w:tcPr>
          <w:p w:rsidR="00703C97" w:rsidRPr="000736A5" w:rsidRDefault="00703C97" w:rsidP="00E97CAD">
            <w:pPr>
              <w:pStyle w:val="61bTabTextZentriert"/>
            </w:pPr>
            <w:r>
              <w:t xml:space="preserve">puterea termică nominală mai mare de 50 kW*</w:t>
            </w:r>
          </w:p>
        </w:tc>
      </w:tr>
      <w:tr w:rsidR="00703C97" w:rsidRPr="000736A5" w:rsidTr="00E97CAD">
        <w:tc>
          <w:tcPr>
            <w:tcW w:w="1300" w:type="dxa"/>
            <w:hideMark/>
          </w:tcPr>
          <w:p w:rsidR="00703C97" w:rsidRPr="000736A5" w:rsidRDefault="00703C97" w:rsidP="00E97CAD">
            <w:pPr>
              <w:pStyle w:val="61TabText"/>
            </w:pPr>
            <w:r>
              <w:t xml:space="preserve">CO</w:t>
            </w:r>
          </w:p>
        </w:tc>
        <w:tc>
          <w:tcPr>
            <w:tcW w:w="1415" w:type="dxa"/>
            <w:hideMark/>
          </w:tcPr>
          <w:p w:rsidR="00703C97" w:rsidRPr="000736A5" w:rsidRDefault="00703C97" w:rsidP="00E97CAD">
            <w:pPr>
              <w:pStyle w:val="61bTabTextZentriert"/>
            </w:pPr>
            <w:r>
              <w:t xml:space="preserve">1 100</w:t>
            </w:r>
          </w:p>
        </w:tc>
        <w:tc>
          <w:tcPr>
            <w:tcW w:w="1416" w:type="dxa"/>
            <w:hideMark/>
          </w:tcPr>
          <w:p w:rsidR="00703C97" w:rsidRPr="000736A5" w:rsidRDefault="00703C97" w:rsidP="00E97CAD">
            <w:pPr>
              <w:pStyle w:val="61bTabTextZentriert"/>
            </w:pPr>
            <w:r>
              <w:t xml:space="preserve">500</w:t>
            </w:r>
          </w:p>
        </w:tc>
        <w:tc>
          <w:tcPr>
            <w:tcW w:w="1421" w:type="dxa"/>
            <w:hideMark/>
          </w:tcPr>
          <w:p w:rsidR="00703C97" w:rsidRPr="000736A5" w:rsidRDefault="00703C97" w:rsidP="00E97CAD">
            <w:pPr>
              <w:pStyle w:val="61bTabTextZentriert"/>
            </w:pPr>
            <w:r>
              <w:t xml:space="preserve">1 100</w:t>
            </w:r>
          </w:p>
        </w:tc>
        <w:tc>
          <w:tcPr>
            <w:tcW w:w="1985" w:type="dxa"/>
          </w:tcPr>
          <w:p w:rsidR="00703C97" w:rsidRPr="000736A5" w:rsidRDefault="00703C97" w:rsidP="00E97CAD">
            <w:pPr>
              <w:pStyle w:val="61bTabTextZentriert"/>
            </w:pPr>
            <w:r>
              <w:t xml:space="preserve">1 100</w:t>
            </w:r>
          </w:p>
        </w:tc>
        <w:tc>
          <w:tcPr>
            <w:tcW w:w="1559" w:type="dxa"/>
            <w:hideMark/>
          </w:tcPr>
          <w:p w:rsidR="00703C97" w:rsidRPr="000736A5" w:rsidRDefault="00703C97" w:rsidP="00E97CAD">
            <w:pPr>
              <w:pStyle w:val="61bTabTextZentriert"/>
            </w:pPr>
            <w:r>
              <w:t xml:space="preserve">500</w:t>
            </w:r>
          </w:p>
        </w:tc>
      </w:tr>
      <w:tr w:rsidR="00703C97" w:rsidRPr="000736A5" w:rsidTr="00E97CAD">
        <w:tc>
          <w:tcPr>
            <w:tcW w:w="1300" w:type="dxa"/>
            <w:hideMark/>
          </w:tcPr>
          <w:p w:rsidR="00703C97" w:rsidRPr="000736A5" w:rsidRDefault="00703C97" w:rsidP="00E97CAD">
            <w:pPr>
              <w:pStyle w:val="61TabText"/>
            </w:pPr>
            <w:r>
              <w:t xml:space="preserve">NO</w:t>
            </w:r>
            <w:r>
              <w:rPr>
                <w:vertAlign w:val="subscript"/>
              </w:rPr>
              <w:t xml:space="preserve">x</w:t>
            </w:r>
          </w:p>
        </w:tc>
        <w:tc>
          <w:tcPr>
            <w:tcW w:w="1415" w:type="dxa"/>
            <w:hideMark/>
          </w:tcPr>
          <w:p w:rsidR="00703C97" w:rsidRPr="000736A5" w:rsidRDefault="00703C97" w:rsidP="00E97CAD">
            <w:pPr>
              <w:pStyle w:val="61bTabTextZentriert"/>
            </w:pPr>
            <w:r>
              <w:t xml:space="preserve">150</w:t>
            </w:r>
          </w:p>
        </w:tc>
        <w:tc>
          <w:tcPr>
            <w:tcW w:w="1416" w:type="dxa"/>
            <w:hideMark/>
          </w:tcPr>
          <w:p w:rsidR="00703C97" w:rsidRPr="000736A5" w:rsidRDefault="00703C97" w:rsidP="00E97CAD">
            <w:pPr>
              <w:pStyle w:val="61bTabTextZentriert"/>
            </w:pPr>
            <w:r>
              <w:t xml:space="preserve">100</w:t>
            </w:r>
          </w:p>
        </w:tc>
        <w:tc>
          <w:tcPr>
            <w:tcW w:w="1421" w:type="dxa"/>
            <w:hideMark/>
          </w:tcPr>
          <w:p w:rsidR="00703C97" w:rsidRPr="000736A5" w:rsidRDefault="00703C97" w:rsidP="00E97CAD">
            <w:pPr>
              <w:pStyle w:val="61bTabTextZentriert"/>
            </w:pPr>
            <w:r>
              <w:t xml:space="preserve">150</w:t>
            </w:r>
          </w:p>
        </w:tc>
        <w:tc>
          <w:tcPr>
            <w:tcW w:w="1985" w:type="dxa"/>
            <w:tcBorders>
              <w:top w:val="nil"/>
            </w:tcBorders>
          </w:tcPr>
          <w:p w:rsidR="00703C97" w:rsidRPr="000736A5" w:rsidRDefault="00703C97" w:rsidP="00E97CAD">
            <w:pPr>
              <w:pStyle w:val="61bTabTextZentriert"/>
            </w:pPr>
            <w:r>
              <w:t xml:space="preserve">100</w:t>
            </w:r>
          </w:p>
        </w:tc>
        <w:tc>
          <w:tcPr>
            <w:tcW w:w="1559" w:type="dxa"/>
            <w:hideMark/>
          </w:tcPr>
          <w:p w:rsidR="00703C97" w:rsidRPr="000736A5" w:rsidRDefault="00703C97" w:rsidP="00E97CAD">
            <w:pPr>
              <w:pStyle w:val="61bTabTextZentriert"/>
            </w:pPr>
            <w:r>
              <w:t xml:space="preserve">100</w:t>
            </w:r>
          </w:p>
        </w:tc>
      </w:tr>
      <w:tr w:rsidR="00703C97" w:rsidRPr="000736A5" w:rsidTr="00E97CAD">
        <w:tc>
          <w:tcPr>
            <w:tcW w:w="1300" w:type="dxa"/>
            <w:hideMark/>
          </w:tcPr>
          <w:p w:rsidR="00703C97" w:rsidRPr="000736A5" w:rsidRDefault="00703C97" w:rsidP="00E97CAD">
            <w:pPr>
              <w:pStyle w:val="61TabText"/>
            </w:pPr>
            <w:r>
              <w:t xml:space="preserve">LOG</w:t>
            </w:r>
          </w:p>
        </w:tc>
        <w:tc>
          <w:tcPr>
            <w:tcW w:w="1415" w:type="dxa"/>
            <w:hideMark/>
          </w:tcPr>
          <w:p w:rsidR="00703C97" w:rsidRPr="000736A5" w:rsidRDefault="00703C97" w:rsidP="00E97CAD">
            <w:pPr>
              <w:pStyle w:val="61bTabTextZentriert"/>
              <w:rPr>
                <w:strike/>
              </w:rPr>
            </w:pPr>
            <w:r>
              <w:t xml:space="preserve">80</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50</w:t>
            </w:r>
          </w:p>
        </w:tc>
        <w:tc>
          <w:tcPr>
            <w:tcW w:w="1985" w:type="dxa"/>
            <w:tcBorders>
              <w:top w:val="nil"/>
            </w:tcBorders>
          </w:tcPr>
          <w:p w:rsidR="00703C97" w:rsidRPr="000736A5" w:rsidRDefault="00703C97" w:rsidP="00E97CAD">
            <w:pPr>
              <w:pStyle w:val="61bTabTextZentriert"/>
            </w:pPr>
            <w:r>
              <w:t xml:space="preserve">80</w:t>
            </w:r>
          </w:p>
        </w:tc>
        <w:tc>
          <w:tcPr>
            <w:tcW w:w="1559" w:type="dxa"/>
            <w:hideMark/>
          </w:tcPr>
          <w:p w:rsidR="00703C97" w:rsidRPr="000736A5" w:rsidRDefault="00703C97" w:rsidP="00E97CAD">
            <w:pPr>
              <w:pStyle w:val="61bTabTextZentriert"/>
            </w:pPr>
            <w:r>
              <w:t xml:space="preserve">30</w:t>
            </w:r>
          </w:p>
        </w:tc>
      </w:tr>
      <w:tr w:rsidR="00703C97" w:rsidRPr="000736A5" w:rsidTr="00E97CAD">
        <w:tc>
          <w:tcPr>
            <w:tcW w:w="1300" w:type="dxa"/>
            <w:hideMark/>
          </w:tcPr>
          <w:p w:rsidR="00703C97" w:rsidRPr="000736A5" w:rsidRDefault="00703C97" w:rsidP="00E97CAD">
            <w:pPr>
              <w:pStyle w:val="61TabText"/>
            </w:pPr>
            <w:r>
              <w:t xml:space="preserve">Praf</w:t>
            </w:r>
          </w:p>
        </w:tc>
        <w:tc>
          <w:tcPr>
            <w:tcW w:w="1415" w:type="dxa"/>
            <w:hideMark/>
          </w:tcPr>
          <w:p w:rsidR="00703C97" w:rsidRPr="000736A5" w:rsidRDefault="00703C97" w:rsidP="00E97CAD">
            <w:pPr>
              <w:pStyle w:val="61bTabTextZentriert"/>
            </w:pPr>
            <w:r>
              <w:t xml:space="preserve">35</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35</w:t>
            </w:r>
          </w:p>
        </w:tc>
        <w:tc>
          <w:tcPr>
            <w:tcW w:w="1985" w:type="dxa"/>
            <w:tcBorders>
              <w:top w:val="nil"/>
            </w:tcBorders>
          </w:tcPr>
          <w:p w:rsidR="00703C97" w:rsidRPr="000736A5" w:rsidRDefault="00703C97" w:rsidP="00E97CAD">
            <w:pPr>
              <w:pStyle w:val="61bTabTextZentriert"/>
            </w:pPr>
            <w:r>
              <w:t xml:space="preserve">35</w:t>
            </w:r>
          </w:p>
        </w:tc>
        <w:tc>
          <w:tcPr>
            <w:tcW w:w="1559" w:type="dxa"/>
            <w:hideMark/>
          </w:tcPr>
          <w:p w:rsidR="00703C97" w:rsidRPr="000736A5" w:rsidRDefault="00703C97" w:rsidP="00E97CAD">
            <w:pPr>
              <w:pStyle w:val="61bTabTextZentriert"/>
            </w:pPr>
            <w:r>
              <w:t xml:space="preserve">35</w:t>
            </w:r>
          </w:p>
        </w:tc>
      </w:tr>
    </w:tbl>
    <w:p w:rsidR="00703C97" w:rsidRPr="000736A5" w:rsidRDefault="00703C97" w:rsidP="00703C97">
      <w:pPr>
        <w:pStyle w:val="58Schlussteile05"/>
      </w:pPr>
      <w:r>
        <w:t xml:space="preserve">* valorile specificate se aplică aparatelor de încălzit încăperi individuale până la 31 decembrie 2021; iar aparatelor de încălzit încăperi până la 31 decembrie 2019</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Instalații de încălzire pe combustibili solizi cu alimentare automată:</w:t>
      </w:r>
    </w:p>
    <w:tbl>
      <w:tblPr>
        <w:tblW w:w="7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26"/>
        <w:gridCol w:w="1921"/>
        <w:gridCol w:w="2190"/>
      </w:tblGrid>
      <w:tr w:rsidR="00703C97" w:rsidRPr="000736A5" w:rsidTr="00133150">
        <w:tc>
          <w:tcPr>
            <w:tcW w:w="1326" w:type="dxa"/>
            <w:vMerge w:val="restart"/>
            <w:hideMark/>
          </w:tcPr>
          <w:p w:rsidR="00703C97" w:rsidRPr="000736A5" w:rsidRDefault="00703C97" w:rsidP="004C7EAB">
            <w:pPr>
              <w:pStyle w:val="61bTabTextZentriert"/>
              <w:keepNext/>
              <w:rPr>
                <w:b/>
              </w:rPr>
            </w:pPr>
            <w:r>
              <w:rPr>
                <w:b/>
              </w:rPr>
              <w:t xml:space="preserve">Parametri</w:t>
            </w:r>
          </w:p>
        </w:tc>
        <w:tc>
          <w:tcPr>
            <w:tcW w:w="6237" w:type="dxa"/>
            <w:gridSpan w:val="3"/>
            <w:hideMark/>
          </w:tcPr>
          <w:p w:rsidR="00703C97" w:rsidRPr="000736A5" w:rsidRDefault="00703C97" w:rsidP="004C7EAB">
            <w:pPr>
              <w:pStyle w:val="61bTabTextZentriert"/>
              <w:keepNext/>
              <w:rPr>
                <w:b/>
              </w:rPr>
            </w:pPr>
            <w:r>
              <w:rPr>
                <w:b/>
              </w:rPr>
              <w:t xml:space="preserve">Valori limită ale emisiilor (mg/MJ)**</w:t>
            </w:r>
          </w:p>
        </w:tc>
      </w:tr>
      <w:tr w:rsidR="00703C97" w:rsidRPr="000736A5" w:rsidTr="00133150">
        <w:tc>
          <w:tcPr>
            <w:tcW w:w="1326" w:type="dxa"/>
            <w:vMerge/>
            <w:vAlign w:val="center"/>
            <w:hideMark/>
          </w:tcPr>
          <w:p w:rsidR="00703C97" w:rsidRPr="000736A5" w:rsidRDefault="00703C97" w:rsidP="004C7EAB">
            <w:pPr>
              <w:pStyle w:val="09Abstand"/>
              <w:keepNext/>
              <w:rPr>
                <w:b/>
              </w:rPr>
            </w:pPr>
          </w:p>
        </w:tc>
        <w:tc>
          <w:tcPr>
            <w:tcW w:w="2126" w:type="dxa"/>
          </w:tcPr>
          <w:p w:rsidR="00703C97" w:rsidRPr="000736A5" w:rsidRDefault="00703C97" w:rsidP="004C7EAB">
            <w:pPr>
              <w:pStyle w:val="61bTabTextZentriert"/>
              <w:keepNext/>
              <w:rPr>
                <w:b/>
              </w:rPr>
            </w:pPr>
            <w:r>
              <w:rPr>
                <w:b/>
              </w:rPr>
              <w:t xml:space="preserve">Instalații pentru încălzirea spațiilor individuale pe bază de peleți din lemn</w:t>
            </w:r>
          </w:p>
        </w:tc>
        <w:tc>
          <w:tcPr>
            <w:tcW w:w="1921" w:type="dxa"/>
          </w:tcPr>
          <w:p w:rsidR="00703C97" w:rsidRPr="000736A5" w:rsidRDefault="00703C97" w:rsidP="004C7EAB">
            <w:pPr>
              <w:pStyle w:val="61bTabTextZentriert"/>
              <w:keepNext/>
            </w:pPr>
            <w:r>
              <w:rPr>
                <w:b/>
              </w:rPr>
              <w:t xml:space="preserve">Peleți de lemn</w:t>
            </w:r>
            <w:r>
              <w:rPr>
                <w:b/>
              </w:rPr>
              <w:t xml:space="preserve"> </w:t>
            </w:r>
          </w:p>
          <w:p w:rsidR="00703C97" w:rsidRPr="000736A5" w:rsidRDefault="00703C97" w:rsidP="004C7EAB">
            <w:pPr>
              <w:pStyle w:val="61bTabTextZentriert"/>
              <w:keepNext/>
              <w:rPr>
                <w:b/>
              </w:rPr>
            </w:pPr>
            <w:r>
              <w:rPr>
                <w:b/>
              </w:rPr>
              <w:t xml:space="preserve">Instalații pentru încălzirea spațiilor</w:t>
            </w:r>
          </w:p>
        </w:tc>
        <w:tc>
          <w:tcPr>
            <w:tcW w:w="2190" w:type="dxa"/>
            <w:hideMark/>
          </w:tcPr>
          <w:p w:rsidR="00703C97" w:rsidRPr="000736A5" w:rsidRDefault="00703C97" w:rsidP="004C7EAB">
            <w:pPr>
              <w:pStyle w:val="61bTabTextZentriert"/>
              <w:keepNext/>
              <w:rPr>
                <w:b/>
              </w:rPr>
            </w:pPr>
            <w:r>
              <w:rPr>
                <w:b/>
              </w:rPr>
              <w:t xml:space="preserve">alți combustibili lemnoși</w:t>
            </w:r>
          </w:p>
        </w:tc>
      </w:tr>
      <w:tr w:rsidR="00703C97" w:rsidRPr="000736A5" w:rsidTr="00133150">
        <w:tc>
          <w:tcPr>
            <w:tcW w:w="1326" w:type="dxa"/>
            <w:hideMark/>
          </w:tcPr>
          <w:p w:rsidR="00703C97" w:rsidRPr="000736A5" w:rsidRDefault="00703C97" w:rsidP="00E97CAD">
            <w:pPr>
              <w:pStyle w:val="61TabText"/>
            </w:pPr>
            <w:r>
              <w:t xml:space="preserve">CO</w:t>
            </w:r>
          </w:p>
        </w:tc>
        <w:tc>
          <w:tcPr>
            <w:tcW w:w="2126" w:type="dxa"/>
            <w:hideMark/>
          </w:tcPr>
          <w:p w:rsidR="00703C97" w:rsidRPr="000736A5" w:rsidRDefault="00703C97" w:rsidP="00E97CAD">
            <w:pPr>
              <w:pStyle w:val="61bTabTextZentriert"/>
            </w:pPr>
            <w:r>
              <w:t xml:space="preserve">500*</w:t>
            </w:r>
          </w:p>
        </w:tc>
        <w:tc>
          <w:tcPr>
            <w:tcW w:w="1921" w:type="dxa"/>
            <w:hideMark/>
          </w:tcPr>
          <w:p w:rsidR="00703C97" w:rsidRPr="000736A5" w:rsidRDefault="00703C97" w:rsidP="00E97CAD">
            <w:pPr>
              <w:pStyle w:val="61bTabTextZentriert"/>
            </w:pPr>
            <w:r>
              <w:t xml:space="preserve">250*</w:t>
            </w:r>
          </w:p>
        </w:tc>
        <w:tc>
          <w:tcPr>
            <w:tcW w:w="2190" w:type="dxa"/>
            <w:hideMark/>
          </w:tcPr>
          <w:p w:rsidR="00703C97" w:rsidRPr="000736A5" w:rsidRDefault="00703C97" w:rsidP="00E97CAD">
            <w:pPr>
              <w:pStyle w:val="61bTabTextZentriert"/>
            </w:pPr>
            <w:r>
              <w:t xml:space="preserve">250*</w:t>
            </w:r>
          </w:p>
        </w:tc>
      </w:tr>
      <w:tr w:rsidR="00703C97" w:rsidRPr="000736A5" w:rsidTr="00133150">
        <w:tc>
          <w:tcPr>
            <w:tcW w:w="1326" w:type="dxa"/>
            <w:hideMark/>
          </w:tcPr>
          <w:p w:rsidR="00703C97" w:rsidRPr="000736A5" w:rsidRDefault="00703C97" w:rsidP="00E97CAD">
            <w:pPr>
              <w:pStyle w:val="61TabText"/>
            </w:pPr>
            <w:r>
              <w:t xml:space="preserve">NO</w:t>
            </w:r>
            <w:r>
              <w:rPr>
                <w:vertAlign w:val="subscript"/>
              </w:rPr>
              <w:t xml:space="preserve">x</w:t>
            </w:r>
          </w:p>
        </w:tc>
        <w:tc>
          <w:tcPr>
            <w:tcW w:w="2126" w:type="dxa"/>
            <w:hideMark/>
          </w:tcPr>
          <w:p w:rsidR="00703C97" w:rsidRPr="000736A5" w:rsidRDefault="00703C97" w:rsidP="00E97CAD">
            <w:pPr>
              <w:pStyle w:val="61bTabTextZentriert"/>
            </w:pPr>
            <w:r>
              <w:t xml:space="preserve">100</w:t>
            </w:r>
          </w:p>
        </w:tc>
        <w:tc>
          <w:tcPr>
            <w:tcW w:w="1921" w:type="dxa"/>
            <w:hideMark/>
          </w:tcPr>
          <w:p w:rsidR="00703C97" w:rsidRPr="000736A5" w:rsidRDefault="00703C97" w:rsidP="00E97CAD">
            <w:pPr>
              <w:pStyle w:val="61bTabTextZentriert"/>
            </w:pPr>
            <w:r>
              <w:t xml:space="preserve">100</w:t>
            </w:r>
          </w:p>
        </w:tc>
        <w:tc>
          <w:tcPr>
            <w:tcW w:w="2190" w:type="dxa"/>
            <w:hideMark/>
          </w:tcPr>
          <w:p w:rsidR="00703C97" w:rsidRPr="000736A5" w:rsidRDefault="00703C97" w:rsidP="00E97CAD">
            <w:pPr>
              <w:pStyle w:val="61bTabTextZentriert"/>
            </w:pPr>
            <w:r>
              <w:t xml:space="preserve">100</w:t>
            </w:r>
          </w:p>
        </w:tc>
      </w:tr>
      <w:tr w:rsidR="00703C97" w:rsidRPr="000736A5" w:rsidTr="00133150">
        <w:tc>
          <w:tcPr>
            <w:tcW w:w="1326" w:type="dxa"/>
            <w:hideMark/>
          </w:tcPr>
          <w:p w:rsidR="00703C97" w:rsidRPr="000736A5" w:rsidRDefault="00703C97" w:rsidP="00E97CAD">
            <w:pPr>
              <w:pStyle w:val="61TabText"/>
            </w:pPr>
            <w:r>
              <w:t xml:space="preserve">LOG</w:t>
            </w:r>
          </w:p>
        </w:tc>
        <w:tc>
          <w:tcPr>
            <w:tcW w:w="2126" w:type="dxa"/>
            <w:hideMark/>
          </w:tcPr>
          <w:p w:rsidR="00703C97" w:rsidRPr="000736A5" w:rsidRDefault="00703C97" w:rsidP="00E97CAD">
            <w:pPr>
              <w:pStyle w:val="61bTabTextZentriert"/>
            </w:pPr>
            <w:r>
              <w:t xml:space="preserve">30</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r w:rsidR="00703C97" w:rsidRPr="000736A5" w:rsidTr="00133150">
        <w:tc>
          <w:tcPr>
            <w:tcW w:w="1326" w:type="dxa"/>
            <w:hideMark/>
          </w:tcPr>
          <w:p w:rsidR="00703C97" w:rsidRPr="000736A5" w:rsidRDefault="00703C97" w:rsidP="00E97CAD">
            <w:pPr>
              <w:pStyle w:val="61TabText"/>
            </w:pPr>
            <w:r>
              <w:t xml:space="preserve">Praf</w:t>
            </w:r>
          </w:p>
        </w:tc>
        <w:tc>
          <w:tcPr>
            <w:tcW w:w="2126" w:type="dxa"/>
            <w:hideMark/>
          </w:tcPr>
          <w:p w:rsidR="00703C97" w:rsidRPr="000736A5" w:rsidRDefault="00703C97" w:rsidP="00E97CAD">
            <w:pPr>
              <w:pStyle w:val="61bTabTextZentriert"/>
            </w:pPr>
            <w:r>
              <w:t xml:space="preserve">25</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bl>
    <w:p w:rsidR="00703C97" w:rsidRPr="000736A5" w:rsidRDefault="00703C97" w:rsidP="00703C97">
      <w:pPr>
        <w:pStyle w:val="58Schlussteile05"/>
      </w:pPr>
      <w:r>
        <w:t xml:space="preserve">* În cazul exploatării la sarcină parțială de 30 % din puterea termică nominală, valoarea limită poate fi depășită cu 50 %.</w:t>
      </w:r>
    </w:p>
    <w:p w:rsidR="00703C97" w:rsidRPr="000736A5" w:rsidRDefault="00703C97" w:rsidP="00703C97">
      <w:pPr>
        <w:pStyle w:val="58Schlussteile05"/>
      </w:pPr>
      <w:r>
        <w:t xml:space="preserve">** valorile specificate se aplică aparatelor de încălzit încăperi individuale până la 31 decembrie 2021; iar aparatelor de încălzit încăperi până la 31 decembrie 2019</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Instalații de încălzire pe combustibili lichizi:</w:t>
      </w:r>
    </w:p>
    <w:tbl>
      <w:tblPr>
        <w:tblW w:w="685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5320"/>
      </w:tblGrid>
      <w:tr w:rsidR="00703C97" w:rsidRPr="000736A5" w:rsidTr="00133150">
        <w:trPr>
          <w:tblHeader/>
        </w:trPr>
        <w:tc>
          <w:tcPr>
            <w:tcW w:w="1534" w:type="dxa"/>
            <w:tcBorders>
              <w:bottom w:val="nil"/>
            </w:tcBorders>
            <w:hideMark/>
          </w:tcPr>
          <w:p w:rsidR="00703C97" w:rsidRPr="000736A5" w:rsidRDefault="00703C97" w:rsidP="004C7EAB">
            <w:pPr>
              <w:pStyle w:val="61bTabTextZentriert"/>
              <w:keepNext/>
              <w:rPr>
                <w:b/>
              </w:rPr>
            </w:pPr>
            <w:r>
              <w:rPr>
                <w:b/>
              </w:rPr>
              <w:t xml:space="preserve">Parametri</w:t>
            </w:r>
          </w:p>
        </w:tc>
        <w:tc>
          <w:tcPr>
            <w:tcW w:w="5320" w:type="dxa"/>
            <w:hideMark/>
          </w:tcPr>
          <w:p w:rsidR="00703C97" w:rsidRPr="000736A5" w:rsidRDefault="00703C97" w:rsidP="004C7EAB">
            <w:pPr>
              <w:pStyle w:val="61bTabTextZentriert"/>
              <w:keepNext/>
              <w:rPr>
                <w:b/>
              </w:rPr>
            </w:pPr>
            <w:r>
              <w:rPr>
                <w:b/>
              </w:rPr>
              <w:t xml:space="preserve">Valori limită ale emisiilor (mg/MJ)</w:t>
            </w:r>
            <w:r>
              <w:rPr>
                <w:b/>
              </w:rPr>
              <w:t xml:space="preserve"> </w:t>
            </w:r>
          </w:p>
        </w:tc>
      </w:tr>
      <w:tr w:rsidR="00703C97" w:rsidRPr="000736A5" w:rsidTr="00133150">
        <w:tc>
          <w:tcPr>
            <w:tcW w:w="1534" w:type="dxa"/>
            <w:hideMark/>
          </w:tcPr>
          <w:p w:rsidR="00703C97" w:rsidRPr="000736A5" w:rsidRDefault="00703C97" w:rsidP="00E97CAD">
            <w:pPr>
              <w:pStyle w:val="61TabText"/>
            </w:pPr>
            <w:r>
              <w:t xml:space="preserve">CO</w:t>
            </w:r>
          </w:p>
        </w:tc>
        <w:tc>
          <w:tcPr>
            <w:tcW w:w="5320" w:type="dxa"/>
            <w:hideMark/>
          </w:tcPr>
          <w:p w:rsidR="00703C97" w:rsidRPr="000736A5" w:rsidRDefault="00703C97" w:rsidP="00E97CAD">
            <w:pPr>
              <w:pStyle w:val="61bTabTextZentriert"/>
              <w:rPr>
                <w:strike/>
              </w:rPr>
            </w:pPr>
            <w:r>
              <w:t xml:space="preserve">20</w:t>
            </w:r>
          </w:p>
        </w:tc>
      </w:tr>
      <w:tr w:rsidR="00703C97" w:rsidRPr="000736A5" w:rsidTr="00133150">
        <w:tc>
          <w:tcPr>
            <w:tcW w:w="1534" w:type="dxa"/>
            <w:hideMark/>
          </w:tcPr>
          <w:p w:rsidR="00703C97" w:rsidRPr="000736A5" w:rsidRDefault="00703C97" w:rsidP="00E97CAD">
            <w:pPr>
              <w:pStyle w:val="61TabText"/>
            </w:pPr>
            <w:r>
              <w:t xml:space="preserve">NO</w:t>
            </w:r>
            <w:r>
              <w:rPr>
                <w:vertAlign w:val="subscript"/>
              </w:rPr>
              <w:t xml:space="preserve">x</w:t>
            </w:r>
          </w:p>
        </w:tc>
        <w:tc>
          <w:tcPr>
            <w:tcW w:w="5320" w:type="dxa"/>
            <w:hideMark/>
          </w:tcPr>
          <w:p w:rsidR="00703C97" w:rsidRPr="000736A5" w:rsidRDefault="00703C97" w:rsidP="00E97CAD">
            <w:pPr>
              <w:pStyle w:val="61bTabTextZentriert"/>
              <w:rPr>
                <w:strike/>
              </w:rPr>
            </w:pPr>
            <w:r>
              <w:t xml:space="preserve">35*</w:t>
            </w:r>
          </w:p>
        </w:tc>
      </w:tr>
      <w:tr w:rsidR="00703C97" w:rsidRPr="000736A5" w:rsidTr="00133150">
        <w:tc>
          <w:tcPr>
            <w:tcW w:w="1534" w:type="dxa"/>
            <w:hideMark/>
          </w:tcPr>
          <w:p w:rsidR="00703C97" w:rsidRPr="000736A5" w:rsidRDefault="00703C97" w:rsidP="00E97CAD">
            <w:pPr>
              <w:pStyle w:val="61TabText"/>
            </w:pPr>
            <w:r>
              <w:t xml:space="preserve">LOG</w:t>
            </w:r>
          </w:p>
        </w:tc>
        <w:tc>
          <w:tcPr>
            <w:tcW w:w="5320" w:type="dxa"/>
            <w:hideMark/>
          </w:tcPr>
          <w:p w:rsidR="00703C97" w:rsidRPr="000736A5" w:rsidRDefault="00703C97" w:rsidP="00E97CAD">
            <w:pPr>
              <w:pStyle w:val="61bTabTextZentriert"/>
              <w:rPr>
                <w:strike/>
              </w:rPr>
            </w:pPr>
            <w:r>
              <w:t xml:space="preserve">6</w:t>
            </w:r>
          </w:p>
        </w:tc>
      </w:tr>
    </w:tbl>
    <w:p w:rsidR="00703C97" w:rsidRPr="000736A5" w:rsidRDefault="00703C97" w:rsidP="00703C97">
      <w:pPr>
        <w:pStyle w:val="58Schlussteile05"/>
      </w:pPr>
      <w:r>
        <w:t xml:space="preserve">*</w:t>
      </w:r>
      <w:r>
        <w:tab/>
      </w:r>
      <w:r>
        <w:t xml:space="preserve">se aplică doar în cazul sobelor</w:t>
      </w:r>
    </w:p>
    <w:p w:rsidR="00703C97" w:rsidRPr="000736A5" w:rsidRDefault="00703C97" w:rsidP="00703C97">
      <w:pPr>
        <w:pStyle w:val="09Abstand"/>
      </w:pPr>
    </w:p>
    <w:p w:rsidR="00703C97" w:rsidRPr="000736A5" w:rsidRDefault="00703C97" w:rsidP="00703C97">
      <w:pPr>
        <w:pStyle w:val="82ErlUeberschrL"/>
      </w:pPr>
      <w:r>
        <w:t xml:space="preserve">4.</w:t>
      </w:r>
      <w:r>
        <w:t xml:space="preserve"> </w:t>
      </w:r>
      <w:r>
        <w:t xml:space="preserve">Instalații de încălzire pe combustibili gazoși:</w:t>
      </w:r>
    </w:p>
    <w:tbl>
      <w:tblPr>
        <w:tblW w:w="85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776"/>
        <w:gridCol w:w="1701"/>
        <w:gridCol w:w="1843"/>
        <w:gridCol w:w="1701"/>
      </w:tblGrid>
      <w:tr w:rsidR="00703C97" w:rsidRPr="000736A5" w:rsidTr="00133150">
        <w:trPr>
          <w:tblHeader/>
        </w:trPr>
        <w:tc>
          <w:tcPr>
            <w:tcW w:w="1534" w:type="dxa"/>
            <w:vMerge w:val="restart"/>
            <w:tcBorders>
              <w:bottom w:val="nil"/>
            </w:tcBorders>
            <w:hideMark/>
          </w:tcPr>
          <w:p w:rsidR="00703C97" w:rsidRPr="000736A5" w:rsidRDefault="00703C97" w:rsidP="004C7EAB">
            <w:pPr>
              <w:pStyle w:val="61bTabTextZentriert"/>
              <w:keepNext/>
              <w:rPr>
                <w:b/>
              </w:rPr>
            </w:pPr>
            <w:r>
              <w:rPr>
                <w:b/>
              </w:rPr>
              <w:t xml:space="preserve">Parametri</w:t>
            </w:r>
          </w:p>
        </w:tc>
        <w:tc>
          <w:tcPr>
            <w:tcW w:w="7021" w:type="dxa"/>
            <w:gridSpan w:val="4"/>
            <w:tcBorders>
              <w:bottom w:val="nil"/>
            </w:tcBorders>
            <w:hideMark/>
          </w:tcPr>
          <w:p w:rsidR="00703C97" w:rsidRPr="000736A5" w:rsidRDefault="00703C97" w:rsidP="004C7EAB">
            <w:pPr>
              <w:pStyle w:val="61bTabTextZentriert"/>
              <w:keepNext/>
              <w:rPr>
                <w:b/>
              </w:rPr>
            </w:pPr>
            <w:r>
              <w:rPr>
                <w:b/>
              </w:rPr>
              <w:t xml:space="preserve">Valori limită ale emisiilor (mg/MJ)</w:t>
            </w:r>
          </w:p>
        </w:tc>
      </w:tr>
      <w:tr w:rsidR="00703C97" w:rsidRPr="000736A5" w:rsidTr="00133150">
        <w:trPr>
          <w:tblHeader/>
        </w:trPr>
        <w:tc>
          <w:tcPr>
            <w:tcW w:w="1534" w:type="dxa"/>
            <w:vMerge/>
            <w:tcBorders>
              <w:bottom w:val="nil"/>
            </w:tcBorders>
            <w:vAlign w:val="center"/>
            <w:hideMark/>
          </w:tcPr>
          <w:p w:rsidR="00703C97" w:rsidRPr="000736A5" w:rsidRDefault="00703C97" w:rsidP="004C7EAB">
            <w:pPr>
              <w:pStyle w:val="09Abstand"/>
              <w:keepNext/>
              <w:rPr>
                <w:b/>
              </w:rPr>
            </w:pPr>
          </w:p>
        </w:tc>
        <w:tc>
          <w:tcPr>
            <w:tcW w:w="3477" w:type="dxa"/>
            <w:gridSpan w:val="2"/>
            <w:tcBorders>
              <w:bottom w:val="nil"/>
            </w:tcBorders>
            <w:hideMark/>
          </w:tcPr>
          <w:p w:rsidR="00703C97" w:rsidRPr="000736A5" w:rsidRDefault="00703C97" w:rsidP="004C7EAB">
            <w:pPr>
              <w:pStyle w:val="61bTabTextZentriert"/>
              <w:keepNext/>
              <w:rPr>
                <w:b/>
              </w:rPr>
            </w:pPr>
            <w:r>
              <w:rPr>
                <w:b/>
              </w:rPr>
              <w:t xml:space="preserve">gaze naturale</w:t>
            </w:r>
          </w:p>
        </w:tc>
        <w:tc>
          <w:tcPr>
            <w:tcW w:w="3544" w:type="dxa"/>
            <w:gridSpan w:val="2"/>
            <w:tcBorders>
              <w:bottom w:val="nil"/>
            </w:tcBorders>
            <w:hideMark/>
          </w:tcPr>
          <w:p w:rsidR="00703C97" w:rsidRPr="000736A5" w:rsidRDefault="00703C97" w:rsidP="004C7EAB">
            <w:pPr>
              <w:pStyle w:val="61bTabTextZentriert"/>
              <w:keepNext/>
              <w:rPr>
                <w:b/>
              </w:rPr>
            </w:pPr>
            <w:r>
              <w:rPr>
                <w:b/>
              </w:rPr>
              <w:t xml:space="preserve">gaze lichefiate</w:t>
            </w:r>
          </w:p>
        </w:tc>
      </w:tr>
      <w:tr w:rsidR="00703C97" w:rsidRPr="000736A5" w:rsidTr="00133150">
        <w:tc>
          <w:tcPr>
            <w:tcW w:w="1534" w:type="dxa"/>
            <w:tcBorders>
              <w:bottom w:val="nil"/>
            </w:tcBorders>
          </w:tcPr>
          <w:p w:rsidR="00703C97" w:rsidRPr="000736A5" w:rsidRDefault="00703C97" w:rsidP="004C7EAB">
            <w:pPr>
              <w:pStyle w:val="09Abstand"/>
              <w:keepNext/>
              <w:rPr>
                <w:b/>
              </w:rPr>
            </w:pPr>
          </w:p>
        </w:tc>
        <w:tc>
          <w:tcPr>
            <w:tcW w:w="1776" w:type="dxa"/>
            <w:hideMark/>
          </w:tcPr>
          <w:p w:rsidR="00703C97" w:rsidRPr="000736A5" w:rsidRDefault="00703C97" w:rsidP="004C7EAB">
            <w:pPr>
              <w:pStyle w:val="61bTabTextZentriert"/>
              <w:keepNext/>
              <w:rPr>
                <w:b/>
              </w:rPr>
            </w:pPr>
            <w:r>
              <w:rPr>
                <w:b/>
              </w:rPr>
              <w:t xml:space="preserve">arzător atmosferic</w:t>
            </w:r>
          </w:p>
        </w:tc>
        <w:tc>
          <w:tcPr>
            <w:tcW w:w="1701" w:type="dxa"/>
            <w:hideMark/>
          </w:tcPr>
          <w:p w:rsidR="00703C97" w:rsidRPr="000736A5" w:rsidRDefault="00703C97" w:rsidP="004C7EAB">
            <w:pPr>
              <w:pStyle w:val="61bTabTextZentriert"/>
              <w:keepNext/>
              <w:rPr>
                <w:b/>
              </w:rPr>
            </w:pPr>
            <w:r>
              <w:rPr>
                <w:b/>
              </w:rPr>
              <w:t xml:space="preserve">arzător cu suflantă</w:t>
            </w:r>
          </w:p>
        </w:tc>
        <w:tc>
          <w:tcPr>
            <w:tcW w:w="1843" w:type="dxa"/>
            <w:hideMark/>
          </w:tcPr>
          <w:p w:rsidR="00703C97" w:rsidRPr="000736A5" w:rsidRDefault="00703C97" w:rsidP="004C7EAB">
            <w:pPr>
              <w:pStyle w:val="61bTabTextZentriert"/>
              <w:keepNext/>
              <w:rPr>
                <w:b/>
              </w:rPr>
            </w:pPr>
            <w:r>
              <w:rPr>
                <w:b/>
              </w:rPr>
              <w:t xml:space="preserve">arzător atmosferic</w:t>
            </w:r>
          </w:p>
        </w:tc>
        <w:tc>
          <w:tcPr>
            <w:tcW w:w="1701" w:type="dxa"/>
            <w:hideMark/>
          </w:tcPr>
          <w:p w:rsidR="00703C97" w:rsidRPr="000736A5" w:rsidRDefault="00703C97" w:rsidP="004C7EAB">
            <w:pPr>
              <w:pStyle w:val="61bTabTextZentriert"/>
              <w:keepNext/>
              <w:rPr>
                <w:b/>
              </w:rPr>
            </w:pPr>
            <w:r>
              <w:rPr>
                <w:b/>
              </w:rPr>
              <w:t xml:space="preserve">arzător cu suflantă</w:t>
            </w:r>
          </w:p>
        </w:tc>
      </w:tr>
      <w:tr w:rsidR="00703C97" w:rsidRPr="000736A5" w:rsidTr="00133150">
        <w:tc>
          <w:tcPr>
            <w:tcW w:w="1534" w:type="dxa"/>
            <w:hideMark/>
          </w:tcPr>
          <w:p w:rsidR="00703C97" w:rsidRPr="000736A5" w:rsidRDefault="00703C97" w:rsidP="00E97CAD">
            <w:pPr>
              <w:pStyle w:val="61TabText"/>
            </w:pPr>
            <w:r>
              <w:t xml:space="preserve">CO</w:t>
            </w:r>
          </w:p>
        </w:tc>
        <w:tc>
          <w:tcPr>
            <w:tcW w:w="1776" w:type="dxa"/>
            <w:hideMark/>
          </w:tcPr>
          <w:p w:rsidR="00703C97" w:rsidRPr="000736A5" w:rsidRDefault="00703C97" w:rsidP="00E97CAD">
            <w:pPr>
              <w:pStyle w:val="61bTabTextZentriert"/>
            </w:pPr>
            <w:r>
              <w:t xml:space="preserve">20</w:t>
            </w:r>
          </w:p>
        </w:tc>
        <w:tc>
          <w:tcPr>
            <w:tcW w:w="1701" w:type="dxa"/>
            <w:hideMark/>
          </w:tcPr>
          <w:p w:rsidR="00703C97" w:rsidRPr="000736A5" w:rsidRDefault="00703C97" w:rsidP="00E97CAD">
            <w:pPr>
              <w:pStyle w:val="61bTabTextZentriert"/>
            </w:pPr>
            <w:r>
              <w:t xml:space="preserve">20</w:t>
            </w:r>
          </w:p>
        </w:tc>
        <w:tc>
          <w:tcPr>
            <w:tcW w:w="1843" w:type="dxa"/>
            <w:hideMark/>
          </w:tcPr>
          <w:p w:rsidR="00703C97" w:rsidRPr="000736A5" w:rsidRDefault="00703C97" w:rsidP="00E97CAD">
            <w:pPr>
              <w:pStyle w:val="61bTabTextZentriert"/>
            </w:pPr>
            <w:r>
              <w:t xml:space="preserve">35</w:t>
            </w:r>
          </w:p>
        </w:tc>
        <w:tc>
          <w:tcPr>
            <w:tcW w:w="1701" w:type="dxa"/>
            <w:hideMark/>
          </w:tcPr>
          <w:p w:rsidR="00703C97" w:rsidRPr="000736A5" w:rsidRDefault="00703C97" w:rsidP="00E97CAD">
            <w:pPr>
              <w:pStyle w:val="61bTabTextZentriert"/>
            </w:pPr>
            <w:r>
              <w:t xml:space="preserve">20”</w:t>
            </w:r>
          </w:p>
        </w:tc>
      </w:tr>
    </w:tbl>
    <w:p w:rsidR="00703C97" w:rsidRPr="000736A5" w:rsidRDefault="00703C97" w:rsidP="00703C97">
      <w:pPr>
        <w:pStyle w:val="09Abstand"/>
      </w:pPr>
    </w:p>
    <w:p w:rsidR="00703C97" w:rsidRPr="000736A5" w:rsidRDefault="00703C97" w:rsidP="00703C97">
      <w:pPr>
        <w:pStyle w:val="21NovAo1"/>
      </w:pPr>
      <w:r>
        <w:t xml:space="preserve">5.</w:t>
      </w:r>
      <w:r>
        <w:t xml:space="preserve"> </w:t>
      </w:r>
      <w:r>
        <w:t xml:space="preserve">Articolul 3 are formularea următoare:</w:t>
      </w:r>
      <w:r>
        <w:t xml:space="preserve"> </w:t>
      </w:r>
    </w:p>
    <w:p w:rsidR="00703C97" w:rsidRPr="000736A5" w:rsidRDefault="00703C97" w:rsidP="004C7EAB">
      <w:pPr>
        <w:pStyle w:val="45UeberschrPara"/>
      </w:pPr>
      <w:r>
        <w:t xml:space="preserve">„Articolul 3</w:t>
      </w:r>
      <w:r>
        <w:br/>
      </w:r>
      <w:r>
        <w:t xml:space="preserve">Cerințe privind randamentul pentru introducerea pe piață</w:t>
      </w:r>
    </w:p>
    <w:p w:rsidR="00703C97" w:rsidRPr="000736A5" w:rsidRDefault="00703C97" w:rsidP="004C7EAB">
      <w:pPr>
        <w:pStyle w:val="51Abs"/>
        <w:keepNext/>
      </w:pPr>
      <w:r>
        <w:t xml:space="preserve">În condițiile de verificare conform articolului 4, în caz de exploatare în conformitate cu specificațiile, atât la sarcină nominală cât și la sarcină parțială, instalațiile de încălzire cu o putere mai mică de 400 kW nu trebuie să prezinte un randament mai mic de:</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Instalații de încălzire pentru spații individuale pe bază de combustibili solizi:</w:t>
      </w:r>
    </w:p>
    <w:tbl>
      <w:tblPr>
        <w:tblW w:w="90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6"/>
      </w:tblGrid>
      <w:tr w:rsidR="00703C97" w:rsidRPr="000736A5" w:rsidTr="00E97CAD">
        <w:tc>
          <w:tcPr>
            <w:tcW w:w="5954" w:type="dxa"/>
          </w:tcPr>
          <w:p w:rsidR="00703C97" w:rsidRPr="000736A5" w:rsidRDefault="00703C97" w:rsidP="004C7EAB">
            <w:pPr>
              <w:pStyle w:val="09Abstand"/>
              <w:keepNext/>
            </w:pPr>
          </w:p>
        </w:tc>
        <w:tc>
          <w:tcPr>
            <w:tcW w:w="3116" w:type="dxa"/>
            <w:hideMark/>
          </w:tcPr>
          <w:p w:rsidR="00703C97" w:rsidRPr="000736A5" w:rsidRDefault="00703C97" w:rsidP="004C7EAB">
            <w:pPr>
              <w:pStyle w:val="61bTabTextZentriert"/>
              <w:keepNext/>
              <w:rPr>
                <w:b/>
              </w:rPr>
            </w:pPr>
            <w:r>
              <w:rPr>
                <w:b/>
              </w:rPr>
              <w:t xml:space="preserve">randamentul minim în %</w:t>
            </w:r>
          </w:p>
        </w:tc>
      </w:tr>
      <w:tr w:rsidR="00703C97" w:rsidRPr="000736A5" w:rsidTr="00E97CAD">
        <w:tc>
          <w:tcPr>
            <w:tcW w:w="5954" w:type="dxa"/>
          </w:tcPr>
          <w:p w:rsidR="00703C97" w:rsidRPr="000736A5" w:rsidRDefault="00703C97" w:rsidP="00E97CAD">
            <w:pPr>
              <w:pStyle w:val="61TabText"/>
            </w:pPr>
            <w:r>
              <w:t xml:space="preserve">Sobe și sobe combinate instalate fix</w:t>
            </w:r>
            <w:r>
              <w:t xml:space="preserve"> </w:t>
            </w:r>
          </w:p>
        </w:tc>
        <w:tc>
          <w:tcPr>
            <w:tcW w:w="3116" w:type="dxa"/>
          </w:tcPr>
          <w:p w:rsidR="00703C97" w:rsidRPr="000736A5" w:rsidRDefault="00703C97" w:rsidP="00E97CAD">
            <w:pPr>
              <w:pStyle w:val="61bTabTextZentriert"/>
            </w:pPr>
            <w:r>
              <w:t xml:space="preserve">80</w:t>
            </w:r>
          </w:p>
        </w:tc>
      </w:tr>
      <w:tr w:rsidR="00703C97" w:rsidRPr="000736A5" w:rsidTr="00E97CAD">
        <w:tc>
          <w:tcPr>
            <w:tcW w:w="5954" w:type="dxa"/>
            <w:hideMark/>
          </w:tcPr>
          <w:p w:rsidR="00703C97" w:rsidRPr="000736A5" w:rsidRDefault="00703C97" w:rsidP="00E97CAD">
            <w:pPr>
              <w:pStyle w:val="61TabText"/>
            </w:pPr>
            <w:r>
              <w:t xml:space="preserve">Sobe combinate pe bază de combustibili fosili*</w:t>
            </w:r>
          </w:p>
        </w:tc>
        <w:tc>
          <w:tcPr>
            <w:tcW w:w="3116" w:type="dxa"/>
            <w:hideMark/>
          </w:tcPr>
          <w:p w:rsidR="00703C97" w:rsidRPr="000736A5" w:rsidRDefault="00703C97" w:rsidP="00E97CAD">
            <w:pPr>
              <w:pStyle w:val="61bTabTextZentriert"/>
            </w:pPr>
            <w:r>
              <w:t xml:space="preserve">73</w:t>
            </w:r>
          </w:p>
        </w:tc>
      </w:tr>
      <w:tr w:rsidR="00703C97" w:rsidRPr="000736A5" w:rsidTr="00E97CAD">
        <w:tc>
          <w:tcPr>
            <w:tcW w:w="5954" w:type="dxa"/>
            <w:hideMark/>
          </w:tcPr>
          <w:p w:rsidR="00703C97" w:rsidRPr="000736A5" w:rsidRDefault="00703C97" w:rsidP="00E97CAD">
            <w:pPr>
              <w:pStyle w:val="61TabText"/>
            </w:pPr>
            <w:r>
              <w:t xml:space="preserve">Sobe pe bază de combustibili lemnoși*</w:t>
            </w:r>
            <w:r>
              <w:t xml:space="preserve"> </w:t>
            </w:r>
          </w:p>
        </w:tc>
        <w:tc>
          <w:tcPr>
            <w:tcW w:w="3116" w:type="dxa"/>
            <w:hideMark/>
          </w:tcPr>
          <w:p w:rsidR="00703C97" w:rsidRPr="000736A5" w:rsidRDefault="00703C97" w:rsidP="00E97CAD">
            <w:pPr>
              <w:pStyle w:val="61bTabTextZentriert"/>
            </w:pPr>
            <w:r>
              <w:t xml:space="preserve">72</w:t>
            </w:r>
          </w:p>
        </w:tc>
      </w:tr>
      <w:tr w:rsidR="00703C97" w:rsidRPr="000736A5" w:rsidTr="00E97CAD">
        <w:tc>
          <w:tcPr>
            <w:tcW w:w="5954" w:type="dxa"/>
            <w:hideMark/>
          </w:tcPr>
          <w:p w:rsidR="00703C97" w:rsidRPr="000736A5" w:rsidRDefault="00703C97" w:rsidP="00E97CAD">
            <w:pPr>
              <w:pStyle w:val="61TabText"/>
            </w:pPr>
            <w:r>
              <w:t xml:space="preserve">Alte instalații pentru încălzirea spațiilor individuale*</w:t>
            </w:r>
          </w:p>
        </w:tc>
        <w:tc>
          <w:tcPr>
            <w:tcW w:w="3116" w:type="dxa"/>
            <w:hideMark/>
          </w:tcPr>
          <w:p w:rsidR="00703C97" w:rsidRPr="000736A5" w:rsidRDefault="00703C97" w:rsidP="00E97CAD">
            <w:pPr>
              <w:pStyle w:val="61bTabTextZentriert"/>
            </w:pPr>
            <w:r>
              <w:t xml:space="preserve">80</w:t>
            </w:r>
          </w:p>
        </w:tc>
      </w:tr>
    </w:tbl>
    <w:p w:rsidR="00703C97" w:rsidRPr="000736A5" w:rsidRDefault="00703C97" w:rsidP="00703C97">
      <w:pPr>
        <w:pStyle w:val="58Schlussteile05"/>
      </w:pPr>
      <w:r>
        <w:t xml:space="preserve">* valorile specificate se aplică aparatelor de încălzit încăperi individuale până la 31 decembrie 2021</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preparator de apă caldă menajeră:</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732"/>
      </w:tblGrid>
      <w:tr w:rsidR="00703C97" w:rsidRPr="000736A5" w:rsidTr="00E97CAD">
        <w:tc>
          <w:tcPr>
            <w:tcW w:w="5364" w:type="dxa"/>
          </w:tcPr>
          <w:p w:rsidR="00703C97" w:rsidRPr="000736A5" w:rsidRDefault="00703C97" w:rsidP="004C7EAB">
            <w:pPr>
              <w:pStyle w:val="09Abstand"/>
              <w:keepNext/>
            </w:pPr>
          </w:p>
        </w:tc>
        <w:tc>
          <w:tcPr>
            <w:tcW w:w="3732" w:type="dxa"/>
            <w:hideMark/>
          </w:tcPr>
          <w:p w:rsidR="00703C97" w:rsidRPr="000736A5" w:rsidRDefault="00703C97" w:rsidP="004C7EAB">
            <w:pPr>
              <w:pStyle w:val="61bTabTextZentriert"/>
              <w:keepNext/>
              <w:rPr>
                <w:b/>
              </w:rPr>
            </w:pPr>
            <w:r>
              <w:rPr>
                <w:b/>
              </w:rPr>
              <w:t xml:space="preserve">randamentul minim în %</w:t>
            </w:r>
          </w:p>
        </w:tc>
      </w:tr>
      <w:tr w:rsidR="00703C97" w:rsidRPr="000736A5" w:rsidTr="00E97CAD">
        <w:tc>
          <w:tcPr>
            <w:tcW w:w="5364" w:type="dxa"/>
            <w:hideMark/>
          </w:tcPr>
          <w:p w:rsidR="00703C97" w:rsidRPr="000736A5" w:rsidRDefault="00703C97" w:rsidP="00E97CAD">
            <w:pPr>
              <w:pStyle w:val="61TabText"/>
            </w:pPr>
            <w:r>
              <w:t xml:space="preserve">preparator de apă caldă menajeră pe combustibili solizi</w:t>
            </w:r>
          </w:p>
        </w:tc>
        <w:tc>
          <w:tcPr>
            <w:tcW w:w="3732" w:type="dxa"/>
            <w:hideMark/>
          </w:tcPr>
          <w:p w:rsidR="00703C97" w:rsidRPr="000736A5" w:rsidRDefault="00703C97" w:rsidP="00E97CAD">
            <w:pPr>
              <w:pStyle w:val="61bTabTextZentriert"/>
            </w:pPr>
            <w:r>
              <w:t xml:space="preserve">75</w:t>
            </w:r>
          </w:p>
        </w:tc>
      </w:tr>
    </w:tbl>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Instalații pentru încălzirea spațiilor pe bază de combustibili solizi*:</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748"/>
      </w:tblGrid>
      <w:tr w:rsidR="00703C97" w:rsidRPr="000736A5" w:rsidTr="00E97CAD">
        <w:tc>
          <w:tcPr>
            <w:tcW w:w="5348" w:type="dxa"/>
          </w:tcPr>
          <w:p w:rsidR="00703C97" w:rsidRPr="000736A5" w:rsidRDefault="00703C97" w:rsidP="004C7EAB">
            <w:pPr>
              <w:pStyle w:val="09Abstand"/>
              <w:keepNext/>
            </w:pPr>
          </w:p>
        </w:tc>
        <w:tc>
          <w:tcPr>
            <w:tcW w:w="3748" w:type="dxa"/>
            <w:hideMark/>
          </w:tcPr>
          <w:p w:rsidR="00703C97" w:rsidRPr="000736A5" w:rsidRDefault="00703C97" w:rsidP="004C7EAB">
            <w:pPr>
              <w:pStyle w:val="61bTabTextZentriert"/>
              <w:keepNext/>
              <w:rPr>
                <w:b/>
              </w:rPr>
            </w:pPr>
            <w:r>
              <w:rPr>
                <w:b/>
              </w:rPr>
              <w:t xml:space="preserve">randamentul minim în %</w:t>
            </w:r>
          </w:p>
        </w:tc>
      </w:tr>
      <w:tr w:rsidR="00703C97" w:rsidRPr="000736A5" w:rsidTr="00E97CAD">
        <w:tc>
          <w:tcPr>
            <w:tcW w:w="5348" w:type="dxa"/>
            <w:hideMark/>
          </w:tcPr>
          <w:p w:rsidR="00703C97" w:rsidRPr="000736A5" w:rsidRDefault="00703C97" w:rsidP="00761B3B">
            <w:pPr>
              <w:pStyle w:val="61TabText"/>
              <w:ind w:left="239" w:hanging="239"/>
            </w:pPr>
            <w:r>
              <w:t xml:space="preserve">(a)</w:t>
            </w:r>
            <w:r>
              <w:tab/>
            </w:r>
            <w:r>
              <w:t xml:space="preserve">cu alimentare manuală</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până la 10 kW</w:t>
            </w:r>
          </w:p>
        </w:tc>
        <w:tc>
          <w:tcPr>
            <w:tcW w:w="3748" w:type="dxa"/>
            <w:hideMark/>
          </w:tcPr>
          <w:p w:rsidR="00703C97" w:rsidRPr="000736A5" w:rsidRDefault="00703C97" w:rsidP="00E97CAD">
            <w:pPr>
              <w:pStyle w:val="61bTabTextZentriert"/>
            </w:pPr>
            <w:r>
              <w:t xml:space="preserve">79</w:t>
            </w:r>
          </w:p>
        </w:tc>
      </w:tr>
      <w:tr w:rsidR="00703C97" w:rsidRPr="000736A5" w:rsidTr="00E97CAD">
        <w:tc>
          <w:tcPr>
            <w:tcW w:w="5348" w:type="dxa"/>
            <w:hideMark/>
          </w:tcPr>
          <w:p w:rsidR="00703C97" w:rsidRPr="000736A5" w:rsidRDefault="00703C97" w:rsidP="00761B3B">
            <w:pPr>
              <w:pStyle w:val="61TabText"/>
              <w:ind w:left="239"/>
            </w:pPr>
            <w:r>
              <w:t xml:space="preserve">peste 10 până la 200 kW</w:t>
            </w:r>
          </w:p>
        </w:tc>
        <w:tc>
          <w:tcPr>
            <w:tcW w:w="3748" w:type="dxa"/>
            <w:hideMark/>
          </w:tcPr>
          <w:p w:rsidR="00703C97" w:rsidRPr="000736A5" w:rsidRDefault="00703C97" w:rsidP="00E97CAD">
            <w:pPr>
              <w:pStyle w:val="61bTabTextZentriert"/>
            </w:pPr>
            <w:r>
              <w:t xml:space="preserve">(71,3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peste 200 kW</w:t>
            </w:r>
          </w:p>
        </w:tc>
        <w:tc>
          <w:tcPr>
            <w:tcW w:w="3748" w:type="dxa"/>
            <w:hideMark/>
          </w:tcPr>
          <w:p w:rsidR="00703C97" w:rsidRPr="000736A5" w:rsidRDefault="00703C97" w:rsidP="00E97CAD">
            <w:pPr>
              <w:pStyle w:val="61bTabTextZentriert"/>
            </w:pPr>
            <w:r>
              <w:t xml:space="preserve">89</w:t>
            </w:r>
          </w:p>
        </w:tc>
      </w:tr>
      <w:tr w:rsidR="00703C97" w:rsidRPr="000736A5" w:rsidTr="00E97CAD">
        <w:tc>
          <w:tcPr>
            <w:tcW w:w="5348" w:type="dxa"/>
            <w:hideMark/>
          </w:tcPr>
          <w:p w:rsidR="00703C97" w:rsidRPr="000736A5" w:rsidRDefault="00703C97" w:rsidP="00761B3B">
            <w:pPr>
              <w:pStyle w:val="61TabText"/>
              <w:ind w:left="239" w:hanging="239"/>
            </w:pPr>
            <w:r>
              <w:t xml:space="preserve">(b)</w:t>
            </w:r>
            <w:r>
              <w:tab/>
            </w:r>
            <w:r>
              <w:t xml:space="preserve">cu alimentare automată</w:t>
            </w:r>
            <w:r>
              <w:t xml:space="preserve"> </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până la 10 kW</w:t>
            </w:r>
          </w:p>
        </w:tc>
        <w:tc>
          <w:tcPr>
            <w:tcW w:w="3748" w:type="dxa"/>
            <w:hideMark/>
          </w:tcPr>
          <w:p w:rsidR="00703C97" w:rsidRPr="000736A5" w:rsidRDefault="00703C97" w:rsidP="00761B3B">
            <w:pPr>
              <w:pStyle w:val="61TabText"/>
              <w:ind w:left="239"/>
            </w:pPr>
            <w:r>
              <w:t xml:space="preserve">80</w:t>
            </w:r>
          </w:p>
        </w:tc>
      </w:tr>
      <w:tr w:rsidR="00703C97" w:rsidRPr="000736A5" w:rsidTr="00E97CAD">
        <w:tc>
          <w:tcPr>
            <w:tcW w:w="5348" w:type="dxa"/>
            <w:hideMark/>
          </w:tcPr>
          <w:p w:rsidR="00703C97" w:rsidRPr="000736A5" w:rsidRDefault="00703C97" w:rsidP="00761B3B">
            <w:pPr>
              <w:pStyle w:val="61TabText"/>
              <w:ind w:left="239"/>
            </w:pPr>
            <w:r>
              <w:t xml:space="preserve">peste 10 până la 200 kW</w:t>
            </w:r>
          </w:p>
        </w:tc>
        <w:tc>
          <w:tcPr>
            <w:tcW w:w="3748" w:type="dxa"/>
            <w:hideMark/>
          </w:tcPr>
          <w:p w:rsidR="00703C97" w:rsidRPr="000736A5" w:rsidRDefault="00703C97" w:rsidP="00E97CAD">
            <w:pPr>
              <w:pStyle w:val="61bTabTextZentriert"/>
            </w:pPr>
            <w:r>
              <w:t xml:space="preserve">(72,3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peste 200 kW</w:t>
            </w:r>
          </w:p>
        </w:tc>
        <w:tc>
          <w:tcPr>
            <w:tcW w:w="3748" w:type="dxa"/>
            <w:hideMark/>
          </w:tcPr>
          <w:p w:rsidR="00703C97" w:rsidRPr="000736A5" w:rsidRDefault="00703C97" w:rsidP="00E97CAD">
            <w:pPr>
              <w:pStyle w:val="61bTabTextZentriert"/>
            </w:pPr>
            <w:r>
              <w:t xml:space="preserve">90</w:t>
            </w:r>
          </w:p>
        </w:tc>
      </w:tr>
    </w:tbl>
    <w:p w:rsidR="00703C97" w:rsidRPr="000736A5" w:rsidRDefault="00703C97" w:rsidP="00703C97">
      <w:pPr>
        <w:pStyle w:val="58Schlussteile05"/>
      </w:pPr>
      <w:r>
        <w:t xml:space="preserve">* valorile specificate se aplică aparatelor de încălzit încăperi individuale până la 31 decembrie 2019”</w:t>
      </w:r>
    </w:p>
    <w:p w:rsidR="00703C97" w:rsidRPr="000736A5" w:rsidRDefault="00703C97" w:rsidP="00703C97">
      <w:pPr>
        <w:pStyle w:val="09Abstand"/>
      </w:pPr>
    </w:p>
    <w:p w:rsidR="00703C97" w:rsidRPr="000736A5" w:rsidRDefault="00703C97" w:rsidP="00703C97">
      <w:pPr>
        <w:pStyle w:val="21NovAo1"/>
      </w:pPr>
      <w:r>
        <w:t xml:space="preserve">6.</w:t>
      </w:r>
      <w:r>
        <w:t xml:space="preserve"> </w:t>
      </w:r>
      <w:r>
        <w:t xml:space="preserve">Articolul 4 are formularea următoare:</w:t>
      </w:r>
    </w:p>
    <w:p w:rsidR="00703C97" w:rsidRPr="000736A5" w:rsidRDefault="00703C97" w:rsidP="00703C97">
      <w:pPr>
        <w:pStyle w:val="45UeberschrPara"/>
      </w:pPr>
      <w:r>
        <w:t xml:space="preserve">„Articolul 4</w:t>
      </w:r>
      <w:r>
        <w:br/>
      </w:r>
      <w:r>
        <w:t xml:space="preserve">Condiții de verificare</w:t>
      </w:r>
    </w:p>
    <w:p w:rsidR="00703C97" w:rsidRPr="000736A5" w:rsidRDefault="00703C97" w:rsidP="00703C97">
      <w:pPr>
        <w:pStyle w:val="51Abs"/>
      </w:pPr>
      <w:r>
        <w:t xml:space="preserve">(1) Din punct de vedere al procedurii de încercare și al condițiilor, încercarea raportului emisiilor și randamentului instalațiilor de încălzire cu o putere termică nominală mai mică de 400 kW trebuie efectuată conform stadiului actual al tehnologiei.</w:t>
      </w:r>
      <w:r>
        <w:t xml:space="preserve"> </w:t>
      </w:r>
      <w:r>
        <w:t xml:space="preserve">În acest scop, trebuie să se țină seama de standardele Ö ÖNORMEN, EN sau de alte reglementări tehnice echivalente ale unui stat membru al UE sau ale unei părți contractante la Acordul privind Spațiul Economic European.</w:t>
      </w:r>
    </w:p>
    <w:p w:rsidR="00703C97" w:rsidRPr="000736A5" w:rsidRDefault="00703C97" w:rsidP="00703C97">
      <w:pPr>
        <w:pStyle w:val="51Abs"/>
      </w:pPr>
      <w:r>
        <w:t xml:space="preserve">(2) Pentru combustibili solizi și lichizi, respectarea valorilor limită ale emisiilor trebuie dovedită la sarcină nominală și la cea mai mică sarcină parțială indicată de producător din domeniul de puteri termice.</w:t>
      </w:r>
      <w:r>
        <w:t xml:space="preserve"> </w:t>
      </w:r>
      <w:r>
        <w:t xml:space="preserve">În cazul cuptoarelor și sobelor fixe cu o putere termică nominală mai mică de 8 kW, dovada trebuie furnizată numai la sarcina nominală.”</w:t>
      </w:r>
    </w:p>
    <w:p w:rsidR="00703C97" w:rsidRPr="000736A5" w:rsidRDefault="00703C97" w:rsidP="00703C97">
      <w:pPr>
        <w:pStyle w:val="82ErlUeberschrL"/>
      </w:pPr>
      <w:r>
        <w:rPr>
          <w:b w:val="0"/>
          <w:i/>
        </w:rPr>
        <w:t xml:space="preserve">7.</w:t>
      </w:r>
      <w:r>
        <w:rPr>
          <w:b w:val="0"/>
          <w:i/>
        </w:rPr>
        <w:t xml:space="preserve"> </w:t>
      </w:r>
      <w:r>
        <w:rPr>
          <w:b w:val="0"/>
          <w:i/>
        </w:rPr>
        <w:t xml:space="preserve">Denumirea capitolului 2, inclusiv titlul, se elimină.</w:t>
      </w:r>
    </w:p>
    <w:p w:rsidR="00703C97" w:rsidRPr="000736A5" w:rsidRDefault="00703C97" w:rsidP="00703C97">
      <w:pPr>
        <w:pStyle w:val="22NovAo2"/>
      </w:pPr>
      <w:r>
        <w:t xml:space="preserve">8.</w:t>
      </w:r>
      <w:r>
        <w:t xml:space="preserve"> </w:t>
      </w:r>
      <w:r>
        <w:t xml:space="preserve">Denumirea capitolului 3 menționat anterior se modifică și devine capitolul </w:t>
      </w:r>
      <w:r>
        <w:rPr>
          <w:i w:val="0"/>
        </w:rPr>
        <w:t xml:space="preserve">„2</w:t>
      </w:r>
      <w:r>
        <w:t xml:space="preserve">”.</w:t>
      </w:r>
    </w:p>
    <w:p w:rsidR="00703C97" w:rsidRPr="000736A5" w:rsidRDefault="00703C97" w:rsidP="00703C97">
      <w:pPr>
        <w:pStyle w:val="21NovAo1"/>
      </w:pPr>
      <w:r>
        <w:t xml:space="preserve">9.</w:t>
      </w:r>
      <w:r>
        <w:t xml:space="preserve"> </w:t>
      </w:r>
      <w:r>
        <w:t xml:space="preserve">Înainte de articolul 6, se introduce articolul 5a cu următoarea formulare:</w:t>
      </w:r>
    </w:p>
    <w:p w:rsidR="00703C97" w:rsidRPr="000736A5" w:rsidRDefault="00703C97" w:rsidP="00703C97">
      <w:pPr>
        <w:pStyle w:val="45UeberschrPara"/>
      </w:pPr>
      <w:r>
        <w:t xml:space="preserve">„Articolul 5a </w:t>
      </w:r>
      <w:r>
        <w:br/>
      </w:r>
      <w:r>
        <w:t xml:space="preserve">Domeniu de aplicare</w:t>
      </w:r>
    </w:p>
    <w:p w:rsidR="00703C97" w:rsidRPr="000736A5" w:rsidRDefault="00703C97" w:rsidP="00703C97">
      <w:pPr>
        <w:pStyle w:val="51Abs"/>
      </w:pPr>
      <w:r>
        <w:t xml:space="preserve">Secțiunile 2-5, cu excepția articolului 6 punctul 1 din prezentul regulament, nu se aplică sistemelor de încălzire dacă acestea fac obiectul instrucțiunilor de exploatare prevăzute de Legea federală privind comerțul și/sau Legea privind gestionarea deșeurilor și/sau reglementările privind energia electrică ale guvernului federal.”</w:t>
      </w:r>
    </w:p>
    <w:p w:rsidR="00703C97" w:rsidRPr="000736A5" w:rsidRDefault="00703C97" w:rsidP="00703C97">
      <w:pPr>
        <w:pStyle w:val="21NovAo1"/>
      </w:pPr>
      <w:r>
        <w:t xml:space="preserve">10.</w:t>
      </w:r>
      <w:r>
        <w:t xml:space="preserve"> </w:t>
      </w:r>
      <w:r>
        <w:t xml:space="preserve">Articolul 6 are formularea următoare:</w:t>
      </w:r>
    </w:p>
    <w:p w:rsidR="00703C97" w:rsidRPr="000736A5" w:rsidRDefault="00703C97" w:rsidP="00703C97">
      <w:pPr>
        <w:pStyle w:val="45UeberschrPara"/>
      </w:pPr>
      <w:r>
        <w:t xml:space="preserve">„Articolul 6</w:t>
      </w:r>
      <w:r>
        <w:br/>
      </w:r>
      <w:r>
        <w:t xml:space="preserve">Instalarea și dotarea</w:t>
      </w:r>
    </w:p>
    <w:p w:rsidR="00703C97" w:rsidRPr="000736A5" w:rsidRDefault="00703C97" w:rsidP="004C7EAB">
      <w:pPr>
        <w:pStyle w:val="51Abs"/>
        <w:keepNext/>
      </w:pPr>
      <w:r>
        <w:t xml:space="preserve">Pentru construirea și instalarea de instalații de ardere și de uzine termice tip bloc sunt valabile următoarele:</w:t>
      </w:r>
    </w:p>
    <w:p w:rsidR="00703C97" w:rsidRPr="000736A5" w:rsidRDefault="00703C97" w:rsidP="00703C97">
      <w:pPr>
        <w:pStyle w:val="52Aufzaehle1Ziffer"/>
      </w:pPr>
      <w:r>
        <w:tab/>
      </w:r>
      <w:r>
        <w:t xml:space="preserve">1.</w:t>
      </w:r>
      <w:r>
        <w:tab/>
      </w:r>
      <w:r>
        <w:t xml:space="preserve">În cazul instalațiilor noi:</w:t>
      </w:r>
      <w:r>
        <w:t xml:space="preserve"> </w:t>
      </w:r>
      <w:r>
        <w:t xml:space="preserve">instalațiile termice mai mici de 400 kW pot fi construite sau instalate numai în cazul în care acestea îndeplinesc condițiile prealabile prevăzute în capitolul 1; elementele constructive esențiale pot fi combinate numai în cazul în care pentru aceasta există o dovadă corespunzătoare (verificare de tip).</w:t>
      </w:r>
    </w:p>
    <w:p w:rsidR="00703C97" w:rsidRPr="000736A5" w:rsidRDefault="00703C97" w:rsidP="00703C97">
      <w:pPr>
        <w:pStyle w:val="52Aufzaehle1Ziffer"/>
      </w:pPr>
      <w:r>
        <w:tab/>
      </w:r>
      <w:r>
        <w:t xml:space="preserve">2.</w:t>
      </w:r>
      <w:r>
        <w:tab/>
      </w:r>
      <w:r>
        <w:t xml:space="preserve">Atunci când se înlocuiește o componentă esențială a unei instalații de încălzire, este necesar să se asigure faptul că sunt îndeplinite cerințele aplicabile prevăzute în capitolul 3.</w:t>
      </w:r>
    </w:p>
    <w:p w:rsidR="00703C97" w:rsidRPr="000736A5" w:rsidRDefault="00703C97" w:rsidP="00703C97">
      <w:pPr>
        <w:pStyle w:val="52Aufzaehle1Ziffer"/>
      </w:pPr>
      <w:r>
        <w:tab/>
      </w:r>
      <w:r>
        <w:t xml:space="preserve">3.</w:t>
      </w:r>
      <w:r>
        <w:tab/>
      </w:r>
      <w:r>
        <w:t xml:space="preserve">Dimensionarea instalației de ardere trebuie efectuată conform regulilor tehnicii.</w:t>
      </w:r>
    </w:p>
    <w:p w:rsidR="00703C97" w:rsidRPr="000736A5" w:rsidRDefault="00703C97" w:rsidP="00703C97">
      <w:pPr>
        <w:pStyle w:val="52Aufzaehle1Ziffer"/>
      </w:pPr>
      <w:r>
        <w:tab/>
      </w:r>
      <w:r>
        <w:t xml:space="preserve">4.</w:t>
      </w:r>
      <w:r>
        <w:tab/>
      </w:r>
      <w:r>
        <w:t xml:space="preserve">Cerința privind un acumulator tampon trebuie verificată cu luarea în considerare a comportamentului la sarcină parțială al instalației.</w:t>
      </w:r>
    </w:p>
    <w:p w:rsidR="00703C97" w:rsidRPr="000736A5" w:rsidRDefault="00703C97" w:rsidP="00703C97">
      <w:pPr>
        <w:pStyle w:val="52Aufzaehle1Ziffer"/>
      </w:pPr>
      <w:r>
        <w:tab/>
      </w:r>
      <w:r>
        <w:t xml:space="preserve">5.</w:t>
      </w:r>
      <w:r>
        <w:tab/>
      </w:r>
      <w:r>
        <w:t xml:space="preserve">Dacă instalațiile de ardere pe bază de combustibili solizi, alimentate manual, trebuie dotate cu un acumulator tampon pentru respectarea valorilor limită ale emisiilor [articolul 8 alineatul (1) punctul 10 din K-HeizG], dimensionare acumulatorului tampon trebuie efectuată, de asemenea, în conformitate cu stadiul actual al tehnologiei.</w:t>
      </w:r>
    </w:p>
    <w:p w:rsidR="00703C97" w:rsidRPr="000736A5" w:rsidRDefault="00703C97" w:rsidP="00703C97">
      <w:pPr>
        <w:pStyle w:val="52Aufzaehle1Ziffer"/>
      </w:pPr>
      <w:r>
        <w:tab/>
      </w:r>
      <w:r>
        <w:t xml:space="preserve">6.</w:t>
      </w:r>
      <w:r>
        <w:tab/>
      </w:r>
      <w:r>
        <w:t xml:space="preserve">Pentru instalațiile de ardere și centralele termoelectrice de cogenerare, cu excepția cazanelor individuale, se întocmește o fișă cu date de instalare în conformitate cu </w:t>
      </w:r>
      <w:r>
        <w:rPr>
          <w:b/>
        </w:rPr>
        <w:t xml:space="preserve">anexa 1</w:t>
      </w:r>
      <w:r>
        <w:t xml:space="preserve"> înainte de următoarea inspecție și trebuie păstrată la instalație atât timp cât aceasta funcționează.</w:t>
      </w:r>
      <w:r>
        <w:t xml:space="preserve"> </w:t>
      </w:r>
      <w:r>
        <w:t xml:space="preserve">Modificările instalației, care sunt semnificative pentru calitatea arderii, trebuie consemnate în fișa de date.”</w:t>
      </w:r>
    </w:p>
    <w:p w:rsidR="00703C97" w:rsidRPr="000736A5" w:rsidRDefault="00703C97" w:rsidP="00703C97">
      <w:pPr>
        <w:pStyle w:val="52Aufzaehle1Ziffer"/>
      </w:pPr>
      <w:r>
        <w:tab/>
      </w:r>
    </w:p>
    <w:p w:rsidR="00703C97" w:rsidRPr="000736A5" w:rsidRDefault="00703C97" w:rsidP="00703C97">
      <w:pPr>
        <w:pStyle w:val="21NovAo1"/>
      </w:pPr>
      <w:r>
        <w:t xml:space="preserve">11.</w:t>
      </w:r>
      <w:r>
        <w:t xml:space="preserve"> </w:t>
      </w:r>
      <w:r>
        <w:t xml:space="preserve">După articolul 6, se introduce articolul 6a cu următoarea formulare:</w:t>
      </w:r>
    </w:p>
    <w:p w:rsidR="00703C97" w:rsidRPr="000736A5" w:rsidRDefault="00703C97" w:rsidP="00703C97">
      <w:pPr>
        <w:pStyle w:val="45UeberschrPara"/>
      </w:pPr>
      <w:r>
        <w:t xml:space="preserve">„Articolul 6a</w:t>
      </w:r>
      <w:r>
        <w:br/>
      </w:r>
      <w:r>
        <w:t xml:space="preserve">Înregistrarea instalațiilor de ardere de dimensiuni medii</w:t>
      </w:r>
    </w:p>
    <w:p w:rsidR="00703C97" w:rsidRPr="000736A5" w:rsidRDefault="00703C97" w:rsidP="00703C97">
      <w:pPr>
        <w:pStyle w:val="51Abs"/>
      </w:pPr>
      <w:r>
        <w:t xml:space="preserve">(1) Operatorul unei instalații de ardere de dimensiuni medii trebuie să înregistreze datele de bază în conformitate cu </w:t>
      </w:r>
      <w:r>
        <w:rPr>
          <w:b/>
        </w:rPr>
        <w:t xml:space="preserve">anexa 5</w:t>
      </w:r>
      <w:r>
        <w:t xml:space="preserve"> înainte de punerea în funcțiune inițială conform specificațiilor și înainte de punerea în funcțiune după efectuarea unor modificări semnificative în registrul online de la adresa</w:t>
      </w:r>
      <w:r>
        <w:rPr>
          <w:u w:val="single"/>
        </w:rPr>
        <w:t xml:space="preserve">www.edm.gv.at</w:t>
      </w:r>
      <w:r>
        <w:t xml:space="preserve">.</w:t>
      </w:r>
    </w:p>
    <w:p w:rsidR="00703C97" w:rsidRPr="000736A5" w:rsidRDefault="00703C97" w:rsidP="00703C97">
      <w:pPr>
        <w:pStyle w:val="51Abs"/>
      </w:pPr>
      <w:r>
        <w:t xml:space="preserve">(2) În conformitate cu alineatul (1), încetarea activității trebuie să fie înregistrată în registrul online de către operator, în termen de patru săptămâni de la scoaterea din uz a instalației de ardere.”</w:t>
      </w:r>
    </w:p>
    <w:p w:rsidR="00703C97" w:rsidRPr="000736A5" w:rsidRDefault="00703C97" w:rsidP="00703C97">
      <w:pPr>
        <w:pStyle w:val="21NovAo1"/>
      </w:pPr>
      <w:r>
        <w:t xml:space="preserve">12.</w:t>
      </w:r>
      <w:r>
        <w:t xml:space="preserve"> </w:t>
      </w:r>
      <w:r>
        <w:t xml:space="preserve">Articolul 7 are formularea următoare:</w:t>
      </w:r>
    </w:p>
    <w:p w:rsidR="00703C97" w:rsidRPr="000736A5" w:rsidRDefault="00703C97" w:rsidP="00703C97">
      <w:pPr>
        <w:pStyle w:val="45UeberschrPara"/>
      </w:pPr>
      <w:r>
        <w:t xml:space="preserve">„Articolul 7</w:t>
      </w:r>
      <w:r>
        <w:br/>
      </w:r>
      <w:r>
        <w:t xml:space="preserve">Orificii de măsurare</w:t>
      </w:r>
    </w:p>
    <w:p w:rsidR="00703C97" w:rsidRPr="000736A5" w:rsidRDefault="00703C97" w:rsidP="00703C97">
      <w:pPr>
        <w:pStyle w:val="51Abs"/>
      </w:pPr>
      <w:r>
        <w:t xml:space="preserve">(1) Dacă instalația de ardere nu este prevăzută cu un orificiu de măsurare montat de constructor, conceput pentru a efectua o inspecție de bază (articolul 15), pe o secțiune dreaptă a piesei de legătură, între focar și dispozitivul pentru aer auxiliar, la o distanță de două ori mai mare decât diametrul țevii de la boiler sau cotul pentru gaze de evacuare trebuie instalat un orificiu de măsurare cu închidere etanșă, cu un diametru de cel puțin 12 mm, într-un loc ușor accesibil și care să ofere siguranță.</w:t>
      </w:r>
      <w:r>
        <w:t xml:space="preserve"> </w:t>
      </w:r>
      <w:r>
        <w:t xml:space="preserve">După punctul de măsurare, pe secțiunea dreaptă de țeavă din fața altor componente încorporate este necesară o secțiune de evacuare cel puțin egală cu diametrul simplu al țevii.</w:t>
      </w:r>
      <w:r>
        <w:t xml:space="preserve"> </w:t>
      </w:r>
      <w:r>
        <w:t xml:space="preserve">În cazul aparatelor pentru încălzirea spațiilor individuale, un orificiu de măsurare trebuie montat numai în cazul unei verificări extraordinare (articolul 18).</w:t>
      </w:r>
    </w:p>
    <w:p w:rsidR="00703C97" w:rsidRPr="000736A5" w:rsidRDefault="00703C97" w:rsidP="00703C97">
      <w:pPr>
        <w:pStyle w:val="51Abs"/>
      </w:pPr>
      <w:r>
        <w:t xml:space="preserve">(2) Dacă instalația de ardere nu este prevăzută cu un orificiu de măsurare montat de fabricant, pentru a efectua o inspecție completă (articolul 16), se montează un orificiu de măsurare, în conformitate cu stadiul actual al tehnologiei, într-un loc ușor accesibil și care să ofere siguranță.</w:t>
      </w:r>
      <w:r>
        <w:t xml:space="preserve"> </w:t>
      </w:r>
      <w:r>
        <w:t xml:space="preserve">Nu trebuie să existe secțiuni comprimate, curbe, secțiuni lărgite sau alte elemente de fixare care afectează evacuarea la o distanță de cel puțin cinci ori diametrul interior al țevii de evacuare a fumului în fața orificiilor de măsurare și de cel puțin două ori diametrul interior al țevii de evacuare a gazelor arse după orificiile de măsurare.</w:t>
      </w:r>
    </w:p>
    <w:p w:rsidR="00703C97" w:rsidRPr="000736A5" w:rsidRDefault="00703C97" w:rsidP="00703C97">
      <w:pPr>
        <w:pStyle w:val="51Abs"/>
      </w:pPr>
      <w:r>
        <w:t xml:space="preserve">(3) În cazul în care o centrală termică tip bloc nu dispune de o deschidere de măsurare prevăzută de producător, trebuie instalată într-o parte dreaptă a conductei de evacuare o deschidere de măsurare care permite determinarea rezultatelor care pot fi reproduse.</w:t>
      </w:r>
    </w:p>
    <w:p w:rsidR="00703C97" w:rsidRPr="000736A5" w:rsidRDefault="00703C97" w:rsidP="00703C97">
      <w:pPr>
        <w:pStyle w:val="51Abs"/>
      </w:pPr>
      <w:r>
        <w:t xml:space="preserve">(4) Abaterile de la orificiile de măsurare prevăzute sunt permise doar dacă costurile sunt disproporționat de mari.</w:t>
      </w:r>
      <w:r>
        <w:t xml:space="preserve"> </w:t>
      </w:r>
      <w:r>
        <w:t xml:space="preserve">Acestea trebuie să fie documentate în raportul de încercare relevant și trebuie să se evalueze impactul acestora asupra rezultatelor măsurătorilor.”</w:t>
      </w:r>
    </w:p>
    <w:p w:rsidR="00703C97" w:rsidRPr="000736A5" w:rsidRDefault="00703C97" w:rsidP="00703C97">
      <w:pPr>
        <w:pStyle w:val="22NovAo2"/>
      </w:pPr>
      <w:r>
        <w:t xml:space="preserve">13.</w:t>
      </w:r>
      <w:r>
        <w:t xml:space="preserve"> </w:t>
      </w:r>
      <w:r>
        <w:t xml:space="preserve">Denumirea capitolului 4 menționat anterior se modifică și devine capitolul </w:t>
      </w:r>
      <w:r>
        <w:rPr>
          <w:i w:val="0"/>
        </w:rPr>
        <w:t xml:space="preserve">„3</w:t>
      </w:r>
      <w:r>
        <w:t xml:space="preserve">”.</w:t>
      </w:r>
    </w:p>
    <w:p w:rsidR="00703C97" w:rsidRPr="000736A5" w:rsidRDefault="00703C97" w:rsidP="00703C97">
      <w:pPr>
        <w:pStyle w:val="21NovAo1"/>
      </w:pPr>
      <w:r>
        <w:t xml:space="preserve">14.</w:t>
      </w:r>
      <w:r>
        <w:t xml:space="preserve"> </w:t>
      </w:r>
      <w:r>
        <w:t xml:space="preserve">Articolul 9 are formularea următoare:</w:t>
      </w:r>
    </w:p>
    <w:p w:rsidR="00703C97" w:rsidRPr="000736A5" w:rsidRDefault="00703C97" w:rsidP="00703C97">
      <w:pPr>
        <w:pStyle w:val="45UeberschrPara"/>
      </w:pPr>
      <w:r>
        <w:t xml:space="preserve">„Articolul 9</w:t>
      </w:r>
      <w:r>
        <w:br/>
      </w:r>
      <w:r>
        <w:t xml:space="preserve">Instalații de ardere cu o putere termică nominală mai mică de 100 kW</w:t>
      </w:r>
    </w:p>
    <w:p w:rsidR="00703C97" w:rsidRPr="000736A5" w:rsidRDefault="00703C97" w:rsidP="004C7EAB">
      <w:pPr>
        <w:pStyle w:val="51Abs"/>
        <w:keepNext/>
      </w:pPr>
      <w:r>
        <w:t xml:space="preserve">(1) În funcție de tipul combustibilului, instalațiile de ardere cu o putere termică a combustibilului mai mică de 100 kW nu trebuie să depășească valorile limită ale emisiilor și pierderilor de gaze de evacuare următoare:</w:t>
      </w:r>
    </w:p>
    <w:p w:rsidR="00703C97" w:rsidRPr="000736A5" w:rsidRDefault="00703C97" w:rsidP="00703C97">
      <w:pPr>
        <w:pStyle w:val="82ErlUeberschrL"/>
      </w:pPr>
      <w:bookmarkStart w:id="1" w:name="_Toc103744681"/>
      <w:r>
        <w:t xml:space="preserve">1.</w:t>
      </w:r>
      <w:r>
        <w:t xml:space="preserve"> </w:t>
      </w:r>
      <w:r>
        <w:t xml:space="preserve">Instalații de ardere pe bază de combustibili solizi:</w:t>
      </w:r>
      <w:bookmarkEnd w:id="1"/>
      <w:r>
        <w:t xml:space="preserve">:</w:t>
      </w:r>
    </w:p>
    <w:tbl>
      <w:tblPr>
        <w:tblW w:w="8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1456"/>
        <w:gridCol w:w="1456"/>
        <w:gridCol w:w="1455"/>
        <w:gridCol w:w="1455"/>
      </w:tblGrid>
      <w:tr w:rsidR="00703C97" w:rsidRPr="000736A5" w:rsidTr="00E97CAD">
        <w:tc>
          <w:tcPr>
            <w:tcW w:w="2964" w:type="dxa"/>
            <w:vMerge w:val="restart"/>
          </w:tcPr>
          <w:p w:rsidR="00703C97" w:rsidRPr="000736A5" w:rsidRDefault="00703C97" w:rsidP="004C7EAB">
            <w:pPr>
              <w:pStyle w:val="61TabText"/>
              <w:keepNext/>
              <w:rPr>
                <w:b/>
              </w:rPr>
            </w:pPr>
            <w:r>
              <w:rPr>
                <w:b/>
              </w:rPr>
              <w:t xml:space="preserve">Parametri</w:t>
            </w:r>
          </w:p>
        </w:tc>
        <w:tc>
          <w:tcPr>
            <w:tcW w:w="2912" w:type="dxa"/>
            <w:gridSpan w:val="2"/>
          </w:tcPr>
          <w:p w:rsidR="00703C97" w:rsidRPr="000736A5" w:rsidRDefault="00703C97" w:rsidP="004C7EAB">
            <w:pPr>
              <w:pStyle w:val="61bTabTextZentriert"/>
              <w:keepNext/>
              <w:rPr>
                <w:b/>
              </w:rPr>
            </w:pPr>
            <w:r>
              <w:rPr>
                <w:b/>
              </w:rPr>
              <w:t xml:space="preserve">alimentare manuală</w:t>
            </w:r>
          </w:p>
        </w:tc>
        <w:tc>
          <w:tcPr>
            <w:tcW w:w="2910" w:type="dxa"/>
            <w:gridSpan w:val="2"/>
          </w:tcPr>
          <w:p w:rsidR="00703C97" w:rsidRPr="000736A5" w:rsidRDefault="00703C97" w:rsidP="004C7EAB">
            <w:pPr>
              <w:pStyle w:val="61bTabTextZentriert"/>
              <w:keepNext/>
              <w:rPr>
                <w:b/>
              </w:rPr>
            </w:pPr>
            <w:r>
              <w:rPr>
                <w:b/>
              </w:rPr>
              <w:t xml:space="preserve">alimentare automată</w:t>
            </w:r>
          </w:p>
        </w:tc>
      </w:tr>
      <w:tr w:rsidR="00703C97" w:rsidRPr="000736A5" w:rsidTr="00E97CAD">
        <w:tc>
          <w:tcPr>
            <w:tcW w:w="2964" w:type="dxa"/>
            <w:vMerge/>
          </w:tcPr>
          <w:p w:rsidR="00703C97" w:rsidRPr="000736A5" w:rsidRDefault="00703C97" w:rsidP="004C7EAB">
            <w:pPr>
              <w:keepNext/>
              <w:spacing w:line="220" w:lineRule="exact"/>
              <w:rPr>
                <w:rFonts w:ascii="Times New Roman" w:hAnsi="Times New Roman"/>
                <w:color w:val="000000"/>
                <w:sz w:val="20"/>
              </w:rPr>
            </w:pPr>
          </w:p>
        </w:tc>
        <w:tc>
          <w:tcPr>
            <w:tcW w:w="1456" w:type="dxa"/>
          </w:tcPr>
          <w:p w:rsidR="00703C97" w:rsidRPr="000736A5" w:rsidRDefault="00703C97" w:rsidP="004C7EAB">
            <w:pPr>
              <w:pStyle w:val="61bTabTextZentriert"/>
              <w:keepNext/>
            </w:pPr>
            <w:r>
              <w:t xml:space="preserve">biogen solid</w:t>
            </w:r>
          </w:p>
        </w:tc>
        <w:tc>
          <w:tcPr>
            <w:tcW w:w="1456" w:type="dxa"/>
          </w:tcPr>
          <w:p w:rsidR="00703C97" w:rsidRPr="000736A5" w:rsidRDefault="00703C97" w:rsidP="004C7EAB">
            <w:pPr>
              <w:pStyle w:val="61bTabTextZentriert"/>
              <w:keepNext/>
            </w:pPr>
            <w:r>
              <w:t xml:space="preserve">fosil solid</w:t>
            </w:r>
          </w:p>
        </w:tc>
        <w:tc>
          <w:tcPr>
            <w:tcW w:w="1455" w:type="dxa"/>
          </w:tcPr>
          <w:p w:rsidR="00703C97" w:rsidRPr="000736A5" w:rsidRDefault="00703C97" w:rsidP="004C7EAB">
            <w:pPr>
              <w:pStyle w:val="61bTabTextZentriert"/>
              <w:keepNext/>
            </w:pPr>
            <w:r>
              <w:t xml:space="preserve">biogen solid</w:t>
            </w:r>
          </w:p>
        </w:tc>
        <w:tc>
          <w:tcPr>
            <w:tcW w:w="1455" w:type="dxa"/>
          </w:tcPr>
          <w:p w:rsidR="00703C97" w:rsidRPr="000736A5" w:rsidRDefault="00703C97" w:rsidP="004C7EAB">
            <w:pPr>
              <w:pStyle w:val="61bTabTextZentriert"/>
              <w:keepNext/>
            </w:pPr>
            <w:r>
              <w:t xml:space="preserve">fosil solid</w:t>
            </w:r>
          </w:p>
        </w:tc>
      </w:tr>
      <w:tr w:rsidR="00703C97" w:rsidRPr="000736A5" w:rsidTr="00E97CAD">
        <w:tc>
          <w:tcPr>
            <w:tcW w:w="2964" w:type="dxa"/>
          </w:tcPr>
          <w:p w:rsidR="00703C97" w:rsidRPr="000736A5" w:rsidRDefault="00703C97" w:rsidP="00E97CAD">
            <w:pPr>
              <w:pStyle w:val="61TabText"/>
            </w:pPr>
            <w:r>
              <w:t xml:space="preserve">pierderea de gaze de evacuare (%)</w:t>
            </w:r>
          </w:p>
        </w:tc>
        <w:tc>
          <w:tcPr>
            <w:tcW w:w="1456" w:type="dxa"/>
          </w:tcPr>
          <w:p w:rsidR="00703C97" w:rsidRPr="000736A5" w:rsidRDefault="00703C97" w:rsidP="00E97CAD">
            <w:pPr>
              <w:pStyle w:val="61bTabTextZentriert"/>
            </w:pPr>
            <w:r>
              <w:t xml:space="preserve">20</w:t>
            </w:r>
          </w:p>
        </w:tc>
        <w:tc>
          <w:tcPr>
            <w:tcW w:w="1456" w:type="dxa"/>
          </w:tcPr>
          <w:p w:rsidR="00703C97" w:rsidRPr="000736A5" w:rsidRDefault="00703C97" w:rsidP="00E97CAD">
            <w:pPr>
              <w:pStyle w:val="61bTabTextZentriert"/>
            </w:pPr>
            <w:r>
              <w:t xml:space="preserve">20</w:t>
            </w:r>
          </w:p>
        </w:tc>
        <w:tc>
          <w:tcPr>
            <w:tcW w:w="1455" w:type="dxa"/>
          </w:tcPr>
          <w:p w:rsidR="00703C97" w:rsidRPr="000736A5" w:rsidRDefault="00703C97" w:rsidP="00E97CAD">
            <w:pPr>
              <w:pStyle w:val="61bTabTextZentriert"/>
            </w:pPr>
            <w:r>
              <w:t xml:space="preserve">19</w:t>
            </w:r>
          </w:p>
        </w:tc>
        <w:tc>
          <w:tcPr>
            <w:tcW w:w="1455" w:type="dxa"/>
          </w:tcPr>
          <w:p w:rsidR="00703C97" w:rsidRPr="000736A5" w:rsidRDefault="00703C97" w:rsidP="00E97CAD">
            <w:pPr>
              <w:pStyle w:val="61bTabTextZentriert"/>
            </w:pPr>
            <w:r>
              <w:t xml:space="preserve">19</w:t>
            </w:r>
          </w:p>
        </w:tc>
      </w:tr>
      <w:tr w:rsidR="00703C97" w:rsidRPr="000736A5" w:rsidTr="00E97CAD">
        <w:tc>
          <w:tcPr>
            <w:tcW w:w="2964" w:type="dxa"/>
          </w:tcPr>
          <w:p w:rsidR="00703C97" w:rsidRPr="000736A5" w:rsidRDefault="00703C97" w:rsidP="00E97CAD">
            <w:pPr>
              <w:pStyle w:val="61TabText"/>
            </w:pPr>
            <w:r>
              <w:t xml:space="preserve">CO (mg/m³)</w:t>
            </w:r>
          </w:p>
        </w:tc>
        <w:tc>
          <w:tcPr>
            <w:tcW w:w="1456" w:type="dxa"/>
          </w:tcPr>
          <w:p w:rsidR="00703C97" w:rsidRPr="000736A5" w:rsidRDefault="00703C97" w:rsidP="00E97CAD">
            <w:pPr>
              <w:pStyle w:val="61bTabTextZentriert"/>
            </w:pPr>
            <w:r>
              <w:t xml:space="preserve">4 500</w:t>
            </w:r>
          </w:p>
        </w:tc>
        <w:tc>
          <w:tcPr>
            <w:tcW w:w="1456" w:type="dxa"/>
          </w:tcPr>
          <w:p w:rsidR="00703C97" w:rsidRPr="000736A5" w:rsidRDefault="00703C97" w:rsidP="00E97CAD">
            <w:pPr>
              <w:pStyle w:val="61bTabTextZentriert"/>
            </w:pPr>
            <w:r>
              <w:t xml:space="preserve">3 500</w:t>
            </w:r>
            <w:r>
              <w:t xml:space="preserve"> </w:t>
            </w:r>
          </w:p>
        </w:tc>
        <w:tc>
          <w:tcPr>
            <w:tcW w:w="1455" w:type="dxa"/>
          </w:tcPr>
          <w:p w:rsidR="00703C97" w:rsidRPr="000736A5" w:rsidRDefault="00703C97" w:rsidP="00E97CAD">
            <w:pPr>
              <w:pStyle w:val="61bTabTextZentriert"/>
            </w:pPr>
            <w:r>
              <w:t xml:space="preserve">1 800</w:t>
            </w:r>
          </w:p>
        </w:tc>
        <w:tc>
          <w:tcPr>
            <w:tcW w:w="1455" w:type="dxa"/>
          </w:tcPr>
          <w:p w:rsidR="00703C97" w:rsidRPr="000736A5" w:rsidRDefault="00703C97" w:rsidP="00E97CAD">
            <w:pPr>
              <w:pStyle w:val="61bTabTextZentriert"/>
            </w:pPr>
            <w:r>
              <w:t xml:space="preserve">1 500</w:t>
            </w:r>
            <w:r>
              <w:t xml:space="preserve"> </w:t>
            </w:r>
          </w:p>
        </w:tc>
      </w:tr>
    </w:tbl>
    <w:p w:rsidR="00703C97" w:rsidRPr="000736A5" w:rsidRDefault="00703C97" w:rsidP="00703C97">
      <w:pPr>
        <w:pStyle w:val="58Schlussteile05"/>
      </w:pPr>
      <w:r>
        <w:t xml:space="preserve">Valoarea limită pentru CO este raportată la un conținut de oxigen de 6 %.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Instalații de ardere pe combustibili lichizi:</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4366"/>
      </w:tblGrid>
      <w:tr w:rsidR="00703C97" w:rsidRPr="000736A5" w:rsidTr="00E97CAD">
        <w:trPr>
          <w:tblHeader/>
        </w:trPr>
        <w:tc>
          <w:tcPr>
            <w:tcW w:w="4446" w:type="dxa"/>
          </w:tcPr>
          <w:p w:rsidR="00703C97" w:rsidRPr="000736A5" w:rsidRDefault="00703C97" w:rsidP="004C7EAB">
            <w:pPr>
              <w:pStyle w:val="61TabText"/>
              <w:keepNext/>
              <w:rPr>
                <w:b/>
              </w:rPr>
            </w:pPr>
            <w:r>
              <w:rPr>
                <w:b/>
              </w:rPr>
              <w:t xml:space="preserve">Parametri</w:t>
            </w:r>
            <w:r>
              <w:rPr>
                <w:b/>
              </w:rPr>
              <w:t xml:space="preserve"> </w:t>
            </w:r>
          </w:p>
        </w:tc>
        <w:tc>
          <w:tcPr>
            <w:tcW w:w="4366" w:type="dxa"/>
          </w:tcPr>
          <w:p w:rsidR="00703C97" w:rsidRPr="000736A5" w:rsidRDefault="00703C97" w:rsidP="004C7EAB">
            <w:pPr>
              <w:pStyle w:val="61bTabTextZentriert"/>
              <w:keepNext/>
              <w:rPr>
                <w:b/>
              </w:rPr>
            </w:pPr>
            <w:r>
              <w:rPr>
                <w:b/>
              </w:rPr>
              <w:t xml:space="preserve">Valoare limită</w:t>
            </w:r>
          </w:p>
        </w:tc>
      </w:tr>
      <w:tr w:rsidR="00703C97" w:rsidRPr="000736A5" w:rsidTr="00E97CAD">
        <w:tc>
          <w:tcPr>
            <w:tcW w:w="4446" w:type="dxa"/>
          </w:tcPr>
          <w:p w:rsidR="00703C97" w:rsidRPr="000736A5" w:rsidRDefault="00703C97" w:rsidP="00E97CAD">
            <w:pPr>
              <w:pStyle w:val="61TabText"/>
            </w:pPr>
            <w:r>
              <w:t xml:space="preserve">pierderea de gaze de evacuare (%)</w:t>
            </w:r>
          </w:p>
        </w:tc>
        <w:tc>
          <w:tcPr>
            <w:tcW w:w="4366" w:type="dxa"/>
          </w:tcPr>
          <w:p w:rsidR="00703C97" w:rsidRPr="000736A5" w:rsidRDefault="00703C97" w:rsidP="00E97CAD">
            <w:pPr>
              <w:pStyle w:val="61bTabTextZentriert"/>
            </w:pPr>
            <w:r>
              <w:t xml:space="preserve">10</w:t>
            </w:r>
          </w:p>
        </w:tc>
      </w:tr>
      <w:tr w:rsidR="00703C97" w:rsidRPr="000736A5" w:rsidTr="00E97CAD">
        <w:tc>
          <w:tcPr>
            <w:tcW w:w="4446" w:type="dxa"/>
          </w:tcPr>
          <w:p w:rsidR="00703C97" w:rsidRPr="000736A5" w:rsidRDefault="00703C97" w:rsidP="00E97CAD">
            <w:pPr>
              <w:pStyle w:val="61TabText"/>
            </w:pPr>
            <w:r>
              <w:t xml:space="preserve">Cifra de funingine*</w:t>
            </w:r>
          </w:p>
        </w:tc>
        <w:tc>
          <w:tcPr>
            <w:tcW w:w="4366" w:type="dxa"/>
          </w:tcPr>
          <w:p w:rsidR="00703C97" w:rsidRPr="000736A5" w:rsidRDefault="00703C97" w:rsidP="00E97CAD">
            <w:pPr>
              <w:pStyle w:val="61bTabTextZentriert"/>
            </w:pPr>
            <w:r>
              <w:t xml:space="preserve">1</w:t>
            </w:r>
          </w:p>
        </w:tc>
      </w:tr>
      <w:tr w:rsidR="00703C97" w:rsidRPr="000736A5" w:rsidTr="00E97CAD">
        <w:tc>
          <w:tcPr>
            <w:tcW w:w="4446" w:type="dxa"/>
          </w:tcPr>
          <w:p w:rsidR="00703C97" w:rsidRPr="000736A5" w:rsidRDefault="00703C97" w:rsidP="00E97CAD">
            <w:pPr>
              <w:pStyle w:val="61TabText"/>
            </w:pPr>
            <w:r>
              <w:t xml:space="preserve">CO (mg/m³)</w:t>
            </w:r>
          </w:p>
        </w:tc>
        <w:tc>
          <w:tcPr>
            <w:tcW w:w="4366" w:type="dxa"/>
          </w:tcPr>
          <w:p w:rsidR="00703C97" w:rsidRPr="000736A5" w:rsidRDefault="00703C97" w:rsidP="00E97CAD">
            <w:pPr>
              <w:pStyle w:val="61bTabTextZentriert"/>
            </w:pPr>
            <w:r>
              <w:t xml:space="preserve">100</w:t>
            </w:r>
          </w:p>
        </w:tc>
      </w:tr>
    </w:tbl>
    <w:p w:rsidR="00703C97" w:rsidRPr="000736A5" w:rsidRDefault="00703C97" w:rsidP="00703C97">
      <w:pPr>
        <w:pStyle w:val="58Schlussteile05"/>
      </w:pPr>
      <w:r>
        <w:t xml:space="preserve">Valoarea limită pentru CO este raportată la un conținut de oxigen de 3 %.</w:t>
      </w:r>
    </w:p>
    <w:p w:rsidR="00703C97" w:rsidRPr="000736A5" w:rsidRDefault="00703C97" w:rsidP="00703C97">
      <w:pPr>
        <w:pStyle w:val="58Schlussteile05"/>
      </w:pPr>
      <w:r>
        <w:t xml:space="preserve">*</w:t>
      </w:r>
      <w:r>
        <w:tab/>
      </w:r>
      <w:r>
        <w:t xml:space="preserve">Nu este valabil pentru aparatele de ardere în condensație cu ulei</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Instalații de ardere pe combustibili gazoși:</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2964"/>
        <w:gridCol w:w="3248"/>
      </w:tblGrid>
      <w:tr w:rsidR="00703C97" w:rsidRPr="000736A5" w:rsidTr="00E97CAD">
        <w:tc>
          <w:tcPr>
            <w:tcW w:w="2600" w:type="dxa"/>
          </w:tcPr>
          <w:p w:rsidR="00703C97" w:rsidRPr="000736A5" w:rsidRDefault="00703C97" w:rsidP="004C7EAB">
            <w:pPr>
              <w:pStyle w:val="61TabText"/>
              <w:keepNext/>
              <w:rPr>
                <w:b/>
              </w:rPr>
            </w:pPr>
            <w:r>
              <w:rPr>
                <w:b/>
              </w:rPr>
              <w:t xml:space="preserve">Parametri</w:t>
            </w:r>
          </w:p>
        </w:tc>
        <w:tc>
          <w:tcPr>
            <w:tcW w:w="2964" w:type="dxa"/>
          </w:tcPr>
          <w:p w:rsidR="00703C97" w:rsidRPr="000736A5" w:rsidRDefault="00703C97" w:rsidP="004C7EAB">
            <w:pPr>
              <w:pStyle w:val="61bTabTextZentriert"/>
              <w:keepNext/>
              <w:rPr>
                <w:b/>
              </w:rPr>
            </w:pPr>
            <w:r>
              <w:rPr>
                <w:b/>
              </w:rPr>
              <w:t xml:space="preserve">Instalații de ardere</w:t>
            </w:r>
          </w:p>
        </w:tc>
        <w:tc>
          <w:tcPr>
            <w:tcW w:w="3248" w:type="dxa"/>
          </w:tcPr>
          <w:p w:rsidR="00703C97" w:rsidRPr="000736A5" w:rsidRDefault="00703C97" w:rsidP="004C7EAB">
            <w:pPr>
              <w:pStyle w:val="61bTabTextZentriert"/>
              <w:keepNext/>
              <w:rPr>
                <w:b/>
              </w:rPr>
            </w:pPr>
            <w:r>
              <w:rPr>
                <w:b/>
              </w:rPr>
              <w:t xml:space="preserve">Boilere de apă caldă menajeră cu putere termică începând cu 26 kW</w:t>
            </w:r>
            <w:r>
              <w:rPr>
                <w:b/>
              </w:rPr>
              <w:t xml:space="preserve"> </w:t>
            </w:r>
          </w:p>
        </w:tc>
      </w:tr>
      <w:tr w:rsidR="00703C97" w:rsidRPr="000736A5" w:rsidTr="00E97CAD">
        <w:tc>
          <w:tcPr>
            <w:tcW w:w="2600" w:type="dxa"/>
          </w:tcPr>
          <w:p w:rsidR="00703C97" w:rsidRPr="000736A5" w:rsidRDefault="00703C97" w:rsidP="00E97CAD">
            <w:pPr>
              <w:pStyle w:val="61TabText"/>
            </w:pPr>
            <w:r>
              <w:t xml:space="preserve">pierderea de gaze de evacuare (%)</w:t>
            </w:r>
          </w:p>
        </w:tc>
        <w:tc>
          <w:tcPr>
            <w:tcW w:w="2964" w:type="dxa"/>
          </w:tcPr>
          <w:p w:rsidR="00703C97" w:rsidRPr="000736A5" w:rsidRDefault="00703C97" w:rsidP="00E97CAD">
            <w:pPr>
              <w:pStyle w:val="61bTabTextZentriert"/>
            </w:pPr>
            <w:r>
              <w:t xml:space="preserve">10</w:t>
            </w:r>
          </w:p>
        </w:tc>
        <w:tc>
          <w:tcPr>
            <w:tcW w:w="3248" w:type="dxa"/>
          </w:tcPr>
          <w:p w:rsidR="00703C97" w:rsidRPr="000736A5" w:rsidRDefault="00703C97" w:rsidP="00E97CAD">
            <w:pPr>
              <w:pStyle w:val="61bTabTextZentriert"/>
            </w:pPr>
            <w:r>
              <w:t xml:space="preserve">14</w:t>
            </w:r>
          </w:p>
        </w:tc>
      </w:tr>
      <w:tr w:rsidR="00703C97" w:rsidRPr="000736A5" w:rsidTr="00E97CAD">
        <w:tc>
          <w:tcPr>
            <w:tcW w:w="2600" w:type="dxa"/>
          </w:tcPr>
          <w:p w:rsidR="00703C97" w:rsidRPr="000736A5" w:rsidRDefault="00703C97" w:rsidP="00E97CAD">
            <w:pPr>
              <w:pStyle w:val="61TabText"/>
            </w:pPr>
            <w:r>
              <w:t xml:space="preserve">CO (mg/m³)</w:t>
            </w:r>
          </w:p>
        </w:tc>
        <w:tc>
          <w:tcPr>
            <w:tcW w:w="2964" w:type="dxa"/>
          </w:tcPr>
          <w:p w:rsidR="00703C97" w:rsidRPr="000736A5" w:rsidRDefault="00703C97" w:rsidP="00E97CAD">
            <w:pPr>
              <w:pStyle w:val="61bTabTextZentriert"/>
            </w:pPr>
            <w:r>
              <w:t xml:space="preserve">100</w:t>
            </w:r>
          </w:p>
        </w:tc>
        <w:tc>
          <w:tcPr>
            <w:tcW w:w="3248" w:type="dxa"/>
          </w:tcPr>
          <w:p w:rsidR="00703C97" w:rsidRPr="000736A5" w:rsidRDefault="00703C97" w:rsidP="00E97CAD">
            <w:pPr>
              <w:pStyle w:val="61bTabTextZentriert"/>
            </w:pPr>
            <w:r>
              <w:t xml:space="preserve">200</w:t>
            </w:r>
          </w:p>
        </w:tc>
      </w:tr>
    </w:tbl>
    <w:p w:rsidR="00703C97" w:rsidRPr="000736A5" w:rsidRDefault="00703C97" w:rsidP="00703C97">
      <w:pPr>
        <w:pStyle w:val="58Schlussteile05"/>
      </w:pPr>
      <w:r>
        <w:t xml:space="preserve">Valoarea limită pentru CO este raportată la un conținut de oxigen de 3 %.</w:t>
      </w:r>
    </w:p>
    <w:p w:rsidR="00703C97" w:rsidRPr="000736A5" w:rsidRDefault="00703C97" w:rsidP="004C7EAB">
      <w:pPr>
        <w:pStyle w:val="51Abs"/>
        <w:keepNext/>
      </w:pPr>
      <w:r>
        <w:t xml:space="preserve">(2) </w:t>
      </w:r>
      <w:bookmarkStart w:id="2" w:name="_Toc103744682"/>
      <w:r>
        <w:t xml:space="preserve">Pentru instalațiile de ardere care sunt exploatate cu combustibili biogeni nestandardizați, pentru verificarea inițială se aplică valorile limită următoare:</w:t>
      </w:r>
    </w:p>
    <w:p w:rsidR="00703C97" w:rsidRPr="000736A5" w:rsidRDefault="00703C97" w:rsidP="004C7EAB">
      <w:pPr>
        <w:pStyle w:val="09Abstand"/>
        <w:keepNext/>
      </w:pPr>
    </w:p>
    <w:bookmarkEnd w:id="2"/>
    <w:p w:rsidR="00703C97" w:rsidRPr="000736A5" w:rsidRDefault="00703C97" w:rsidP="00703C97">
      <w:pPr>
        <w:pStyle w:val="82ErlUeberschrL"/>
      </w:pPr>
      <w:r>
        <w:t xml:space="preserve">1.</w:t>
      </w:r>
      <w:r>
        <w:t xml:space="preserve"> </w:t>
      </w:r>
      <w:r>
        <w:t xml:space="preserve">Combustibili biogeni solizi:</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0"/>
        <w:gridCol w:w="4394"/>
      </w:tblGrid>
      <w:tr w:rsidR="00703C97" w:rsidRPr="000736A5" w:rsidTr="00E97CAD">
        <w:trPr>
          <w:tblHeader/>
        </w:trPr>
        <w:tc>
          <w:tcPr>
            <w:tcW w:w="4420" w:type="dxa"/>
          </w:tcPr>
          <w:p w:rsidR="00703C97" w:rsidRPr="000736A5" w:rsidRDefault="00703C97" w:rsidP="004C7EAB">
            <w:pPr>
              <w:pStyle w:val="61TabText"/>
              <w:keepNext/>
              <w:rPr>
                <w:b/>
              </w:rPr>
            </w:pPr>
            <w:r>
              <w:rPr>
                <w:b/>
              </w:rPr>
              <w:t xml:space="preserve">Parametrul:</w:t>
            </w:r>
          </w:p>
        </w:tc>
        <w:tc>
          <w:tcPr>
            <w:tcW w:w="4394" w:type="dxa"/>
          </w:tcPr>
          <w:p w:rsidR="00703C97" w:rsidRPr="000736A5" w:rsidRDefault="00703C97" w:rsidP="004C7EAB">
            <w:pPr>
              <w:pStyle w:val="61bTabTextZentriert"/>
              <w:keepNext/>
              <w:rPr>
                <w:b/>
              </w:rPr>
            </w:pPr>
            <w:r>
              <w:rPr>
                <w:b/>
              </w:rPr>
              <w:t xml:space="preserve">Valori-limită:</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pierderea de gaze de evacuare (%)</w:t>
            </w:r>
          </w:p>
        </w:tc>
        <w:tc>
          <w:tcPr>
            <w:tcW w:w="4394" w:type="dxa"/>
          </w:tcPr>
          <w:p w:rsidR="00703C97" w:rsidRPr="000736A5" w:rsidRDefault="00703C97" w:rsidP="00E97CAD">
            <w:pPr>
              <w:pStyle w:val="61bTabTextZentriert"/>
            </w:pPr>
            <w:r>
              <w:t xml:space="preserve">19</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pulberi (mg/m³)</w:t>
            </w:r>
            <w:r>
              <w:t xml:space="preserve"> </w:t>
            </w:r>
          </w:p>
        </w:tc>
        <w:tc>
          <w:tcPr>
            <w:tcW w:w="4394" w:type="dxa"/>
          </w:tcPr>
          <w:p w:rsidR="00703C97" w:rsidRPr="000736A5" w:rsidRDefault="00703C97" w:rsidP="00E97CAD">
            <w:pPr>
              <w:pStyle w:val="61bTabTextZentriert"/>
            </w:pPr>
            <w:r>
              <w:t xml:space="preserve">150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CO (mg/m³)</w:t>
            </w:r>
          </w:p>
        </w:tc>
        <w:tc>
          <w:tcPr>
            <w:tcW w:w="4394" w:type="dxa"/>
          </w:tcPr>
          <w:p w:rsidR="00703C97" w:rsidRPr="000736A5" w:rsidRDefault="00703C97" w:rsidP="00E97CAD">
            <w:pPr>
              <w:pStyle w:val="61bTabTextZentriert"/>
            </w:pPr>
            <w:r>
              <w:t xml:space="preserve">800*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LOG (mg/m³)</w:t>
            </w:r>
          </w:p>
        </w:tc>
        <w:tc>
          <w:tcPr>
            <w:tcW w:w="4394" w:type="dxa"/>
          </w:tcPr>
          <w:p w:rsidR="00703C97" w:rsidRPr="000736A5" w:rsidRDefault="00703C97" w:rsidP="00E97CAD">
            <w:pPr>
              <w:pStyle w:val="61bTabTextZentriert"/>
            </w:pPr>
            <w:r>
              <w:t xml:space="preserve">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4394" w:type="dxa"/>
          </w:tcPr>
          <w:p w:rsidR="00703C97" w:rsidRPr="000736A5" w:rsidRDefault="00703C97" w:rsidP="00E97CAD">
            <w:pPr>
              <w:pStyle w:val="61bTabTextZentriert"/>
            </w:pPr>
            <w:r>
              <w:t xml:space="preserve">500</w:t>
            </w:r>
          </w:p>
        </w:tc>
      </w:tr>
    </w:tbl>
    <w:p w:rsidR="00703C97" w:rsidRPr="000736A5" w:rsidRDefault="00703C97" w:rsidP="00703C97">
      <w:pPr>
        <w:pStyle w:val="58Schlussteile05"/>
      </w:pPr>
      <w:r>
        <w:t xml:space="preserve">Valorile-limită pentru CO, NO</w:t>
      </w:r>
      <w:r>
        <w:rPr>
          <w:vertAlign w:val="subscript"/>
        </w:rPr>
        <w:t xml:space="preserve">x</w:t>
      </w:r>
      <w:r>
        <w:t xml:space="preserve">, LOG și pulberi sunt raportate la un conținut de oxigen de 11 %.</w:t>
      </w:r>
    </w:p>
    <w:p w:rsidR="00703C97" w:rsidRPr="000736A5" w:rsidRDefault="00703C97" w:rsidP="00703C97">
      <w:pPr>
        <w:pStyle w:val="58Schlussteile05"/>
      </w:pPr>
      <w:r>
        <w:t xml:space="preserve">* În cazul exploatării la sarcină parțială mai mică de 50 % din puterea termică nominală, valoarea limită poate fi depășită cu până la 50 %.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Combustibili biogeni lichizi:</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133150">
        <w:trPr>
          <w:tblHeader/>
        </w:trPr>
        <w:tc>
          <w:tcPr>
            <w:tcW w:w="2886" w:type="dxa"/>
          </w:tcPr>
          <w:p w:rsidR="00703C97" w:rsidRPr="000736A5" w:rsidRDefault="00703C97" w:rsidP="004C7EAB">
            <w:pPr>
              <w:pStyle w:val="61TabText"/>
              <w:keepNext/>
              <w:rPr>
                <w:b/>
              </w:rPr>
            </w:pPr>
            <w:r>
              <w:rPr>
                <w:b/>
              </w:rPr>
              <w:t xml:space="preserve">Parametrul:</w:t>
            </w:r>
          </w:p>
        </w:tc>
        <w:tc>
          <w:tcPr>
            <w:tcW w:w="5926" w:type="dxa"/>
          </w:tcPr>
          <w:p w:rsidR="00703C97" w:rsidRPr="000736A5" w:rsidRDefault="00703C97" w:rsidP="004C7EAB">
            <w:pPr>
              <w:pStyle w:val="61bTabTextZentriert"/>
              <w:keepNext/>
              <w:rPr>
                <w:b/>
              </w:rPr>
            </w:pPr>
            <w:r>
              <w:rPr>
                <w:b/>
              </w:rPr>
              <w:t xml:space="preserve">Valori-limită:</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pierderea de gaze de evacuare (%)</w:t>
            </w:r>
          </w:p>
        </w:tc>
        <w:tc>
          <w:tcPr>
            <w:tcW w:w="5926" w:type="dxa"/>
          </w:tcPr>
          <w:p w:rsidR="00703C97" w:rsidRPr="000736A5" w:rsidRDefault="00703C97" w:rsidP="00E97CAD">
            <w:pPr>
              <w:pStyle w:val="61bTabTextZentriert"/>
            </w:pPr>
            <w:r>
              <w:t xml:space="preserve">10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Cifra de funingine</w:t>
            </w:r>
            <w:r>
              <w:t xml:space="preserve"> </w:t>
            </w:r>
          </w:p>
        </w:tc>
        <w:tc>
          <w:tcPr>
            <w:tcW w:w="5926" w:type="dxa"/>
          </w:tcPr>
          <w:p w:rsidR="00703C97" w:rsidRPr="000736A5" w:rsidRDefault="00703C97" w:rsidP="00E97CAD">
            <w:pPr>
              <w:pStyle w:val="61bTabTextZentriert"/>
            </w:pPr>
            <w:r>
              <w:t xml:space="preserve">1</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5926" w:type="dxa"/>
          </w:tcPr>
          <w:p w:rsidR="00703C97" w:rsidRPr="000736A5" w:rsidRDefault="00703C97" w:rsidP="00E97CAD">
            <w:pPr>
              <w:pStyle w:val="61bTabTextZentriert"/>
            </w:pPr>
            <w:r>
              <w:t xml:space="preserve">450</w:t>
            </w:r>
          </w:p>
        </w:tc>
      </w:tr>
      <w:tr w:rsidR="00703C97" w:rsidRPr="000736A5" w:rsidTr="00133150">
        <w:tblPrEx>
          <w:tblCellMar>
            <w:left w:w="71" w:type="dxa"/>
            <w:right w:w="71" w:type="dxa"/>
          </w:tblCellMar>
        </w:tblPrEx>
        <w:trPr>
          <w:tblHeader/>
        </w:trPr>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170</w:t>
            </w:r>
          </w:p>
        </w:tc>
      </w:tr>
    </w:tbl>
    <w:p w:rsidR="00703C97" w:rsidRPr="000736A5" w:rsidRDefault="00703C97" w:rsidP="00703C97">
      <w:pPr>
        <w:pStyle w:val="58Schlussteile05"/>
      </w:pPr>
      <w:r>
        <w:t xml:space="preserve">Valorile-limită pentru CO, NO</w:t>
      </w:r>
      <w:r>
        <w:rPr>
          <w:vertAlign w:val="subscript"/>
        </w:rPr>
        <w:t xml:space="preserve">x</w:t>
      </w:r>
      <w:r>
        <w:t xml:space="preserve"> și SO</w:t>
      </w:r>
      <w:r>
        <w:rPr>
          <w:vertAlign w:val="subscript"/>
        </w:rPr>
        <w:t xml:space="preserve">2</w:t>
      </w:r>
      <w:r>
        <w:t xml:space="preserve"> sunt raportate fiecare la un conținut de oxigen de 3 %.</w:t>
      </w:r>
      <w:r>
        <w:t xml:space="preserve"> </w:t>
      </w:r>
      <w:r>
        <w:t xml:space="preserve">Concentrația de SO</w:t>
      </w:r>
      <w:r>
        <w:rPr>
          <w:vertAlign w:val="subscript"/>
        </w:rPr>
        <w:t xml:space="preserve">2</w:t>
      </w:r>
      <w:r>
        <w:t xml:space="preserve">din gazele de ardere poate fi stabilită și prin calcul în cazul în care există dovezi adecvate privind conținutul de sulf al combustibilului.</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Combustibili biogeni gazoși:</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E97CAD">
        <w:trPr>
          <w:tblHeader/>
        </w:trPr>
        <w:tc>
          <w:tcPr>
            <w:tcW w:w="2886" w:type="dxa"/>
          </w:tcPr>
          <w:p w:rsidR="00703C97" w:rsidRPr="000736A5" w:rsidRDefault="00703C97" w:rsidP="004C7EAB">
            <w:pPr>
              <w:pStyle w:val="61TabText"/>
              <w:keepNext/>
              <w:rPr>
                <w:b/>
              </w:rPr>
            </w:pPr>
            <w:r>
              <w:rPr>
                <w:b/>
              </w:rPr>
              <w:t xml:space="preserve">Parametrul:</w:t>
            </w:r>
          </w:p>
        </w:tc>
        <w:tc>
          <w:tcPr>
            <w:tcW w:w="5926" w:type="dxa"/>
          </w:tcPr>
          <w:p w:rsidR="00703C97" w:rsidRPr="000736A5" w:rsidRDefault="00703C97" w:rsidP="004C7EAB">
            <w:pPr>
              <w:pStyle w:val="61bTabTextZentriert"/>
              <w:keepNext/>
              <w:rPr>
                <w:b/>
              </w:rPr>
            </w:pPr>
            <w:r>
              <w:rPr>
                <w:b/>
              </w:rPr>
              <w:t xml:space="preserve">Valori-limită:</w:t>
            </w:r>
          </w:p>
        </w:tc>
      </w:tr>
      <w:tr w:rsidR="00703C97" w:rsidRPr="000736A5" w:rsidTr="00E97CAD">
        <w:tc>
          <w:tcPr>
            <w:tcW w:w="2886" w:type="dxa"/>
          </w:tcPr>
          <w:p w:rsidR="00703C97" w:rsidRPr="000736A5" w:rsidRDefault="00703C97" w:rsidP="00E97CAD">
            <w:pPr>
              <w:pStyle w:val="61TabText"/>
            </w:pPr>
            <w:r>
              <w:t xml:space="preserve">pierderea de gaze de evacuare (%)</w:t>
            </w:r>
          </w:p>
        </w:tc>
        <w:tc>
          <w:tcPr>
            <w:tcW w:w="5926" w:type="dxa"/>
          </w:tcPr>
          <w:p w:rsidR="00703C97" w:rsidRPr="000736A5" w:rsidRDefault="00703C97" w:rsidP="00E97CAD">
            <w:pPr>
              <w:pStyle w:val="61bTabTextZentriert"/>
            </w:pPr>
            <w:r>
              <w:t xml:space="preserve">10</w:t>
            </w:r>
          </w:p>
        </w:tc>
      </w:tr>
      <w:tr w:rsidR="00703C97" w:rsidRPr="000736A5" w:rsidTr="00E97CAD">
        <w:tc>
          <w:tcPr>
            <w:tcW w:w="2886" w:type="dxa"/>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E97CAD">
        <w:tc>
          <w:tcPr>
            <w:tcW w:w="2886" w:type="dxa"/>
          </w:tcPr>
          <w:p w:rsidR="00703C97" w:rsidRPr="000736A5" w:rsidRDefault="00703C97" w:rsidP="00E97CAD">
            <w:pPr>
              <w:pStyle w:val="61TabText"/>
            </w:pPr>
            <w:r>
              <w:t xml:space="preserve">NO</w:t>
            </w:r>
            <w:r>
              <w:rPr>
                <w:vertAlign w:val="subscript"/>
              </w:rPr>
              <w:t xml:space="preserve">x</w:t>
            </w:r>
            <w:r>
              <w:t xml:space="preserve"> (mg/m³)</w:t>
            </w:r>
          </w:p>
        </w:tc>
        <w:tc>
          <w:tcPr>
            <w:tcW w:w="5926" w:type="dxa"/>
          </w:tcPr>
          <w:p w:rsidR="00703C97" w:rsidRPr="000736A5" w:rsidRDefault="00703C97" w:rsidP="00E97CAD">
            <w:pPr>
              <w:pStyle w:val="61bTabTextZentriert"/>
            </w:pPr>
            <w:r>
              <w:t xml:space="preserve">200</w:t>
            </w:r>
          </w:p>
        </w:tc>
      </w:tr>
      <w:tr w:rsidR="00703C97" w:rsidRPr="000736A5" w:rsidTr="00E97CAD">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350</w:t>
            </w:r>
          </w:p>
        </w:tc>
      </w:tr>
    </w:tbl>
    <w:p w:rsidR="00703C97" w:rsidRPr="000736A5" w:rsidRDefault="00703C97" w:rsidP="00703C97">
      <w:pPr>
        <w:pStyle w:val="58Schlussteile05"/>
      </w:pPr>
      <w:r>
        <w:t xml:space="preserve">Valorile-limită pentru CO, NO</w:t>
      </w:r>
      <w:r>
        <w:rPr>
          <w:vertAlign w:val="subscript"/>
        </w:rPr>
        <w:t xml:space="preserve">x</w:t>
      </w:r>
      <w:r>
        <w:t xml:space="preserve"> și SO</w:t>
      </w:r>
      <w:r>
        <w:rPr>
          <w:vertAlign w:val="subscript"/>
        </w:rPr>
        <w:t xml:space="preserve">2</w:t>
      </w:r>
      <w:r>
        <w:t xml:space="preserve"> sunt raportate fiecare la un conținut de oxigen de 3 %.”</w:t>
      </w:r>
    </w:p>
    <w:p w:rsidR="00703C97" w:rsidRPr="000736A5" w:rsidRDefault="00703C97" w:rsidP="00703C97">
      <w:pPr>
        <w:pStyle w:val="21NovAo1"/>
      </w:pPr>
      <w:r>
        <w:t xml:space="preserve">15.</w:t>
      </w:r>
      <w:r>
        <w:t xml:space="preserve"> </w:t>
      </w:r>
      <w:r>
        <w:t xml:space="preserve">Articolul 10 are formularea următoare:</w:t>
      </w:r>
    </w:p>
    <w:p w:rsidR="00703C97" w:rsidRPr="000736A5" w:rsidRDefault="00703C97" w:rsidP="00703C97">
      <w:pPr>
        <w:pStyle w:val="45UeberschrPara"/>
      </w:pPr>
      <w:r>
        <w:t xml:space="preserve">„Articolul 10</w:t>
      </w:r>
      <w:r>
        <w:br/>
      </w:r>
      <w:r>
        <w:t xml:space="preserve">Instalații de ardere cu o putere termică nominală mai mare de 100 kW</w:t>
      </w:r>
    </w:p>
    <w:p w:rsidR="00703C97" w:rsidRPr="000736A5" w:rsidRDefault="00703C97" w:rsidP="00703C97">
      <w:pPr>
        <w:pStyle w:val="51Abs"/>
      </w:pPr>
      <w:r>
        <w:t xml:space="preserve">(1) Pentru instalațiile de ardere cu o putere termică nominală mai mare de 100 kW nu trebuie să depășească limitele de emisie prevăzute în Regulamentul privind instalațiile de ardere [FAV].</w:t>
      </w:r>
    </w:p>
    <w:p w:rsidR="00703C97" w:rsidRPr="000736A5" w:rsidRDefault="00703C97" w:rsidP="00703C97">
      <w:pPr>
        <w:pStyle w:val="51Abs"/>
      </w:pPr>
      <w:r>
        <w:t xml:space="preserve">(2) În cazul în care instalațiile de ardere funcționează alternativ cu combustibili diferiți, valorile limită ale emisiilor prevăzute de Regulamentul privind instalațiile de ardere pentru acest tip de combustibil sunt valabile pentru tipul de combustibil respectiv utilizat.”</w:t>
      </w:r>
      <w:r>
        <w:t xml:space="preserve"> </w:t>
      </w:r>
    </w:p>
    <w:p w:rsidR="00703C97" w:rsidRPr="000736A5" w:rsidRDefault="00703C97" w:rsidP="00703C97">
      <w:pPr>
        <w:pStyle w:val="21NovAo1"/>
      </w:pPr>
      <w:r>
        <w:t xml:space="preserve">16.</w:t>
      </w:r>
      <w:r>
        <w:t xml:space="preserve"> </w:t>
      </w:r>
      <w:r>
        <w:t xml:space="preserve">Articolul 11 are formularea următoare:</w:t>
      </w:r>
    </w:p>
    <w:p w:rsidR="00703C97" w:rsidRPr="000736A5" w:rsidRDefault="00703C97" w:rsidP="00703C97">
      <w:pPr>
        <w:pStyle w:val="45UeberschrPara"/>
      </w:pPr>
      <w:r>
        <w:t xml:space="preserve">„Articolul 11</w:t>
      </w:r>
      <w:r>
        <w:br/>
      </w:r>
      <w:r>
        <w:t xml:space="preserve">Centrale termoelectrice de cogenerare (motoare și turbine cu gaz)</w:t>
      </w:r>
    </w:p>
    <w:p w:rsidR="00703C97" w:rsidRPr="000736A5" w:rsidRDefault="00703C97" w:rsidP="004C7EAB">
      <w:pPr>
        <w:pStyle w:val="51Abs"/>
        <w:keepNext/>
      </w:pPr>
      <w:r>
        <w:t xml:space="preserve">(1) Centralele termoelectrice de cogenerare și centralele termice cu randament termic mai mic de 1 MW nu pot depăși următoarele limite de emisii, în funcție de tipul de combustibil:</w:t>
      </w:r>
    </w:p>
    <w:p w:rsidR="00703C97" w:rsidRPr="000736A5" w:rsidRDefault="00703C97" w:rsidP="00703C97">
      <w:pPr>
        <w:pStyle w:val="82ErlUeberschrL"/>
      </w:pPr>
      <w:r>
        <w:t xml:space="preserve">1.</w:t>
      </w:r>
      <w:r>
        <w:t xml:space="preserve"> </w:t>
      </w:r>
      <w:r>
        <w:t xml:space="preserve">Combustibili lichizi:</w:t>
      </w:r>
      <w:r>
        <w:t xml:space="preserve"> </w:t>
      </w:r>
    </w:p>
    <w:tbl>
      <w:tblPr>
        <w:tblW w:w="6686" w:type="dxa"/>
        <w:tblInd w:w="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00"/>
        <w:gridCol w:w="2148"/>
        <w:gridCol w:w="1938"/>
      </w:tblGrid>
      <w:tr w:rsidR="00703C97" w:rsidRPr="000736A5" w:rsidTr="00E97CAD">
        <w:trPr>
          <w:tblHeader/>
        </w:trPr>
        <w:tc>
          <w:tcPr>
            <w:tcW w:w="2600" w:type="dxa"/>
            <w:tcBorders>
              <w:top w:val="single" w:sz="4" w:space="0" w:color="auto"/>
              <w:bottom w:val="nil"/>
            </w:tcBorders>
          </w:tcPr>
          <w:p w:rsidR="00703C97" w:rsidRPr="000736A5" w:rsidRDefault="00703C97" w:rsidP="004C7EAB">
            <w:pPr>
              <w:pStyle w:val="61TabText"/>
              <w:keepNext/>
              <w:rPr>
                <w:b/>
              </w:rPr>
            </w:pPr>
            <w:r>
              <w:rPr>
                <w:b/>
              </w:rPr>
              <w:t xml:space="preserve">Parametri</w:t>
            </w:r>
          </w:p>
        </w:tc>
        <w:tc>
          <w:tcPr>
            <w:tcW w:w="4086" w:type="dxa"/>
            <w:gridSpan w:val="2"/>
            <w:tcBorders>
              <w:top w:val="single" w:sz="4" w:space="0" w:color="auto"/>
            </w:tcBorders>
          </w:tcPr>
          <w:p w:rsidR="00703C97" w:rsidRPr="000736A5" w:rsidRDefault="00703C97" w:rsidP="004C7EAB">
            <w:pPr>
              <w:pStyle w:val="61bTabTextZentriert"/>
              <w:keepNext/>
              <w:rPr>
                <w:b/>
              </w:rPr>
            </w:pPr>
            <w:r>
              <w:rPr>
                <w:b/>
              </w:rPr>
              <w:t xml:space="preserve">Valori limită*</w:t>
            </w:r>
            <w:r>
              <w:rPr>
                <w:b/>
              </w:rPr>
              <w:t xml:space="preserve"> </w:t>
            </w:r>
          </w:p>
        </w:tc>
      </w:tr>
      <w:tr w:rsidR="00703C97" w:rsidRPr="000736A5" w:rsidTr="00E97CAD">
        <w:trPr>
          <w:tblHeader/>
        </w:trPr>
        <w:tc>
          <w:tcPr>
            <w:tcW w:w="2600" w:type="dxa"/>
            <w:tcBorders>
              <w:top w:val="nil"/>
              <w:bottom w:val="single" w:sz="4" w:space="0" w:color="auto"/>
            </w:tcBorders>
          </w:tcPr>
          <w:p w:rsidR="00703C97" w:rsidRPr="000736A5" w:rsidRDefault="00703C97" w:rsidP="004C7EAB">
            <w:pPr>
              <w:pStyle w:val="09Abstand"/>
              <w:keepNext/>
            </w:pPr>
          </w:p>
        </w:tc>
        <w:tc>
          <w:tcPr>
            <w:tcW w:w="2148" w:type="dxa"/>
            <w:tcBorders>
              <w:bottom w:val="single" w:sz="4" w:space="0" w:color="auto"/>
            </w:tcBorders>
          </w:tcPr>
          <w:p w:rsidR="00703C97" w:rsidRPr="000736A5" w:rsidRDefault="00703C97" w:rsidP="004C7EAB">
            <w:pPr>
              <w:pStyle w:val="61bTabTextZentriert"/>
              <w:keepNext/>
              <w:rPr>
                <w:b/>
              </w:rPr>
            </w:pPr>
            <w:r>
              <w:rPr>
                <w:b/>
              </w:rPr>
              <w:t xml:space="preserve">BWL &lt; 0,25</w:t>
            </w:r>
          </w:p>
        </w:tc>
        <w:tc>
          <w:tcPr>
            <w:tcW w:w="1938" w:type="dxa"/>
            <w:tcBorders>
              <w:bottom w:val="single" w:sz="4" w:space="0" w:color="auto"/>
            </w:tcBorders>
          </w:tcPr>
          <w:p w:rsidR="00703C97" w:rsidRPr="000736A5" w:rsidRDefault="00703C97" w:rsidP="004C7EAB">
            <w:pPr>
              <w:pStyle w:val="61bTabTextZentriert"/>
              <w:keepNext/>
              <w:rPr>
                <w:b/>
              </w:rPr>
            </w:pPr>
            <w:r>
              <w:rPr>
                <w:b/>
              </w:rPr>
              <w:t xml:space="preserve">BWL 0,25 bis &lt; 1</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cifră Bosh</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3</w:t>
            </w:r>
          </w:p>
        </w:tc>
        <w:tc>
          <w:tcPr>
            <w:tcW w:w="1938" w:type="dxa"/>
            <w:tcBorders>
              <w:top w:val="single" w:sz="4" w:space="0" w:color="auto"/>
              <w:bottom w:val="single" w:sz="4" w:space="0" w:color="auto"/>
            </w:tcBorders>
          </w:tcPr>
          <w:p w:rsidR="00703C97" w:rsidRPr="000736A5" w:rsidRDefault="00703C97" w:rsidP="00E97CAD">
            <w:pPr>
              <w:pStyle w:val="61bTabTextZentriert"/>
              <w:rPr>
                <w:strike/>
              </w:rPr>
            </w:pPr>
            <w:r>
              <w:t xml:space="preserve">–</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pulberi (mg/m³)</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20</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CO (mg/m³)</w:t>
            </w:r>
          </w:p>
        </w:tc>
        <w:tc>
          <w:tcPr>
            <w:tcW w:w="2148" w:type="dxa"/>
            <w:tcBorders>
              <w:top w:val="single" w:sz="4" w:space="0" w:color="auto"/>
              <w:bottom w:val="single" w:sz="4" w:space="0" w:color="auto"/>
            </w:tcBorders>
          </w:tcPr>
          <w:p w:rsidR="00703C97" w:rsidRPr="000736A5" w:rsidRDefault="00703C97" w:rsidP="00E97CAD">
            <w:pPr>
              <w:pStyle w:val="61bTabTextZentriert"/>
              <w:rPr>
                <w:strike/>
              </w:rPr>
            </w:pPr>
            <w:r>
              <w:t xml:space="preserve">245</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95</w:t>
            </w:r>
          </w:p>
        </w:tc>
      </w:tr>
      <w:tr w:rsidR="00703C97" w:rsidRPr="000736A5" w:rsidTr="00E97CAD">
        <w:tc>
          <w:tcPr>
            <w:tcW w:w="2600" w:type="dxa"/>
            <w:tcBorders>
              <w:top w:val="single" w:sz="4" w:space="0" w:color="auto"/>
            </w:tcBorders>
          </w:tcPr>
          <w:p w:rsidR="00703C97" w:rsidRPr="000736A5" w:rsidRDefault="00703C97" w:rsidP="00E97CAD">
            <w:pPr>
              <w:pStyle w:val="61TabText"/>
            </w:pPr>
            <w:r>
              <w:t xml:space="preserve">NO</w:t>
            </w:r>
            <w:r>
              <w:rPr>
                <w:vertAlign w:val="subscript"/>
              </w:rPr>
              <w:t xml:space="preserve">x</w:t>
            </w:r>
            <w:r>
              <w:t xml:space="preserve"> (mg/m³)</w:t>
            </w:r>
          </w:p>
        </w:tc>
        <w:tc>
          <w:tcPr>
            <w:tcW w:w="2148" w:type="dxa"/>
            <w:tcBorders>
              <w:top w:val="single" w:sz="4" w:space="0" w:color="auto"/>
            </w:tcBorders>
          </w:tcPr>
          <w:p w:rsidR="00703C97" w:rsidRPr="000736A5" w:rsidRDefault="00703C97" w:rsidP="00E97CAD">
            <w:pPr>
              <w:pStyle w:val="61bTabTextZentriert"/>
              <w:rPr>
                <w:strike/>
              </w:rPr>
            </w:pPr>
            <w:r>
              <w:t xml:space="preserve">450</w:t>
            </w:r>
          </w:p>
        </w:tc>
        <w:tc>
          <w:tcPr>
            <w:tcW w:w="1938" w:type="dxa"/>
            <w:tcBorders>
              <w:top w:val="single" w:sz="4" w:space="0" w:color="auto"/>
            </w:tcBorders>
          </w:tcPr>
          <w:p w:rsidR="00703C97" w:rsidRPr="000736A5" w:rsidRDefault="00703C97" w:rsidP="00E97CAD">
            <w:pPr>
              <w:pStyle w:val="61bTabTextZentriert"/>
            </w:pPr>
            <w:r>
              <w:t xml:space="preserve">150</w:t>
            </w:r>
          </w:p>
        </w:tc>
      </w:tr>
    </w:tbl>
    <w:p w:rsidR="00703C97" w:rsidRPr="000736A5" w:rsidRDefault="00703C97" w:rsidP="00703C97">
      <w:pPr>
        <w:pStyle w:val="58Schlussteile05"/>
      </w:pPr>
      <w:r>
        <w:t xml:space="preserve">* Valoarea limită respectivă este raportată la un conținut de oxigen de 15 %.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Combustibili gazoși:</w:t>
      </w:r>
      <w:r>
        <w:t xml:space="preserve"> </w:t>
      </w:r>
    </w:p>
    <w:tbl>
      <w:tblPr>
        <w:tblW w:w="836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49"/>
        <w:gridCol w:w="1843"/>
        <w:gridCol w:w="1701"/>
        <w:gridCol w:w="2268"/>
      </w:tblGrid>
      <w:tr w:rsidR="00703C97" w:rsidRPr="000736A5" w:rsidTr="00E97CAD">
        <w:trPr>
          <w:tblHeader/>
        </w:trPr>
        <w:tc>
          <w:tcPr>
            <w:tcW w:w="2549" w:type="dxa"/>
            <w:tcBorders>
              <w:top w:val="single" w:sz="4" w:space="0" w:color="auto"/>
              <w:bottom w:val="nil"/>
            </w:tcBorders>
          </w:tcPr>
          <w:p w:rsidR="00703C97" w:rsidRPr="000736A5" w:rsidRDefault="00703C97" w:rsidP="004C7EAB">
            <w:pPr>
              <w:pStyle w:val="61TabText"/>
              <w:keepNext/>
              <w:rPr>
                <w:b/>
              </w:rPr>
            </w:pPr>
            <w:r>
              <w:rPr>
                <w:b/>
              </w:rPr>
              <w:t xml:space="preserve">Parametri</w:t>
            </w:r>
          </w:p>
        </w:tc>
        <w:tc>
          <w:tcPr>
            <w:tcW w:w="5812" w:type="dxa"/>
            <w:gridSpan w:val="3"/>
            <w:tcBorders>
              <w:top w:val="single" w:sz="4" w:space="0" w:color="auto"/>
            </w:tcBorders>
          </w:tcPr>
          <w:p w:rsidR="00703C97" w:rsidRPr="000736A5" w:rsidRDefault="00703C97" w:rsidP="004C7EAB">
            <w:pPr>
              <w:pStyle w:val="61bTabTextZentriert"/>
              <w:keepNext/>
              <w:rPr>
                <w:b/>
                <w:color w:val="auto"/>
              </w:rPr>
            </w:pPr>
            <w:r>
              <w:rPr>
                <w:b/>
              </w:rPr>
              <w:t xml:space="preserve">Valori limită*</w:t>
            </w:r>
          </w:p>
        </w:tc>
      </w:tr>
      <w:tr w:rsidR="00703C97" w:rsidRPr="000736A5" w:rsidTr="00E97CAD">
        <w:trPr>
          <w:tblHeader/>
        </w:trPr>
        <w:tc>
          <w:tcPr>
            <w:tcW w:w="2549" w:type="dxa"/>
            <w:tcBorders>
              <w:top w:val="nil"/>
            </w:tcBorders>
          </w:tcPr>
          <w:p w:rsidR="00703C97" w:rsidRPr="000736A5" w:rsidRDefault="00703C97" w:rsidP="004C7EAB">
            <w:pPr>
              <w:pStyle w:val="09Abstand"/>
              <w:keepNext/>
              <w:rPr>
                <w:b/>
              </w:rPr>
            </w:pPr>
          </w:p>
        </w:tc>
        <w:tc>
          <w:tcPr>
            <w:tcW w:w="1843" w:type="dxa"/>
          </w:tcPr>
          <w:p w:rsidR="00703C97" w:rsidRPr="000736A5" w:rsidRDefault="00703C97" w:rsidP="004C7EAB">
            <w:pPr>
              <w:pStyle w:val="61bTabTextZentriert"/>
              <w:keepNext/>
              <w:rPr>
                <w:b/>
              </w:rPr>
            </w:pPr>
            <w:r>
              <w:rPr>
                <w:b/>
              </w:rPr>
              <w:t xml:space="preserve">Gaz natural, gaz petrolier lichefiat</w:t>
            </w:r>
          </w:p>
        </w:tc>
        <w:tc>
          <w:tcPr>
            <w:tcW w:w="3969" w:type="dxa"/>
            <w:gridSpan w:val="2"/>
          </w:tcPr>
          <w:p w:rsidR="00703C97" w:rsidRPr="000736A5" w:rsidRDefault="00703C97" w:rsidP="004C7EAB">
            <w:pPr>
              <w:pStyle w:val="61bTabTextZentriert"/>
              <w:keepNext/>
              <w:rPr>
                <w:b/>
                <w:color w:val="auto"/>
              </w:rPr>
            </w:pPr>
            <w:r>
              <w:rPr>
                <w:b/>
              </w:rPr>
              <w:t xml:space="preserve">Biogaz, gaz din masă lemnoasă</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4C7EAB">
            <w:pPr>
              <w:pStyle w:val="61TabText"/>
              <w:keepNext/>
            </w:pPr>
          </w:p>
        </w:tc>
        <w:tc>
          <w:tcPr>
            <w:tcW w:w="1843" w:type="dxa"/>
          </w:tcPr>
          <w:p w:rsidR="00703C97" w:rsidRPr="000736A5" w:rsidRDefault="00703C97" w:rsidP="004C7EAB">
            <w:pPr>
              <w:pStyle w:val="61bTabTextZentriert"/>
              <w:keepNext/>
            </w:pPr>
          </w:p>
        </w:tc>
        <w:tc>
          <w:tcPr>
            <w:tcW w:w="1701" w:type="dxa"/>
          </w:tcPr>
          <w:p w:rsidR="00703C97" w:rsidRPr="000736A5" w:rsidRDefault="00703C97" w:rsidP="004C7EAB">
            <w:pPr>
              <w:pStyle w:val="61bTabTextZentriert"/>
              <w:keepNext/>
              <w:rPr>
                <w:b/>
              </w:rPr>
            </w:pPr>
            <w:r>
              <w:rPr>
                <w:b/>
              </w:rPr>
              <w:t xml:space="preserve">BWL &lt; 0,25</w:t>
            </w:r>
            <w:r>
              <w:rPr>
                <w:b/>
              </w:rPr>
              <w:t xml:space="preserve"> </w:t>
            </w:r>
          </w:p>
        </w:tc>
        <w:tc>
          <w:tcPr>
            <w:tcW w:w="2268" w:type="dxa"/>
          </w:tcPr>
          <w:p w:rsidR="00703C97" w:rsidRPr="000736A5" w:rsidRDefault="00703C97" w:rsidP="004C7EAB">
            <w:pPr>
              <w:pStyle w:val="61bTabTextZentriert"/>
              <w:keepNext/>
            </w:pPr>
            <w:r>
              <w:rPr>
                <w:b/>
              </w:rPr>
              <w:t xml:space="preserve">BWL 0,25 bis &lt; 1</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CO (mg/m³)</w:t>
            </w:r>
          </w:p>
        </w:tc>
        <w:tc>
          <w:tcPr>
            <w:tcW w:w="1843" w:type="dxa"/>
          </w:tcPr>
          <w:p w:rsidR="00703C97" w:rsidRPr="000736A5" w:rsidRDefault="00703C97" w:rsidP="00E97CAD">
            <w:pPr>
              <w:pStyle w:val="61bTabTextZentriert"/>
            </w:pPr>
            <w:r>
              <w:t xml:space="preserve">75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NO</w:t>
            </w:r>
            <w:r>
              <w:rPr>
                <w:vertAlign w:val="subscript"/>
              </w:rPr>
              <w:t xml:space="preserve">x</w:t>
            </w:r>
            <w:r>
              <w:t xml:space="preserve"> (mg/m³)</w:t>
            </w:r>
          </w:p>
        </w:tc>
        <w:tc>
          <w:tcPr>
            <w:tcW w:w="1843" w:type="dxa"/>
          </w:tcPr>
          <w:p w:rsidR="00703C97" w:rsidRPr="000736A5" w:rsidRDefault="00703C97" w:rsidP="00E97CAD">
            <w:pPr>
              <w:pStyle w:val="61bTabTextZentriert"/>
            </w:pPr>
            <w:r>
              <w:t xml:space="preserve">95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200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NMHC (mg/m³)</w:t>
            </w:r>
          </w:p>
        </w:tc>
        <w:tc>
          <w:tcPr>
            <w:tcW w:w="1843" w:type="dxa"/>
          </w:tcPr>
          <w:p w:rsidR="00703C97" w:rsidRPr="000736A5" w:rsidRDefault="00703C97" w:rsidP="00E97CAD">
            <w:pPr>
              <w:pStyle w:val="61bTabTextZentriert"/>
            </w:pPr>
            <w:r>
              <w:t xml:space="preserve">60</w:t>
            </w:r>
            <w:r>
              <w:t xml:space="preserve"> </w:t>
            </w:r>
          </w:p>
        </w:tc>
        <w:tc>
          <w:tcPr>
            <w:tcW w:w="1701" w:type="dxa"/>
          </w:tcPr>
          <w:p w:rsidR="00703C97" w:rsidRPr="000736A5" w:rsidRDefault="00703C97" w:rsidP="00E97CAD">
            <w:pPr>
              <w:pStyle w:val="61bTabTextZentriert"/>
            </w:pPr>
            <w:r>
              <w:t xml:space="preserve">-</w:t>
            </w:r>
          </w:p>
        </w:tc>
        <w:tc>
          <w:tcPr>
            <w:tcW w:w="2268" w:type="dxa"/>
          </w:tcPr>
          <w:p w:rsidR="00703C97" w:rsidRPr="000736A5" w:rsidRDefault="00703C97" w:rsidP="00E97CAD">
            <w:pPr>
              <w:pStyle w:val="61bTabTextZentriert"/>
            </w:pPr>
            <w:r>
              <w:t xml:space="preserve">56</w:t>
            </w:r>
          </w:p>
        </w:tc>
      </w:tr>
    </w:tbl>
    <w:p w:rsidR="006E3BB3" w:rsidRPr="000736A5" w:rsidRDefault="00703C97" w:rsidP="006E3BB3">
      <w:pPr>
        <w:pStyle w:val="51Abs"/>
      </w:pPr>
      <w:r>
        <w:t xml:space="preserve">* Valoarea limită respectivă este raportată la un conținut de oxigen de 15 %.</w:t>
      </w:r>
    </w:p>
    <w:p w:rsidR="00703C97" w:rsidRPr="000736A5" w:rsidRDefault="00703C97" w:rsidP="006E3BB3">
      <w:pPr>
        <w:pStyle w:val="51Abs"/>
      </w:pPr>
      <w:r>
        <w:t xml:space="preserve">*** Pentru centralele termoelectrice de cogenerare pe bază de gaz din masă lemnoasă se aplică o valoare de 560 mg/m³.</w:t>
      </w:r>
    </w:p>
    <w:p w:rsidR="00703C97" w:rsidRPr="000736A5" w:rsidRDefault="00703C97" w:rsidP="00703C97">
      <w:pPr>
        <w:pStyle w:val="09Abstand"/>
      </w:pPr>
    </w:p>
    <w:p w:rsidR="00703C97" w:rsidRPr="000736A5" w:rsidRDefault="00703C97" w:rsidP="00703C97">
      <w:pPr>
        <w:pStyle w:val="58Schlussteile0Abs"/>
      </w:pPr>
      <w:r>
        <w:t xml:space="preserve">Dacă un motor staționar cu ardere internă funcționează cu o instalație de denitrificare, emisiile de amoniac și de compuși de amoniu, exprimate ca valoare a amoniacului, nu trebuie să depășească 10 mg/m</w:t>
      </w:r>
      <w:r>
        <w:rPr>
          <w:vertAlign w:val="superscript"/>
        </w:rPr>
        <w:t xml:space="preserve">3</w:t>
      </w:r>
      <w:r>
        <w:t xml:space="preserve"> (raportat la 15 % O</w:t>
      </w:r>
      <w:r>
        <w:rPr>
          <w:vertAlign w:val="subscript"/>
        </w:rPr>
        <w:t xml:space="preserve">2</w:t>
      </w:r>
      <w:r>
        <w:t xml:space="preserve">).</w:t>
      </w:r>
    </w:p>
    <w:p w:rsidR="00703C97" w:rsidRPr="000736A5" w:rsidRDefault="00703C97" w:rsidP="004C7EAB">
      <w:pPr>
        <w:pStyle w:val="51Abs"/>
        <w:keepNext/>
      </w:pPr>
      <w:r>
        <w:t xml:space="preserve">(2) În plus față de valorile limită de emisie pentru motoare și turbine cu gaz prevăzute în Regulamentul privind instalațiile de ardere (FAV), centralele termoelectrice de cogenerare cu o putere calorică mai mare de 1 MW nu pot depăși următoarele valori limită de emisie:</w:t>
      </w:r>
    </w:p>
    <w:p w:rsidR="00703C97" w:rsidRPr="000736A5" w:rsidRDefault="00703C97" w:rsidP="004C7EAB">
      <w:pPr>
        <w:pStyle w:val="09Abstand"/>
        <w:keepNext/>
      </w:pPr>
    </w:p>
    <w:tbl>
      <w:tblPr>
        <w:tblW w:w="878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2"/>
        <w:gridCol w:w="2127"/>
        <w:gridCol w:w="2409"/>
        <w:gridCol w:w="2268"/>
      </w:tblGrid>
      <w:tr w:rsidR="00703C97" w:rsidRPr="000736A5" w:rsidTr="00E97CAD">
        <w:trPr>
          <w:tblHeader/>
        </w:trPr>
        <w:tc>
          <w:tcPr>
            <w:tcW w:w="1982" w:type="dxa"/>
            <w:tcBorders>
              <w:top w:val="single" w:sz="4" w:space="0" w:color="auto"/>
              <w:bottom w:val="nil"/>
            </w:tcBorders>
          </w:tcPr>
          <w:p w:rsidR="00703C97" w:rsidRPr="000736A5" w:rsidRDefault="00703C97" w:rsidP="004C7EAB">
            <w:pPr>
              <w:pStyle w:val="61TabText"/>
              <w:keepNext/>
              <w:rPr>
                <w:b/>
              </w:rPr>
            </w:pPr>
            <w:r>
              <w:rPr>
                <w:b/>
              </w:rPr>
              <w:t xml:space="preserve">Parametri</w:t>
            </w:r>
          </w:p>
        </w:tc>
        <w:tc>
          <w:tcPr>
            <w:tcW w:w="6804" w:type="dxa"/>
            <w:gridSpan w:val="3"/>
            <w:tcBorders>
              <w:top w:val="single" w:sz="4" w:space="0" w:color="auto"/>
            </w:tcBorders>
          </w:tcPr>
          <w:p w:rsidR="00703C97" w:rsidRPr="000736A5" w:rsidRDefault="00703C97" w:rsidP="004C7EAB">
            <w:pPr>
              <w:pStyle w:val="61bTabTextZentriert"/>
              <w:keepNext/>
              <w:rPr>
                <w:b/>
              </w:rPr>
            </w:pPr>
            <w:r>
              <w:rPr>
                <w:b/>
              </w:rPr>
              <w:t xml:space="preserve">Valori limită*</w:t>
            </w:r>
          </w:p>
        </w:tc>
      </w:tr>
      <w:tr w:rsidR="00703C97" w:rsidRPr="000736A5" w:rsidTr="00E97CAD">
        <w:trPr>
          <w:tblHeader/>
        </w:trPr>
        <w:tc>
          <w:tcPr>
            <w:tcW w:w="1982" w:type="dxa"/>
            <w:tcBorders>
              <w:top w:val="nil"/>
            </w:tcBorders>
          </w:tcPr>
          <w:p w:rsidR="00703C97" w:rsidRPr="000736A5" w:rsidRDefault="00703C97" w:rsidP="004C7EAB">
            <w:pPr>
              <w:pStyle w:val="09Abstand"/>
              <w:keepNext/>
              <w:rPr>
                <w:b/>
              </w:rPr>
            </w:pPr>
          </w:p>
        </w:tc>
        <w:tc>
          <w:tcPr>
            <w:tcW w:w="2127" w:type="dxa"/>
          </w:tcPr>
          <w:p w:rsidR="00703C97" w:rsidRPr="000736A5" w:rsidRDefault="00703C97" w:rsidP="004C7EAB">
            <w:pPr>
              <w:pStyle w:val="61bTabTextZentriert"/>
              <w:keepNext/>
              <w:rPr>
                <w:b/>
              </w:rPr>
            </w:pPr>
            <w:r>
              <w:rPr>
                <w:b/>
              </w:rPr>
              <w:t xml:space="preserve">Combustibili lichizi</w:t>
            </w:r>
          </w:p>
        </w:tc>
        <w:tc>
          <w:tcPr>
            <w:tcW w:w="2409" w:type="dxa"/>
          </w:tcPr>
          <w:p w:rsidR="00703C97" w:rsidRPr="000736A5" w:rsidRDefault="00703C97" w:rsidP="004C7EAB">
            <w:pPr>
              <w:pStyle w:val="61bTabTextZentriert"/>
              <w:keepNext/>
              <w:rPr>
                <w:b/>
              </w:rPr>
            </w:pPr>
            <w:r>
              <w:rPr>
                <w:b/>
              </w:rPr>
              <w:t xml:space="preserve">Gaz natural, gaz petrolier lichefiat</w:t>
            </w:r>
          </w:p>
        </w:tc>
        <w:tc>
          <w:tcPr>
            <w:tcW w:w="2268" w:type="dxa"/>
          </w:tcPr>
          <w:p w:rsidR="00703C97" w:rsidRPr="000736A5" w:rsidRDefault="00703C97" w:rsidP="004C7EAB">
            <w:pPr>
              <w:pStyle w:val="61bTabTextZentriert"/>
              <w:keepNext/>
              <w:rPr>
                <w:b/>
              </w:rPr>
            </w:pPr>
            <w:r>
              <w:rPr>
                <w:b/>
              </w:rPr>
              <w:t xml:space="preserve">Biogaz, gaz de lemn</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CO (mg/m³)</w:t>
            </w:r>
          </w:p>
        </w:tc>
        <w:tc>
          <w:tcPr>
            <w:tcW w:w="2127" w:type="dxa"/>
          </w:tcPr>
          <w:p w:rsidR="00703C97" w:rsidRPr="000736A5" w:rsidRDefault="00703C97" w:rsidP="00E97CAD">
            <w:pPr>
              <w:pStyle w:val="61bTabTextZentriert"/>
            </w:pPr>
            <w:r>
              <w:t xml:space="preserve">100</w:t>
            </w:r>
          </w:p>
        </w:tc>
        <w:tc>
          <w:tcPr>
            <w:tcW w:w="2409" w:type="dxa"/>
          </w:tcPr>
          <w:p w:rsidR="00703C97" w:rsidRPr="000736A5" w:rsidRDefault="00703C97" w:rsidP="00E97CAD">
            <w:pPr>
              <w:pStyle w:val="61bTabTextZentriert"/>
            </w:pPr>
            <w:r>
              <w:t xml:space="preserve">120</w:t>
            </w:r>
          </w:p>
        </w:tc>
        <w:tc>
          <w:tcPr>
            <w:tcW w:w="2268" w:type="dxa"/>
          </w:tcPr>
          <w:p w:rsidR="00703C97" w:rsidRPr="000736A5" w:rsidRDefault="00703C97" w:rsidP="00E97CAD">
            <w:pPr>
              <w:pStyle w:val="61bTabTextZentriert"/>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NMHC (mg/m³)</w:t>
            </w:r>
          </w:p>
        </w:tc>
        <w:tc>
          <w:tcPr>
            <w:tcW w:w="2127" w:type="dxa"/>
          </w:tcPr>
          <w:p w:rsidR="00703C97" w:rsidRPr="000736A5" w:rsidRDefault="00703C97" w:rsidP="00E97CAD">
            <w:pPr>
              <w:pStyle w:val="61bTabTextZentriert"/>
            </w:pPr>
            <w:r>
              <w:t xml:space="preserve">-</w:t>
            </w:r>
          </w:p>
        </w:tc>
        <w:tc>
          <w:tcPr>
            <w:tcW w:w="2409" w:type="dxa"/>
          </w:tcPr>
          <w:p w:rsidR="00703C97" w:rsidRPr="000736A5" w:rsidRDefault="00703C97" w:rsidP="00E97CAD">
            <w:pPr>
              <w:pStyle w:val="61bTabTextZentriert"/>
            </w:pPr>
            <w:r>
              <w:t xml:space="preserve">20</w:t>
            </w:r>
          </w:p>
        </w:tc>
        <w:tc>
          <w:tcPr>
            <w:tcW w:w="2268" w:type="dxa"/>
          </w:tcPr>
          <w:p w:rsidR="00703C97" w:rsidRPr="000736A5" w:rsidRDefault="00703C97" w:rsidP="00E97CAD">
            <w:pPr>
              <w:pStyle w:val="61bTabTextZentriert"/>
            </w:pPr>
            <w:r>
              <w:t xml:space="preserve">20</w:t>
            </w:r>
          </w:p>
        </w:tc>
      </w:tr>
    </w:tbl>
    <w:p w:rsidR="00703C97" w:rsidRPr="000736A5" w:rsidRDefault="00703C97" w:rsidP="00703C97">
      <w:pPr>
        <w:pStyle w:val="58Schlussteile05"/>
      </w:pPr>
      <w:r>
        <w:t xml:space="preserve">* Valoarea limită respectivă este raportată la un conținut de oxigen de 15 %.”</w:t>
      </w:r>
    </w:p>
    <w:p w:rsidR="00703C97" w:rsidRPr="000736A5" w:rsidRDefault="00703C97" w:rsidP="00703C97">
      <w:pPr>
        <w:pStyle w:val="21NovAo1"/>
      </w:pPr>
      <w:r>
        <w:t xml:space="preserve">17.</w:t>
      </w:r>
      <w:r>
        <w:t xml:space="preserve"> </w:t>
      </w:r>
      <w:r>
        <w:t xml:space="preserve">După articolul 11, se introduce articolul 11a cu următoarea formulare:</w:t>
      </w:r>
    </w:p>
    <w:p w:rsidR="00703C97" w:rsidRPr="000736A5" w:rsidRDefault="00703C97" w:rsidP="00703C97">
      <w:pPr>
        <w:pStyle w:val="45UeberschrPara"/>
      </w:pPr>
      <w:r>
        <w:t xml:space="preserve">„Articolul 11a</w:t>
      </w:r>
      <w:r>
        <w:br/>
      </w:r>
      <w:r>
        <w:t xml:space="preserve">Înregistrarea instalațiilor de ardere de dimensiuni medii</w:t>
      </w:r>
    </w:p>
    <w:p w:rsidR="00703C97" w:rsidRPr="000736A5" w:rsidRDefault="00703C97" w:rsidP="00703C97">
      <w:pPr>
        <w:pStyle w:val="51Abs"/>
      </w:pPr>
      <w:r>
        <w:t xml:space="preserve">(1) În cazul în care doi sau mai mulți combustibili sunt utilizați simultan în instalațiile de ardere de dimensiuni medii, valoarea limită de emisie pentru fiecare poluant trebuie calculată urmând pașii din </w:t>
      </w:r>
      <w:r>
        <w:rPr>
          <w:b/>
        </w:rPr>
        <w:t xml:space="preserve">anexa 4</w:t>
      </w:r>
      <w:r>
        <w:t xml:space="preserve"> (regula de amestecare).</w:t>
      </w:r>
      <w:r>
        <w:t xml:space="preserve"> </w:t>
      </w:r>
    </w:p>
    <w:p w:rsidR="00703C97" w:rsidRPr="000736A5" w:rsidRDefault="00703C97" w:rsidP="00703C97">
      <w:pPr>
        <w:pStyle w:val="51Abs"/>
      </w:pPr>
      <w:r>
        <w:t xml:space="preserve">(2) Pentru instalațiile de ardere de dimensiuni medii în care pot fi utilizați alternativ mai mulți combustibili, trebuie monitorizate emisiile generate de combustibilul pentru care se estimează cel mai mare nivel de emisii.</w:t>
      </w:r>
    </w:p>
    <w:p w:rsidR="00703C97" w:rsidRPr="000736A5" w:rsidRDefault="00703C97" w:rsidP="00703C97">
      <w:pPr>
        <w:pStyle w:val="51Abs"/>
      </w:pPr>
      <w:r>
        <w:t xml:space="preserve">(3) Operatorul unei instalații de ardere de dimensiuni medii trebuie să mențină timpii de sosire și de plecare la un nivel minim.</w:t>
      </w:r>
      <w:r>
        <w:t xml:space="preserve"> </w:t>
      </w:r>
      <w:r>
        <w:t xml:space="preserve">În cazul nerespectării valorilor limită de emisie specificate, operatorul trebuie să ia măsurile necesare pentru a se asigura că cerințele sunt respectate cât mai curând posibil.</w:t>
      </w:r>
      <w:r>
        <w:t xml:space="preserve"> </w:t>
      </w:r>
      <w:r>
        <w:t xml:space="preserve">Autoritatea trebuie informată imediat în scris cu privire la nerespectare, precum și cu privire la măsurile luate.</w:t>
      </w:r>
    </w:p>
    <w:p w:rsidR="00703C97" w:rsidRPr="000736A5" w:rsidRDefault="00703C97" w:rsidP="00703C97">
      <w:pPr>
        <w:pStyle w:val="51Abs"/>
      </w:pPr>
      <w:r>
        <w:t xml:space="preserve">(4) În ceea ce privește cerințele de măsurare pentru instalațiile de ardere de dimensiuni medii, trebuie să se aplice, de asemenea, dispozițiile Regulamentului privind instalațiile de ardere (FAV).</w:t>
      </w:r>
    </w:p>
    <w:p w:rsidR="00703C97" w:rsidRPr="000736A5" w:rsidRDefault="00703C97" w:rsidP="00703C97">
      <w:pPr>
        <w:pStyle w:val="51Abs"/>
      </w:pPr>
      <w:r>
        <w:t xml:space="preserve">(5) La cererea operatorului, autoritatea poate acorda o derogare pentru instalațiile de ardere de dimensiuni medii existente, de la obligația de respectare a valorilor limită de emisie, în cazul în care instalațiile nu au depășit, în medie, cel mult 500 de ore de funcționare pe an, pe o perioadă medie de cinci ani.</w:t>
      </w:r>
      <w:r>
        <w:t xml:space="preserve"> </w:t>
      </w:r>
      <w:r>
        <w:t xml:space="preserve">Cu toate acestea, în instalațiile în care sunt arși combustibilii solizi, trebuie respectată o valoare limită a emisiilor de praf de 200 mg/Nm</w:t>
      </w:r>
      <w:r>
        <w:rPr>
          <w:vertAlign w:val="superscript"/>
        </w:rPr>
        <w:t xml:space="preserve">3</w:t>
      </w:r>
      <w:r>
        <w:t xml:space="preserve">.</w:t>
      </w:r>
      <w:r>
        <w:t xml:space="preserve"> </w:t>
      </w:r>
    </w:p>
    <w:p w:rsidR="00703C97" w:rsidRPr="000736A5" w:rsidRDefault="00703C97" w:rsidP="00703C97">
      <w:pPr>
        <w:pStyle w:val="51Abs"/>
      </w:pPr>
      <w:r>
        <w:t xml:space="preserve">(6) La cererea operatorului, autoritatea poate acorda o derogare pentru instalațiile de ardere de dimensiuni medii noi, de la obligația de respectare a valorilor limită de emisie, în cazul în care instalațiile nu au depășit, în medie, cel mult 500 de ore de funcționare pe an, pe o perioadă medie de trei ani.</w:t>
      </w:r>
      <w:r>
        <w:t xml:space="preserve"> </w:t>
      </w:r>
      <w:r>
        <w:t xml:space="preserve">Cu toate acestea, în instalațiile în care sunt arși combustibilii solizi, trebuie respectată o valoare limită a emisiilor de praf de mg/Nm</w:t>
      </w:r>
      <w:r>
        <w:rPr>
          <w:vertAlign w:val="superscript"/>
        </w:rPr>
        <w:t xml:space="preserve">3</w:t>
      </w:r>
      <w:r>
        <w:t xml:space="preserve">.”</w:t>
      </w:r>
    </w:p>
    <w:p w:rsidR="00703C97" w:rsidRPr="000736A5" w:rsidRDefault="00703C97" w:rsidP="00703C97">
      <w:pPr>
        <w:pStyle w:val="22NovAo2"/>
      </w:pPr>
      <w:r>
        <w:t xml:space="preserve">18.</w:t>
      </w:r>
      <w:r>
        <w:t xml:space="preserve"> </w:t>
      </w:r>
      <w:r>
        <w:t xml:space="preserve">Denumirea capitolului 5 menționat anterior se modifică și devine capitolul </w:t>
      </w:r>
      <w:r>
        <w:rPr>
          <w:i w:val="0"/>
        </w:rPr>
        <w:t xml:space="preserve">„4”</w:t>
      </w:r>
      <w:r>
        <w:t xml:space="preserve">.</w:t>
      </w:r>
    </w:p>
    <w:p w:rsidR="00703C97" w:rsidRPr="000736A5" w:rsidRDefault="00703C97" w:rsidP="00703C97">
      <w:pPr>
        <w:pStyle w:val="21NovAo1"/>
      </w:pPr>
      <w:r>
        <w:t xml:space="preserve">19.</w:t>
      </w:r>
      <w:r>
        <w:t xml:space="preserve"> </w:t>
      </w:r>
      <w:r>
        <w:t xml:space="preserve">La articolul 12, alineatul (1) are formularea următoare:</w:t>
      </w:r>
    </w:p>
    <w:p w:rsidR="00703C97" w:rsidRPr="000736A5" w:rsidRDefault="00703C97" w:rsidP="00703C97">
      <w:pPr>
        <w:pStyle w:val="51Abs"/>
      </w:pPr>
      <w:r>
        <w:t xml:space="preserve">(1) Combustibilii pot fi arși în instalații de ardere sau în centralele termoelectrice de cogenerare numai atunci când aceștia îndeplinesc cerințele următoare:</w:t>
      </w:r>
    </w:p>
    <w:p w:rsidR="00703C97" w:rsidRPr="000736A5" w:rsidRDefault="00703C97" w:rsidP="00703C97">
      <w:pPr>
        <w:pStyle w:val="09Abstand"/>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373"/>
        <w:gridCol w:w="14"/>
        <w:gridCol w:w="4809"/>
      </w:tblGrid>
      <w:tr w:rsidR="00703C97" w:rsidRPr="000736A5" w:rsidTr="00133150">
        <w:trPr>
          <w:tblHeader/>
        </w:trPr>
        <w:tc>
          <w:tcPr>
            <w:tcW w:w="1876" w:type="dxa"/>
            <w:hideMark/>
          </w:tcPr>
          <w:p w:rsidR="00703C97" w:rsidRPr="000736A5" w:rsidRDefault="00703C97" w:rsidP="004C7EAB">
            <w:pPr>
              <w:pStyle w:val="61bTabTextZentriert"/>
              <w:keepNext/>
              <w:rPr>
                <w:rStyle w:val="993Fett"/>
              </w:rPr>
            </w:pPr>
            <w:r>
              <w:rPr>
                <w:b/>
              </w:rPr>
              <w:t xml:space="preserve">Tipul</w:t>
            </w:r>
          </w:p>
        </w:tc>
        <w:tc>
          <w:tcPr>
            <w:tcW w:w="2373" w:type="dxa"/>
            <w:hideMark/>
          </w:tcPr>
          <w:p w:rsidR="00703C97" w:rsidRPr="000736A5" w:rsidRDefault="00703C97" w:rsidP="004C7EAB">
            <w:pPr>
              <w:pStyle w:val="61bTabTextZentriert"/>
              <w:keepNext/>
              <w:rPr>
                <w:rStyle w:val="993Fett"/>
              </w:rPr>
            </w:pPr>
            <w:r>
              <w:rPr>
                <w:b/>
              </w:rPr>
              <w:t xml:space="preserve">Combustibilul</w:t>
            </w:r>
          </w:p>
        </w:tc>
        <w:tc>
          <w:tcPr>
            <w:tcW w:w="4823" w:type="dxa"/>
            <w:gridSpan w:val="2"/>
            <w:hideMark/>
          </w:tcPr>
          <w:p w:rsidR="00703C97" w:rsidRPr="000736A5" w:rsidRDefault="00703C97" w:rsidP="004C7EAB">
            <w:pPr>
              <w:pStyle w:val="61bTabTextZentriert"/>
              <w:keepNext/>
              <w:rPr>
                <w:rStyle w:val="993Fett"/>
              </w:rPr>
            </w:pPr>
            <w:r>
              <w:rPr>
                <w:b/>
              </w:rPr>
              <w:t xml:space="preserve">cerințe tehnice</w:t>
            </w:r>
          </w:p>
        </w:tc>
      </w:tr>
      <w:tr w:rsidR="00703C97" w:rsidRPr="000736A5" w:rsidTr="00133150">
        <w:tc>
          <w:tcPr>
            <w:tcW w:w="1876" w:type="dxa"/>
            <w:vMerge w:val="restart"/>
            <w:hideMark/>
          </w:tcPr>
          <w:p w:rsidR="00703C97" w:rsidRPr="000736A5" w:rsidRDefault="00703C97" w:rsidP="00E97CAD">
            <w:pPr>
              <w:pStyle w:val="61TabText"/>
            </w:pPr>
            <w:r>
              <w:t xml:space="preserve">Combustibili și carburanți în stare gazoasă</w:t>
            </w:r>
          </w:p>
        </w:tc>
        <w:tc>
          <w:tcPr>
            <w:tcW w:w="2373" w:type="dxa"/>
            <w:hideMark/>
          </w:tcPr>
          <w:p w:rsidR="00703C97" w:rsidRPr="000736A5" w:rsidRDefault="00703C97" w:rsidP="00E97CAD">
            <w:pPr>
              <w:pStyle w:val="61TabText"/>
            </w:pPr>
            <w:r>
              <w:t xml:space="preserve">gaze naturale</w:t>
            </w:r>
          </w:p>
        </w:tc>
        <w:tc>
          <w:tcPr>
            <w:tcW w:w="4823" w:type="dxa"/>
            <w:gridSpan w:val="2"/>
            <w:hideMark/>
          </w:tcPr>
          <w:p w:rsidR="00703C97" w:rsidRPr="000736A5" w:rsidRDefault="00703C97" w:rsidP="00E97CAD">
            <w:pPr>
              <w:pStyle w:val="61TabText"/>
              <w:rPr>
                <w:highlight w:val="yellow"/>
              </w:rPr>
            </w:pPr>
            <w:r>
              <w:t xml:space="preserve">Directiva ÖVGW 31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gaze lichefiate</w:t>
            </w:r>
          </w:p>
        </w:tc>
        <w:tc>
          <w:tcPr>
            <w:tcW w:w="4823" w:type="dxa"/>
            <w:gridSpan w:val="2"/>
            <w:hideMark/>
          </w:tcPr>
          <w:p w:rsidR="00703C97" w:rsidRPr="000736A5" w:rsidRDefault="00703C97" w:rsidP="00E97CAD">
            <w:pPr>
              <w:pStyle w:val="61TabText"/>
              <w:rPr>
                <w:highlight w:val="yellow"/>
              </w:rPr>
            </w:pPr>
            <w:r>
              <w:t xml:space="preserve">propan, propenă, butan, butenă și amestecurile acestora ÖNORM C 1301</w:t>
            </w:r>
          </w:p>
        </w:tc>
      </w:tr>
      <w:tr w:rsidR="00703C97" w:rsidRPr="000736A5" w:rsidTr="00133150">
        <w:tc>
          <w:tcPr>
            <w:tcW w:w="1876" w:type="dxa"/>
            <w:vMerge w:val="restart"/>
            <w:tcBorders>
              <w:bottom w:val="nil"/>
            </w:tcBorders>
          </w:tcPr>
          <w:p w:rsidR="00703C97" w:rsidRPr="000736A5" w:rsidRDefault="00703C97" w:rsidP="00133150">
            <w:pPr>
              <w:pStyle w:val="61TabText"/>
            </w:pPr>
            <w:r>
              <w:t xml:space="preserve">Combustibili și carburanți în stare lichidă</w:t>
            </w:r>
          </w:p>
        </w:tc>
        <w:tc>
          <w:tcPr>
            <w:tcW w:w="2373" w:type="dxa"/>
            <w:hideMark/>
          </w:tcPr>
          <w:p w:rsidR="00703C97" w:rsidRPr="000736A5" w:rsidRDefault="00703C97" w:rsidP="00E97CAD">
            <w:pPr>
              <w:pStyle w:val="61TabText"/>
            </w:pPr>
            <w:r>
              <w:t xml:space="preserve">Combustibil pentru încălzire extra ușor fără sulf*</w:t>
            </w:r>
          </w:p>
        </w:tc>
        <w:tc>
          <w:tcPr>
            <w:tcW w:w="4823" w:type="dxa"/>
            <w:gridSpan w:val="2"/>
            <w:hideMark/>
          </w:tcPr>
          <w:p w:rsidR="00703C97" w:rsidRPr="000736A5" w:rsidRDefault="00703C97" w:rsidP="00E97CAD">
            <w:pPr>
              <w:pStyle w:val="61TabText"/>
            </w:pPr>
            <w:r>
              <w:t xml:space="preserve">ÖNORM C 1109</w:t>
            </w:r>
          </w:p>
          <w:p w:rsidR="00703C97" w:rsidRPr="000736A5" w:rsidRDefault="00703C97" w:rsidP="00E97CAD">
            <w:pPr>
              <w:pStyle w:val="61TabText"/>
            </w:pPr>
            <w:r>
              <w:t xml:space="preserve">conținutul de sulf maxim admisibil:</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rPr>
                <w:highlight w:val="yellow"/>
              </w:rPr>
            </w:pPr>
            <w:r>
              <w:t xml:space="preserve">combustibil pentru încălzire lichid extra ușor cu componente biogene</w:t>
            </w:r>
          </w:p>
        </w:tc>
        <w:tc>
          <w:tcPr>
            <w:tcW w:w="4823" w:type="dxa"/>
            <w:gridSpan w:val="2"/>
            <w:hideMark/>
          </w:tcPr>
          <w:p w:rsidR="00703C97" w:rsidRPr="000736A5" w:rsidRDefault="00703C97" w:rsidP="00E97CAD">
            <w:pPr>
              <w:pStyle w:val="61TabText"/>
            </w:pPr>
            <w:r>
              <w:t xml:space="preserve">ONR 31115; 2009</w:t>
            </w:r>
          </w:p>
          <w:p w:rsidR="00703C97" w:rsidRPr="000736A5" w:rsidRDefault="00703C97" w:rsidP="00E97CAD">
            <w:pPr>
              <w:pStyle w:val="61TabText"/>
            </w:pPr>
            <w:r>
              <w:t xml:space="preserve">conținutul de sulf maxim admisibil:</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combustibil pentru încălzire lichid ușor (HL)**</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conținutul de sulf maxim admisibil:</w:t>
            </w:r>
            <w:r>
              <w:t xml:space="preserve"> </w:t>
            </w:r>
            <w:r>
              <w:t xml:space="preserve">0,20 %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Permis numai în instalațiile de ardere nou instalate &gt; 400 kW putere termică nominală și până la 1.</w:t>
            </w:r>
            <w:r>
              <w:t xml:space="preserve"> </w:t>
            </w:r>
            <w:r>
              <w:t xml:space="preserve">1.</w:t>
            </w:r>
            <w:r>
              <w:t xml:space="preserve"> </w:t>
            </w:r>
            <w:r>
              <w:t xml:space="preserve">2018 în instalațiile existente &gt; 70 kW putere termică nominală.</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Combustibil pentru încălzire mediu**</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conținutul de sulf maxim admisibil:</w:t>
            </w:r>
            <w:r>
              <w:t xml:space="preserve"> </w:t>
            </w:r>
            <w:r>
              <w:t xml:space="preserve">0,40 %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vMerge w:val="restart"/>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0" w:type="auto"/>
            <w:vMerge/>
            <w:tcBorders>
              <w:top w:val="nil"/>
            </w:tcBorders>
            <w:vAlign w:val="center"/>
            <w:hideMark/>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Admisibil numai în instalații de ardere cu putere termică a combustibilului &gt; 5 MW</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Combustibil pentru încălzire greu**</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conținutul de sulf maxim admisibil:</w:t>
            </w:r>
            <w:r>
              <w:t xml:space="preserve"> </w:t>
            </w:r>
            <w:r>
              <w:t xml:space="preserve">1,00 % M</w:t>
            </w:r>
          </w:p>
        </w:tc>
      </w:tr>
      <w:tr w:rsidR="00703C97" w:rsidRPr="000736A5" w:rsidTr="00133150">
        <w:tc>
          <w:tcPr>
            <w:tcW w:w="1876" w:type="dxa"/>
            <w:vMerge w:val="restart"/>
            <w:tcBorders>
              <w:top w:val="nil"/>
            </w:tcBorders>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Admisibil numai în instalații de ardere cu putere termică a combustibilului &gt; 10 MW</w:t>
            </w:r>
            <w:r>
              <w:t xml:space="preserve"> </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motorină</w:t>
            </w:r>
          </w:p>
        </w:tc>
        <w:tc>
          <w:tcPr>
            <w:tcW w:w="4823" w:type="dxa"/>
            <w:gridSpan w:val="2"/>
          </w:tcPr>
          <w:p w:rsidR="00703C97" w:rsidRPr="000736A5" w:rsidRDefault="00703C97" w:rsidP="00E97CAD">
            <w:pPr>
              <w:pStyle w:val="61TabText"/>
            </w:pPr>
            <w:r>
              <w:t xml:space="preserve">ÖNORM EN 590</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Combustibili biogeni</w:t>
            </w:r>
          </w:p>
        </w:tc>
        <w:tc>
          <w:tcPr>
            <w:tcW w:w="4823" w:type="dxa"/>
            <w:gridSpan w:val="2"/>
          </w:tcPr>
          <w:p w:rsidR="00703C97" w:rsidRPr="000736A5" w:rsidRDefault="00703C97" w:rsidP="00E97CAD">
            <w:pPr>
              <w:pStyle w:val="61TabText"/>
            </w:pPr>
            <w:r>
              <w:t xml:space="preserve">Produs exclusiv sau preponderent din materii naturale regenerabile.</w:t>
            </w:r>
          </w:p>
          <w:p w:rsidR="00703C97" w:rsidRPr="000736A5" w:rsidRDefault="00703C97" w:rsidP="00E97CAD">
            <w:pPr>
              <w:pStyle w:val="61TabText"/>
            </w:pPr>
            <w:r>
              <w:t xml:space="preserve">ÖNORM EN 14214</w:t>
            </w:r>
          </w:p>
        </w:tc>
      </w:tr>
      <w:tr w:rsidR="00703C97" w:rsidRPr="000736A5" w:rsidTr="00133150">
        <w:tc>
          <w:tcPr>
            <w:tcW w:w="1876" w:type="dxa"/>
            <w:hideMark/>
          </w:tcPr>
          <w:p w:rsidR="00703C97" w:rsidRPr="000736A5" w:rsidRDefault="00703C97" w:rsidP="00E97CAD">
            <w:pPr>
              <w:pStyle w:val="61TabText"/>
            </w:pPr>
            <w:r>
              <w:t xml:space="preserve">Combustibili fosili solizi</w:t>
            </w:r>
          </w:p>
        </w:tc>
        <w:tc>
          <w:tcPr>
            <w:tcW w:w="2373" w:type="dxa"/>
            <w:hideMark/>
          </w:tcPr>
          <w:p w:rsidR="00703C97" w:rsidRPr="000736A5" w:rsidRDefault="00703C97" w:rsidP="00E97CAD">
            <w:pPr>
              <w:pStyle w:val="61TabText"/>
            </w:pPr>
            <w:r>
              <w:t xml:space="preserve">lignit și antracit, brichete, turbă şi cocs, cu excepția cocsului petrolier</w:t>
            </w:r>
          </w:p>
        </w:tc>
        <w:tc>
          <w:tcPr>
            <w:tcW w:w="4823" w:type="dxa"/>
            <w:gridSpan w:val="2"/>
            <w:hideMark/>
          </w:tcPr>
          <w:p w:rsidR="00703C97" w:rsidRPr="000736A5" w:rsidRDefault="00703C97" w:rsidP="00E97CAD">
            <w:pPr>
              <w:pStyle w:val="61TabText"/>
            </w:pPr>
            <w:r>
              <w:t xml:space="preserve">Conținutul de sulf nu trebuie să depășească 0,30 g/MJ, iar în cazul instalațiilor de ardere cu putere termică nominală de peste 400 kW 0,20 g/MJ (fiecare raportat la cifra calorifică a combustibilului în stare fără apă și la cota de sulf care poate fi arsă).</w:t>
            </w:r>
          </w:p>
        </w:tc>
      </w:tr>
      <w:tr w:rsidR="00703C97" w:rsidRPr="000736A5" w:rsidTr="00133150">
        <w:tc>
          <w:tcPr>
            <w:tcW w:w="1876" w:type="dxa"/>
            <w:vMerge w:val="restart"/>
            <w:hideMark/>
          </w:tcPr>
          <w:p w:rsidR="00703C97" w:rsidRPr="000736A5" w:rsidRDefault="00703C97" w:rsidP="00E97CAD">
            <w:pPr>
              <w:pStyle w:val="61TabText"/>
            </w:pPr>
            <w:r>
              <w:t xml:space="preserve">Biogen standardizat</w:t>
            </w:r>
            <w:r>
              <w:t xml:space="preserve"> </w:t>
            </w:r>
          </w:p>
          <w:p w:rsidR="00703C97" w:rsidRPr="000736A5" w:rsidRDefault="00703C97" w:rsidP="00E97CAD">
            <w:pPr>
              <w:pStyle w:val="61TabText"/>
            </w:pPr>
            <w:r>
              <w:t xml:space="preserve">Combustibili (combustibili din lemn)</w:t>
            </w:r>
          </w:p>
        </w:tc>
        <w:tc>
          <w:tcPr>
            <w:tcW w:w="2373" w:type="dxa"/>
            <w:hideMark/>
          </w:tcPr>
          <w:p w:rsidR="00703C97" w:rsidRPr="000736A5" w:rsidRDefault="00703C97" w:rsidP="00E97CAD">
            <w:pPr>
              <w:pStyle w:val="61TabText"/>
            </w:pPr>
            <w:r>
              <w:t xml:space="preserve">Butuci de lemn</w:t>
            </w:r>
          </w:p>
        </w:tc>
        <w:tc>
          <w:tcPr>
            <w:tcW w:w="4823" w:type="dxa"/>
            <w:gridSpan w:val="2"/>
          </w:tcPr>
          <w:p w:rsidR="00703C97" w:rsidRPr="000736A5" w:rsidRDefault="00703C97" w:rsidP="00E97CAD">
            <w:pPr>
              <w:pStyle w:val="61TabText"/>
            </w:pPr>
            <w:r>
              <w:t xml:space="preserve">Natural, netratat și uscat la aer</w:t>
            </w:r>
          </w:p>
          <w:p w:rsidR="00703C97" w:rsidRPr="005B43F2" w:rsidRDefault="00703C97" w:rsidP="00E97CAD">
            <w:pPr>
              <w:pStyle w:val="61TabText"/>
              <w:rPr>
                <w:highlight w:val="yellow"/>
              </w:rPr>
            </w:pPr>
            <w:r>
              <w:t xml:space="preserve">Lemn (conținut de apă maxim 20 %), care îndeplinește cerințele din standardul ÖNORM EN ISO 17225-5, clasa de calitate A1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Așchii din lemn</w:t>
            </w:r>
          </w:p>
        </w:tc>
        <w:tc>
          <w:tcPr>
            <w:tcW w:w="4823" w:type="dxa"/>
            <w:gridSpan w:val="2"/>
          </w:tcPr>
          <w:p w:rsidR="00703C97" w:rsidRPr="000736A5" w:rsidRDefault="00703C97" w:rsidP="00E97CAD">
            <w:pPr>
              <w:pStyle w:val="61TabText"/>
            </w:pPr>
            <w:r>
              <w:t xml:space="preserve">Produs exclusiv din lemn natural netratat.</w:t>
            </w:r>
            <w:r>
              <w:t xml:space="preserve"> </w:t>
            </w:r>
          </w:p>
          <w:p w:rsidR="00703C97" w:rsidRPr="000736A5" w:rsidRDefault="00703C97" w:rsidP="00E97CAD">
            <w:pPr>
              <w:pStyle w:val="61TabText"/>
              <w:rPr>
                <w:highlight w:val="yellow"/>
              </w:rPr>
            </w:pPr>
            <w:r>
              <w:t xml:space="preserve">ÖNORM EN ISO 17225-4, clasele de calitate A1 și A2</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pelete din lemn și scoarță</w:t>
            </w:r>
          </w:p>
        </w:tc>
        <w:tc>
          <w:tcPr>
            <w:tcW w:w="4823" w:type="dxa"/>
            <w:gridSpan w:val="2"/>
          </w:tcPr>
          <w:p w:rsidR="00703C97" w:rsidRPr="000736A5" w:rsidRDefault="00703C97" w:rsidP="00E97CAD">
            <w:pPr>
              <w:pStyle w:val="61TabText"/>
            </w:pPr>
            <w:r>
              <w:t xml:space="preserve">Produs exclusiv din lemn natural sau scoarță naturală netratată.</w:t>
            </w:r>
          </w:p>
          <w:p w:rsidR="00703C97" w:rsidRPr="000736A5" w:rsidRDefault="00703C97" w:rsidP="000736A5">
            <w:pPr>
              <w:pStyle w:val="61TabText"/>
              <w:rPr>
                <w:highlight w:val="yellow"/>
              </w:rPr>
            </w:pPr>
            <w:r>
              <w:t xml:space="preserve">ÖNORM EN ISO 17225-2 sau ÖNORM EN ISO 17225-3, clasa de calitate A1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alții</w:t>
            </w:r>
          </w:p>
        </w:tc>
        <w:tc>
          <w:tcPr>
            <w:tcW w:w="4823" w:type="dxa"/>
            <w:gridSpan w:val="2"/>
            <w:hideMark/>
          </w:tcPr>
          <w:p w:rsidR="00703C97" w:rsidRPr="000736A5" w:rsidRDefault="00703C97" w:rsidP="00E97CAD">
            <w:pPr>
              <w:pStyle w:val="61TabText"/>
              <w:rPr>
                <w:highlight w:val="yellow"/>
              </w:rPr>
            </w:pPr>
            <w:r>
              <w:t xml:space="preserve">În măsura în care aceștia nu constau din materiale care, ca urmare a unui tratament cu mijloace de protecție pentru lemn sau unei acoperi, pot conține legături halogenate sau metale grele.</w:t>
            </w:r>
            <w:r>
              <w:t xml:space="preserve"> </w:t>
            </w:r>
            <w:r>
              <w:t xml:space="preserve">Conținutul de clor total al acestor combustibili nu trebuie să depășească 1 500 mg/kg substanță uscată.</w:t>
            </w:r>
            <w:r>
              <w:t xml:space="preserve"> </w:t>
            </w:r>
          </w:p>
        </w:tc>
      </w:tr>
      <w:tr w:rsidR="00703C97" w:rsidRPr="000736A5" w:rsidTr="00133150">
        <w:tc>
          <w:tcPr>
            <w:tcW w:w="1876" w:type="dxa"/>
            <w:hideMark/>
          </w:tcPr>
          <w:p w:rsidR="00703C97" w:rsidRPr="000736A5" w:rsidRDefault="00703C97" w:rsidP="00E97CAD">
            <w:pPr>
              <w:pStyle w:val="61TabText"/>
            </w:pPr>
            <w:r>
              <w:t xml:space="preserve">Combustibili biogeni nestandardizați</w:t>
            </w:r>
          </w:p>
        </w:tc>
        <w:tc>
          <w:tcPr>
            <w:tcW w:w="2387" w:type="dxa"/>
            <w:gridSpan w:val="2"/>
            <w:hideMark/>
          </w:tcPr>
          <w:p w:rsidR="00703C97" w:rsidRPr="000736A5" w:rsidRDefault="00703C97" w:rsidP="00E97CAD">
            <w:pPr>
              <w:pStyle w:val="61TabText"/>
            </w:pPr>
            <w:r>
              <w:t xml:space="preserve">paie, semințe oleaginoase, </w:t>
            </w:r>
            <w:r>
              <w:br/>
            </w:r>
            <w:r>
              <w:t xml:space="preserve">resturi de materiale lemnoase și alte resturi similare, uleiuri vegetale,</w:t>
            </w:r>
          </w:p>
          <w:p w:rsidR="00703C97" w:rsidRPr="000736A5" w:rsidRDefault="00703C97" w:rsidP="00E97CAD">
            <w:pPr>
              <w:pStyle w:val="61TabText"/>
            </w:pPr>
            <w:r>
              <w:t xml:space="preserve">Biogaz, gaz provenit din instalațiile de epurare a apelor reziduale, gaz produs din lemn, </w:t>
            </w:r>
            <w:r>
              <w:br/>
            </w:r>
            <w:r>
              <w:t xml:space="preserve">gaz generat din depozitul de deșeuri</w:t>
            </w:r>
            <w:r>
              <w:t xml:space="preserve"> </w:t>
            </w:r>
          </w:p>
        </w:tc>
        <w:tc>
          <w:tcPr>
            <w:tcW w:w="4809" w:type="dxa"/>
            <w:hideMark/>
          </w:tcPr>
          <w:p w:rsidR="00703C97" w:rsidRPr="000736A5" w:rsidRDefault="00703C97" w:rsidP="00E97CAD">
            <w:pPr>
              <w:pStyle w:val="61TabText"/>
            </w:pPr>
            <w:r>
              <w:t xml:space="preserve">În măsura în care aceștia nu constau din materiale care, ca urmare a unui tratament cu mijloace de protecție pentru lemn sau unei acoperi, pot conține legături halogenate sau metale grele.</w:t>
            </w:r>
            <w:r>
              <w:t xml:space="preserve"> </w:t>
            </w:r>
            <w:r>
              <w:t xml:space="preserve">Conținutul de clor total al acestor combustibili nu trebuie să depășească 1 500 mg/kg substanță uscată.</w:t>
            </w:r>
          </w:p>
        </w:tc>
      </w:tr>
    </w:tbl>
    <w:p w:rsidR="00703C97" w:rsidRPr="000736A5" w:rsidRDefault="00703C97" w:rsidP="00703C97">
      <w:pPr>
        <w:pStyle w:val="58Schlussteile05"/>
      </w:pPr>
      <w:r>
        <w:t xml:space="preserve">* Motorină în conformitate cu Directiva (UE) 2016/802 a Parlamentului European și a Consiliului din 11 mai 2016 privind reducerea conținutului de sulf din anumiți combustibili lichizi</w:t>
      </w:r>
    </w:p>
    <w:p w:rsidR="00703C97" w:rsidRPr="000736A5" w:rsidRDefault="00703C97" w:rsidP="00703C97">
      <w:pPr>
        <w:pStyle w:val="58Schlussteile05"/>
      </w:pPr>
      <w:r>
        <w:t xml:space="preserve">** Păcură grea în conformitate cu Directiva (UE) 2016/802 a Parlamentului European și a Consiliului din 11 mai 2016 privind reducerea conținutului de sulf din anumiți combustibili lichizi”</w:t>
      </w:r>
    </w:p>
    <w:p w:rsidR="00703C97" w:rsidRPr="000736A5" w:rsidRDefault="00703C97" w:rsidP="00703C97">
      <w:pPr>
        <w:pStyle w:val="21NovAo1"/>
      </w:pPr>
      <w:r>
        <w:t xml:space="preserve">20.</w:t>
      </w:r>
      <w:r>
        <w:t xml:space="preserve"> </w:t>
      </w:r>
      <w:r>
        <w:t xml:space="preserve">Denumirea anterioară a secțiunii 6 se înlocuiește cu denumirea următoare, care include titlul:</w:t>
      </w:r>
    </w:p>
    <w:p w:rsidR="00703C97" w:rsidRPr="000736A5" w:rsidRDefault="00703C97" w:rsidP="00703C97">
      <w:pPr>
        <w:pStyle w:val="44UeberschrArt"/>
      </w:pPr>
      <w:r>
        <w:t xml:space="preserve">Capitolul 5</w:t>
      </w:r>
      <w:r>
        <w:br/>
      </w:r>
      <w:r>
        <w:t xml:space="preserve">Verificări ale instalațiilor de încălzire și ale centralelor termoelectrice de cogenerare aflate în exploatare”</w:t>
      </w:r>
    </w:p>
    <w:p w:rsidR="00703C97" w:rsidRPr="000736A5" w:rsidRDefault="00703C97" w:rsidP="00703C97">
      <w:pPr>
        <w:pStyle w:val="21NovAo1"/>
      </w:pPr>
      <w:r>
        <w:t xml:space="preserve">21.</w:t>
      </w:r>
      <w:r>
        <w:t xml:space="preserve"> </w:t>
      </w:r>
      <w:r>
        <w:t xml:space="preserve">Articolul 14 are formularea următoare:</w:t>
      </w:r>
    </w:p>
    <w:p w:rsidR="00703C97" w:rsidRPr="000736A5" w:rsidRDefault="00703C97" w:rsidP="00703C97">
      <w:pPr>
        <w:pStyle w:val="45UeberschrPara"/>
      </w:pPr>
      <w:r>
        <w:t xml:space="preserve">„Articolul 14</w:t>
      </w:r>
      <w:r>
        <w:br/>
      </w:r>
      <w:r>
        <w:t xml:space="preserve">Verificarea instalațiilor de încălzire şi a centralelor termoelectrice de cogenerare</w:t>
      </w:r>
    </w:p>
    <w:p w:rsidR="00703C97" w:rsidRPr="000736A5" w:rsidRDefault="00703C97" w:rsidP="004C7EAB">
      <w:pPr>
        <w:pStyle w:val="51Abs"/>
        <w:keepNext/>
      </w:pPr>
      <w:r>
        <w:t xml:space="preserve">(1) După introducerea în exploatare și apoi periodic, instalațiile de încălzire și centralele termoelectrice de cogenerare trebuie supuse unei verificări privind respectarea cerințelor capitolelor 3 și 4.</w:t>
      </w:r>
      <w:r>
        <w:t xml:space="preserve"> </w:t>
      </w:r>
      <w:r>
        <w:t xml:space="preserve">În plus, instalațiile de încălzire și instalațiile de încălzire și centralele termoelectrice de cogenerare cu putere termică a combustibilului de peste 10 MW trebuie supravegheate continuu din punct de vedere al concentrațiilor emisiilor acestora.</w:t>
      </w:r>
      <w:r>
        <w:t xml:space="preserve"> </w:t>
      </w:r>
      <w:r>
        <w:t xml:space="preserve">Următoarele instalații sunt excluse de la obligația de verificare și monitorizare:</w:t>
      </w:r>
    </w:p>
    <w:p w:rsidR="00703C97" w:rsidRPr="000736A5" w:rsidRDefault="00703C97" w:rsidP="00703C97">
      <w:pPr>
        <w:pStyle w:val="52Aufzaehle1Ziffer"/>
      </w:pPr>
      <w:r>
        <w:tab/>
      </w:r>
      <w:r>
        <w:t xml:space="preserve">1.</w:t>
      </w:r>
      <w:r>
        <w:tab/>
      </w:r>
      <w:r>
        <w:t xml:space="preserve">instalații de ardere și centrale termoelectrice de cogenerare cu o putere termică mai mică de 1 MW, care funcționează pe bază de combustibili lichizi sau gazoși, care sunt utilizate doar ca rezervă în caz de avarie și care nu depășesc 250 de ore de funcționare pe an (ore de funcționare a arzătorului); existența acestei condiții trebuie verificată la fiecare doi ani [alineatul (2) punctul 2];</w:t>
      </w:r>
    </w:p>
    <w:p w:rsidR="00703C97" w:rsidRPr="000736A5" w:rsidRDefault="00703C97" w:rsidP="00703C97">
      <w:pPr>
        <w:pStyle w:val="52Aufzaehle1Ziffer"/>
      </w:pPr>
      <w:r>
        <w:tab/>
      </w:r>
      <w:r>
        <w:t xml:space="preserve">2.</w:t>
      </w:r>
      <w:r>
        <w:tab/>
      </w:r>
      <w:r>
        <w:t xml:space="preserve">instalații de ardere și centrale termoelectrice de cogenerare din clădiri care nu sunt racordate la nicio rețea de alimentare publică cu energie electrică și care pot fi racordate la o rețea de alimentare cu curent publică doar cu cheltuieli disproporționate (locații izolate);</w:t>
      </w:r>
    </w:p>
    <w:p w:rsidR="00703C97" w:rsidRPr="000736A5" w:rsidRDefault="00703C97" w:rsidP="00703C97">
      <w:pPr>
        <w:pStyle w:val="52Aufzaehle1Ziffer"/>
      </w:pPr>
      <w:r>
        <w:tab/>
      </w:r>
      <w:r>
        <w:t xml:space="preserve">3.</w:t>
      </w:r>
      <w:r>
        <w:tab/>
      </w:r>
      <w:r>
        <w:t xml:space="preserve">instalații pentru încălzirea spațiilor individuale, care sunt instalații pentru încălzirea imediată a spațiului în care sunt instalate (de exemplu, sobe, sobe de teracotă, instalații de încălzire pe bază de ulei sau gaz, aragaze);</w:t>
      </w:r>
    </w:p>
    <w:p w:rsidR="00703C97" w:rsidRPr="000736A5" w:rsidRDefault="00703C97" w:rsidP="00703C97">
      <w:pPr>
        <w:pStyle w:val="52Aufzaehle1Ziffer"/>
      </w:pPr>
      <w:r>
        <w:tab/>
      </w:r>
      <w:r>
        <w:t xml:space="preserve">4.</w:t>
      </w:r>
      <w:r>
        <w:tab/>
      </w:r>
      <w:r>
        <w:t xml:space="preserve">instalații existente pe care se poate monta un orificiu de măsurare doar cu o cheltuială disproporționat de mare;</w:t>
      </w:r>
    </w:p>
    <w:p w:rsidR="00703C97" w:rsidRPr="000736A5" w:rsidRDefault="00703C97" w:rsidP="00703C97">
      <w:pPr>
        <w:pStyle w:val="52Aufzaehle1ZiffermitBetrag"/>
      </w:pPr>
      <w:r>
        <w:tab/>
      </w:r>
      <w:r>
        <w:t xml:space="preserve">5.</w:t>
      </w:r>
      <w:r>
        <w:tab/>
      </w:r>
      <w:r>
        <w:t xml:space="preserve">Boiler pentru încălzirea apei calde menajere cu o putere termică mai mare de 26 kW.</w:t>
      </w:r>
    </w:p>
    <w:p w:rsidR="00703C97" w:rsidRPr="000736A5" w:rsidRDefault="00703C97" w:rsidP="004C7EAB">
      <w:pPr>
        <w:pStyle w:val="51Abs"/>
        <w:keepNext/>
      </w:pPr>
      <w:r>
        <w:t xml:space="preserve">(2) Pe lângă verificarea conformității cu cerințele secțiunilor 3 și 4, cu excepția cazului în care se prevede altfel în alte acte legislative, trebuie să se verifice:</w:t>
      </w:r>
    </w:p>
    <w:p w:rsidR="00703C97" w:rsidRPr="000736A5" w:rsidRDefault="00703C97" w:rsidP="004C7EAB">
      <w:pPr>
        <w:pStyle w:val="52Aufzaehle1Ziffer"/>
        <w:keepNext/>
      </w:pPr>
      <w:r>
        <w:tab/>
      </w:r>
      <w:r>
        <w:t xml:space="preserve">1.</w:t>
      </w:r>
      <w:r>
        <w:tab/>
      </w:r>
      <w:r>
        <w:t xml:space="preserve">în cazul primei verificări:</w:t>
      </w:r>
    </w:p>
    <w:p w:rsidR="00703C97" w:rsidRPr="000736A5" w:rsidRDefault="00703C97" w:rsidP="00703C97">
      <w:pPr>
        <w:pStyle w:val="52Aufzaehle3Sublit"/>
      </w:pPr>
      <w:r>
        <w:tab/>
      </w:r>
      <w:r>
        <w:t xml:space="preserve">–</w:t>
      </w:r>
      <w:r>
        <w:tab/>
      </w:r>
      <w:r>
        <w:t xml:space="preserve">dacă acestea poată plăcuța de identificare și marcajul CE necesare;</w:t>
      </w:r>
    </w:p>
    <w:p w:rsidR="00703C97" w:rsidRPr="000736A5" w:rsidRDefault="00703C97" w:rsidP="00703C97">
      <w:pPr>
        <w:pStyle w:val="52Aufzaehle3Sublit"/>
      </w:pPr>
      <w:r>
        <w:tab/>
      </w:r>
      <w:r>
        <w:t xml:space="preserve">–</w:t>
      </w:r>
      <w:r>
        <w:tab/>
      </w:r>
      <w:r>
        <w:t xml:space="preserve">dacă acestea sunt însoțite de documentația tehnică;</w:t>
      </w:r>
    </w:p>
    <w:p w:rsidR="00703C97" w:rsidRPr="000736A5" w:rsidRDefault="00703C97" w:rsidP="00703C97">
      <w:pPr>
        <w:pStyle w:val="52Aufzaehle3Sublit"/>
      </w:pPr>
      <w:r>
        <w:tab/>
      </w:r>
      <w:r>
        <w:t xml:space="preserve">–</w:t>
      </w:r>
      <w:r>
        <w:tab/>
      </w:r>
      <w:r>
        <w:t xml:space="preserve">dacă este disponibilă o fișă de date privind instalația în conformitate cu anexa 1;</w:t>
      </w:r>
    </w:p>
    <w:p w:rsidR="00703C97" w:rsidRPr="000736A5" w:rsidRDefault="00703C97" w:rsidP="00703C97">
      <w:pPr>
        <w:pStyle w:val="52Aufzaehle3Sublit"/>
      </w:pPr>
      <w:r>
        <w:tab/>
      </w:r>
      <w:r>
        <w:t xml:space="preserve">–</w:t>
      </w:r>
      <w:r>
        <w:tab/>
      </w:r>
      <w:r>
        <w:t xml:space="preserve">dacă se utilizează un combustibil autorizat (inspecție vizuală, dacă este necesar, eșantionare);</w:t>
      </w:r>
    </w:p>
    <w:p w:rsidR="00703C97" w:rsidRPr="000736A5" w:rsidRDefault="00703C97" w:rsidP="00703C97">
      <w:pPr>
        <w:pStyle w:val="52Aufzaehle3Sublit"/>
      </w:pPr>
      <w:r>
        <w:tab/>
      </w:r>
      <w:r>
        <w:t xml:space="preserve">–</w:t>
      </w:r>
      <w:r>
        <w:tab/>
      </w:r>
      <w:r>
        <w:t xml:space="preserve">dacă se furnizează o cantitate suficientă de aer de ardere;</w:t>
      </w:r>
    </w:p>
    <w:p w:rsidR="00703C97" w:rsidRPr="000736A5" w:rsidRDefault="00703C97" w:rsidP="00703C97">
      <w:pPr>
        <w:pStyle w:val="52Aufzaehle3Sublit"/>
      </w:pPr>
      <w:r>
        <w:tab/>
      </w:r>
      <w:r>
        <w:t xml:space="preserve"> </w:t>
      </w:r>
      <w:r>
        <w:t xml:space="preserve">–</w:t>
      </w:r>
      <w:r>
        <w:tab/>
      </w:r>
      <w:r>
        <w:t xml:space="preserve">presiunea de evacuare în sistemul de evacuare și</w:t>
      </w:r>
    </w:p>
    <w:p w:rsidR="00703C97" w:rsidRPr="000736A5" w:rsidRDefault="00703C97" w:rsidP="00703C97">
      <w:pPr>
        <w:pStyle w:val="52Aufzaehle3Sublit"/>
      </w:pPr>
      <w:r>
        <w:tab/>
      </w:r>
      <w:r>
        <w:t xml:space="preserve">–</w:t>
      </w:r>
      <w:r>
        <w:tab/>
      </w:r>
      <w:r>
        <w:t xml:space="preserve">în instalațiile de ardere pe bază de combustibili solizi, dacă un eventual acumulator tampon necesar [articolul 8 alineatul (1) punctul 10 K-HeizG] este dimensionat suficient.</w:t>
      </w:r>
    </w:p>
    <w:p w:rsidR="00703C97" w:rsidRPr="000736A5" w:rsidRDefault="00703C97" w:rsidP="004C7EAB">
      <w:pPr>
        <w:pStyle w:val="52Aufzaehle1Ziffer"/>
        <w:keepNext/>
      </w:pPr>
      <w:r>
        <w:tab/>
      </w:r>
      <w:r>
        <w:t xml:space="preserve">2.</w:t>
      </w:r>
      <w:r>
        <w:tab/>
      </w:r>
      <w:r>
        <w:t xml:space="preserve">în cazul verificării periodice (în măsura în care este valabil pentru instalații):</w:t>
      </w:r>
    </w:p>
    <w:p w:rsidR="00703C97" w:rsidRPr="000736A5" w:rsidRDefault="00703C97" w:rsidP="00703C97">
      <w:pPr>
        <w:pStyle w:val="52Aufzaehle3Sublit"/>
      </w:pPr>
      <w:r>
        <w:tab/>
      </w:r>
      <w:r>
        <w:t xml:space="preserve">–</w:t>
      </w:r>
      <w:r>
        <w:tab/>
      </w:r>
      <w:r>
        <w:t xml:space="preserve">funcționarea clapetei de gaze de evacuare;</w:t>
      </w:r>
    </w:p>
    <w:p w:rsidR="00703C97" w:rsidRPr="000736A5" w:rsidRDefault="00703C97" w:rsidP="00703C97">
      <w:pPr>
        <w:pStyle w:val="52Aufzaehle3Sublit"/>
      </w:pPr>
      <w:r>
        <w:tab/>
      </w:r>
      <w:r>
        <w:t xml:space="preserve">– etanșeitatea cazanului de încălzire inclusiv a racordurilor,</w:t>
      </w:r>
    </w:p>
    <w:p w:rsidR="00703C97" w:rsidRPr="000736A5" w:rsidRDefault="00703C97" w:rsidP="00703C97">
      <w:pPr>
        <w:pStyle w:val="52Aufzaehle3Sublit"/>
      </w:pPr>
      <w:r>
        <w:tab/>
      </w:r>
      <w:r>
        <w:t xml:space="preserve">– aerul de ardere (aportul de aer suficient, ventilator în spațiul aerului de ardere, etc.),</w:t>
      </w:r>
    </w:p>
    <w:p w:rsidR="00703C97" w:rsidRPr="000736A5" w:rsidRDefault="00703C97" w:rsidP="00703C97">
      <w:pPr>
        <w:pStyle w:val="52Aufzaehle3Sublit"/>
      </w:pPr>
      <w:r>
        <w:tab/>
      </w:r>
      <w:r>
        <w:t xml:space="preserve">– funcționarea regulatorului de tiraj, respectiv, a clapetei de explozie,</w:t>
      </w:r>
    </w:p>
    <w:p w:rsidR="00703C97" w:rsidRPr="000736A5" w:rsidRDefault="00703C97" w:rsidP="00703C97">
      <w:pPr>
        <w:pStyle w:val="52Aufzaehle3Sublit"/>
      </w:pPr>
      <w:r>
        <w:tab/>
      </w:r>
      <w:r>
        <w:t xml:space="preserve">–</w:t>
      </w:r>
      <w:r>
        <w:tab/>
      </w:r>
      <w:r>
        <w:t xml:space="preserve">presiune de transport în instalația de evacuare;</w:t>
      </w:r>
    </w:p>
    <w:p w:rsidR="00703C97" w:rsidRPr="000736A5" w:rsidRDefault="00703C97" w:rsidP="00703C97">
      <w:pPr>
        <w:pStyle w:val="52Aufzaehle3Sublit"/>
      </w:pPr>
      <w:r>
        <w:tab/>
      </w:r>
      <w:r>
        <w:t xml:space="preserve">–</w:t>
      </w:r>
      <w:r>
        <w:tab/>
      </w:r>
      <w:r>
        <w:t xml:space="preserve">suprafețe de încălzire/modelul flăcării (în cazul instalațiilor de încălzire pe bază de combustibili solizi);</w:t>
      </w:r>
    </w:p>
    <w:p w:rsidR="00703C97" w:rsidRPr="000736A5" w:rsidRDefault="00703C97" w:rsidP="00703C97">
      <w:pPr>
        <w:pStyle w:val="52Aufzaehle3Sublit"/>
      </w:pPr>
      <w:r>
        <w:tab/>
      </w:r>
      <w:r>
        <w:t xml:space="preserve">– combustibilii (verificare vizuală, după caz, eșantionare),</w:t>
      </w:r>
    </w:p>
    <w:p w:rsidR="00703C97" w:rsidRPr="000736A5" w:rsidRDefault="00703C97" w:rsidP="00703C97">
      <w:pPr>
        <w:pStyle w:val="52Aufzaehle3Sublit"/>
      </w:pPr>
      <w:r>
        <w:tab/>
      </w:r>
      <w:r>
        <w:t xml:space="preserve">– dacă au fost efectuate modificări tehnice ale instalației de ardere;</w:t>
      </w:r>
    </w:p>
    <w:p w:rsidR="00703C97" w:rsidRPr="000736A5" w:rsidRDefault="00703C97" w:rsidP="00703C97">
      <w:pPr>
        <w:pStyle w:val="52Aufzaehle3Sublit"/>
      </w:pPr>
      <w:r>
        <w:tab/>
      </w:r>
      <w:r>
        <w:t xml:space="preserve">–</w:t>
      </w:r>
      <w:r>
        <w:tab/>
      </w:r>
      <w:r>
        <w:t xml:space="preserve">instalațiile de ardere și centralele termoelectrice de cogenerare care nu funcționează mai mult de 250 de ore pe an trebuie să fie inspectate o dată la doi ani pentru a verifica utilizarea efectivă, starea tehnică și o eventuală modificare.</w:t>
      </w:r>
    </w:p>
    <w:p w:rsidR="00703C97" w:rsidRPr="000736A5" w:rsidRDefault="00703C97" w:rsidP="00703C97">
      <w:pPr>
        <w:pStyle w:val="51Abs"/>
      </w:pPr>
      <w:r>
        <w:t xml:space="preserve">(3) Inspecțiile inițiale și periodice, precum și inspecția de rutină, trebuie organizate de operatorul care, în acest proces, este responsabil de contractarea întreprinderilor și a experților specializați, menționați la articolul 24 alineatele (1) și (2) din Legea privind instalațiile de încălzire din Carintia, care dețin autorizația necesară prevăzută la articolul 25 din legea menționată.</w:t>
      </w:r>
    </w:p>
    <w:p w:rsidR="00703C97" w:rsidRPr="000736A5" w:rsidRDefault="00703C97" w:rsidP="00703C97">
      <w:pPr>
        <w:pStyle w:val="51Abs"/>
      </w:pPr>
      <w:r>
        <w:t xml:space="preserve">(4) Rapoartele de încercare prevăzute la articolele 15-19 și fișa tehnică a instalației prezentată în anexa 1 trebuie transmise operatorului instalației de încălzire.”</w:t>
      </w:r>
      <w:r>
        <w:t xml:space="preserve"> </w:t>
      </w:r>
    </w:p>
    <w:p w:rsidR="00703C97" w:rsidRPr="000736A5" w:rsidRDefault="00703C97" w:rsidP="00703C97">
      <w:pPr>
        <w:pStyle w:val="21NovAo1"/>
      </w:pPr>
      <w:r>
        <w:t xml:space="preserve">22.</w:t>
      </w:r>
      <w:r>
        <w:t xml:space="preserve"> </w:t>
      </w:r>
      <w:r>
        <w:t xml:space="preserve">La articolul 15, alineatele (2) și (3) au formulările următoare:</w:t>
      </w:r>
    </w:p>
    <w:p w:rsidR="00703C97" w:rsidRPr="000736A5" w:rsidRDefault="00703C97" w:rsidP="00703C97">
      <w:pPr>
        <w:pStyle w:val="51Abs"/>
      </w:pPr>
      <w:r>
        <w:t xml:space="preserve">(2) Măsurătorile trebuie să se efectueze, în cazul unei verificări simple, în starea de funcționare în care instalația este exploatată cu precădere; în cazul arzătoarelor cu două trepte, în ambele niveluri de încărcare.</w:t>
      </w:r>
      <w:r>
        <w:t xml:space="preserve"> </w:t>
      </w:r>
      <w:r>
        <w:t xml:space="preserve">În zona de ardere, instalația poate prezenta un grad scăzut de contaminare.</w:t>
      </w:r>
      <w:r>
        <w:t xml:space="preserve"> </w:t>
      </w:r>
      <w:r>
        <w:t xml:space="preserve">Efectuarea măsurătorii trebuie să se realizeze conform stadiului actual al tehnologiei pentru verificarea simplă, iar în acest caz trebuie aplicate preponderent standardele ÖNORMEN corespunzătoare.</w:t>
      </w:r>
      <w:r>
        <w:t xml:space="preserve"> </w:t>
      </w:r>
      <w:r>
        <w:t xml:space="preserve">La determinarea conținutului de CO, o măsurătoare momentană (măsurătoare punctuală) în stare stabilă este admisibilă.</w:t>
      </w:r>
      <w:r>
        <w:t xml:space="preserve"> </w:t>
      </w:r>
      <w:r>
        <w:t xml:space="preserve">Trebuie determinat conținutul de CO, conținutul de CO</w:t>
      </w:r>
      <w:r>
        <w:rPr>
          <w:vertAlign w:val="subscript"/>
        </w:rPr>
        <w:t xml:space="preserve">2</w:t>
      </w:r>
      <w:r>
        <w:t xml:space="preserve"> sau O</w:t>
      </w:r>
      <w:r>
        <w:rPr>
          <w:vertAlign w:val="subscript"/>
        </w:rPr>
        <w:t xml:space="preserve">2</w:t>
      </w:r>
      <w:r>
        <w:t xml:space="preserve">, temperatura aerului de combustie, temperatura cazanului, presiunea pompei în gazele de ardere și pierderea de gaze arse.</w:t>
      </w:r>
      <w:r>
        <w:t xml:space="preserve"> </w:t>
      </w:r>
      <w:r>
        <w:t xml:space="preserve">În ceea ce privește instalațiile de ardere care utilizează combustibili lichizi (cu excepția cazanelor de condensare pe bază de ulei) nivelul de funingine trebuie de asemenea determinat, în timp ce conținutul de NOx trebuie determinat în cazul centralelor termoelectrice de cogenerare.</w:t>
      </w:r>
    </w:p>
    <w:p w:rsidR="00703C97" w:rsidRPr="000736A5" w:rsidRDefault="00703C97" w:rsidP="00703C97">
      <w:pPr>
        <w:pStyle w:val="51Abs"/>
      </w:pPr>
      <w:r>
        <w:t xml:space="preserve">(3) Instalația este considerată adecvată pentru exploatarea ulterioară dacă, în ceea ce privește valoarea pierderilor de gaze reziduale, valoarea rotunjită a rezultatelor măsurătorilor nu depășește valoarea limită.</w:t>
      </w:r>
      <w:r>
        <w:t xml:space="preserve"> </w:t>
      </w:r>
      <w:r>
        <w:t xml:space="preserve">Valorile emisiilor de CO și NO</w:t>
      </w:r>
      <w:r>
        <w:rPr>
          <w:vertAlign w:val="subscript"/>
        </w:rPr>
        <w:t xml:space="preserve">x</w:t>
      </w:r>
      <w:r>
        <w:t xml:space="preserve">sunt îndeplinite dacă valoarea de evaluare determinată nu depășește valoarea limită.”</w:t>
      </w:r>
    </w:p>
    <w:p w:rsidR="00703C97" w:rsidRPr="000736A5" w:rsidRDefault="00703C97" w:rsidP="00703C97">
      <w:pPr>
        <w:pStyle w:val="22NovAo2"/>
      </w:pPr>
      <w:r>
        <w:t xml:space="preserve">23.</w:t>
      </w:r>
      <w:r>
        <w:t xml:space="preserve"> </w:t>
      </w:r>
      <w:r>
        <w:t xml:space="preserve">La articolul 15 alineatul (4), cuvintele </w:t>
      </w:r>
      <w:r>
        <w:rPr>
          <w:i w:val="0"/>
        </w:rPr>
        <w:t xml:space="preserve">„Proprietarii sau persoana care are dreptul de decizie asupra instalației”</w:t>
      </w:r>
      <w:r>
        <w:t xml:space="preserve"> se înlocuiesc cu cuvântul </w:t>
      </w:r>
      <w:r>
        <w:rPr>
          <w:i w:val="0"/>
        </w:rPr>
        <w:t xml:space="preserve">„operator”</w:t>
      </w:r>
      <w:r>
        <w:t xml:space="preserve">.</w:t>
      </w:r>
      <w:r>
        <w:t xml:space="preserve"> </w:t>
      </w:r>
      <w:r>
        <w:t xml:space="preserve">În plus, se adaugă penultima propoziție cu formularea următoare:</w:t>
      </w:r>
      <w:r>
        <w:t xml:space="preserve"> </w:t>
      </w:r>
      <w:r>
        <w:t xml:space="preserve">„</w:t>
      </w:r>
      <w:r>
        <w:rPr>
          <w:i w:val="0"/>
        </w:rPr>
        <w:t xml:space="preserve">Această persoană trebuie să păstreze raportul de încercare cel puțin până la următoarea inspecție și cel puțin șase ani pentru o instalație de ardere medie.</w:t>
      </w:r>
      <w:r>
        <w:t xml:space="preserve">”</w:t>
      </w:r>
    </w:p>
    <w:p w:rsidR="00703C97" w:rsidRPr="000736A5" w:rsidRDefault="00703C97" w:rsidP="00703C97">
      <w:pPr>
        <w:pStyle w:val="22NovAo2"/>
      </w:pPr>
      <w:r>
        <w:t xml:space="preserve">24.</w:t>
      </w:r>
      <w:r>
        <w:t xml:space="preserve"> </w:t>
      </w:r>
      <w:r>
        <w:t xml:space="preserve">Articolul 15 alineatul (5) se elimină.</w:t>
      </w:r>
    </w:p>
    <w:p w:rsidR="00703C97" w:rsidRPr="000736A5" w:rsidRDefault="00703C97" w:rsidP="00703C97">
      <w:pPr>
        <w:pStyle w:val="21NovAo1"/>
      </w:pPr>
      <w:r>
        <w:t xml:space="preserve">25.</w:t>
      </w:r>
      <w:r>
        <w:t xml:space="preserve"> </w:t>
      </w:r>
      <w:r>
        <w:t xml:space="preserve">Articolul 16 are formularea următoare:</w:t>
      </w:r>
    </w:p>
    <w:p w:rsidR="00703C97" w:rsidRPr="000736A5" w:rsidRDefault="00703C97" w:rsidP="00703C97">
      <w:pPr>
        <w:pStyle w:val="45UeberschrPara"/>
      </w:pPr>
      <w:r>
        <w:t xml:space="preserve">„Articolul 16</w:t>
      </w:r>
      <w:r>
        <w:br/>
      </w:r>
      <w:r>
        <w:t xml:space="preserve">Verificarea simplă</w:t>
      </w:r>
    </w:p>
    <w:p w:rsidR="00703C97" w:rsidRPr="000736A5" w:rsidRDefault="00703C97" w:rsidP="004C7EAB">
      <w:pPr>
        <w:pStyle w:val="51Abs"/>
        <w:keepNext/>
      </w:pPr>
      <w:r>
        <w:t xml:space="preserve">(1) O verificare cuprinzătoare este necesară:</w:t>
      </w:r>
    </w:p>
    <w:p w:rsidR="00703C97" w:rsidRPr="000736A5" w:rsidRDefault="00703C97" w:rsidP="004C7EAB">
      <w:pPr>
        <w:pStyle w:val="52Aufzaehle1Ziffer"/>
        <w:keepNext/>
      </w:pPr>
      <w:r>
        <w:tab/>
      </w:r>
      <w:r>
        <w:t xml:space="preserve">1.</w:t>
      </w:r>
      <w:r>
        <w:tab/>
      </w:r>
      <w:r>
        <w:t xml:space="preserve">în termen de cel târziu patru săptămâni de la darea în exploatare pentru:</w:t>
      </w:r>
    </w:p>
    <w:p w:rsidR="00703C97" w:rsidRPr="000736A5" w:rsidRDefault="00703C97" w:rsidP="00703C97">
      <w:pPr>
        <w:pStyle w:val="52Aufzaehle3Sublit"/>
      </w:pPr>
      <w:r>
        <w:tab/>
      </w:r>
      <w:r>
        <w:t xml:space="preserve">– instalațiile de ardere mici exploatate pe combustibili biogeni nestandardizați,</w:t>
      </w:r>
      <w:r>
        <w:t xml:space="preserve"> </w:t>
      </w:r>
    </w:p>
    <w:p w:rsidR="00703C97" w:rsidRPr="000736A5" w:rsidRDefault="00703C97" w:rsidP="00703C97">
      <w:pPr>
        <w:pStyle w:val="52Aufzaehle3Sublit"/>
      </w:pPr>
      <w:r>
        <w:tab/>
      </w:r>
      <w:r>
        <w:t xml:space="preserve">– instalațiile de ardere cu o putere termică nominală de peste 400 kW și</w:t>
      </w:r>
    </w:p>
    <w:p w:rsidR="00703C97" w:rsidRPr="000736A5" w:rsidRDefault="00703C97" w:rsidP="00703C97">
      <w:pPr>
        <w:pStyle w:val="52Aufzaehle3Sublit"/>
      </w:pPr>
      <w:r>
        <w:tab/>
      </w:r>
      <w:r>
        <w:t xml:space="preserve">–</w:t>
      </w:r>
      <w:r>
        <w:tab/>
      </w:r>
      <w:r>
        <w:t xml:space="preserve">centrale termice de cogenerare (motoare și turbine cu gaz);</w:t>
      </w:r>
    </w:p>
    <w:p w:rsidR="00703C97" w:rsidRPr="000736A5" w:rsidRDefault="00703C97" w:rsidP="00703C97">
      <w:pPr>
        <w:pStyle w:val="52Aufzaehle1Ziffer"/>
      </w:pPr>
      <w:r>
        <w:tab/>
      </w:r>
      <w:r>
        <w:t xml:space="preserve">2.</w:t>
      </w:r>
      <w:r>
        <w:tab/>
      </w:r>
      <w:r>
        <w:t xml:space="preserve">la fiecare trei ani: pentru instalațiile de ardere și centralele termoelectrice de cogenerare cu o putere termică a combustibilului cuprinsă între 1 MW și 20 MW;</w:t>
      </w:r>
    </w:p>
    <w:p w:rsidR="00703C97" w:rsidRPr="000736A5" w:rsidRDefault="00703C97" w:rsidP="00703C97">
      <w:pPr>
        <w:pStyle w:val="52Aufzaehle1Ziffer"/>
      </w:pPr>
      <w:r>
        <w:tab/>
      </w:r>
      <w:r>
        <w:t xml:space="preserve">3.</w:t>
      </w:r>
      <w:r>
        <w:tab/>
      </w:r>
      <w:r>
        <w:t xml:space="preserve">anual: pentru instalațiile de ardere și centralele termoelectrice de cogenerare cu o putere termică a combustibilului mai mare de 20 MW.</w:t>
      </w:r>
    </w:p>
    <w:p w:rsidR="00703C97" w:rsidRPr="000736A5" w:rsidRDefault="00703C97" w:rsidP="00703C97">
      <w:pPr>
        <w:pStyle w:val="58Schlussteile0Abs"/>
      </w:pPr>
      <w:r>
        <w:t xml:space="preserve">În anii în care se efectuează o verificarea cuprinzătoare, verificarea simplă conform secțiunii 15 nu este necesară.</w:t>
      </w:r>
    </w:p>
    <w:p w:rsidR="00703C97" w:rsidRPr="000736A5" w:rsidRDefault="00703C97" w:rsidP="00703C97">
      <w:pPr>
        <w:pStyle w:val="51Abs"/>
      </w:pPr>
      <w:r>
        <w:t xml:space="preserve">(2) În cadrul verificării cuprinzătoare, măsurătorile emisiilor trebuie efectuate conform regulilor tehnicii, ocazie cu care trebuie verificați toți parametrii în chestiune, respectiv, restricționați.</w:t>
      </w:r>
      <w:r>
        <w:t xml:space="preserve"> </w:t>
      </w:r>
      <w:r>
        <w:t xml:space="preserve">În cadrul verificării inițiale, măsurătoarea trebuie efectuată la două trepte de sarcină și anume la cea mai mică putere și în domeniul puterii nominale.</w:t>
      </w:r>
      <w:r>
        <w:t xml:space="preserve"> </w:t>
      </w:r>
      <w:r>
        <w:t xml:space="preserve">În cadrul verificării periodice, măsurătorile emisiilor trebuie efectuate în starea de exploatare în care instalația este exploatată preponderent.</w:t>
      </w:r>
      <w:r>
        <w:t xml:space="preserve"> </w:t>
      </w:r>
      <w:r>
        <w:t xml:space="preserve">În cadrul unei perioade de trei ore trebuie alcătuite trei valori de măsurare ca valori medii la o jumătate de oră.</w:t>
      </w:r>
      <w:r>
        <w:t xml:space="preserve"> </w:t>
      </w:r>
      <w:r>
        <w:t xml:space="preserve">În cazul instalațiilor de ardere de dimensiuni medii, trebuie luate în considerare, de asemenea, dispozițiile de articolul 11a alineatele (1) și (2).</w:t>
      </w:r>
    </w:p>
    <w:p w:rsidR="00703C97" w:rsidRPr="000736A5" w:rsidRDefault="00703C97" w:rsidP="00703C97">
      <w:pPr>
        <w:pStyle w:val="51Abs"/>
      </w:pPr>
      <w:r>
        <w:t xml:space="preserve">(3) Valoarea limită a emisiilor este considerată respectată în cazul în care, cu luarea în considerare a abaterii în cadrul procedurii de măsurare, niciuna din valorile medii la jumătate de oră determinate nu depășește valoarea limită a emisiilor.</w:t>
      </w:r>
      <w:r>
        <w:t xml:space="preserve"> </w:t>
      </w:r>
      <w:r>
        <w:t xml:space="preserve">Din punct de vedere al pierderii de gaze de evacuare, instalația este valabilă ca fiind adecvată pentru exploatarea în continuare în cazul în care valoarea rotunjită a rezultatelor măsurătorilor nu depășește valoarea limită.</w:t>
      </w:r>
    </w:p>
    <w:p w:rsidR="00703C97" w:rsidRPr="000736A5" w:rsidRDefault="00703C97" w:rsidP="00703C97">
      <w:pPr>
        <w:pStyle w:val="51Abs"/>
      </w:pPr>
      <w:r>
        <w:t xml:space="preserve">(4) Cu privire la rezultatul măsurătorii trebuie întocmit un raport în temeiul regulilor tehnicii.</w:t>
      </w:r>
      <w:r>
        <w:t xml:space="preserve"> </w:t>
      </w:r>
      <w:r>
        <w:t xml:space="preserve">Raportul de încercare trebuie predat operatorului instalației.</w:t>
      </w:r>
      <w:r>
        <w:t xml:space="preserve"> </w:t>
      </w:r>
      <w:r>
        <w:t xml:space="preserve">Această persoană trebuie să păstreze raportul de încercare cel puțin până la următoarea inspecție și cel puțin șase ani pentru o instalație de ardere de dimensiuni medii.</w:t>
      </w:r>
      <w:r>
        <w:t xml:space="preserve"> </w:t>
      </w:r>
      <w:r>
        <w:t xml:space="preserve">La cerere, raportul de încercare trebuie prezentat persoanei responsabile de întreținerea coșului sau autorității competente.”</w:t>
      </w:r>
    </w:p>
    <w:p w:rsidR="00703C97" w:rsidRPr="000736A5" w:rsidRDefault="00703C97" w:rsidP="00703C97">
      <w:pPr>
        <w:pStyle w:val="22NovAo2"/>
      </w:pPr>
      <w:r>
        <w:t xml:space="preserve">26.</w:t>
      </w:r>
      <w:r>
        <w:t xml:space="preserve"> </w:t>
      </w:r>
      <w:r>
        <w:t xml:space="preserve">La articolul 17, cuvintele </w:t>
      </w:r>
      <w:r>
        <w:rPr>
          <w:i w:val="0"/>
        </w:rPr>
        <w:t xml:space="preserve">„Regulamentul privind instalațiile de ardere – FAV, BGBl.</w:t>
      </w:r>
      <w:r>
        <w:rPr>
          <w:i w:val="0"/>
        </w:rPr>
        <w:t xml:space="preserve"> </w:t>
      </w:r>
      <w:r>
        <w:rPr>
          <w:i w:val="0"/>
        </w:rPr>
        <w:t xml:space="preserve">II Nr. 331/1997, astfel cum a fost modificat prin idF.</w:t>
      </w:r>
      <w:r>
        <w:rPr>
          <w:i w:val="0"/>
        </w:rPr>
        <w:t xml:space="preserve"> </w:t>
      </w:r>
      <w:r>
        <w:rPr>
          <w:i w:val="0"/>
        </w:rPr>
        <w:t xml:space="preserve">312/2011,”</w:t>
      </w:r>
      <w:r>
        <w:t xml:space="preserve"> se înlocuiesc cu cuvintele </w:t>
      </w:r>
      <w:r>
        <w:rPr>
          <w:i w:val="0"/>
        </w:rPr>
        <w:t xml:space="preserve">„„Regulamentul privind instalațiile de ardere – FAV”</w:t>
      </w:r>
      <w:r>
        <w:t xml:space="preserve">.</w:t>
      </w:r>
    </w:p>
    <w:p w:rsidR="00703C97" w:rsidRPr="000736A5" w:rsidRDefault="00703C97" w:rsidP="00703C97">
      <w:pPr>
        <w:pStyle w:val="22NovAo2"/>
      </w:pPr>
      <w:r>
        <w:t xml:space="preserve">27.</w:t>
      </w:r>
      <w:r>
        <w:t xml:space="preserve"> </w:t>
      </w:r>
      <w:r>
        <w:t xml:space="preserve">La articolul 21 alineatul (1), denumirea</w:t>
      </w:r>
      <w:r>
        <w:rPr>
          <w:i w:val="0"/>
        </w:rPr>
        <w:t xml:space="preserve">„Capitolul 4”</w:t>
      </w:r>
      <w:r>
        <w:t xml:space="preserve"> se înlocuiește cu denumirea </w:t>
      </w:r>
      <w:r>
        <w:rPr>
          <w:i w:val="0"/>
        </w:rPr>
        <w:t xml:space="preserve">„Capitolul 3”</w:t>
      </w:r>
      <w:r>
        <w:t xml:space="preserve">.</w:t>
      </w:r>
    </w:p>
    <w:p w:rsidR="00703C97" w:rsidRPr="000736A5" w:rsidRDefault="00703C97" w:rsidP="00703C97">
      <w:pPr>
        <w:pStyle w:val="21NovAo1"/>
      </w:pPr>
      <w:r>
        <w:t xml:space="preserve">28.</w:t>
      </w:r>
      <w:r>
        <w:t xml:space="preserve"> </w:t>
      </w:r>
      <w:r>
        <w:t xml:space="preserve">La articolul 21, după alineatul (1) se introduce alineatul (1a) cu formularea următoare:</w:t>
      </w:r>
    </w:p>
    <w:p w:rsidR="00703C97" w:rsidRPr="000736A5" w:rsidRDefault="00703C97" w:rsidP="00703C97">
      <w:pPr>
        <w:pStyle w:val="51Abs"/>
      </w:pPr>
      <w:r>
        <w:t xml:space="preserve">„(1a) Prin derogare de la alineatul (1), în cazul instalațiilor de ardere de dimensiuni medii, trebuie luate măsurile necesare cât mai repede posibil pentru ca valorile limită să fie respectate din nou fără întârzieri nejustificate.”</w:t>
      </w:r>
      <w:r>
        <w:t xml:space="preserve"> </w:t>
      </w:r>
    </w:p>
    <w:p w:rsidR="00703C97" w:rsidRPr="000736A5" w:rsidRDefault="00703C97" w:rsidP="00703C97">
      <w:pPr>
        <w:pStyle w:val="22NovAo2"/>
      </w:pPr>
      <w:r>
        <w:t xml:space="preserve">29.</w:t>
      </w:r>
      <w:r>
        <w:t xml:space="preserve"> </w:t>
      </w:r>
      <w:r>
        <w:t xml:space="preserve">La articolul 21 alineatul (2), cuvintele </w:t>
      </w:r>
      <w:r>
        <w:rPr>
          <w:i w:val="0"/>
        </w:rPr>
        <w:t xml:space="preserve">„această perioadă este prelungită”</w:t>
      </w:r>
      <w:r>
        <w:t xml:space="preserve"> se înlocuiesc cu cuvintele </w:t>
      </w:r>
      <w:r>
        <w:rPr>
          <w:i w:val="0"/>
        </w:rPr>
        <w:t xml:space="preserve">„Pentru instalațiile de ardere sau centralele termoelectrice de cogenerare cu o putere termică mai mică de 1 MW, se prelungește perioada prevăzută la alineatul (1)”</w:t>
      </w:r>
      <w:r>
        <w:t xml:space="preserve">.</w:t>
      </w:r>
    </w:p>
    <w:p w:rsidR="00703C97" w:rsidRPr="000736A5" w:rsidRDefault="00703C97" w:rsidP="00703C97">
      <w:pPr>
        <w:pStyle w:val="21NovAo1"/>
      </w:pPr>
      <w:r>
        <w:t xml:space="preserve">30.</w:t>
      </w:r>
      <w:r>
        <w:t xml:space="preserve"> </w:t>
      </w:r>
      <w:r>
        <w:t xml:space="preserve">La articolul 21 alineatul (3), punctul 2 are următoarea formulare:</w:t>
      </w:r>
    </w:p>
    <w:p w:rsidR="00703C97" w:rsidRPr="000736A5" w:rsidRDefault="00703C97" w:rsidP="00703C97">
      <w:pPr>
        <w:pStyle w:val="52Aufzaehle1Ziffer"/>
      </w:pPr>
      <w:r>
        <w:tab/>
      </w:r>
      <w:r>
        <w:t xml:space="preserve">„2.</w:t>
      </w:r>
      <w:r>
        <w:tab/>
      </w:r>
      <w:r>
        <w:t xml:space="preserve">cel mult cinci ani, dacă instalația trebuie înlocuită în întregime sau una dintre componentele sale principale a fost înlocuită în scopul remedierii, iar valorile limită de emisie pentru CO sunt depășite cu mai mult de 100 % și cu mai puțin de 400 %; pierderile de gaze de evacuare cu mai mult de 20 % și cu mai puțin de 100%;”</w:t>
      </w:r>
    </w:p>
    <w:p w:rsidR="00703C97" w:rsidRPr="000736A5" w:rsidRDefault="00703C97" w:rsidP="00703C97">
      <w:pPr>
        <w:pStyle w:val="22NovAo2"/>
      </w:pPr>
      <w:r>
        <w:t xml:space="preserve">31.</w:t>
      </w:r>
      <w:r>
        <w:t xml:space="preserve"> </w:t>
      </w:r>
      <w:r>
        <w:t xml:space="preserve">Denumirea capitolului 7 menționat anterior se modifică și devine capitolul </w:t>
      </w:r>
      <w:r>
        <w:rPr>
          <w:i w:val="0"/>
        </w:rPr>
        <w:t xml:space="preserve">„6”</w:t>
      </w:r>
      <w:r>
        <w:t xml:space="preserve">.</w:t>
      </w:r>
    </w:p>
    <w:p w:rsidR="00703C97" w:rsidRPr="000736A5" w:rsidRDefault="00703C97" w:rsidP="00703C97">
      <w:pPr>
        <w:pStyle w:val="21NovAo1"/>
      </w:pPr>
      <w:r>
        <w:t xml:space="preserve">32.</w:t>
      </w:r>
      <w:r>
        <w:t xml:space="preserve"> </w:t>
      </w:r>
      <w:r>
        <w:t xml:space="preserve">După articolul 23, se introduce articolul 23a cu următoarea formulare:</w:t>
      </w:r>
    </w:p>
    <w:p w:rsidR="00703C97" w:rsidRPr="000736A5" w:rsidRDefault="00703C97" w:rsidP="00703C97">
      <w:pPr>
        <w:pStyle w:val="45UeberschrPara"/>
      </w:pPr>
      <w:r>
        <w:t xml:space="preserve">„Articolul 23a</w:t>
      </w:r>
      <w:r>
        <w:br/>
      </w:r>
      <w:r>
        <w:t xml:space="preserve">Trimiteri</w:t>
      </w:r>
      <w:r>
        <w:t xml:space="preserve"> </w:t>
      </w:r>
    </w:p>
    <w:p w:rsidR="00703C97" w:rsidRPr="000736A5" w:rsidRDefault="00703C97" w:rsidP="00703C97">
      <w:pPr>
        <w:pStyle w:val="51Abs"/>
      </w:pPr>
      <w:r>
        <w:t xml:space="preserve">Orice trimitere la Regulamentul privind instalațiile de ardere [FAV] din prezentul regulament se referă la Regulamentul privind instalațiile de ardere din 2019 – FAV 2019, Monitorul Oficial Federal</w:t>
      </w:r>
      <w:r>
        <w:t xml:space="preserve"> </w:t>
      </w:r>
      <w:r>
        <w:t xml:space="preserve">II nr. 293/2019.”</w:t>
      </w:r>
    </w:p>
    <w:p w:rsidR="00703C97" w:rsidRPr="000736A5" w:rsidRDefault="00703C97" w:rsidP="00703C97">
      <w:pPr>
        <w:pStyle w:val="21NovAo1"/>
      </w:pPr>
      <w:r>
        <w:t xml:space="preserve">33.</w:t>
      </w:r>
      <w:r>
        <w:t xml:space="preserve"> </w:t>
      </w:r>
      <w:r>
        <w:t xml:space="preserve">Anexa 1, anexa 2a, anexa 2b, anexa 2c und anexa 3 se înlocuiesc cu anexa 1, anexa 2a, anexa 2b, anexa 2c și anexa 3 după cum urmează:</w:t>
      </w:r>
    </w:p>
    <w:p w:rsidR="00703C97" w:rsidRPr="000736A5" w:rsidRDefault="00703C97" w:rsidP="00C81779">
      <w:pPr>
        <w:pStyle w:val="71Anlagenbez"/>
        <w:pageBreakBefore/>
      </w:pPr>
      <w:r>
        <w:t xml:space="preserve">Anexa 1</w:t>
      </w:r>
      <w:r>
        <w:t xml:space="preserve"> </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703C97" w:rsidRPr="000736A5" w:rsidTr="00133150">
        <w:tc>
          <w:tcPr>
            <w:tcW w:w="9567" w:type="dxa"/>
            <w:hideMark/>
          </w:tcPr>
          <w:p w:rsidR="00703C97" w:rsidRPr="000736A5" w:rsidRDefault="00703C97" w:rsidP="00E97CAD">
            <w:pPr>
              <w:pStyle w:val="41UeberschrG1"/>
            </w:pPr>
            <w:r>
              <w:t xml:space="preserve">FIȘA TEHNICĂ A INSTALAȚIEI în conformitate cu articolul 6 punctul</w:t>
            </w:r>
            <w:r>
              <w:t xml:space="preserve"> </w:t>
            </w:r>
            <w:r>
              <w:t xml:space="preserve">6 din K-HeizVO</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703C97" w:rsidRPr="000736A5" w:rsidTr="00133150">
        <w:tc>
          <w:tcPr>
            <w:tcW w:w="3380" w:type="dxa"/>
            <w:tcBorders>
              <w:bottom w:val="nil"/>
            </w:tcBorders>
            <w:shd w:val="pct10" w:color="auto" w:fill="auto"/>
            <w:hideMark/>
          </w:tcPr>
          <w:p w:rsidR="00703C97" w:rsidRPr="000736A5" w:rsidRDefault="000830C5" w:rsidP="000830C5">
            <w:pPr>
              <w:pStyle w:val="61TabText"/>
              <w:rPr>
                <w:rStyle w:val="993Fett"/>
              </w:rPr>
            </w:pPr>
            <w:r>
              <w:rPr>
                <w:b/>
              </w:rPr>
              <w:t xml:space="preserve">Instalație de ardere / Uzină termică tip bloc (UTTB)</w:t>
            </w:r>
          </w:p>
        </w:tc>
        <w:tc>
          <w:tcPr>
            <w:tcW w:w="6187" w:type="dxa"/>
            <w:hideMark/>
          </w:tcPr>
          <w:p w:rsidR="00703C97" w:rsidRPr="000736A5" w:rsidRDefault="00703C97" w:rsidP="00E97CAD">
            <w:pPr>
              <w:pStyle w:val="61TabText"/>
              <w:rPr>
                <w:rStyle w:val="993Fett"/>
                <w:b w:val="0"/>
              </w:rPr>
            </w:pPr>
            <w:r>
              <w:rPr>
                <w:b/>
              </w:rPr>
              <w:t xml:space="preserve">Cazan/BHKW:</w:t>
            </w:r>
          </w:p>
        </w:tc>
      </w:tr>
      <w:tr w:rsidR="00703C97" w:rsidRPr="000736A5" w:rsidTr="00133150">
        <w:tc>
          <w:tcPr>
            <w:tcW w:w="3380" w:type="dxa"/>
            <w:tcBorders>
              <w:top w:val="nil"/>
              <w:bottom w:val="single" w:sz="4" w:space="0" w:color="auto"/>
            </w:tcBorders>
            <w:shd w:val="pct10" w:color="auto" w:fill="auto"/>
            <w:hideMark/>
          </w:tcPr>
          <w:p w:rsidR="00703C97" w:rsidRPr="000736A5" w:rsidRDefault="00703C97" w:rsidP="00E97CAD">
            <w:pPr>
              <w:pStyle w:val="61TabText"/>
              <w:rPr>
                <w:rStyle w:val="993Fett"/>
              </w:rPr>
            </w:pPr>
            <w:r>
              <w:rPr>
                <w:b/>
              </w:rPr>
              <w:t xml:space="preserve">(Marca / Tipul)</w:t>
            </w:r>
          </w:p>
        </w:tc>
        <w:tc>
          <w:tcPr>
            <w:tcW w:w="6187" w:type="dxa"/>
            <w:tcBorders>
              <w:bottom w:val="single" w:sz="4" w:space="0" w:color="auto"/>
            </w:tcBorders>
            <w:hideMark/>
          </w:tcPr>
          <w:p w:rsidR="00703C97" w:rsidRPr="000736A5" w:rsidRDefault="00703C97" w:rsidP="00E97CAD">
            <w:pPr>
              <w:pStyle w:val="61TabText"/>
              <w:rPr>
                <w:rStyle w:val="993Fett"/>
                <w:b w:val="0"/>
              </w:rPr>
            </w:pPr>
            <w:r>
              <w:rPr>
                <w:b/>
              </w:rPr>
              <w:t xml:space="preserve">Arzător:</w:t>
            </w:r>
          </w:p>
        </w:tc>
      </w:tr>
      <w:tr w:rsidR="00703C97" w:rsidRPr="000736A5" w:rsidTr="00133150">
        <w:tc>
          <w:tcPr>
            <w:tcW w:w="3380" w:type="dxa"/>
            <w:tcBorders>
              <w:top w:val="single" w:sz="4" w:space="0" w:color="auto"/>
            </w:tcBorders>
            <w:shd w:val="pct10" w:color="auto" w:fill="auto"/>
            <w:hideMark/>
          </w:tcPr>
          <w:p w:rsidR="00703C97" w:rsidRPr="000736A5" w:rsidRDefault="00703C97" w:rsidP="00E97CAD">
            <w:pPr>
              <w:pStyle w:val="61TabText"/>
              <w:rPr>
                <w:rStyle w:val="993Fett"/>
              </w:rPr>
            </w:pPr>
            <w:r>
              <w:rPr>
                <w:b/>
              </w:rPr>
              <w:t xml:space="preserve">Tip instalație de ardere</w:t>
            </w:r>
          </w:p>
        </w:tc>
        <w:tc>
          <w:tcPr>
            <w:tcW w:w="6187" w:type="dxa"/>
            <w:tcBorders>
              <w:top w:val="single" w:sz="4" w:space="0" w:color="auto"/>
            </w:tcBorders>
            <w:hideMark/>
          </w:tcPr>
          <w:p w:rsidR="00703C97" w:rsidRPr="000736A5" w:rsidRDefault="00703C97" w:rsidP="00E97CAD">
            <w:pPr>
              <w:pStyle w:val="61TabText"/>
            </w:pPr>
            <m:oMath>
              <m:r>
                <m:rPr>
                  <m:sty m:val="p"/>
                </m:rPr>
                <w:rPr>
                  <w:rFonts w:ascii="Cambria Math" w:hAnsi="Cambria Math"/>
                </w:rPr>
                <w:sym w:font="Wingdings" w:char="F06F"/>
              </m:r>
            </m:oMath>
            <w:r>
              <w:rPr>
                <w:b/>
              </w:rPr>
              <w:t xml:space="preserve"> Cazan standard</w:t>
            </w:r>
            <m:oMath>
              <m:r>
                <w:rPr>
                  <w:rFonts w:ascii="Cambria Math" w:hAnsi="Cambria Math"/>
                </w:rPr>
                <m:t xml:space="preserve">   </m:t>
              </m:r>
              <m:r>
                <m:rPr>
                  <m:sty m:val="p"/>
                </m:rPr>
                <w:rPr>
                  <w:rFonts w:ascii="Cambria Math" w:hAnsi="Cambria Math"/>
                </w:rPr>
                <w:sym w:font="Wingdings" w:char="F06F"/>
              </m:r>
            </m:oMath>
            <w:r>
              <w:rPr>
                <w:b/>
              </w:rPr>
              <w:t xml:space="preserve">Temperatură scăzută</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Putere calorică</w:t>
            </w:r>
            <w:r>
              <w:rPr>
                <w:b/>
              </w:rPr>
              <w:t xml:space="preserve"> </w:t>
            </w:r>
          </w:p>
          <w:p w:rsidR="00703C97" w:rsidRPr="000736A5" w:rsidRDefault="00703C97" w:rsidP="00E97CAD">
            <w:pPr>
              <w:pStyle w:val="61TabText"/>
            </w:pPr>
            <m:oMath>
              <m:r>
                <m:rPr>
                  <m:sty m:val="p"/>
                </m:rPr>
                <w:rPr>
                  <w:rFonts w:ascii="Cambria Math" w:hAnsi="Cambria Math"/>
                </w:rPr>
                <w:sym w:font="Wingdings" w:char="F06F"/>
              </m:r>
            </m:oMath>
            <w:r>
              <w:rPr>
                <w:b/>
              </w:rPr>
              <w:t xml:space="preserve"> Foc alternativ</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Bicameral</w:t>
            </w:r>
            <w:r>
              <w:tab/>
            </w:r>
            <m:oMath>
              <m:r>
                <m:rPr>
                  <m:sty m:val="p"/>
                </m:rPr>
                <w:rPr>
                  <w:rFonts w:ascii="Cambria Math" w:hAnsi="Cambria Math"/>
                </w:rPr>
                <w:sym w:font="Wingdings" w:char="F06F"/>
              </m:r>
              <m:r>
                <m:rPr>
                  <m:sty m:val="p"/>
                </m:rPr>
                <w:rPr>
                  <w:rFonts w:ascii="Cambria Math" w:hAnsi="Cambria Math"/>
                </w:rPr>
                <m:t xml:space="preserve"> </m:t>
              </m:r>
            </m:oMath>
            <w:r>
              <w:rPr>
                <w:b/>
              </w:rPr>
              <w:t xml:space="preserve">altele</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Arzător</w:t>
            </w:r>
          </w:p>
        </w:tc>
        <w:tc>
          <w:tcPr>
            <w:tcW w:w="618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 xml:space="preserve"> </w:t>
            </w:r>
            <w:r>
              <w:rPr>
                <w:b/>
              </w:rPr>
              <w:t xml:space="preserve">Ventilator</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t xml:space="preserve"> </w:t>
            </w:r>
            <w:r>
              <w:rPr>
                <w:b/>
              </w:rPr>
              <w:t xml:space="preserve">atmosferic</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Putere termică combustibil</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Putere termică nominală</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Domeniu de putere termică</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Numărul și anul de fabricație</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Combustibili admisibili</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Volum acumulator tampon</w:t>
            </w:r>
            <w:r>
              <w:rPr>
                <w:b/>
              </w:rPr>
              <w:t xml:space="preserve"> </w:t>
            </w:r>
          </w:p>
        </w:tc>
        <w:tc>
          <w:tcPr>
            <w:tcW w:w="6187" w:type="dxa"/>
            <w:hideMark/>
          </w:tcPr>
          <w:p w:rsidR="00703C97" w:rsidRPr="000736A5" w:rsidRDefault="00703C97" w:rsidP="00E97CAD">
            <w:pPr>
              <w:pStyle w:val="61aTabTextRechtsb"/>
              <w:rPr>
                <w:rStyle w:val="993Fett"/>
              </w:rPr>
            </w:pPr>
            <w:r>
              <w:rPr>
                <w:b/>
              </w:rPr>
              <w:t xml:space="preserve">m³</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703C97" w:rsidRPr="000736A5" w:rsidTr="00133150">
        <w:tc>
          <w:tcPr>
            <w:tcW w:w="3381" w:type="dxa"/>
            <w:gridSpan w:val="2"/>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Operatorul</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(numele și adresa)</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tcBorders>
            <w:shd w:val="pct10" w:color="auto" w:fill="auto"/>
          </w:tcPr>
          <w:p w:rsidR="00703C97" w:rsidRPr="000736A5" w:rsidRDefault="00703C97" w:rsidP="00E97CAD">
            <w:pPr>
              <w:pStyle w:val="09Abstand"/>
              <w:rPr>
                <w:rStyle w:val="993Fett"/>
              </w:rPr>
            </w:pP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bottom w:val="nil"/>
            </w:tcBorders>
            <w:shd w:val="pct10" w:color="auto" w:fill="auto"/>
            <w:hideMark/>
          </w:tcPr>
          <w:p w:rsidR="00703C97" w:rsidRPr="000736A5" w:rsidRDefault="00703C97" w:rsidP="00E97CAD">
            <w:pPr>
              <w:pStyle w:val="61TabText"/>
              <w:rPr>
                <w:rStyle w:val="993Fett"/>
              </w:rPr>
            </w:pPr>
            <w:r>
              <w:rPr>
                <w:b/>
              </w:rPr>
              <w:t xml:space="preserve">Adresa</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locației de instalare</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2185" w:type="dxa"/>
            <w:shd w:val="clear" w:color="auto" w:fill="D9D9D9" w:themeFill="background1" w:themeFillShade="D9"/>
            <w:hideMark/>
          </w:tcPr>
          <w:p w:rsidR="00703C97" w:rsidRPr="000736A5" w:rsidRDefault="00703C97" w:rsidP="00E97CAD">
            <w:pPr>
              <w:pStyle w:val="61TabText"/>
              <w:rPr>
                <w:rStyle w:val="993Fett"/>
              </w:rPr>
            </w:pPr>
            <w:r>
              <w:rPr>
                <w:b/>
              </w:rPr>
              <w:t xml:space="preserve">Număr instalație*</w:t>
            </w:r>
          </w:p>
        </w:tc>
        <w:tc>
          <w:tcPr>
            <w:tcW w:w="3202" w:type="dxa"/>
            <w:gridSpan w:val="2"/>
            <w:hideMark/>
          </w:tcPr>
          <w:p w:rsidR="00703C97" w:rsidRPr="000736A5" w:rsidRDefault="00703C97" w:rsidP="00E97CAD">
            <w:pPr>
              <w:rPr>
                <w:color w:val="000000"/>
              </w:rPr>
            </w:pPr>
          </w:p>
        </w:tc>
        <w:tc>
          <w:tcPr>
            <w:tcW w:w="2268" w:type="dxa"/>
            <w:shd w:val="clear" w:color="auto" w:fill="D9D9D9" w:themeFill="background1" w:themeFillShade="D9"/>
            <w:hideMark/>
          </w:tcPr>
          <w:p w:rsidR="00703C97" w:rsidRPr="000736A5" w:rsidRDefault="00703C97" w:rsidP="00E97CAD">
            <w:pPr>
              <w:pStyle w:val="61TabText"/>
              <w:rPr>
                <w:rStyle w:val="993Fett"/>
              </w:rPr>
            </w:pPr>
            <w:r>
              <w:rPr>
                <w:b/>
              </w:rPr>
              <w:t xml:space="preserve">Suprafața utilă încălzită</w:t>
            </w:r>
            <w:r>
              <w:rPr>
                <w:b/>
              </w:rPr>
              <w:t xml:space="preserve"> </w:t>
            </w:r>
          </w:p>
        </w:tc>
        <w:tc>
          <w:tcPr>
            <w:tcW w:w="1915" w:type="dxa"/>
            <w:hideMark/>
          </w:tcPr>
          <w:p w:rsidR="00703C97" w:rsidRPr="000736A5" w:rsidRDefault="00703C97" w:rsidP="00E97CAD">
            <w:pPr>
              <w:pStyle w:val="61aTabTextRechtsb"/>
              <w:rPr>
                <w:rStyle w:val="993Fett"/>
                <w:b w:val="0"/>
              </w:rPr>
            </w:pPr>
            <w:r>
              <w:rPr>
                <w:b/>
              </w:rPr>
              <w:t xml:space="preserve">m²</w:t>
            </w:r>
          </w:p>
        </w:tc>
      </w:tr>
      <w:tr w:rsidR="00703C97" w:rsidRPr="000736A5" w:rsidTr="00133150">
        <w:tc>
          <w:tcPr>
            <w:tcW w:w="3381" w:type="dxa"/>
            <w:gridSpan w:val="2"/>
            <w:shd w:val="pct10" w:color="auto" w:fill="auto"/>
            <w:hideMark/>
          </w:tcPr>
          <w:p w:rsidR="00703C97" w:rsidRPr="000736A5" w:rsidRDefault="00703C97" w:rsidP="00E97CAD">
            <w:pPr>
              <w:pStyle w:val="61TabText"/>
              <w:rPr>
                <w:rStyle w:val="993Fett"/>
              </w:rPr>
            </w:pPr>
            <w:r>
              <w:rPr>
                <w:b/>
              </w:rPr>
              <w:t xml:space="preserve">Persoană autorizată/persoană care desfășoară activități de întreținere a coșurilor de fum</w:t>
            </w:r>
          </w:p>
        </w:tc>
        <w:tc>
          <w:tcPr>
            <w:tcW w:w="6189" w:type="dxa"/>
            <w:gridSpan w:val="3"/>
          </w:tcPr>
          <w:p w:rsidR="00703C97" w:rsidRPr="000736A5" w:rsidRDefault="00703C97" w:rsidP="00E97CAD">
            <w:pPr>
              <w:pStyle w:val="09Abstand"/>
              <w:rPr>
                <w:rStyle w:val="993Fett"/>
              </w:rPr>
            </w:pPr>
          </w:p>
        </w:tc>
      </w:tr>
    </w:tbl>
    <w:p w:rsidR="00703C97" w:rsidRPr="000736A5" w:rsidRDefault="00703C97" w:rsidP="00703C97">
      <w:pPr>
        <w:pStyle w:val="82ErlUeberschrL"/>
      </w:pPr>
      <w:r>
        <w:t xml:space="preserve">Instalație de ardere/UTTB instalată de:</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Numele și adresa</w:t>
            </w:r>
            <w:r>
              <w:rPr>
                <w:b/>
              </w:rPr>
              <w:t xml:space="preserve"> </w:t>
            </w:r>
          </w:p>
        </w:tc>
        <w:tc>
          <w:tcPr>
            <w:tcW w:w="6214" w:type="dxa"/>
            <w:tcBorders>
              <w:top w:val="single" w:sz="4" w:space="0" w:color="auto"/>
            </w:tcBorders>
          </w:tcPr>
          <w:p w:rsidR="00703C97" w:rsidRPr="000736A5" w:rsidRDefault="00703C97" w:rsidP="00E97CAD">
            <w:pPr>
              <w:pStyle w:val="09Abstand"/>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firmei</w:t>
            </w:r>
          </w:p>
        </w:tc>
        <w:tc>
          <w:tcPr>
            <w:tcW w:w="6214" w:type="dxa"/>
          </w:tcPr>
          <w:p w:rsidR="00703C97" w:rsidRPr="000736A5" w:rsidRDefault="00703C97" w:rsidP="00E97CAD">
            <w:pPr>
              <w:pStyle w:val="09Abstand"/>
            </w:pPr>
          </w:p>
        </w:tc>
      </w:tr>
      <w:tr w:rsidR="00703C97" w:rsidRPr="000736A5" w:rsidTr="00133150">
        <w:tc>
          <w:tcPr>
            <w:tcW w:w="3354" w:type="dxa"/>
            <w:tcBorders>
              <w:top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pPr>
          </w:p>
        </w:tc>
      </w:tr>
    </w:tbl>
    <w:p w:rsidR="00703C97" w:rsidRPr="000736A5" w:rsidRDefault="00703C97" w:rsidP="00703C97">
      <w:pPr>
        <w:pStyle w:val="82ErlUeberschrL"/>
      </w:pPr>
      <w:r>
        <w:t xml:space="preserve">Modificări ale instalației de ardere /UTTB:</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Observații</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Numele și adresa</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firmei</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Observații</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Numele și adresa</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firmei</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703C97" w:rsidRPr="000736A5" w:rsidTr="00133150">
        <w:tc>
          <w:tcPr>
            <w:tcW w:w="9568" w:type="dxa"/>
            <w:gridSpan w:val="4"/>
            <w:shd w:val="pct10" w:color="auto" w:fill="auto"/>
            <w:hideMark/>
          </w:tcPr>
          <w:p w:rsidR="00703C97" w:rsidRPr="000736A5" w:rsidRDefault="00703C97" w:rsidP="00E97CAD">
            <w:pPr>
              <w:pStyle w:val="61TabText"/>
              <w:rPr>
                <w:rStyle w:val="993Fett"/>
              </w:rPr>
            </w:pPr>
            <w:r>
              <w:rPr>
                <w:b/>
              </w:rPr>
              <w:t xml:space="preserve">Alte instalații pentru alimentare cu căldură / preparare apă caldă menajeră</w:t>
            </w:r>
            <w:r>
              <w:rPr>
                <w:b/>
              </w:rPr>
              <w:t xml:space="preserve"> </w:t>
            </w:r>
          </w:p>
        </w:tc>
      </w:tr>
      <w:tr w:rsidR="00703C97" w:rsidRPr="000736A5" w:rsidTr="00133150">
        <w:tc>
          <w:tcPr>
            <w:tcW w:w="218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Instalație de rezervă</w:t>
            </w:r>
          </w:p>
        </w:tc>
        <w:tc>
          <w:tcPr>
            <w:tcW w:w="306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Șemineu sau sobă din teracotă</w:t>
            </w:r>
          </w:p>
        </w:tc>
        <w:tc>
          <w:tcPr>
            <w:tcW w:w="1976"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Instalație solară</w:t>
            </w:r>
          </w:p>
        </w:tc>
        <w:tc>
          <w:tcPr>
            <w:tcW w:w="234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Altele</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703C97" w:rsidRPr="000736A5" w:rsidTr="00133150">
        <w:tc>
          <w:tcPr>
            <w:tcW w:w="3969" w:type="dxa"/>
            <w:shd w:val="pct10" w:color="auto" w:fill="auto"/>
            <w:hideMark/>
          </w:tcPr>
          <w:p w:rsidR="00703C97" w:rsidRPr="000736A5" w:rsidRDefault="00703C97" w:rsidP="00E97CAD">
            <w:pPr>
              <w:pStyle w:val="61TabText"/>
              <w:rPr>
                <w:rStyle w:val="993Fett"/>
              </w:rPr>
            </w:pPr>
            <w:r>
              <w:rPr>
                <w:b/>
              </w:rPr>
              <w:t xml:space="preserve">Data emiterii fișei cu date a instalației</w:t>
            </w:r>
          </w:p>
        </w:tc>
        <w:tc>
          <w:tcPr>
            <w:tcW w:w="5601" w:type="dxa"/>
          </w:tcPr>
          <w:p w:rsidR="00703C97" w:rsidRPr="000736A5" w:rsidRDefault="00703C97" w:rsidP="00E97CAD">
            <w:pPr>
              <w:pStyle w:val="09Abstand"/>
            </w:pPr>
          </w:p>
        </w:tc>
      </w:tr>
    </w:tbl>
    <w:p w:rsidR="00C81779" w:rsidRPr="000736A5" w:rsidRDefault="00703C97" w:rsidP="00703C97">
      <w:pPr>
        <w:pStyle w:val="23SatznachNovao"/>
      </w:pPr>
      <m:oMath>
        <m:r>
          <m:rPr>
            <m:sty m:val="p"/>
          </m:rPr>
          <w:rPr>
            <w:rFonts w:ascii="Cambria Math" w:hAnsi="Cambria Math"/>
          </w:rPr>
          <m:t>*</m:t>
        </m:r>
      </m:oMath>
      <w:r>
        <w:t xml:space="preserve"> numai cu mai multe instalații</w:t>
      </w:r>
    </w:p>
    <w:p w:rsidR="00703C97" w:rsidRPr="000736A5" w:rsidRDefault="00703C97" w:rsidP="00C81779">
      <w:pPr>
        <w:pStyle w:val="71Anlagenbez"/>
        <w:pageBreakBefore/>
      </w:pPr>
      <w:r>
        <w:t xml:space="preserve">Anexa 2a</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hideMark/>
          </w:tcPr>
          <w:p w:rsidR="00703C97" w:rsidRPr="000736A5" w:rsidRDefault="00703C97" w:rsidP="00E97CAD">
            <w:pPr>
              <w:pStyle w:val="61bTabTextZentriert"/>
            </w:pPr>
            <w:r>
              <w:rPr>
                <w:b/>
              </w:rPr>
              <w:t xml:space="preserve">RAPORT DE ÎNCERCARE PENTRU INSPECȚIA SIMPLĂ A INSTALAȚIILOR DE ARDERE</w:t>
            </w:r>
            <w:r>
              <w:rPr>
                <w:b/>
              </w:rPr>
              <w:t xml:space="preserve"> </w:t>
            </w:r>
          </w:p>
          <w:p w:rsidR="00703C97" w:rsidRPr="000736A5" w:rsidRDefault="00703C97" w:rsidP="00E97CAD">
            <w:pPr>
              <w:pStyle w:val="61bTabTextZentriert"/>
              <w:rPr>
                <w:rStyle w:val="993Fett"/>
              </w:rPr>
            </w:pPr>
            <w:r>
              <w:rPr>
                <w:b/>
              </w:rPr>
              <w:t xml:space="preserve">în temeiul articolului 15 din K-HeizVO</w:t>
            </w:r>
            <w:r>
              <w:rPr>
                <w:b/>
              </w:rPr>
              <w:br/>
            </w:r>
            <w:r>
              <w:rPr>
                <w:b/>
              </w:rPr>
              <w:t xml:space="preserve">Combustibili gazoși și lichizi</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HEL</w:t>
      </w:r>
      <w:r>
        <w:tab/>
      </w:r>
      <w:r>
        <w:tab/>
      </w:r>
      <m:oMath>
        <m:r>
          <m:rPr>
            <m:sty m:val="p"/>
          </m:rPr>
          <w:rPr>
            <w:rFonts w:ascii="Cambria Math" w:hAnsi="Cambria Math"/>
          </w:rPr>
          <w:sym w:font="Wingdings" w:char="F06F"/>
        </m:r>
      </m:oMath>
      <w:r>
        <w:t xml:space="preserve"> </w:t>
      </w:r>
      <w:r>
        <w:rPr>
          <w:b/>
        </w:rPr>
        <w:t xml:space="preserve">HEL-nivel scăzut de sulf</w:t>
      </w:r>
      <w:r>
        <w:tab/>
      </w:r>
      <w:r>
        <w:tab/>
      </w:r>
      <m:oMath>
        <m:r>
          <m:rPr>
            <m:sty m:val="p"/>
          </m:rPr>
          <w:rPr>
            <w:rFonts w:ascii="Cambria Math" w:hAnsi="Cambria Math"/>
          </w:rPr>
          <w:sym w:font="Wingdings" w:char="F06F"/>
        </m:r>
      </m:oMath>
      <w:r>
        <w:t xml:space="preserve"> </w:t>
      </w:r>
      <w:r>
        <w:rPr>
          <w:b/>
        </w:rPr>
        <w:t xml:space="preserve">HL</w:t>
      </w:r>
      <w:r>
        <w:tab/>
      </w:r>
      <w:r>
        <w:tab/>
      </w:r>
      <m:oMath>
        <m:r>
          <m:rPr>
            <m:sty m:val="p"/>
          </m:rPr>
          <w:rPr>
            <w:rFonts w:ascii="Cambria Math" w:hAnsi="Cambria Math"/>
          </w:rPr>
          <w:sym w:font="Wingdings" w:char="F06F"/>
        </m:r>
      </m:oMath>
      <w:r>
        <w:t xml:space="preserve"> </w:t>
      </w:r>
      <w:r>
        <w:rPr>
          <w:b/>
        </w:rPr>
        <w:t xml:space="preserve">gaz natural</w:t>
      </w:r>
      <w:r>
        <w:tab/>
      </w:r>
      <w:r>
        <w:br/>
      </w:r>
      <m:oMath>
        <m:r>
          <m:rPr>
            <m:sty m:val="p"/>
          </m:rPr>
          <w:rPr>
            <w:rStyle w:val="993Fett"/>
            <w:rFonts w:ascii="Cambria Math" w:hAnsi="Cambria Math"/>
            <w:b w:val="0"/>
          </w:rPr>
          <w:sym w:font="Wingdings" w:char="F06F"/>
        </m:r>
      </m:oMath>
      <w:r>
        <w:t xml:space="preserve"> </w:t>
      </w:r>
      <w:r>
        <w:rPr>
          <w:b/>
        </w:rPr>
        <w:t xml:space="preserve">GPL</w:t>
      </w:r>
      <w:r>
        <w:tab/>
      </w:r>
      <m:oMath>
        <m:r>
          <m:rPr>
            <m:sty m:val="p"/>
          </m:rPr>
          <w:rPr>
            <w:rFonts w:ascii="Cambria Math" w:hAnsi="Cambria Math"/>
          </w:rPr>
          <w:sym w:font="Wingdings" w:char="F06F"/>
        </m:r>
      </m:oMath>
      <w:r>
        <w:t xml:space="preserve"> ...........</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703C97" w:rsidRPr="000736A5" w:rsidTr="00133150">
        <w:trPr>
          <w:gridAfter w:val="1"/>
          <w:wAfter w:w="15" w:type="dxa"/>
        </w:trPr>
        <w:tc>
          <w:tcPr>
            <w:tcW w:w="2329" w:type="dxa"/>
            <w:vMerge w:val="restart"/>
            <w:shd w:val="pct10" w:color="auto" w:fill="auto"/>
          </w:tcPr>
          <w:p w:rsidR="00703C97" w:rsidRPr="000736A5" w:rsidRDefault="00703C97" w:rsidP="00E97CAD">
            <w:pPr>
              <w:pStyle w:val="61TabText"/>
            </w:pPr>
            <w:r>
              <w:rPr>
                <w:b/>
              </w:rPr>
              <w:t xml:space="preserve">Operatorul instalației</w:t>
            </w:r>
          </w:p>
          <w:p w:rsidR="00703C97" w:rsidRPr="000736A5" w:rsidRDefault="00703C97" w:rsidP="00E97CAD">
            <w:pPr>
              <w:pStyle w:val="61TabText"/>
              <w:rPr>
                <w:b/>
              </w:rPr>
            </w:pPr>
            <w:r>
              <w:rPr>
                <w:b/>
              </w:rPr>
              <w:t xml:space="preserve">(nume/adresă)</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vMerge/>
            <w:shd w:val="pct10" w:color="auto" w:fill="auto"/>
          </w:tcPr>
          <w:p w:rsidR="00703C97" w:rsidRPr="000736A5" w:rsidRDefault="00703C97" w:rsidP="00E97CAD">
            <w:pPr>
              <w:pStyle w:val="61TabText"/>
              <w:rPr>
                <w:b/>
              </w:rPr>
            </w:pP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Organ de verificare</w:t>
            </w:r>
          </w:p>
        </w:tc>
        <w:tc>
          <w:tcPr>
            <w:tcW w:w="4417" w:type="dxa"/>
            <w:gridSpan w:val="4"/>
          </w:tcPr>
          <w:p w:rsidR="00703C97" w:rsidRPr="000736A5" w:rsidRDefault="00703C97" w:rsidP="00E97CAD">
            <w:pPr>
              <w:pStyle w:val="09Abstand"/>
              <w:rPr>
                <w:rStyle w:val="993Fett"/>
              </w:rPr>
            </w:pPr>
          </w:p>
        </w:tc>
        <w:tc>
          <w:tcPr>
            <w:tcW w:w="1264" w:type="dxa"/>
            <w:gridSpan w:val="2"/>
            <w:shd w:val="pct10" w:color="auto" w:fill="auto"/>
            <w:hideMark/>
          </w:tcPr>
          <w:p w:rsidR="00703C97" w:rsidRPr="000736A5" w:rsidRDefault="00703C97" w:rsidP="00E97CAD">
            <w:pPr>
              <w:pStyle w:val="61TabText"/>
              <w:rPr>
                <w:rStyle w:val="993Fett"/>
              </w:rPr>
            </w:pPr>
            <w:r>
              <w:rPr>
                <w:b/>
              </w:rPr>
              <w:t xml:space="preserve">Data verificării</w:t>
            </w:r>
          </w:p>
        </w:tc>
        <w:tc>
          <w:tcPr>
            <w:tcW w:w="1905"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Numărul de identificare a întreprinderii</w:t>
            </w:r>
          </w:p>
        </w:tc>
        <w:tc>
          <w:tcPr>
            <w:tcW w:w="2704" w:type="dxa"/>
            <w:gridSpan w:val="2"/>
          </w:tcPr>
          <w:p w:rsidR="00703C97" w:rsidRPr="000736A5" w:rsidRDefault="00703C97" w:rsidP="00E97CAD">
            <w:pPr>
              <w:pStyle w:val="09Abstand"/>
              <w:rPr>
                <w:rStyle w:val="993Fett"/>
              </w:rPr>
            </w:pPr>
          </w:p>
        </w:tc>
        <w:tc>
          <w:tcPr>
            <w:tcW w:w="1701" w:type="dxa"/>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Număr instalație*</w:t>
            </w:r>
          </w:p>
        </w:tc>
        <w:tc>
          <w:tcPr>
            <w:tcW w:w="3181" w:type="dxa"/>
            <w:gridSpan w:val="4"/>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bottom w:val="nil"/>
            </w:tcBorders>
            <w:shd w:val="pct10" w:color="auto" w:fill="auto"/>
            <w:hideMark/>
          </w:tcPr>
          <w:p w:rsidR="00703C97" w:rsidRPr="000736A5" w:rsidRDefault="00703C97" w:rsidP="00E97CAD">
            <w:pPr>
              <w:pStyle w:val="61TabText"/>
              <w:rPr>
                <w:rStyle w:val="993Fett"/>
              </w:rPr>
            </w:pPr>
            <w:r>
              <w:rPr>
                <w:b/>
              </w:rPr>
              <w:t xml:space="preserve">Instalația de ardere</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top w:val="nil"/>
            </w:tcBorders>
            <w:shd w:val="pct10" w:color="auto" w:fill="auto"/>
            <w:hideMark/>
          </w:tcPr>
          <w:p w:rsidR="00703C97" w:rsidRPr="000736A5" w:rsidRDefault="00703C97" w:rsidP="00E97CAD">
            <w:pPr>
              <w:pStyle w:val="61TabText"/>
              <w:rPr>
                <w:rStyle w:val="993Fett"/>
              </w:rPr>
            </w:pPr>
            <w:r>
              <w:rPr>
                <w:b/>
              </w:rPr>
              <w:t xml:space="preserve">(Marca / Tipul)</w:t>
            </w:r>
          </w:p>
        </w:tc>
        <w:tc>
          <w:tcPr>
            <w:tcW w:w="7586" w:type="dxa"/>
            <w:gridSpan w:val="7"/>
          </w:tcPr>
          <w:p w:rsidR="00703C97" w:rsidRPr="000736A5" w:rsidRDefault="00703C97" w:rsidP="00E97CAD">
            <w:pPr>
              <w:pStyle w:val="09Abstand"/>
              <w:rPr>
                <w:rStyle w:val="993Fett"/>
              </w:rPr>
            </w:pPr>
          </w:p>
        </w:tc>
      </w:tr>
      <w:tr w:rsidR="00703C97" w:rsidRPr="000736A5" w:rsidTr="00133150">
        <w:tc>
          <w:tcPr>
            <w:tcW w:w="9930" w:type="dxa"/>
            <w:gridSpan w:val="9"/>
            <w:shd w:val="pct10" w:color="auto" w:fill="auto"/>
            <w:vAlign w:val="center"/>
            <w:hideMark/>
          </w:tcPr>
          <w:p w:rsidR="00703C97" w:rsidRPr="000736A5" w:rsidRDefault="00703C97" w:rsidP="00E97CAD">
            <w:pPr>
              <w:pStyle w:val="61bTabTextZentriert"/>
              <w:rPr>
                <w:rStyle w:val="993Fett"/>
              </w:rPr>
            </w:pPr>
            <w:r>
              <w:rPr>
                <w:b/>
              </w:rPr>
              <w:t xml:space="preserve">Mijloc de măsurare</w:t>
            </w: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Marca</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Organismul de calibrare</w:t>
            </w:r>
          </w:p>
        </w:tc>
        <w:tc>
          <w:tcPr>
            <w:tcW w:w="2550" w:type="dxa"/>
            <w:gridSpan w:val="3"/>
          </w:tcPr>
          <w:p w:rsidR="00703C97" w:rsidRPr="000736A5" w:rsidRDefault="00703C97" w:rsidP="00E97CAD">
            <w:pPr>
              <w:pStyle w:val="09Abstand"/>
              <w:rPr>
                <w:rStyle w:val="993Fett"/>
              </w:rPr>
            </w:pP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Desemnarea tipului</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Calibrat ultima dată la</w:t>
            </w:r>
          </w:p>
        </w:tc>
        <w:tc>
          <w:tcPr>
            <w:tcW w:w="2550" w:type="dxa"/>
            <w:gridSpan w:val="3"/>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Motivul verificării</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verificare simplă inițială</w:t>
            </w:r>
            <w:r>
              <w:tab/>
            </w:r>
            <m:oMath>
              <m:r>
                <m:rPr>
                  <m:sty m:val="p"/>
                </m:rPr>
                <w:rPr>
                  <w:rFonts w:ascii="Cambria Math" w:hAnsi="Cambria Math"/>
                </w:rPr>
                <w:sym w:font="Wingdings" w:char="F06F"/>
              </m:r>
            </m:oMath>
            <w:r>
              <w:t xml:space="preserve"> </w:t>
            </w:r>
            <w:r>
              <w:rPr>
                <w:b/>
              </w:rPr>
              <w:t xml:space="preserve">verificare simplă repetată</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Lucrare de reparații</w:t>
            </w:r>
            <w:r>
              <w:tab/>
            </w:r>
            <w:r>
              <w:tab/>
            </w:r>
            <w:r>
              <w:tab/>
            </w:r>
            <m:oMath>
              <m:r>
                <m:rPr>
                  <m:sty m:val="p"/>
                </m:rPr>
                <w:rPr>
                  <w:rFonts w:ascii="Cambria Math" w:hAnsi="Cambria Math"/>
                </w:rPr>
                <w:sym w:font="Wingdings" w:char="F06F"/>
              </m:r>
            </m:oMath>
            <w:r>
              <w:t xml:space="preserve"> </w:t>
            </w:r>
            <w:r>
              <w:rPr>
                <w:b/>
              </w:rPr>
              <w:t xml:space="preserve">Verificarea extraordinară</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703C97" w:rsidRPr="000736A5" w:rsidTr="00133150">
        <w:tc>
          <w:tcPr>
            <w:tcW w:w="3501" w:type="dxa"/>
            <w:shd w:val="pct10" w:color="auto" w:fill="auto"/>
            <w:hideMark/>
          </w:tcPr>
          <w:p w:rsidR="00703C97" w:rsidRPr="000736A5" w:rsidRDefault="00703C97" w:rsidP="00E97CAD">
            <w:pPr>
              <w:pStyle w:val="61TabText"/>
            </w:pPr>
            <w:r>
              <w:rPr>
                <w:b/>
              </w:rPr>
              <w:t xml:space="preserve">Clapeta de gaze de ardere funcțională</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nu se aplică)</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hideMark/>
          </w:tcPr>
          <w:p w:rsidR="00703C97" w:rsidRPr="000736A5" w:rsidRDefault="00703C97" w:rsidP="00E97CAD">
            <w:pPr>
              <w:pStyle w:val="61TabText"/>
            </w:pPr>
            <w:r>
              <w:rPr>
                <w:b/>
              </w:rPr>
              <w:t xml:space="preserve">Regulator tiraj/clapetă de explozie în ordine</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nu se aplică)</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Piesă de racordare în regulă</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hideMark/>
          </w:tcPr>
          <w:p w:rsidR="00703C97" w:rsidRPr="000736A5" w:rsidRDefault="00703C97" w:rsidP="00E97CAD">
            <w:pPr>
              <w:pStyle w:val="61TabText"/>
              <w:rPr>
                <w:rStyle w:val="993Fett"/>
              </w:rPr>
            </w:pPr>
            <w:r>
              <w:rPr>
                <w:b/>
              </w:rPr>
              <w:t xml:space="preserve">Combustibilul admisibil</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Aport de aer suficient</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tcPr>
          <w:p w:rsidR="00703C97" w:rsidRPr="000736A5" w:rsidRDefault="00703C97" w:rsidP="00E97CAD">
            <w:pPr>
              <w:pStyle w:val="09Abstand"/>
              <w:rPr>
                <w:rStyle w:val="993Fett"/>
              </w:rPr>
            </w:pPr>
          </w:p>
        </w:tc>
        <w:tc>
          <w:tcPr>
            <w:tcW w:w="1350"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703C97" w:rsidRPr="000736A5" w:rsidTr="00133150">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bTabTextZentriert"/>
              <w:rPr>
                <w:rStyle w:val="993Fett"/>
              </w:rPr>
            </w:pPr>
            <w:r>
              <w:rPr>
                <w:b/>
              </w:rPr>
              <w:t xml:space="preserve">Valori de măsurare</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r>
              <w:t xml:space="preserve">Valoare de evaluare</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bookmarkStart w:id="3" w:name="_Toc129500201"/>
            <w:r>
              <w:t xml:space="preserve">Valoare limită</w:t>
            </w:r>
            <w:bookmarkEnd w:id="3"/>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Temperatura gazelor de ardere</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rPr>
                <w:rStyle w:val="993Fett"/>
              </w:rPr>
            </w:pPr>
            <w:r>
              <w:rPr>
                <w:b/>
              </w:rPr>
              <w:t xml:space="preserve">Pierderea de gaze de ardere</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Temperatura aerului de ardere</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Conținut de CO</w:t>
            </w:r>
            <w:r>
              <w:rPr>
                <w:b/>
                <w:vertAlign w:val="subscript"/>
              </w:rPr>
              <w:t xml:space="preserve">2</w:t>
            </w:r>
          </w:p>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Conținut de O</w:t>
            </w:r>
            <w:r>
              <w:rPr>
                <w:b/>
                <w:vertAlign w:val="subscript"/>
              </w:rPr>
              <w:t xml:space="preserve">2</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Conținut de CO</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ppm</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Conținut de CO</w:t>
            </w:r>
            <w:r>
              <w:rPr>
                <w:b/>
              </w:rPr>
              <w:t xml:space="preserve"> </w:t>
            </w:r>
          </w:p>
          <w:p w:rsidR="00703C97" w:rsidRPr="000736A5" w:rsidRDefault="00703C97" w:rsidP="00E97CAD">
            <w:pPr>
              <w:pStyle w:val="61TabText"/>
              <w:rPr>
                <w:rStyle w:val="993Fett"/>
              </w:rPr>
            </w:pPr>
            <w:r>
              <w:rPr>
                <w:b/>
              </w:rPr>
              <w:t xml:space="preserve">La 3 % O</w:t>
            </w:r>
            <w:r>
              <w:rPr>
                <w:b/>
                <w:vertAlign w:val="subscript"/>
              </w:rPr>
              <w:t xml:space="preserve">2</w:t>
            </w:r>
            <w:r>
              <w:rPr>
                <w:b/>
              </w:rPr>
              <w:t xml:space="preserve"> </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Temperatura cazanului</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Presiune de respectiv instalație de evacuare</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1064"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Cifra de funingine</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1.</w:t>
            </w:r>
          </w:p>
        </w:tc>
        <w:tc>
          <w:tcPr>
            <w:tcW w:w="113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2.</w:t>
            </w:r>
          </w:p>
        </w:tc>
        <w:tc>
          <w:tcPr>
            <w:tcW w:w="69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3.</w:t>
            </w:r>
          </w:p>
        </w:tc>
        <w:tc>
          <w:tcPr>
            <w:tcW w:w="78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Valoarea medie</w:t>
            </w:r>
          </w:p>
        </w:tc>
        <w:tc>
          <w:tcPr>
            <w:tcW w:w="1358"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703C97" w:rsidRPr="000736A5" w:rsidTr="00133150">
        <w:tc>
          <w:tcPr>
            <w:tcW w:w="2198" w:type="dxa"/>
            <w:shd w:val="pct10" w:color="auto" w:fill="auto"/>
            <w:hideMark/>
          </w:tcPr>
          <w:p w:rsidR="00703C97" w:rsidRPr="000736A5" w:rsidRDefault="00703C97" w:rsidP="00E97CAD">
            <w:pPr>
              <w:pStyle w:val="61TabText"/>
              <w:rPr>
                <w:rStyle w:val="993Fett"/>
              </w:rPr>
            </w:pPr>
            <w:r>
              <w:rPr>
                <w:b/>
              </w:rPr>
              <w:t xml:space="preserve">Neajunsuri</w:t>
            </w:r>
          </w:p>
        </w:tc>
        <w:tc>
          <w:tcPr>
            <w:tcW w:w="2734" w:type="dxa"/>
            <w:gridSpan w:val="2"/>
            <w:hideMark/>
          </w:tcPr>
          <w:p w:rsidR="00703C97" w:rsidRPr="000736A5" w:rsidRDefault="00703C97" w:rsidP="00761B3B">
            <w:pPr>
              <w:pStyle w:val="61TabText"/>
              <w:rPr>
                <w:rStyle w:val="993Fett"/>
              </w:rPr>
            </w:pPr>
            <m:oMath>
              <m:r>
                <m:rPr>
                  <m:sty m:val="p"/>
                </m:rPr>
                <w:rPr>
                  <w:rFonts w:ascii="Cambria Math" w:hAnsi="Cambria Math"/>
                </w:rPr>
                <w:sym w:font="Wingdings" w:char="F06F"/>
              </m:r>
            </m:oMath>
            <w:r>
              <w:tab/>
            </w:r>
            <w:r>
              <w:rPr>
                <w:b/>
              </w:rPr>
              <w:t xml:space="preserve">da</w:t>
            </w:r>
            <m:oMath>
              <m:r>
                <m:rPr>
                  <m:sty m:val="b"/>
                </m:rPr>
                <w:rPr>
                  <w:rFonts w:ascii="Cambria Math" w:hAnsi="Cambria Math"/>
                </w:rPr>
                <m:t xml:space="preserve">  </m:t>
              </m:r>
              <m:r>
                <m:rPr>
                  <m:sty m:val="p"/>
                </m:rPr>
                <w:rPr>
                  <w:rFonts w:ascii="Cambria Math" w:hAnsi="Cambria Math"/>
                </w:rPr>
                <w:sym w:font="Wingdings" w:char="F06F"/>
              </m:r>
            </m:oMath>
            <w:r>
              <w:tab/>
            </w:r>
            <w:r>
              <w:rPr>
                <w:b/>
              </w:rPr>
              <w:t xml:space="preserve">nu</w:t>
            </w:r>
          </w:p>
        </w:tc>
        <w:tc>
          <w:tcPr>
            <w:tcW w:w="1802" w:type="dxa"/>
            <w:gridSpan w:val="2"/>
            <w:shd w:val="pct10" w:color="auto" w:fill="auto"/>
            <w:hideMark/>
          </w:tcPr>
          <w:p w:rsidR="00703C97" w:rsidRPr="000736A5" w:rsidRDefault="00703C97" w:rsidP="00E97CAD">
            <w:pPr>
              <w:pStyle w:val="61TabText"/>
              <w:rPr>
                <w:rStyle w:val="993Fett"/>
              </w:rPr>
            </w:pPr>
            <w:r>
              <w:rPr>
                <w:b/>
              </w:rPr>
              <w:t xml:space="preserve">De îndepărtat până la</w:t>
            </w:r>
          </w:p>
        </w:tc>
        <w:tc>
          <w:tcPr>
            <w:tcW w:w="3196" w:type="dxa"/>
          </w:tcPr>
          <w:p w:rsidR="00703C97" w:rsidRPr="000736A5" w:rsidRDefault="00703C97" w:rsidP="00E97CAD">
            <w:pPr>
              <w:pStyle w:val="09Abstand"/>
              <w:rPr>
                <w:rStyle w:val="993Fett"/>
              </w:rPr>
            </w:pPr>
          </w:p>
        </w:tc>
      </w:tr>
      <w:tr w:rsidR="00703C97" w:rsidRPr="000736A5" w:rsidTr="00133150">
        <w:tc>
          <w:tcPr>
            <w:tcW w:w="4932" w:type="dxa"/>
            <w:gridSpan w:val="3"/>
            <w:shd w:val="pct10" w:color="auto" w:fill="auto"/>
            <w:hideMark/>
          </w:tcPr>
          <w:p w:rsidR="00703C97" w:rsidRPr="000736A5" w:rsidRDefault="00703C97" w:rsidP="00E97CAD">
            <w:pPr>
              <w:pStyle w:val="61TabText"/>
              <w:rPr>
                <w:rStyle w:val="993Fett"/>
              </w:rPr>
            </w:pPr>
            <w:r>
              <w:rPr>
                <w:b/>
              </w:rPr>
              <w:t xml:space="preserve">Tip neajuns / Observație</w:t>
            </w:r>
          </w:p>
        </w:tc>
        <w:tc>
          <w:tcPr>
            <w:tcW w:w="4998" w:type="dxa"/>
            <w:gridSpan w:val="3"/>
          </w:tcPr>
          <w:p w:rsidR="00703C97" w:rsidRPr="000736A5" w:rsidRDefault="00703C97" w:rsidP="00E97CAD">
            <w:pPr>
              <w:pStyle w:val="09Abstand"/>
              <w:rPr>
                <w:lang w:val="de-DE"/>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pPr>
            <w:r>
              <w:rPr>
                <w:b/>
              </w:rPr>
              <w:t xml:space="preserve">Ștampila firmei</w:t>
            </w:r>
            <w:r>
              <w:rPr>
                <w:b/>
              </w:rPr>
              <w:t xml:space="preserve"> </w:t>
            </w:r>
          </w:p>
          <w:p w:rsidR="00703C97" w:rsidRPr="000736A5" w:rsidRDefault="00703C97" w:rsidP="00E97CAD">
            <w:pPr>
              <w:pStyle w:val="61TabText"/>
              <w:rPr>
                <w:rStyle w:val="993Fett"/>
              </w:rPr>
            </w:pPr>
            <w:r>
              <w:rPr>
                <w:b/>
              </w:rPr>
              <w:t xml:space="preserve">Semnătura organului de verificare</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următoarea verificare</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Semnătura operatorului</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9926" w:type="dxa"/>
            <w:gridSpan w:val="6"/>
            <w:shd w:val="pct10" w:color="auto" w:fill="auto"/>
            <w:hideMark/>
          </w:tcPr>
          <w:p w:rsidR="00703C97" w:rsidRPr="000736A5" w:rsidRDefault="00703C97" w:rsidP="00E97CAD">
            <w:pPr>
              <w:pStyle w:val="61bTabTextZentriert"/>
              <w:rPr>
                <w:rStyle w:val="993Fett"/>
              </w:rPr>
            </w:pPr>
            <w:r>
              <w:rPr>
                <w:b/>
              </w:rPr>
              <w:t xml:space="preserve">Consum combustibil per an</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combustibil pentru încălzire (l)</w:t>
            </w:r>
          </w:p>
        </w:tc>
        <w:tc>
          <w:tcPr>
            <w:tcW w:w="4963" w:type="dxa"/>
            <w:gridSpan w:val="2"/>
            <w:hideMark/>
          </w:tcPr>
          <w:p w:rsidR="00703C97" w:rsidRPr="000736A5" w:rsidRDefault="00703C97" w:rsidP="00E97CAD">
            <w:pPr>
              <w:pStyle w:val="61TabText"/>
              <w:rPr>
                <w:rStyle w:val="993Fett"/>
              </w:rPr>
            </w:pPr>
            <w:r>
              <w:rPr>
                <w:b/>
              </w:rPr>
              <w:t xml:space="preserve">gaze naturale (m³)</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gaze lichefiate (kg)</w:t>
            </w:r>
          </w:p>
        </w:tc>
        <w:tc>
          <w:tcPr>
            <w:tcW w:w="4963" w:type="dxa"/>
            <w:gridSpan w:val="2"/>
            <w:hideMark/>
          </w:tcPr>
          <w:p w:rsidR="00703C97" w:rsidRPr="000736A5" w:rsidRDefault="00703C97" w:rsidP="00E97CAD">
            <w:pPr>
              <w:pStyle w:val="61TabText"/>
              <w:rPr>
                <w:rStyle w:val="993Fett"/>
              </w:rPr>
            </w:pPr>
            <w:r>
              <w:rPr>
                <w:b/>
              </w:rPr>
              <w:t xml:space="preserve">alții</w:t>
            </w:r>
            <w:r>
              <w:rPr>
                <w:b/>
              </w:rPr>
              <w:t xml:space="preserve"> </w:t>
            </w:r>
          </w:p>
        </w:tc>
      </w:tr>
    </w:tbl>
    <w:p w:rsidR="00703C97" w:rsidRPr="000736A5" w:rsidRDefault="00703C97" w:rsidP="00703C97">
      <w:pPr>
        <w:pStyle w:val="23SatznachNovao"/>
      </w:pPr>
      <w:r>
        <w:rPr>
          <w:b/>
        </w:rPr>
        <w:t xml:space="preserve">* </w:t>
      </w:r>
      <w:r>
        <w:t xml:space="preserve">numai cu mai multe instalații de ardere</w:t>
      </w:r>
    </w:p>
    <w:p w:rsidR="00703C97" w:rsidRPr="000736A5" w:rsidRDefault="00703C97" w:rsidP="00C81779">
      <w:pPr>
        <w:pStyle w:val="71Anlagenbez"/>
        <w:pageBreakBefore/>
      </w:pPr>
      <w:r>
        <w:t xml:space="preserve">Anexa 2b</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30" w:type="dxa"/>
            <w:tcBorders>
              <w:top w:val="single" w:sz="6" w:space="0" w:color="auto"/>
              <w:bottom w:val="single" w:sz="6" w:space="0" w:color="auto"/>
            </w:tcBorders>
            <w:hideMark/>
          </w:tcPr>
          <w:p w:rsidR="00703C97" w:rsidRPr="000736A5" w:rsidRDefault="00703C97" w:rsidP="00E97CAD">
            <w:pPr>
              <w:pStyle w:val="61bTabTextZentriert"/>
            </w:pPr>
            <w:r>
              <w:rPr>
                <w:b/>
              </w:rPr>
              <w:t xml:space="preserve">RAPORT DE ÎNCERCARE PENTRU INSPECȚIA SIMPLĂ A INSTALAȚIILOR DE ARDERE</w:t>
            </w:r>
          </w:p>
          <w:p w:rsidR="00703C97" w:rsidRPr="000736A5" w:rsidRDefault="00703C97" w:rsidP="00E97CAD">
            <w:pPr>
              <w:pStyle w:val="61bTabTextZentriert"/>
            </w:pPr>
            <w:r>
              <w:rPr>
                <w:b/>
              </w:rPr>
              <w:t xml:space="preserve">în conformitate cu articolul 15 K-HeizVO</w:t>
            </w:r>
            <w:r>
              <w:rPr>
                <w:b/>
              </w:rPr>
              <w:t xml:space="preserve"> </w:t>
            </w:r>
          </w:p>
          <w:p w:rsidR="00703C97" w:rsidRPr="000736A5" w:rsidRDefault="00703C97" w:rsidP="00E97CAD">
            <w:pPr>
              <w:pStyle w:val="61bTabTextZentriert"/>
            </w:pPr>
            <w:r>
              <w:rPr>
                <w:b/>
              </w:rPr>
              <w:t xml:space="preserve">Combustibili solizi</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Bucăți de lemn</w:t>
      </w:r>
      <w:r>
        <w:tab/>
      </w:r>
      <m:oMath>
        <m:r>
          <m:rPr>
            <m:sty m:val="p"/>
          </m:rPr>
          <w:rPr>
            <w:rFonts w:ascii="Cambria Math" w:hAnsi="Cambria Math"/>
          </w:rPr>
          <w:sym w:font="Wingdings" w:char="F06F"/>
        </m:r>
      </m:oMath>
      <w:r>
        <w:t xml:space="preserve"> </w:t>
      </w:r>
      <w:r>
        <w:rPr>
          <w:b/>
        </w:rPr>
        <w:t xml:space="preserve">Peleți</w:t>
      </w:r>
      <w:r>
        <w:tab/>
      </w:r>
      <m:oMath>
        <m:r>
          <m:rPr>
            <m:sty m:val="p"/>
          </m:rPr>
          <w:rPr>
            <w:rFonts w:ascii="Cambria Math" w:hAnsi="Cambria Math"/>
          </w:rPr>
          <w:sym w:font="Wingdings" w:char="F06F"/>
        </m:r>
      </m:oMath>
      <w:r>
        <w:t xml:space="preserve"> </w:t>
      </w:r>
      <w:r>
        <w:rPr>
          <w:b/>
        </w:rPr>
        <w:t xml:space="preserve">Așchii de lemn</w:t>
      </w:r>
      <w:r>
        <w:tab/>
      </w:r>
      <m:oMath>
        <m:r>
          <m:rPr>
            <m:sty m:val="p"/>
          </m:rPr>
          <w:rPr>
            <w:rFonts w:ascii="Cambria Math" w:hAnsi="Cambria Math"/>
          </w:rPr>
          <w:sym w:font="Wingdings" w:char="F06F"/>
        </m:r>
      </m:oMath>
      <w:r>
        <w:t xml:space="preserve"> </w:t>
      </w:r>
      <w:r>
        <w:rPr>
          <w:b/>
        </w:rPr>
        <w:t xml:space="preserve">Cărbune/Cocs</w:t>
      </w:r>
      <w:r>
        <w:tab/>
      </w:r>
      <w:r>
        <w:tab/>
      </w:r>
      <m:oMath>
        <m:r>
          <m:rPr>
            <m:sty m:val="p"/>
          </m:rPr>
          <w:rPr>
            <w:rFonts w:ascii="Cambria Math" w:hAnsi="Cambria Math"/>
          </w:rPr>
          <w:sym w:font="Wingdings" w:char="F06F"/>
        </m:r>
        <m:r>
          <m:rPr>
            <m:nor/>
          </m:rPr>
          <w:rPr>
            <w:rFonts w:ascii="Cambria Math" w:hAnsi="Cambria Math"/>
          </w:rPr>
          <m:t xml:space="preserve">  </m:t>
        </m:r>
      </m:oMath>
      <w:r>
        <w:t xml:space="preserve">………….</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703C97" w:rsidRPr="000736A5" w:rsidTr="00133150">
        <w:trPr>
          <w:gridAfter w:val="1"/>
          <w:wAfter w:w="15" w:type="dxa"/>
        </w:trPr>
        <w:tc>
          <w:tcPr>
            <w:tcW w:w="2277" w:type="dxa"/>
            <w:vMerge w:val="restart"/>
            <w:shd w:val="pct10" w:color="auto" w:fill="auto"/>
          </w:tcPr>
          <w:p w:rsidR="00703C97" w:rsidRPr="000736A5" w:rsidRDefault="00703C97" w:rsidP="00E97CAD">
            <w:pPr>
              <w:pStyle w:val="61TabText"/>
            </w:pPr>
            <w:r>
              <w:rPr>
                <w:b/>
              </w:rPr>
              <w:t xml:space="preserve">Operatorul instalației</w:t>
            </w:r>
          </w:p>
          <w:p w:rsidR="00703C97" w:rsidRPr="000736A5" w:rsidRDefault="00703C97" w:rsidP="00E97CAD">
            <w:pPr>
              <w:pStyle w:val="61TabText"/>
              <w:rPr>
                <w:b/>
              </w:rPr>
            </w:pPr>
            <w:r>
              <w:rPr>
                <w:b/>
              </w:rPr>
              <w:t xml:space="preserve">(nume/adresă)</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vMerge/>
            <w:shd w:val="pct10" w:color="auto" w:fill="auto"/>
          </w:tcPr>
          <w:p w:rsidR="00703C97" w:rsidRPr="000736A5" w:rsidRDefault="00703C97" w:rsidP="00E97CAD">
            <w:pPr>
              <w:pStyle w:val="61TabText"/>
              <w:rPr>
                <w:b/>
              </w:rPr>
            </w:pP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Organ de verificare</w:t>
            </w:r>
            <w:r>
              <w:rPr>
                <w:b/>
              </w:rPr>
              <w:t xml:space="preserve"> </w:t>
            </w:r>
          </w:p>
        </w:tc>
        <w:tc>
          <w:tcPr>
            <w:tcW w:w="4736" w:type="dxa"/>
            <w:gridSpan w:val="2"/>
          </w:tcPr>
          <w:p w:rsidR="00703C97" w:rsidRPr="000736A5" w:rsidRDefault="00703C97" w:rsidP="00E97CAD">
            <w:pPr>
              <w:pStyle w:val="09Abstand"/>
              <w:rPr>
                <w:rStyle w:val="993Fett"/>
              </w:rPr>
            </w:pPr>
          </w:p>
        </w:tc>
        <w:tc>
          <w:tcPr>
            <w:tcW w:w="1416" w:type="dxa"/>
            <w:gridSpan w:val="2"/>
            <w:shd w:val="pct10" w:color="auto" w:fill="auto"/>
            <w:hideMark/>
          </w:tcPr>
          <w:p w:rsidR="00703C97" w:rsidRPr="000736A5" w:rsidRDefault="00703C97" w:rsidP="00E97CAD">
            <w:pPr>
              <w:pStyle w:val="61TabText"/>
              <w:rPr>
                <w:rStyle w:val="993Fett"/>
              </w:rPr>
            </w:pPr>
            <w:r>
              <w:rPr>
                <w:b/>
              </w:rPr>
              <w:t xml:space="preserve">Data verificării</w:t>
            </w:r>
          </w:p>
        </w:tc>
        <w:tc>
          <w:tcPr>
            <w:tcW w:w="1486"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Numărul de identificare a întreprinderii</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bottom w:val="nil"/>
            </w:tcBorders>
            <w:shd w:val="pct10" w:color="auto" w:fill="auto"/>
            <w:hideMark/>
          </w:tcPr>
          <w:p w:rsidR="00703C97" w:rsidRPr="000736A5" w:rsidRDefault="00703C97" w:rsidP="00E97CAD">
            <w:pPr>
              <w:pStyle w:val="61TabText"/>
              <w:rPr>
                <w:rStyle w:val="993Fett"/>
              </w:rPr>
            </w:pPr>
            <w:r>
              <w:rPr>
                <w:b/>
              </w:rPr>
              <w:t xml:space="preserve">Instalația de ardere</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top w:val="nil"/>
            </w:tcBorders>
            <w:shd w:val="pct10" w:color="auto" w:fill="auto"/>
            <w:hideMark/>
          </w:tcPr>
          <w:p w:rsidR="00703C97" w:rsidRPr="000736A5" w:rsidRDefault="00703C97" w:rsidP="00E97CAD">
            <w:pPr>
              <w:pStyle w:val="61TabText"/>
              <w:rPr>
                <w:rStyle w:val="993Fett"/>
              </w:rPr>
            </w:pPr>
            <w:r>
              <w:rPr>
                <w:b/>
              </w:rPr>
              <w:t xml:space="preserve">(Marca / Tipul)</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Număr instalație *</w:t>
            </w:r>
          </w:p>
        </w:tc>
        <w:tc>
          <w:tcPr>
            <w:tcW w:w="7638" w:type="dxa"/>
            <w:gridSpan w:val="5"/>
          </w:tcPr>
          <w:p w:rsidR="00703C97" w:rsidRPr="000736A5" w:rsidRDefault="00703C97" w:rsidP="00E97CAD">
            <w:pPr>
              <w:pStyle w:val="09Abstand"/>
              <w:rPr>
                <w:rStyle w:val="993Fett"/>
              </w:rPr>
            </w:pPr>
          </w:p>
        </w:tc>
      </w:tr>
      <w:tr w:rsidR="00703C97" w:rsidRPr="000736A5" w:rsidTr="00133150">
        <w:tc>
          <w:tcPr>
            <w:tcW w:w="9930" w:type="dxa"/>
            <w:gridSpan w:val="7"/>
            <w:shd w:val="pct10" w:color="auto" w:fill="auto"/>
            <w:hideMark/>
          </w:tcPr>
          <w:p w:rsidR="00703C97" w:rsidRPr="000736A5" w:rsidRDefault="00703C97" w:rsidP="00E97CAD">
            <w:pPr>
              <w:pStyle w:val="61bTabTextZentriert"/>
              <w:rPr>
                <w:rStyle w:val="993Fett"/>
              </w:rPr>
            </w:pPr>
            <w:r>
              <w:rPr>
                <w:b/>
              </w:rPr>
              <w:t xml:space="preserve">Mijloc de măsurare</w:t>
            </w: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Marca</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Organismul de calibrare</w:t>
            </w:r>
          </w:p>
        </w:tc>
        <w:tc>
          <w:tcPr>
            <w:tcW w:w="2628" w:type="dxa"/>
            <w:gridSpan w:val="3"/>
          </w:tcPr>
          <w:p w:rsidR="00703C97" w:rsidRPr="000736A5" w:rsidRDefault="00703C97" w:rsidP="00E97CAD">
            <w:pPr>
              <w:pStyle w:val="09Abstand"/>
            </w:pP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Desemnarea tipului</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Calibrat ultima dată la</w:t>
            </w:r>
          </w:p>
        </w:tc>
        <w:tc>
          <w:tcPr>
            <w:tcW w:w="2628" w:type="dxa"/>
            <w:gridSpan w:val="3"/>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Motivul verificării</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verificare simplă inițială</w:t>
            </w:r>
            <w:r>
              <w:tab/>
            </w:r>
            <m:oMath>
              <m:r>
                <m:rPr>
                  <m:sty m:val="p"/>
                </m:rPr>
                <w:rPr>
                  <w:rFonts w:ascii="Cambria Math" w:hAnsi="Cambria Math"/>
                </w:rPr>
                <w:sym w:font="Wingdings" w:char="F06F"/>
              </m:r>
            </m:oMath>
            <w:r>
              <w:t xml:space="preserve"> </w:t>
            </w:r>
            <w:r>
              <w:rPr>
                <w:b/>
              </w:rPr>
              <w:t xml:space="preserve">verificare simplă repetată</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Lucrare de reparații</w:t>
            </w:r>
            <w:r>
              <w:tab/>
            </w:r>
            <w:r>
              <w:tab/>
            </w:r>
            <w:r>
              <w:tab/>
            </w:r>
            <m:oMath>
              <m:r>
                <m:rPr>
                  <m:sty m:val="p"/>
                </m:rPr>
                <w:rPr>
                  <w:rFonts w:ascii="Cambria Math" w:hAnsi="Cambria Math"/>
                </w:rPr>
                <w:sym w:font="Wingdings" w:char="F06F"/>
              </m:r>
            </m:oMath>
            <w:r>
              <w:t xml:space="preserve"> </w:t>
            </w:r>
            <w:r>
              <w:rPr>
                <w:b/>
              </w:rPr>
              <w:t xml:space="preserve">Verificarea extraordinară</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Aport de aer suficient</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hideMark/>
          </w:tcPr>
          <w:p w:rsidR="00703C97" w:rsidRPr="000736A5" w:rsidRDefault="00703C97" w:rsidP="00E97CAD">
            <w:pPr>
              <w:pStyle w:val="61TabText"/>
              <w:rPr>
                <w:rStyle w:val="993Fett"/>
              </w:rPr>
            </w:pPr>
            <w:r>
              <w:rPr>
                <w:b/>
              </w:rPr>
              <w:t xml:space="preserve">Piesă de racordare în regulă</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r w:rsidR="00703C97" w:rsidRPr="000736A5" w:rsidTr="00133150">
        <w:tc>
          <w:tcPr>
            <w:tcW w:w="3163" w:type="dxa"/>
            <w:shd w:val="pct10" w:color="auto" w:fill="auto"/>
            <w:hideMark/>
          </w:tcPr>
          <w:p w:rsidR="00703C97" w:rsidRPr="000736A5" w:rsidRDefault="00703C97" w:rsidP="00E97CAD">
            <w:pPr>
              <w:pStyle w:val="61TabText"/>
            </w:pPr>
            <w:r>
              <w:rPr>
                <w:b/>
              </w:rPr>
              <w:t xml:space="preserve">Funcție rugină în ordine</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r>
                <m:rPr>
                  <m:sty m:val="p"/>
                </m:rPr>
                <w:rPr>
                  <w:rFonts w:ascii="Cambria Math" w:hAnsi="Cambria Math"/>
                </w:rPr>
                <m:t xml:space="preserve"> </m:t>
              </m:r>
            </m:oMath>
            <w:r>
              <w:rPr>
                <w:b/>
              </w:rPr>
              <w:t xml:space="preserve">nu se aplică)</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hideMark/>
          </w:tcPr>
          <w:p w:rsidR="00703C97" w:rsidRPr="000736A5" w:rsidRDefault="00703C97" w:rsidP="00E97CAD">
            <w:pPr>
              <w:pStyle w:val="61TabText"/>
            </w:pPr>
            <w:r>
              <w:rPr>
                <w:b/>
              </w:rPr>
              <w:t xml:space="preserve">Regulator tiraj/clapetă de explozie în ordine</w:t>
            </w:r>
          </w:p>
          <w:p w:rsidR="00703C97" w:rsidRPr="000736A5" w:rsidRDefault="00703C97" w:rsidP="00E97CAD">
            <w:pPr>
              <w:pStyle w:val="61TabText"/>
              <w:rPr>
                <w:rStyle w:val="993Fett"/>
              </w:rPr>
            </w:pPr>
            <m:oMath>
              <m:r>
                <m:rPr>
                  <m:sty m:val="b"/>
                </m:rPr>
                <w:rPr>
                  <w:rFonts w:ascii="Cambria Math" w:hAnsi="Cambria Math"/>
                </w:rPr>
                <m:t>(</m:t>
              </m:r>
              <m:r>
                <m:rPr>
                  <m:sty m:val="p"/>
                </m:rPr>
                <w:rPr>
                  <w:rFonts w:ascii="Cambria Math" w:hAnsi="Cambria Math"/>
                </w:rPr>
                <w:sym w:font="Wingdings" w:char="F06F"/>
              </m:r>
              <m:r>
                <m:rPr>
                  <m:sty m:val="p"/>
                </m:rPr>
                <w:rPr>
                  <w:rFonts w:ascii="Cambria Math" w:hAnsi="Cambria Math"/>
                </w:rPr>
                <m:t xml:space="preserve"> </m:t>
              </m:r>
              <m:r>
                <m:rPr>
                  <m:sty m:val="b"/>
                </m:rPr>
                <w:rPr>
                  <w:rFonts w:ascii="Cambria Math" w:hAnsi="Cambria Math"/>
                </w:rPr>
                <m:t>n</m:t>
              </m:r>
            </m:oMath>
            <w:r>
              <w:rPr>
                <w:b/>
              </w:rPr>
              <w:t xml:space="preserve">nu se aplică)</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înmagazinare combustibil admisibilă</w:t>
            </w:r>
            <w:r>
              <w:rPr>
                <w:b/>
              </w:rPr>
              <w:t xml:space="preserve"> </w:t>
            </w:r>
          </w:p>
        </w:tc>
        <w:tc>
          <w:tcPr>
            <w:tcW w:w="156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640" w:type="dxa"/>
            <w:shd w:val="pct10" w:color="auto" w:fill="auto"/>
            <w:hideMark/>
          </w:tcPr>
          <w:p w:rsidR="00703C97" w:rsidRPr="000736A5" w:rsidRDefault="00703C97" w:rsidP="00E97CAD">
            <w:pPr>
              <w:pStyle w:val="61TabText"/>
              <w:rPr>
                <w:rStyle w:val="993Fett"/>
              </w:rPr>
            </w:pPr>
            <w:r>
              <w:rPr>
                <w:b/>
              </w:rPr>
              <w:t xml:space="preserve">combustibilul admisibil</w:t>
            </w:r>
          </w:p>
        </w:tc>
        <w:tc>
          <w:tcPr>
            <w:tcW w:w="155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703C97" w:rsidRPr="000736A5" w:rsidTr="00133150">
        <w:trPr>
          <w:cantSplit/>
        </w:trPr>
        <w:tc>
          <w:tcPr>
            <w:tcW w:w="4723" w:type="dxa"/>
            <w:gridSpan w:val="2"/>
            <w:shd w:val="pct10" w:color="auto" w:fill="auto"/>
            <w:hideMark/>
          </w:tcPr>
          <w:p w:rsidR="00703C97" w:rsidRPr="000736A5" w:rsidRDefault="00703C97" w:rsidP="00E97CAD">
            <w:pPr>
              <w:pStyle w:val="61bTabTextZentriert"/>
              <w:rPr>
                <w:rStyle w:val="993Fett"/>
              </w:rPr>
            </w:pPr>
            <w:r>
              <w:rPr>
                <w:b/>
              </w:rPr>
              <w:t xml:space="preserve">Valori de măsurare</w:t>
            </w:r>
          </w:p>
        </w:tc>
        <w:tc>
          <w:tcPr>
            <w:tcW w:w="1638" w:type="dxa"/>
            <w:shd w:val="pct10" w:color="auto" w:fill="auto"/>
          </w:tcPr>
          <w:p w:rsidR="00703C97" w:rsidRPr="000736A5" w:rsidRDefault="00703C97" w:rsidP="00E97CAD">
            <w:pPr>
              <w:pStyle w:val="09Abstand"/>
              <w:rPr>
                <w:rStyle w:val="993Fett"/>
              </w:rPr>
            </w:pPr>
          </w:p>
        </w:tc>
        <w:tc>
          <w:tcPr>
            <w:tcW w:w="2002" w:type="dxa"/>
            <w:shd w:val="pct10" w:color="auto" w:fill="auto"/>
            <w:hideMark/>
          </w:tcPr>
          <w:p w:rsidR="00703C97" w:rsidRPr="000736A5" w:rsidRDefault="00703C97" w:rsidP="00E97CAD">
            <w:pPr>
              <w:pStyle w:val="61bTabTextZentriert"/>
              <w:rPr>
                <w:rStyle w:val="993Fett"/>
              </w:rPr>
            </w:pPr>
            <w:r>
              <w:rPr>
                <w:b/>
              </w:rPr>
              <w:t xml:space="preserve">Valoare de evaluare</w:t>
            </w:r>
          </w:p>
        </w:tc>
        <w:tc>
          <w:tcPr>
            <w:tcW w:w="1563" w:type="dxa"/>
            <w:shd w:val="pct10" w:color="auto" w:fill="auto"/>
            <w:hideMark/>
          </w:tcPr>
          <w:p w:rsidR="00703C97" w:rsidRPr="000736A5" w:rsidRDefault="00703C97" w:rsidP="00E97CAD">
            <w:pPr>
              <w:pStyle w:val="61bTabTextZentriert"/>
              <w:rPr>
                <w:rStyle w:val="993Fett"/>
              </w:rPr>
            </w:pPr>
            <w:bookmarkStart w:id="4" w:name="_Toc129500202"/>
            <w:r>
              <w:rPr>
                <w:b/>
              </w:rPr>
              <w:t xml:space="preserve">Valori limită</w:t>
            </w:r>
            <w:bookmarkEnd w:id="4"/>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Temperatura gazelor de ardere</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restart"/>
            <w:shd w:val="pct10" w:color="auto" w:fill="auto"/>
            <w:vAlign w:val="center"/>
            <w:hideMark/>
          </w:tcPr>
          <w:p w:rsidR="00703C97" w:rsidRPr="000736A5" w:rsidRDefault="00703C97" w:rsidP="00E97CAD">
            <w:pPr>
              <w:pStyle w:val="61TabText"/>
              <w:rPr>
                <w:rStyle w:val="993Fett"/>
              </w:rPr>
            </w:pPr>
            <w:r>
              <w:rPr>
                <w:b/>
              </w:rPr>
              <w:t xml:space="preserve">Pierderea de gaze de ardere</w:t>
            </w:r>
          </w:p>
        </w:tc>
        <w:tc>
          <w:tcPr>
            <w:tcW w:w="2002" w:type="dxa"/>
            <w:vMerge w:val="restart"/>
            <w:vAlign w:val="center"/>
            <w:hideMark/>
          </w:tcPr>
          <w:p w:rsidR="00703C97" w:rsidRPr="000736A5" w:rsidRDefault="00703C97" w:rsidP="00E97CAD">
            <w:pPr>
              <w:pStyle w:val="61aTabTextRechtsb"/>
              <w:rPr>
                <w:rStyle w:val="993Fett"/>
              </w:rPr>
            </w:pPr>
            <w:r>
              <w:rPr>
                <w:b/>
              </w:rPr>
              <w:t xml:space="preserve">%</w:t>
            </w:r>
          </w:p>
        </w:tc>
        <w:tc>
          <w:tcPr>
            <w:tcW w:w="1563" w:type="dxa"/>
            <w:vMerge w:val="restart"/>
            <w:vAlign w:val="center"/>
            <w:hideMark/>
          </w:tcPr>
          <w:p w:rsidR="00703C97" w:rsidRPr="000736A5" w:rsidRDefault="00703C97" w:rsidP="00E97CAD">
            <w:pPr>
              <w:pStyle w:val="61aTabTextRechtsb"/>
              <w:rPr>
                <w:rStyle w:val="993Fett"/>
              </w:rPr>
            </w:pPr>
            <w:r>
              <w:rPr>
                <w:b/>
              </w:rPr>
              <w:t xml:space="preserve">%</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Temperatura aerului de ardere</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Conținut de CO</w:t>
            </w:r>
            <w:r>
              <w:rPr>
                <w:b/>
                <w:vertAlign w:val="subscript"/>
              </w:rPr>
              <w:t xml:space="preserve">2</w:t>
            </w:r>
          </w:p>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Conținut de O</w:t>
            </w:r>
            <w:r>
              <w:rPr>
                <w:b/>
                <w:vertAlign w:val="subscript"/>
              </w:rPr>
              <w:t xml:space="preserve">2</w:t>
            </w:r>
          </w:p>
        </w:tc>
        <w:tc>
          <w:tcPr>
            <w:tcW w:w="1560" w:type="dxa"/>
            <w:vAlign w:val="center"/>
            <w:hideMark/>
          </w:tcPr>
          <w:p w:rsidR="00703C97" w:rsidRPr="000736A5" w:rsidRDefault="00703C97" w:rsidP="00E97CAD">
            <w:pPr>
              <w:pStyle w:val="61aTabTextRechtsb"/>
              <w:rPr>
                <w:rStyle w:val="993Fett"/>
              </w:rPr>
            </w:pPr>
            <w:r>
              <w:rPr>
                <w:b/>
              </w:rPr>
              <w:t xml:space="preserve">%</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Conținut de CO</w:t>
            </w:r>
          </w:p>
        </w:tc>
        <w:tc>
          <w:tcPr>
            <w:tcW w:w="1560" w:type="dxa"/>
            <w:vAlign w:val="center"/>
            <w:hideMark/>
          </w:tcPr>
          <w:p w:rsidR="00703C97" w:rsidRPr="000736A5" w:rsidRDefault="00703C97" w:rsidP="00E97CAD">
            <w:pPr>
              <w:pStyle w:val="61aTabTextRechtsb"/>
              <w:rPr>
                <w:rStyle w:val="993Fett"/>
              </w:rPr>
            </w:pPr>
            <w:r>
              <w:rPr>
                <w:b/>
              </w:rPr>
              <w:t xml:space="preserve">ppm</w:t>
            </w:r>
          </w:p>
        </w:tc>
        <w:tc>
          <w:tcPr>
            <w:tcW w:w="1638" w:type="dxa"/>
            <w:vMerge w:val="restart"/>
            <w:shd w:val="pct10" w:color="auto" w:fill="auto"/>
            <w:vAlign w:val="center"/>
            <w:hideMark/>
          </w:tcPr>
          <w:p w:rsidR="00703C97" w:rsidRPr="000736A5" w:rsidRDefault="00703C97" w:rsidP="00E97CAD">
            <w:pPr>
              <w:pStyle w:val="61TabText"/>
            </w:pPr>
            <w:r>
              <w:rPr>
                <w:b/>
              </w:rPr>
              <w:t xml:space="preserve">Conținut de CO</w:t>
            </w:r>
          </w:p>
          <w:p w:rsidR="00703C97" w:rsidRPr="000736A5" w:rsidRDefault="00703C97" w:rsidP="00E97CAD">
            <w:pPr>
              <w:pStyle w:val="61TabText"/>
              <w:rPr>
                <w:rStyle w:val="993Fett"/>
              </w:rPr>
            </w:pPr>
            <w:r>
              <w:rPr>
                <w:b/>
              </w:rPr>
              <w:t xml:space="preserve">6 % O</w:t>
            </w:r>
            <w:r>
              <w:rPr>
                <w:b/>
                <w:vertAlign w:val="subscript"/>
              </w:rPr>
              <w:t xml:space="preserve">2 </w:t>
            </w:r>
            <w:r>
              <w:rPr>
                <w:b/>
              </w:rPr>
              <w:t xml:space="preserve">**</w:t>
            </w:r>
          </w:p>
        </w:tc>
        <w:tc>
          <w:tcPr>
            <w:tcW w:w="2002" w:type="dxa"/>
            <w:vMerge w:val="restart"/>
            <w:vAlign w:val="center"/>
          </w:tcPr>
          <w:p w:rsidR="00703C97" w:rsidRPr="000736A5" w:rsidRDefault="00703C97" w:rsidP="00E97CAD">
            <w:pPr>
              <w:pStyle w:val="61aTabTextRechtsb"/>
              <w:rPr>
                <w:rStyle w:val="993Fett"/>
              </w:rPr>
            </w:pPr>
            <w:r>
              <w:rPr>
                <w:b/>
              </w:rPr>
              <w:t xml:space="preserve">mg/m³</w:t>
            </w:r>
          </w:p>
        </w:tc>
        <w:tc>
          <w:tcPr>
            <w:tcW w:w="1563" w:type="dxa"/>
            <w:vMerge w:val="restart"/>
            <w:vAlign w:val="center"/>
          </w:tcPr>
          <w:p w:rsidR="00703C97" w:rsidRPr="000736A5" w:rsidRDefault="00703C97" w:rsidP="00E97CAD">
            <w:pPr>
              <w:pStyle w:val="61aTabTextRechtsb"/>
              <w:rPr>
                <w:rStyle w:val="993Fett"/>
              </w:rPr>
            </w:pPr>
            <w:r>
              <w:rPr>
                <w:b/>
              </w:rPr>
              <w:t xml:space="preserve">mg/m³</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Temperatura cazanului</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Presiune de respectiv instalație de evacuare</w:t>
            </w:r>
          </w:p>
        </w:tc>
        <w:tc>
          <w:tcPr>
            <w:tcW w:w="1560" w:type="dxa"/>
            <w:vAlign w:val="center"/>
            <w:hideMark/>
          </w:tcPr>
          <w:p w:rsidR="00703C97" w:rsidRPr="000736A5" w:rsidRDefault="00703C97" w:rsidP="00E97CAD">
            <w:pPr>
              <w:pStyle w:val="61aTabTextRechtsb"/>
              <w:rPr>
                <w:rStyle w:val="993Fett"/>
              </w:rPr>
            </w:pPr>
            <w:r>
              <w:rPr>
                <w:b/>
              </w:rPr>
              <w:t xml:space="preserve">Pa</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703C97" w:rsidRPr="000736A5" w:rsidTr="00911F90">
        <w:tc>
          <w:tcPr>
            <w:tcW w:w="1656" w:type="dxa"/>
            <w:shd w:val="pct10" w:color="auto" w:fill="auto"/>
            <w:hideMark/>
          </w:tcPr>
          <w:p w:rsidR="00703C97" w:rsidRPr="000736A5" w:rsidRDefault="00703C97" w:rsidP="00E97CAD">
            <w:pPr>
              <w:pStyle w:val="61TabText"/>
              <w:rPr>
                <w:rStyle w:val="993Fett"/>
              </w:rPr>
            </w:pPr>
            <w:r>
              <w:rPr>
                <w:b/>
              </w:rPr>
              <w:t xml:space="preserve">Neajunsuri</w:t>
            </w:r>
          </w:p>
        </w:tc>
        <w:tc>
          <w:tcPr>
            <w:tcW w:w="3069" w:type="dxa"/>
            <w:hideMark/>
          </w:tcPr>
          <w:p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rPr>
              <w:t xml:space="preserve">da</w:t>
            </w:r>
            <w:r>
              <w:tab/>
            </w:r>
            <m:oMath>
              <m:r>
                <m:rPr>
                  <m:sty m:val="p"/>
                </m:rPr>
                <w:rPr>
                  <w:rFonts w:ascii="Cambria Math" w:hAnsi="Cambria Math"/>
                </w:rPr>
                <w:sym w:font="Wingdings" w:char="F0A8"/>
              </m:r>
            </m:oMath>
            <w:r>
              <w:tab/>
            </w:r>
            <w:r>
              <w:rPr>
                <w:b/>
              </w:rPr>
              <w:t xml:space="preserve">nu</w:t>
            </w:r>
          </w:p>
        </w:tc>
        <w:tc>
          <w:tcPr>
            <w:tcW w:w="2575" w:type="dxa"/>
            <w:shd w:val="pct10" w:color="auto" w:fill="auto"/>
            <w:hideMark/>
          </w:tcPr>
          <w:p w:rsidR="00703C97" w:rsidRPr="000736A5" w:rsidRDefault="00703C97" w:rsidP="00E97CAD">
            <w:pPr>
              <w:pStyle w:val="61TabText"/>
              <w:rPr>
                <w:rStyle w:val="993Fett"/>
              </w:rPr>
            </w:pPr>
            <w:r>
              <w:rPr>
                <w:b/>
              </w:rPr>
              <w:t xml:space="preserve">De îndepărtat până la</w:t>
            </w:r>
          </w:p>
        </w:tc>
        <w:tc>
          <w:tcPr>
            <w:tcW w:w="2630" w:type="dxa"/>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b w:val="0"/>
              </w:rPr>
            </w:pPr>
            <w:r>
              <w:rPr>
                <w:b/>
              </w:rPr>
              <w:t xml:space="preserve">Tip neajuns / Observație</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4725" w:type="dxa"/>
            <w:gridSpan w:val="2"/>
            <w:shd w:val="pct10" w:color="auto" w:fill="auto"/>
            <w:hideMark/>
          </w:tcPr>
          <w:p w:rsidR="00703C97" w:rsidRPr="000736A5" w:rsidRDefault="00703C97" w:rsidP="00E97CAD">
            <w:pPr>
              <w:pStyle w:val="61TabText"/>
            </w:pPr>
            <w:r>
              <w:rPr>
                <w:b/>
              </w:rPr>
              <w:t xml:space="preserve">Ștampila firmei</w:t>
            </w:r>
            <w:r>
              <w:rPr>
                <w:b/>
              </w:rPr>
              <w:t xml:space="preserve"> </w:t>
            </w:r>
          </w:p>
          <w:p w:rsidR="00703C97" w:rsidRPr="000736A5" w:rsidRDefault="00703C97" w:rsidP="00E97CAD">
            <w:pPr>
              <w:pStyle w:val="61TabText"/>
              <w:rPr>
                <w:rStyle w:val="993Fett"/>
              </w:rPr>
            </w:pPr>
            <w:r>
              <w:rPr>
                <w:b/>
              </w:rPr>
              <w:t xml:space="preserve">Semnătura organului de verificare</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următoarea verificare</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Semnătura operatorului:</w:t>
            </w:r>
            <w:r>
              <w:rPr>
                <w:b/>
              </w:rPr>
              <w:t xml:space="preserve"> </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shd w:val="pct10" w:color="auto" w:fill="auto"/>
            <w:hideMark/>
          </w:tcPr>
          <w:p w:rsidR="00703C97" w:rsidRPr="000736A5" w:rsidRDefault="00703C97" w:rsidP="008E58C5">
            <w:pPr>
              <w:pStyle w:val="61TabText"/>
              <w:jc w:val="center"/>
              <w:rPr>
                <w:rStyle w:val="993Fett"/>
              </w:rPr>
            </w:pPr>
            <w:r>
              <w:rPr>
                <w:b/>
              </w:rPr>
              <w:t xml:space="preserve">Consum combustibil per an</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lemne butuci (ms)</w:t>
            </w:r>
          </w:p>
        </w:tc>
        <w:tc>
          <w:tcPr>
            <w:tcW w:w="5205" w:type="dxa"/>
            <w:gridSpan w:val="2"/>
            <w:hideMark/>
          </w:tcPr>
          <w:p w:rsidR="00703C97" w:rsidRPr="000736A5" w:rsidRDefault="00703C97" w:rsidP="00E97CAD">
            <w:pPr>
              <w:pStyle w:val="61TabText"/>
              <w:rPr>
                <w:rStyle w:val="993Fett"/>
              </w:rPr>
            </w:pPr>
            <w:r>
              <w:rPr>
                <w:b/>
              </w:rPr>
              <w:t xml:space="preserve">peleți, așchii (mss)</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cărbuni, cocs (kg)</w:t>
            </w:r>
          </w:p>
        </w:tc>
        <w:tc>
          <w:tcPr>
            <w:tcW w:w="5205" w:type="dxa"/>
            <w:gridSpan w:val="2"/>
            <w:hideMark/>
          </w:tcPr>
          <w:p w:rsidR="00703C97" w:rsidRPr="000736A5" w:rsidRDefault="00703C97" w:rsidP="00E97CAD">
            <w:pPr>
              <w:pStyle w:val="61TabText"/>
              <w:rPr>
                <w:rStyle w:val="993Fett"/>
              </w:rPr>
            </w:pPr>
            <w:r>
              <w:rPr>
                <w:b/>
              </w:rPr>
              <w:t xml:space="preserve">alții</w:t>
            </w:r>
          </w:p>
        </w:tc>
      </w:tr>
    </w:tbl>
    <w:p w:rsidR="00C81779" w:rsidRPr="000736A5" w:rsidRDefault="00703C97" w:rsidP="00703C97">
      <w:pPr>
        <w:pStyle w:val="23SatznachNovao"/>
      </w:pPr>
      <w:r>
        <w:t xml:space="preserve">* numai cu mai multe instalații de ardere.</w:t>
      </w:r>
      <w:r>
        <w:t xml:space="preserve"> </w:t>
      </w:r>
      <w:r>
        <w:t xml:space="preserve">** Atenție:</w:t>
      </w:r>
      <w:r>
        <w:t xml:space="preserve"> </w:t>
      </w:r>
      <w:r>
        <w:t xml:space="preserve">Valori limită ale oxigenului de referință 6 %.</w:t>
      </w:r>
    </w:p>
    <w:p w:rsidR="00703C97" w:rsidRPr="000736A5" w:rsidRDefault="00703C97" w:rsidP="00C81779">
      <w:pPr>
        <w:pStyle w:val="71Anlagenbez"/>
        <w:pageBreakBefore/>
      </w:pPr>
      <w:r>
        <w:t xml:space="preserve">Anexa 2c</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703C97" w:rsidRPr="000736A5" w:rsidTr="00911F90">
        <w:tc>
          <w:tcPr>
            <w:tcW w:w="9920" w:type="dxa"/>
            <w:hideMark/>
          </w:tcPr>
          <w:p w:rsidR="00703C97" w:rsidRPr="000736A5" w:rsidRDefault="00703C97" w:rsidP="00761B3B">
            <w:pPr>
              <w:pStyle w:val="61bTabTextZentriert"/>
              <w:rPr>
                <w:rStyle w:val="993Fett"/>
              </w:rPr>
            </w:pPr>
            <w:r>
              <w:rPr>
                <w:b/>
              </w:rPr>
              <w:t xml:space="preserve">RAPORT DE ÎNCERCARE PENTRU INSPECȚIA SIMPLĂ A INSTALAȚIILOR TERMOELECTRICE DE COGENERARE (BHKW)</w:t>
            </w:r>
            <w:r>
              <w:rPr>
                <w:b/>
              </w:rPr>
              <w:br/>
            </w:r>
            <w:r>
              <w:rPr>
                <w:b/>
              </w:rPr>
              <w:t xml:space="preserve">în temeiul articolului 15 din K-HeizVO</w:t>
            </w:r>
          </w:p>
        </w:tc>
      </w:tr>
    </w:tbl>
    <w:p w:rsidR="00703C97" w:rsidRPr="000736A5" w:rsidRDefault="00703C97" w:rsidP="00703C97">
      <w:pPr>
        <w:pStyle w:val="23SatznachNovao"/>
      </w:pPr>
      <m:oMath>
        <m:r>
          <m:rPr>
            <m:sty m:val="b"/>
          </m:rPr>
          <w:rPr>
            <w:b/>
          </w:rPr>
          <w:sym w:font="Wingdings" w:char="F06F"/>
        </m:r>
      </m:oMath>
      <w:r>
        <w:tab/>
      </w:r>
      <w:r>
        <w:rPr>
          <w:b/>
        </w:rPr>
        <w:t xml:space="preserve">HEL </w:t>
      </w:r>
      <w:r>
        <w:tab/>
      </w:r>
      <m:oMath>
        <m:r>
          <m:rPr>
            <m:sty m:val="b"/>
          </m:rPr>
          <w:rPr>
            <w:b/>
          </w:rPr>
          <w:sym w:font="Wingdings" w:char="F06F"/>
        </m:r>
        <m:r>
          <m:rPr>
            <m:nor/>
          </m:rPr>
          <w:rPr>
            <w:b/>
          </w:rPr>
          <m:t xml:space="preserve"> </m:t>
        </m:r>
      </m:oMath>
      <w:r>
        <w:rPr>
          <w:b/>
        </w:rPr>
        <w:t xml:space="preserve">combustibil diesel</w:t>
      </w:r>
      <w:r>
        <w:tab/>
      </w:r>
      <m:oMath>
        <m:r>
          <m:rPr>
            <m:sty m:val="p"/>
          </m:rPr>
          <w:rPr>
            <w:rFonts w:ascii="Cambria Math" w:hAnsi="Cambria Math"/>
          </w:rPr>
          <w:sym w:font="Wingdings" w:char="F0A8"/>
        </m:r>
      </m:oMath>
      <w:r>
        <w:rPr>
          <w:b/>
        </w:rPr>
        <w:t xml:space="preserve"> Biomotorină</w:t>
      </w:r>
      <w:r>
        <w:tab/>
      </w:r>
      <m:oMath>
        <m:r>
          <m:rPr>
            <m:sty m:val="p"/>
          </m:rPr>
          <w:rPr>
            <w:rFonts w:ascii="Cambria Math" w:hAnsi="Cambria Math"/>
          </w:rPr>
          <w:sym w:font="Wingdings" w:char="F0A8"/>
        </m:r>
      </m:oMath>
      <w:r>
        <w:rPr>
          <w:b/>
        </w:rPr>
        <w:t xml:space="preserve"> ulei vegetal</w:t>
      </w:r>
      <w:r>
        <w:tab/>
      </w:r>
      <m:oMath>
        <m:r>
          <m:rPr>
            <m:sty m:val="p"/>
          </m:rPr>
          <w:rPr>
            <w:rFonts w:ascii="Cambria Math" w:hAnsi="Cambria Math"/>
          </w:rPr>
          <w:sym w:font="Wingdings" w:char="F0A8"/>
        </m:r>
      </m:oMath>
      <w:r>
        <w:rPr>
          <w:b/>
        </w:rPr>
        <w:t xml:space="preserve"> gaz natural</w:t>
      </w:r>
      <w:r>
        <w:tab/>
      </w:r>
      <w:r>
        <w:br/>
      </w:r>
      <m:oMath>
        <m:r>
          <m:rPr>
            <m:sty m:val="p"/>
          </m:rPr>
          <w:rPr>
            <w:rFonts w:ascii="Cambria Math" w:hAnsi="Cambria Math"/>
          </w:rPr>
          <w:sym w:font="Wingdings" w:char="F0A8"/>
        </m:r>
      </m:oMath>
      <w:r>
        <w:rPr>
          <w:b/>
        </w:rPr>
        <w:t xml:space="preserve"> GPL</w:t>
      </w:r>
      <w:r>
        <w:tab/>
      </w:r>
      <m:oMath>
        <m:r>
          <m:rPr>
            <m:sty m:val="p"/>
          </m:rPr>
          <w:rPr>
            <w:rFonts w:ascii="Cambria Math" w:hAnsi="Cambria Math"/>
          </w:rPr>
          <w:sym w:font="Wingdings" w:char="F0A8"/>
        </m:r>
      </m:oMath>
      <w:r>
        <w:rPr>
          <w:b/>
        </w:rPr>
        <w:t xml:space="preserve"> biogaz</w:t>
      </w:r>
      <w:r>
        <w:tab/>
      </w:r>
      <w:r>
        <w:tab/>
      </w:r>
      <m:oMath>
        <m:r>
          <m:rPr>
            <m:sty m:val="p"/>
          </m:rPr>
          <w:rPr>
            <w:rFonts w:ascii="Cambria Math" w:hAnsi="Cambria Math"/>
          </w:rPr>
          <w:sym w:font="Wingdings" w:char="F0A8"/>
        </m:r>
      </m:oMath>
      <w:r>
        <w:t xml:space="preserve"> </w:t>
      </w:r>
      <w:r>
        <w:rPr>
          <w:b/>
        </w:rPr>
        <w:t xml:space="preserve">gaz provenit din instalațiile de epurare a apelor reziduale</w:t>
      </w:r>
      <w:r>
        <w:tab/>
      </w:r>
      <m:oMath>
        <m:r>
          <m:rPr>
            <m:sty m:val="p"/>
          </m:rPr>
          <w:rPr>
            <w:rFonts w:ascii="Cambria Math" w:hAnsi="Cambria Math"/>
          </w:rPr>
          <w:sym w:font="Wingdings" w:char="F0A8"/>
        </m:r>
      </m:oMath>
      <w:r>
        <w:t xml:space="preserve"> </w:t>
      </w:r>
      <w:r>
        <w:rPr>
          <w:b/>
        </w:rPr>
        <w:t xml:space="preserve">gaz produs din lemn</w:t>
      </w:r>
      <w:r>
        <w:tab/>
      </w:r>
      <m:oMath>
        <m:r>
          <m:rPr>
            <m:sty m:val="p"/>
          </m:rPr>
          <w:rPr>
            <w:rFonts w:ascii="Cambria Math" w:hAnsi="Cambria Math"/>
          </w:rPr>
          <w:sym w:font="Wingdings" w:char="F0A8"/>
        </m:r>
      </m:oMath>
      <w:r>
        <w:t xml:space="preserve"> </w:t>
      </w:r>
      <w:r>
        <w:rPr>
          <w:b/>
        </w:rPr>
        <w:t xml:space="preserve">, gaz generat din depozitul de deșeuri</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703C97" w:rsidRPr="000736A5" w:rsidTr="00911F90">
        <w:trPr>
          <w:gridAfter w:val="1"/>
          <w:wAfter w:w="15" w:type="dxa"/>
        </w:trPr>
        <w:tc>
          <w:tcPr>
            <w:tcW w:w="2253" w:type="dxa"/>
            <w:vMerge w:val="restart"/>
            <w:shd w:val="pct10" w:color="auto" w:fill="auto"/>
          </w:tcPr>
          <w:p w:rsidR="00703C97" w:rsidRPr="000736A5" w:rsidRDefault="00703C97" w:rsidP="00E97CAD">
            <w:pPr>
              <w:pStyle w:val="61TabText"/>
            </w:pPr>
            <w:r>
              <w:rPr>
                <w:b/>
              </w:rPr>
              <w:t xml:space="preserve">Operatorul instalației</w:t>
            </w:r>
          </w:p>
          <w:p w:rsidR="00703C97" w:rsidRPr="000736A5" w:rsidRDefault="00703C97" w:rsidP="00E97CAD">
            <w:pPr>
              <w:pStyle w:val="61TabText"/>
              <w:rPr>
                <w:b/>
              </w:rPr>
            </w:pPr>
            <w:r>
              <w:rPr>
                <w:b/>
              </w:rPr>
              <w:t xml:space="preserve">(nume/adresă)</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Organ de verificare</w:t>
            </w:r>
          </w:p>
        </w:tc>
        <w:tc>
          <w:tcPr>
            <w:tcW w:w="3663" w:type="dxa"/>
            <w:gridSpan w:val="4"/>
          </w:tcPr>
          <w:p w:rsidR="00703C97" w:rsidRPr="000736A5" w:rsidRDefault="00703C97" w:rsidP="00E97CAD">
            <w:pPr>
              <w:pStyle w:val="09Abstand"/>
              <w:rPr>
                <w:rStyle w:val="993Fett"/>
              </w:rPr>
            </w:pPr>
          </w:p>
        </w:tc>
        <w:tc>
          <w:tcPr>
            <w:tcW w:w="1481" w:type="dxa"/>
            <w:shd w:val="pct10" w:color="auto" w:fill="auto"/>
            <w:hideMark/>
          </w:tcPr>
          <w:p w:rsidR="00703C97" w:rsidRPr="000736A5" w:rsidRDefault="00703C97" w:rsidP="00E97CAD">
            <w:pPr>
              <w:pStyle w:val="61TabText"/>
              <w:rPr>
                <w:rStyle w:val="993Fett"/>
              </w:rPr>
            </w:pPr>
            <w:r>
              <w:rPr>
                <w:b/>
              </w:rPr>
              <w:t xml:space="preserve">Data verificării</w:t>
            </w:r>
          </w:p>
        </w:tc>
        <w:tc>
          <w:tcPr>
            <w:tcW w:w="2518" w:type="dxa"/>
            <w:gridSpan w:val="2"/>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Numărul de identificare a întreprinderii</w:t>
            </w:r>
          </w:p>
        </w:tc>
        <w:tc>
          <w:tcPr>
            <w:tcW w:w="1788" w:type="dxa"/>
          </w:tcPr>
          <w:p w:rsidR="00703C97" w:rsidRPr="000736A5" w:rsidRDefault="00703C97" w:rsidP="00E97CAD">
            <w:pPr>
              <w:pStyle w:val="09Abstand"/>
              <w:rPr>
                <w:rStyle w:val="993Fett"/>
              </w:rPr>
            </w:pPr>
          </w:p>
        </w:tc>
        <w:tc>
          <w:tcPr>
            <w:tcW w:w="1843" w:type="dxa"/>
            <w:gridSpan w:val="2"/>
            <w:shd w:val="clear" w:color="auto" w:fill="D9D9D9" w:themeFill="background1" w:themeFillShade="D9"/>
          </w:tcPr>
          <w:p w:rsidR="00703C97" w:rsidRPr="000736A5" w:rsidRDefault="00703C97" w:rsidP="00E97CAD">
            <w:pPr>
              <w:pStyle w:val="61TabText"/>
              <w:rPr>
                <w:rStyle w:val="993Fett"/>
                <w:b w:val="0"/>
              </w:rPr>
            </w:pPr>
            <w:r>
              <w:rPr>
                <w:b/>
              </w:rPr>
              <w:t xml:space="preserve">Număr instalație *</w:t>
            </w:r>
          </w:p>
        </w:tc>
        <w:tc>
          <w:tcPr>
            <w:tcW w:w="4031" w:type="dxa"/>
            <w:gridSpan w:val="4"/>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val="restart"/>
            <w:shd w:val="pct10" w:color="auto" w:fill="auto"/>
            <w:hideMark/>
          </w:tcPr>
          <w:p w:rsidR="00703C97" w:rsidRPr="000736A5" w:rsidRDefault="00703C97" w:rsidP="00E97CAD">
            <w:pPr>
              <w:pStyle w:val="61TabText"/>
            </w:pPr>
            <w:r>
              <w:rPr>
                <w:b/>
              </w:rPr>
              <w:t xml:space="preserve">UTTB</w:t>
            </w:r>
            <w:r>
              <w:rPr>
                <w:b/>
              </w:rPr>
              <w:t xml:space="preserve"> </w:t>
            </w:r>
          </w:p>
          <w:p w:rsidR="00703C97" w:rsidRPr="000736A5" w:rsidRDefault="00703C97" w:rsidP="00E97CAD">
            <w:pPr>
              <w:pStyle w:val="61TabText"/>
              <w:rPr>
                <w:rStyle w:val="993Fett"/>
              </w:rPr>
            </w:pPr>
            <w:r>
              <w:rPr>
                <w:b/>
              </w:rPr>
              <w:t xml:space="preserve">(Marca / Tipul)</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hideMark/>
          </w:tcPr>
          <w:p w:rsidR="00703C97" w:rsidRPr="000736A5" w:rsidRDefault="00703C97" w:rsidP="00E97CAD">
            <w:pPr>
              <w:pStyle w:val="61TabText"/>
              <w:rPr>
                <w:rStyle w:val="993Fett"/>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c>
          <w:tcPr>
            <w:tcW w:w="9930" w:type="dxa"/>
            <w:gridSpan w:val="9"/>
            <w:shd w:val="pct10" w:color="auto" w:fill="auto"/>
            <w:hideMark/>
          </w:tcPr>
          <w:p w:rsidR="00703C97" w:rsidRPr="000736A5" w:rsidRDefault="00703C97" w:rsidP="00E97CAD">
            <w:pPr>
              <w:pStyle w:val="61bTabTextZentriert"/>
              <w:rPr>
                <w:rStyle w:val="993Fett"/>
              </w:rPr>
            </w:pPr>
            <w:r>
              <w:rPr>
                <w:b/>
              </w:rPr>
              <w:t xml:space="preserve">Mijloc de măsurare</w:t>
            </w: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Marca</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Organismul de calibrare</w:t>
            </w:r>
          </w:p>
        </w:tc>
        <w:tc>
          <w:tcPr>
            <w:tcW w:w="2526" w:type="dxa"/>
            <w:gridSpan w:val="2"/>
          </w:tcPr>
          <w:p w:rsidR="00703C97" w:rsidRPr="000736A5" w:rsidRDefault="00703C97" w:rsidP="00E97CAD">
            <w:pPr>
              <w:pStyle w:val="09Abstand"/>
              <w:rPr>
                <w:rStyle w:val="993Fett"/>
              </w:rPr>
            </w:pP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Desemnarea tipului</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Calibrat ultima dată la</w:t>
            </w:r>
          </w:p>
        </w:tc>
        <w:tc>
          <w:tcPr>
            <w:tcW w:w="2526" w:type="dxa"/>
            <w:gridSpan w:val="2"/>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911F90">
        <w:tc>
          <w:tcPr>
            <w:tcW w:w="9923" w:type="dxa"/>
            <w:shd w:val="pct10" w:color="auto" w:fill="auto"/>
            <w:hideMark/>
          </w:tcPr>
          <w:p w:rsidR="00703C97" w:rsidRPr="000736A5" w:rsidRDefault="00703C97" w:rsidP="00E97CAD">
            <w:pPr>
              <w:pStyle w:val="61bTabTextZentriert"/>
              <w:rPr>
                <w:rStyle w:val="993Fett"/>
              </w:rPr>
            </w:pPr>
            <w:r>
              <w:rPr>
                <w:b/>
              </w:rPr>
              <w:t xml:space="preserve">Motivul verificării</w:t>
            </w:r>
          </w:p>
        </w:tc>
      </w:tr>
      <w:tr w:rsidR="00703C97" w:rsidRPr="000736A5" w:rsidTr="00911F9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verificare simplă</w:t>
            </w:r>
            <w:r>
              <w:tab/>
            </w:r>
            <w:r>
              <w:tab/>
            </w:r>
            <w:r>
              <w:tab/>
            </w:r>
            <m:oMath>
              <m:r>
                <m:rPr>
                  <m:sty m:val="p"/>
                </m:rPr>
                <w:rPr>
                  <w:rFonts w:ascii="Cambria Math" w:hAnsi="Cambria Math"/>
                </w:rPr>
                <w:sym w:font="Wingdings" w:char="F06F"/>
              </m:r>
            </m:oMath>
            <w:r>
              <w:t xml:space="preserve"> </w:t>
            </w:r>
            <w:r>
              <w:rPr>
                <w:b/>
              </w:rPr>
              <w:t xml:space="preserve">verificare simplă repetată</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Lucrare de reparații</w:t>
            </w:r>
            <w:r>
              <w:tab/>
            </w:r>
            <w:r>
              <w:tab/>
            </w:r>
            <w:r>
              <w:tab/>
            </w:r>
            <m:oMath>
              <m:r>
                <m:rPr>
                  <m:sty m:val="p"/>
                </m:rPr>
                <w:rPr>
                  <w:rFonts w:ascii="Cambria Math" w:hAnsi="Cambria Math"/>
                </w:rPr>
                <w:sym w:font="Wingdings" w:char="F06F"/>
              </m:r>
            </m:oMath>
            <w:r>
              <w:t xml:space="preserve"> </w:t>
            </w:r>
            <w:r>
              <w:rPr>
                <w:b/>
              </w:rPr>
              <w:t xml:space="preserve">Verificarea extraordinară</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Instalația de evacuare propriu-zisă</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385" w:type="dxa"/>
            <w:shd w:val="pct10" w:color="auto" w:fill="auto"/>
            <w:hideMark/>
          </w:tcPr>
          <w:p w:rsidR="00703C97" w:rsidRPr="000736A5" w:rsidRDefault="00703C97" w:rsidP="00E97CAD">
            <w:pPr>
              <w:pStyle w:val="61TabText"/>
              <w:rPr>
                <w:rStyle w:val="993Fett"/>
              </w:rPr>
            </w:pPr>
            <w:r>
              <w:rPr>
                <w:b/>
              </w:rPr>
              <w:t xml:space="preserve">combustibil admisibil</w:t>
            </w:r>
          </w:p>
        </w:tc>
        <w:tc>
          <w:tcPr>
            <w:tcW w:w="150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r>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Aport de aer suficient</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3385" w:type="dxa"/>
            <w:shd w:val="pct10" w:color="auto" w:fill="auto"/>
          </w:tcPr>
          <w:p w:rsidR="00703C97" w:rsidRPr="000736A5" w:rsidRDefault="00703C97" w:rsidP="00E97CAD">
            <w:pPr>
              <w:pStyle w:val="09Abstand"/>
              <w:rPr>
                <w:rStyle w:val="993Fett"/>
              </w:rPr>
            </w:pPr>
          </w:p>
        </w:tc>
        <w:tc>
          <w:tcPr>
            <w:tcW w:w="150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703C97" w:rsidRPr="000736A5" w:rsidTr="00911F90">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Valori de măsurare</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Valoare de evaluare</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Valoare limită</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Conținut de CO</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Conținut de CO</w:t>
            </w:r>
          </w:p>
          <w:p w:rsidR="00703C97" w:rsidRPr="000736A5" w:rsidRDefault="00703C97" w:rsidP="00E97CAD">
            <w:pPr>
              <w:pStyle w:val="61TabText"/>
            </w:pPr>
            <w:r>
              <w:rPr>
                <w:b/>
              </w:rPr>
              <w:t xml:space="preserve">Conținut de NO</w:t>
            </w:r>
            <w:r>
              <w:rPr>
                <w:b/>
                <w:vertAlign w:val="subscript"/>
              </w:rPr>
              <w:t xml:space="preserve">x</w:t>
            </w:r>
          </w:p>
          <w:p w:rsidR="00703C97" w:rsidRPr="000736A5" w:rsidRDefault="00703C97" w:rsidP="00E97CAD">
            <w:pPr>
              <w:pStyle w:val="61TabText"/>
              <w:rPr>
                <w:rStyle w:val="993Fett"/>
                <w:b w:val="0"/>
              </w:rPr>
            </w:pPr>
            <w:r>
              <w:rPr>
                <w:b/>
              </w:rPr>
              <w:t xml:space="preserve">15 % O</w:t>
            </w:r>
            <w:r>
              <w:rPr>
                <w:b/>
                <w:vertAlign w:val="subscript"/>
              </w:rPr>
              <w:t xml:space="preserve">2 </w:t>
            </w:r>
            <w:r>
              <w:rPr>
                <w:b/>
              </w:rPr>
              <w:t xml:space="preserve">**</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Conținut de NO</w:t>
            </w:r>
            <w:r>
              <w:rPr>
                <w:b/>
                <w:vertAlign w:val="subscript"/>
              </w:rPr>
              <w:t xml:space="preserve">x</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911F90">
        <w:tc>
          <w:tcPr>
            <w:tcW w:w="134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cifră Bosh</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1.</w:t>
            </w:r>
          </w:p>
        </w:tc>
        <w:tc>
          <w:tcPr>
            <w:tcW w:w="85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2.</w:t>
            </w:r>
          </w:p>
        </w:tc>
        <w:tc>
          <w:tcPr>
            <w:tcW w:w="77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Măsurătoarea 3.</w:t>
            </w:r>
          </w:p>
        </w:tc>
        <w:tc>
          <w:tcPr>
            <w:tcW w:w="992"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Valoarea medie</w:t>
            </w:r>
          </w:p>
        </w:tc>
        <w:tc>
          <w:tcPr>
            <w:tcW w:w="105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strike/>
              </w:rPr>
            </w:pP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rPr>
                <w:rStyle w:val="993Fett"/>
                <w:strike/>
              </w:rPr>
            </w:pPr>
            <w:r>
              <w:rPr>
                <w:b/>
              </w:rPr>
              <w:t xml:space="preserve">Temperatura aerului de ardere</w:t>
            </w:r>
          </w:p>
        </w:tc>
        <w:tc>
          <w:tcPr>
            <w:tcW w:w="2196" w:type="dxa"/>
            <w:gridSpan w:val="2"/>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pPr>
            <w:r>
              <w:rPr>
                <w:b/>
              </w:rPr>
              <w:t xml:space="preserve">Temperatura gazelor de ardere</w:t>
            </w:r>
          </w:p>
        </w:tc>
        <w:tc>
          <w:tcPr>
            <w:tcW w:w="2208" w:type="dxa"/>
            <w:gridSpan w:val="3"/>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703C97" w:rsidRPr="000736A5" w:rsidTr="00911F90">
        <w:tc>
          <w:tcPr>
            <w:tcW w:w="1473" w:type="dxa"/>
            <w:shd w:val="pct10" w:color="auto" w:fill="auto"/>
            <w:hideMark/>
          </w:tcPr>
          <w:p w:rsidR="00703C97" w:rsidRPr="000736A5" w:rsidRDefault="00703C97" w:rsidP="00E97CAD">
            <w:pPr>
              <w:pStyle w:val="61TabText"/>
              <w:rPr>
                <w:rStyle w:val="993Fett"/>
              </w:rPr>
            </w:pPr>
            <w:r>
              <w:rPr>
                <w:b/>
              </w:rPr>
              <w:t xml:space="preserve">Neajunsuri</w:t>
            </w:r>
          </w:p>
        </w:tc>
        <w:tc>
          <w:tcPr>
            <w:tcW w:w="3563" w:type="dxa"/>
            <w:gridSpan w:val="3"/>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da</w:t>
            </w:r>
            <w:r>
              <w:tab/>
            </w:r>
            <m:oMath>
              <m:r>
                <m:rPr>
                  <m:sty m:val="p"/>
                </m:rPr>
                <w:rPr>
                  <w:rFonts w:ascii="Cambria Math" w:hAnsi="Cambria Math"/>
                </w:rPr>
                <w:sym w:font="Wingdings" w:char="F06F"/>
              </m:r>
            </m:oMath>
            <w:r>
              <w:tab/>
            </w:r>
            <w:r>
              <w:rPr>
                <w:b/>
              </w:rPr>
              <w:t xml:space="preserve">nu</w:t>
            </w:r>
          </w:p>
        </w:tc>
        <w:tc>
          <w:tcPr>
            <w:tcW w:w="2365" w:type="dxa"/>
            <w:shd w:val="pct10" w:color="auto" w:fill="auto"/>
            <w:hideMark/>
          </w:tcPr>
          <w:p w:rsidR="00703C97" w:rsidRPr="000736A5" w:rsidRDefault="00703C97" w:rsidP="00E97CAD">
            <w:pPr>
              <w:pStyle w:val="61TabText"/>
              <w:rPr>
                <w:rStyle w:val="993Fett"/>
              </w:rPr>
            </w:pPr>
            <w:r>
              <w:rPr>
                <w:b/>
              </w:rPr>
              <w:t xml:space="preserve">De îndepărtat până la</w:t>
            </w:r>
          </w:p>
        </w:tc>
        <w:tc>
          <w:tcPr>
            <w:tcW w:w="2529" w:type="dxa"/>
          </w:tcPr>
          <w:p w:rsidR="00703C97" w:rsidRPr="000736A5" w:rsidRDefault="00703C97" w:rsidP="00E97CAD">
            <w:pPr>
              <w:pStyle w:val="09Abstand"/>
              <w:rPr>
                <w:rStyle w:val="993Fett"/>
              </w:rPr>
            </w:pPr>
          </w:p>
        </w:tc>
      </w:tr>
      <w:tr w:rsidR="00703C97" w:rsidRPr="000736A5" w:rsidTr="00911F90">
        <w:tc>
          <w:tcPr>
            <w:tcW w:w="5036" w:type="dxa"/>
            <w:gridSpan w:val="4"/>
            <w:shd w:val="pct10" w:color="auto" w:fill="auto"/>
            <w:hideMark/>
          </w:tcPr>
          <w:p w:rsidR="00703C97" w:rsidRPr="000736A5" w:rsidRDefault="00703C97" w:rsidP="00E97CAD">
            <w:pPr>
              <w:pStyle w:val="61TabText"/>
              <w:rPr>
                <w:rStyle w:val="993Fett"/>
              </w:rPr>
            </w:pPr>
            <w:r>
              <w:rPr>
                <w:b/>
              </w:rPr>
              <w:t xml:space="preserve">Tip neajuns / Observație</w:t>
            </w:r>
          </w:p>
        </w:tc>
        <w:tc>
          <w:tcPr>
            <w:tcW w:w="4894" w:type="dxa"/>
            <w:gridSpan w:val="2"/>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pPr>
            <w:r>
              <w:rPr>
                <w:b/>
              </w:rPr>
              <w:t xml:space="preserve">Ștampila firmei</w:t>
            </w:r>
            <w:r>
              <w:rPr>
                <w:b/>
              </w:rPr>
              <w:t xml:space="preserve"> </w:t>
            </w:r>
          </w:p>
          <w:p w:rsidR="00703C97" w:rsidRPr="000736A5" w:rsidRDefault="00703C97" w:rsidP="00E97CAD">
            <w:pPr>
              <w:pStyle w:val="61TabText"/>
              <w:rPr>
                <w:rStyle w:val="993Fett"/>
              </w:rPr>
            </w:pPr>
            <w:r>
              <w:rPr>
                <w:b/>
              </w:rPr>
              <w:t xml:space="preserve">Semnătura organului de verificare</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următoarea verificare</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Semnătura operatorului</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9930" w:type="dxa"/>
            <w:gridSpan w:val="6"/>
            <w:shd w:val="pct10" w:color="auto" w:fill="auto"/>
            <w:hideMark/>
          </w:tcPr>
          <w:p w:rsidR="00703C97" w:rsidRPr="000736A5" w:rsidRDefault="00703C97" w:rsidP="00E97CAD">
            <w:pPr>
              <w:pStyle w:val="61TabText"/>
              <w:rPr>
                <w:rStyle w:val="993Fett"/>
              </w:rPr>
            </w:pPr>
            <w:r>
              <w:rPr>
                <w:b/>
              </w:rPr>
              <w:t xml:space="preserve">Consum de combustibil per an</w:t>
            </w:r>
            <w:r>
              <w:rPr>
                <w:b/>
              </w:rPr>
              <w:t xml:space="preserve"> </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combustibil pentru încălzire (l)</w:t>
            </w:r>
          </w:p>
        </w:tc>
        <w:tc>
          <w:tcPr>
            <w:tcW w:w="4967" w:type="dxa"/>
            <w:gridSpan w:val="3"/>
            <w:hideMark/>
          </w:tcPr>
          <w:p w:rsidR="00703C97" w:rsidRPr="000736A5" w:rsidRDefault="00703C97" w:rsidP="00E97CAD">
            <w:pPr>
              <w:pStyle w:val="61TabText"/>
              <w:rPr>
                <w:rStyle w:val="993Fett"/>
              </w:rPr>
            </w:pPr>
            <w:r>
              <w:rPr>
                <w:b/>
              </w:rPr>
              <w:t xml:space="preserve">gaze naturale (m³)</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motorină (l)</w:t>
            </w:r>
          </w:p>
        </w:tc>
        <w:tc>
          <w:tcPr>
            <w:tcW w:w="4967" w:type="dxa"/>
            <w:gridSpan w:val="3"/>
            <w:hideMark/>
          </w:tcPr>
          <w:p w:rsidR="00703C97" w:rsidRPr="000736A5" w:rsidRDefault="00703C97" w:rsidP="00E97CAD">
            <w:pPr>
              <w:pStyle w:val="61TabText"/>
              <w:rPr>
                <w:rStyle w:val="993Fett"/>
              </w:rPr>
            </w:pPr>
            <w:r>
              <w:rPr>
                <w:b/>
              </w:rPr>
              <w:t xml:space="preserve">gaze lichefiate (kg)</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biomotorină (l)</w:t>
            </w:r>
          </w:p>
        </w:tc>
        <w:tc>
          <w:tcPr>
            <w:tcW w:w="4967" w:type="dxa"/>
            <w:gridSpan w:val="3"/>
            <w:hideMark/>
          </w:tcPr>
          <w:p w:rsidR="00703C97" w:rsidRPr="000736A5" w:rsidRDefault="00703C97" w:rsidP="00E97CAD">
            <w:pPr>
              <w:pStyle w:val="61TabText"/>
              <w:rPr>
                <w:rStyle w:val="993Fett"/>
              </w:rPr>
            </w:pPr>
            <w:r>
              <w:rPr>
                <w:b/>
              </w:rPr>
              <w:t xml:space="preserve">Biogaz (m</w:t>
            </w:r>
            <w:r>
              <w:rPr>
                <w:vertAlign w:val="superscript"/>
              </w:rPr>
              <w:t xml:space="preserve">3</w:t>
            </w:r>
            <w:r>
              <w:rPr>
                <w:b/>
              </w:rPr>
              <w:t xml:space="preserve">)</w:t>
            </w:r>
          </w:p>
        </w:tc>
      </w:tr>
      <w:tr w:rsidR="00703C97" w:rsidRPr="000736A5" w:rsidTr="00911F90">
        <w:tc>
          <w:tcPr>
            <w:tcW w:w="4963" w:type="dxa"/>
            <w:gridSpan w:val="3"/>
            <w:hideMark/>
          </w:tcPr>
          <w:p w:rsidR="00703C97" w:rsidRPr="000736A5" w:rsidRDefault="00703C97" w:rsidP="00E97CAD">
            <w:pPr>
              <w:pStyle w:val="61TabText"/>
            </w:pPr>
            <w:r>
              <w:rPr>
                <w:b/>
              </w:rPr>
              <w:t xml:space="preserve">ulei din plante (l)</w:t>
            </w:r>
          </w:p>
        </w:tc>
        <w:tc>
          <w:tcPr>
            <w:tcW w:w="4967" w:type="dxa"/>
            <w:gridSpan w:val="3"/>
            <w:hideMark/>
          </w:tcPr>
          <w:p w:rsidR="00703C97" w:rsidRPr="000736A5" w:rsidRDefault="00703C97" w:rsidP="00E97CAD">
            <w:pPr>
              <w:pStyle w:val="61TabText"/>
              <w:rPr>
                <w:rStyle w:val="993Fett"/>
              </w:rPr>
            </w:pPr>
            <w:r>
              <w:rPr>
                <w:b/>
              </w:rPr>
              <w:t xml:space="preserve">Gaz provenit din instalațiile de epurare a apelor reziduale (m</w:t>
            </w:r>
            <w:r>
              <w:rPr>
                <w:b/>
                <w:vertAlign w:val="superscript"/>
              </w:rPr>
              <w:t xml:space="preserve">3</w:t>
            </w:r>
            <w:r>
              <w:rPr>
                <w:b/>
              </w:rPr>
              <w:t xml:space="preserve">)</w:t>
            </w:r>
          </w:p>
        </w:tc>
      </w:tr>
      <w:tr w:rsidR="00703C97" w:rsidRPr="000736A5" w:rsidTr="00911F90">
        <w:tc>
          <w:tcPr>
            <w:tcW w:w="4963" w:type="dxa"/>
            <w:gridSpan w:val="3"/>
          </w:tcPr>
          <w:p w:rsidR="00703C97" w:rsidRPr="000736A5" w:rsidRDefault="00703C97" w:rsidP="00B06C8E">
            <w:pPr>
              <w:pStyle w:val="61TabText"/>
            </w:pPr>
            <w:r>
              <w:rPr>
                <w:b/>
              </w:rPr>
              <w:t xml:space="preserve">Gaz din depozitele de deșeuri (m</w:t>
            </w:r>
            <w:r>
              <w:rPr>
                <w:b/>
                <w:vertAlign w:val="superscript"/>
              </w:rPr>
              <w:t xml:space="preserve">3</w:t>
            </w:r>
            <w:r>
              <w:rPr>
                <w:b/>
              </w:rPr>
              <w:t xml:space="preserve">)</w:t>
            </w:r>
          </w:p>
        </w:tc>
        <w:tc>
          <w:tcPr>
            <w:tcW w:w="4967" w:type="dxa"/>
            <w:gridSpan w:val="3"/>
            <w:hideMark/>
          </w:tcPr>
          <w:p w:rsidR="00703C97" w:rsidRPr="000736A5" w:rsidRDefault="00703C97" w:rsidP="00E97CAD">
            <w:pPr>
              <w:pStyle w:val="61TabText"/>
              <w:rPr>
                <w:rStyle w:val="993Fett"/>
              </w:rPr>
            </w:pPr>
            <w:r>
              <w:rPr>
                <w:b/>
              </w:rPr>
              <w:t xml:space="preserve">Gaz produs din lemn (m</w:t>
            </w:r>
            <w:r>
              <w:rPr>
                <w:b/>
                <w:vertAlign w:val="superscript"/>
              </w:rPr>
              <w:t xml:space="preserve">3</w:t>
            </w:r>
            <w:r>
              <w:rPr>
                <w:b/>
              </w:rPr>
              <w:t xml:space="preserve">)</w:t>
            </w:r>
          </w:p>
        </w:tc>
      </w:tr>
    </w:tbl>
    <w:p w:rsidR="00C81779" w:rsidRPr="000736A5" w:rsidRDefault="00703C97" w:rsidP="00703C97">
      <w:pPr>
        <w:pStyle w:val="23SatznachNovao"/>
      </w:pPr>
      <w:r>
        <w:t xml:space="preserve">* numai cu mai multe instalații de ardere.</w:t>
      </w:r>
      <w:r>
        <w:t xml:space="preserve"> </w:t>
      </w:r>
      <w:r>
        <w:t xml:space="preserve">** Atenție:</w:t>
      </w:r>
      <w:r>
        <w:t xml:space="preserve"> </w:t>
      </w:r>
      <w:r>
        <w:t xml:space="preserve">Valori limită ale oxigenului de referință 15 %.</w:t>
      </w:r>
    </w:p>
    <w:p w:rsidR="00703C97" w:rsidRPr="000736A5" w:rsidRDefault="00703C97" w:rsidP="00C81779">
      <w:pPr>
        <w:pStyle w:val="71Anlagenbez"/>
        <w:pageBreakBefore/>
      </w:pPr>
      <w:r>
        <w:t xml:space="preserve">Anexa 3</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703C97" w:rsidRPr="000736A5" w:rsidTr="00911F90">
        <w:tc>
          <w:tcPr>
            <w:tcW w:w="9853" w:type="dxa"/>
            <w:shd w:val="clear" w:color="auto" w:fill="D9D9D9" w:themeFill="background1" w:themeFillShade="D9"/>
            <w:hideMark/>
          </w:tcPr>
          <w:p w:rsidR="00703C97" w:rsidRPr="000736A5" w:rsidRDefault="00703C97" w:rsidP="00E97CAD">
            <w:pPr>
              <w:pStyle w:val="61bTabTextZentriert"/>
            </w:pPr>
            <w:r>
              <w:rPr>
                <w:b/>
              </w:rPr>
              <w:t xml:space="preserve">Raport de inspecție pentru inspecția periodică</w:t>
            </w:r>
            <w:r>
              <w:rPr>
                <w:b/>
              </w:rPr>
              <w:t xml:space="preserve"> </w:t>
            </w:r>
          </w:p>
          <w:p w:rsidR="00703C97" w:rsidRPr="000736A5" w:rsidRDefault="00703C97" w:rsidP="00E97CAD">
            <w:pPr>
              <w:pStyle w:val="61bTabTextZentriert"/>
              <w:rPr>
                <w:rStyle w:val="993Fett"/>
                <w:b w:val="0"/>
              </w:rPr>
            </w:pPr>
            <w:r>
              <w:rPr>
                <w:b/>
              </w:rPr>
              <w:t xml:space="preserve">în conformitate cu articolul 19 K-HeizVO</w:t>
            </w:r>
          </w:p>
        </w:tc>
      </w:tr>
    </w:tbl>
    <w:p w:rsidR="00703C97" w:rsidRPr="000736A5" w:rsidRDefault="00703C97" w:rsidP="00703C97">
      <w:pPr>
        <w:pStyle w:val="23SatznachNovao"/>
      </w:pPr>
      <w:r>
        <w:rPr>
          <w:b/>
        </w:rPr>
        <w:t xml:space="preserve">Date generale</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703C97" w:rsidRPr="000736A5" w:rsidTr="00911F90">
        <w:tc>
          <w:tcPr>
            <w:tcW w:w="2765" w:type="dxa"/>
            <w:gridSpan w:val="2"/>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Operatorul</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2765"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Locația</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1348"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Spațiu de locuit</w:t>
            </w:r>
            <w:r>
              <w:rPr>
                <w:b/>
              </w:rPr>
              <w:t xml:space="preserve"> </w:t>
            </w:r>
          </w:p>
        </w:tc>
        <w:tc>
          <w:tcPr>
            <w:tcW w:w="1417" w:type="dxa"/>
            <w:vAlign w:val="center"/>
          </w:tcPr>
          <w:p w:rsidR="00703C97" w:rsidRPr="000736A5" w:rsidRDefault="00703C97" w:rsidP="00E97CAD">
            <w:pPr>
              <w:pStyle w:val="61aTabTextRechtsb"/>
              <w:rPr>
                <w:rStyle w:val="993Fett"/>
              </w:rPr>
            </w:pPr>
            <w:r>
              <w:rPr>
                <w:b/>
              </w:rPr>
              <w:t xml:space="preserve">m²</w:t>
            </w:r>
          </w:p>
        </w:tc>
        <w:tc>
          <w:tcPr>
            <w:tcW w:w="219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Anul construcției clădirii</w:t>
            </w:r>
          </w:p>
        </w:tc>
        <w:tc>
          <w:tcPr>
            <w:tcW w:w="1653" w:type="dxa"/>
            <w:vAlign w:val="center"/>
          </w:tcPr>
          <w:p w:rsidR="00703C97" w:rsidRPr="000736A5" w:rsidRDefault="00703C97" w:rsidP="008E58C5">
            <w:pPr>
              <w:pStyle w:val="09Abstand"/>
              <w:jc w:val="righ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Sarcina termică a clădirii</w:t>
            </w:r>
          </w:p>
        </w:tc>
        <w:tc>
          <w:tcPr>
            <w:tcW w:w="1591" w:type="dxa"/>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Datele instalației de ardere</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703C97" w:rsidRPr="000736A5" w:rsidTr="00911F90">
        <w:tc>
          <w:tcPr>
            <w:tcW w:w="1652" w:type="dxa"/>
            <w:tcBorders>
              <w:bottom w:val="nil"/>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Marca</w:t>
            </w:r>
          </w:p>
        </w:tc>
        <w:tc>
          <w:tcPr>
            <w:tcW w:w="1653" w:type="dxa"/>
            <w:gridSpan w:val="3"/>
            <w:tcBorders>
              <w:bottom w:val="nil"/>
            </w:tcBorders>
          </w:tcPr>
          <w:p w:rsidR="00703C97" w:rsidRPr="000736A5" w:rsidRDefault="00703C97" w:rsidP="00E97CAD">
            <w:pPr>
              <w:pStyle w:val="09Abstand"/>
              <w:rPr>
                <w:rStyle w:val="993Fett"/>
              </w:rPr>
            </w:pPr>
          </w:p>
        </w:tc>
        <w:tc>
          <w:tcPr>
            <w:tcW w:w="1652" w:type="dxa"/>
            <w:tcBorders>
              <w:bottom w:val="nil"/>
            </w:tcBorders>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Tipul</w:t>
            </w:r>
          </w:p>
        </w:tc>
        <w:tc>
          <w:tcPr>
            <w:tcW w:w="1653" w:type="dxa"/>
            <w:tcBorders>
              <w:bottom w:val="nil"/>
            </w:tcBorders>
          </w:tcPr>
          <w:p w:rsidR="00703C97" w:rsidRPr="000736A5" w:rsidRDefault="00703C97" w:rsidP="00E97CAD">
            <w:pPr>
              <w:pStyle w:val="09Abstand"/>
              <w:rPr>
                <w:rStyle w:val="993Fett"/>
              </w:rPr>
            </w:pPr>
          </w:p>
        </w:tc>
        <w:tc>
          <w:tcPr>
            <w:tcW w:w="1652" w:type="dxa"/>
            <w:gridSpan w:val="2"/>
            <w:tcBorders>
              <w:bottom w:val="nil"/>
            </w:tcBorders>
            <w:shd w:val="clear" w:color="auto" w:fill="D9D9D9" w:themeFill="background1" w:themeFillShade="D9"/>
            <w:vAlign w:val="center"/>
          </w:tcPr>
          <w:p w:rsidR="00703C97" w:rsidRPr="000736A5" w:rsidRDefault="00703C97" w:rsidP="00E97CAD">
            <w:pPr>
              <w:pStyle w:val="61TabText"/>
              <w:rPr>
                <w:rStyle w:val="993Fett"/>
              </w:rPr>
            </w:pPr>
            <w:r>
              <w:rPr>
                <w:b/>
              </w:rPr>
              <w:t xml:space="preserve">Anul de fabricație</w:t>
            </w:r>
          </w:p>
        </w:tc>
        <w:tc>
          <w:tcPr>
            <w:tcW w:w="1591" w:type="dxa"/>
            <w:tcBorders>
              <w:bottom w:val="nil"/>
            </w:tcBorders>
          </w:tcPr>
          <w:p w:rsidR="00703C97" w:rsidRPr="000736A5" w:rsidRDefault="00703C97" w:rsidP="00E97CAD">
            <w:pPr>
              <w:pStyle w:val="09Abstand"/>
              <w:rPr>
                <w:rStyle w:val="993Fett"/>
              </w:rPr>
            </w:pPr>
          </w:p>
        </w:tc>
      </w:tr>
      <w:tr w:rsidR="00703C97" w:rsidRPr="000736A5" w:rsidTr="00911F90">
        <w:tc>
          <w:tcPr>
            <w:tcW w:w="2623"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Combustibil utilizat</w:t>
            </w:r>
          </w:p>
        </w:tc>
        <w:tc>
          <w:tcPr>
            <w:tcW w:w="7230" w:type="dxa"/>
            <w:gridSpan w:val="6"/>
            <w:vAlign w:val="center"/>
          </w:tcPr>
          <w:p w:rsidR="00703C97" w:rsidRPr="000736A5" w:rsidRDefault="00703C97" w:rsidP="00E97CAD">
            <w:pPr>
              <w:pStyle w:val="61cTabTextBlock"/>
            </w:pPr>
            <m:oMath>
              <m:r>
                <m:rPr>
                  <m:sty m:val="b"/>
                </m:rPr>
                <w:rPr>
                  <w:b/>
                </w:rPr>
                <w:sym w:font="Wingdings" w:char="F06F"/>
              </m:r>
            </m:oMath>
            <w:r>
              <w:rPr>
                <w:b/>
              </w:rPr>
              <w:t xml:space="preserve"> HEL</w:t>
            </w:r>
            <w:r>
              <w:tab/>
            </w:r>
            <w:r>
              <w:tab/>
            </w:r>
            <m:oMath>
              <m:r>
                <m:rPr>
                  <m:sty m:val="b"/>
                </m:rPr>
                <w:rPr>
                  <w:b/>
                </w:rPr>
                <w:sym w:font="Wingdings" w:char="F06F"/>
              </m:r>
              <m:r>
                <m:rPr>
                  <m:nor/>
                </m:rPr>
                <w:rPr>
                  <w:b/>
                </w:rPr>
                <m:t xml:space="preserve"> </m:t>
              </m:r>
            </m:oMath>
            <w:r>
              <w:rPr>
                <w:b/>
              </w:rPr>
              <w:t xml:space="preserve">HL</w:t>
            </w:r>
            <w:r>
              <w:tab/>
            </w:r>
            <w:r>
              <w:tab/>
            </w:r>
            <m:oMath>
              <m:r>
                <m:rPr>
                  <m:sty m:val="b"/>
                </m:rPr>
                <w:rPr>
                  <w:b/>
                </w:rPr>
                <w:sym w:font="Wingdings" w:char="F06F"/>
              </m:r>
            </m:oMath>
            <w:r>
              <w:rPr>
                <w:b/>
              </w:rPr>
              <w:t xml:space="preserve"> Gaz natural</w:t>
            </w:r>
            <w:r>
              <w:tab/>
            </w:r>
            <m:oMath>
              <m:r>
                <m:rPr>
                  <m:sty m:val="b"/>
                </m:rPr>
                <w:rPr>
                  <w:b/>
                </w:rPr>
                <w:sym w:font="Wingdings" w:char="F06F"/>
              </m:r>
            </m:oMath>
            <w:r>
              <w:rPr>
                <w:b/>
              </w:rPr>
              <w:t xml:space="preserve">GPL</w:t>
            </w:r>
          </w:p>
          <w:p w:rsidR="00703C97" w:rsidRPr="000736A5" w:rsidRDefault="00703C97" w:rsidP="00E97CAD">
            <w:pPr>
              <w:pStyle w:val="61cTabTextBlock"/>
            </w:pPr>
            <m:oMath>
              <m:r>
                <m:rPr>
                  <m:sty m:val="b"/>
                </m:rPr>
                <w:rPr>
                  <w:b/>
                </w:rPr>
                <w:sym w:font="Wingdings" w:char="F06F"/>
              </m:r>
            </m:oMath>
            <w:r>
              <w:rPr>
                <w:b/>
              </w:rPr>
              <w:t xml:space="preserve"> Bucăți de lemn</w:t>
            </w:r>
            <w:r>
              <w:tab/>
            </w:r>
            <m:oMath>
              <m:r>
                <m:rPr>
                  <m:sty m:val="b"/>
                </m:rPr>
                <w:rPr>
                  <w:b/>
                </w:rPr>
                <w:sym w:font="Wingdings" w:char="F06F"/>
              </m:r>
              <m:r>
                <m:rPr>
                  <m:nor/>
                </m:rPr>
                <w:rPr>
                  <w:b/>
                </w:rPr>
                <m:t xml:space="preserve"> </m:t>
              </m:r>
            </m:oMath>
            <w:r>
              <w:rPr>
                <w:b/>
              </w:rPr>
              <w:t xml:space="preserve">Peleți</w:t>
            </w:r>
            <w:r>
              <w:tab/>
            </w:r>
            <m:oMath>
              <m:r>
                <m:rPr>
                  <m:sty m:val="b"/>
                </m:rPr>
                <w:rPr>
                  <w:b/>
                </w:rPr>
                <w:sym w:font="Wingdings" w:char="F06F"/>
              </m:r>
            </m:oMath>
            <w:r>
              <w:rPr>
                <w:b/>
              </w:rPr>
              <w:t xml:space="preserve"> Așchii de lemn</w:t>
            </w:r>
            <w:r>
              <w:tab/>
            </w:r>
            <m:oMath>
              <m:r>
                <m:rPr>
                  <m:sty m:val="b"/>
                </m:rPr>
                <w:rPr>
                  <w:b/>
                </w:rPr>
                <w:sym w:font="Wingdings" w:char="F06F"/>
              </m:r>
              <m:r>
                <m:rPr>
                  <m:nor/>
                </m:rPr>
                <w:rPr>
                  <w:b/>
                </w:rPr>
                <m:t xml:space="preserve"> </m:t>
              </m:r>
            </m:oMath>
            <w:r>
              <w:rPr>
                <w:b/>
              </w:rPr>
              <w:t xml:space="preserve">Cărbune/Cocs</w:t>
            </w:r>
          </w:p>
          <w:p w:rsidR="00703C97" w:rsidRPr="000736A5" w:rsidRDefault="00703C97" w:rsidP="00E97CAD">
            <w:pPr>
              <w:pStyle w:val="61cTabTextBlock"/>
              <w:rPr>
                <w:rStyle w:val="993Fett"/>
              </w:rPr>
            </w:pPr>
            <m:oMath>
              <m:r>
                <m:rPr>
                  <m:sty m:val="b"/>
                </m:rPr>
                <w:rPr>
                  <w:b/>
                </w:rPr>
                <w:sym w:font="Wingdings" w:char="F06F"/>
              </m:r>
            </m:oMath>
            <w:r>
              <w:rPr>
                <w:b/>
              </w:rPr>
              <w:t xml:space="preserve"> Altele ……………….</w:t>
            </w:r>
          </w:p>
        </w:tc>
      </w:tr>
      <w:tr w:rsidR="00703C97" w:rsidRPr="000736A5" w:rsidTr="00911F90">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Consum de combustibil/an</w:t>
            </w:r>
          </w:p>
        </w:tc>
        <w:tc>
          <w:tcPr>
            <w:tcW w:w="1653" w:type="dxa"/>
            <w:gridSpan w:val="3"/>
          </w:tcPr>
          <w:p w:rsidR="00703C97" w:rsidRPr="000736A5" w:rsidRDefault="00703C97" w:rsidP="00E97CAD">
            <w:pPr>
              <w:pStyle w:val="61TabTex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Apă caldă produsă cu instalația de ardere</w:t>
            </w:r>
          </w:p>
        </w:tc>
        <w:tc>
          <w:tcPr>
            <w:tcW w:w="1653" w:type="dxa"/>
          </w:tcPr>
          <w:p w:rsidR="00703C97" w:rsidRPr="000736A5" w:rsidRDefault="00703C97" w:rsidP="00AC5D34">
            <w:pPr>
              <w:pStyle w:val="61TabText"/>
              <w:rPr>
                <w:rStyle w:val="993Fett"/>
              </w:rPr>
            </w:pPr>
            <m:oMath>
              <m:r>
                <m:rPr>
                  <m:sty m:val="b"/>
                </m:rPr>
                <w:rPr>
                  <w:rFonts w:ascii="Cambria Math" w:hAnsi="Cambria Math"/>
                  <w:b/>
                </w:rPr>
                <w:sym w:font="Wingdings" w:char="F06F"/>
              </m:r>
            </m:oMath>
            <w:r>
              <w:tab/>
            </w:r>
            <w:r>
              <w:rPr>
                <w:b/>
              </w:rPr>
              <w:t xml:space="preserve">da</w:t>
            </w:r>
            <w:r>
              <w:br/>
            </w:r>
            <m:oMath>
              <m:r>
                <m:rPr>
                  <m:sty m:val="b"/>
                </m:rPr>
                <w:rPr>
                  <w:rFonts w:ascii="Cambria Math" w:hAnsi="Cambria Math"/>
                  <w:b/>
                </w:rPr>
                <w:sym w:font="Wingdings" w:char="F06F"/>
              </m:r>
            </m:oMath>
            <w:r>
              <w:tab/>
            </w:r>
            <w:r>
              <w:rPr>
                <w:b/>
              </w:rPr>
              <w:t xml:space="preserve">nu</w:t>
            </w:r>
          </w:p>
        </w:tc>
        <w:tc>
          <w:tcPr>
            <w:tcW w:w="1652" w:type="dxa"/>
            <w:gridSpan w:val="2"/>
            <w:shd w:val="clear" w:color="auto" w:fill="D9D9D9" w:themeFill="background1" w:themeFillShade="D9"/>
            <w:vAlign w:val="center"/>
          </w:tcPr>
          <w:p w:rsidR="00703C97" w:rsidRPr="000736A5" w:rsidRDefault="00703C97" w:rsidP="00E97CAD">
            <w:pPr>
              <w:pStyle w:val="61aTabTextRechtsb"/>
              <w:rPr>
                <w:rStyle w:val="993Fett"/>
              </w:rPr>
            </w:pPr>
            <w:r>
              <w:rPr>
                <w:b/>
              </w:rPr>
              <w:t xml:space="preserve">Volumul cazanului pufer de stocare a căldurii</w:t>
            </w:r>
          </w:p>
        </w:tc>
        <w:tc>
          <w:tcPr>
            <w:tcW w:w="1591" w:type="dxa"/>
            <w:vAlign w:val="bottom"/>
          </w:tcPr>
          <w:p w:rsidR="00703C97" w:rsidRPr="000736A5" w:rsidRDefault="00703C97" w:rsidP="00E97CAD">
            <w:pPr>
              <w:pStyle w:val="61aTabTextRechtsb"/>
              <w:rPr>
                <w:rStyle w:val="993Fett"/>
              </w:rPr>
            </w:pPr>
            <w:r>
              <w:rPr>
                <w:b/>
              </w:rPr>
              <w:t xml:space="preserve">m³</w:t>
            </w:r>
          </w:p>
        </w:tc>
      </w:tr>
      <w:tr w:rsidR="00703C97" w:rsidRPr="000736A5" w:rsidTr="00911F90">
        <w:tc>
          <w:tcPr>
            <w:tcW w:w="2482"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Eficiența arderii</w:t>
            </w:r>
            <w:r>
              <w:rPr>
                <w:b/>
              </w:rPr>
              <w:t xml:space="preserve"> </w:t>
            </w:r>
          </w:p>
        </w:tc>
        <w:tc>
          <w:tcPr>
            <w:tcW w:w="2475" w:type="dxa"/>
            <w:gridSpan w:val="3"/>
            <w:vAlign w:val="center"/>
          </w:tcPr>
          <w:p w:rsidR="00703C97" w:rsidRPr="000736A5" w:rsidRDefault="00703C97" w:rsidP="00E97CAD">
            <w:pPr>
              <w:pStyle w:val="61aTabTextRechtsb"/>
              <w:rPr>
                <w:rStyle w:val="993Fett"/>
              </w:rPr>
            </w:pPr>
            <w:r>
              <w:rPr>
                <w:b/>
              </w:rPr>
              <w:t xml:space="preserve">%</w:t>
            </w:r>
          </w:p>
        </w:tc>
        <w:tc>
          <w:tcPr>
            <w:tcW w:w="2628"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Putere termică nominală</w:t>
            </w:r>
            <w:r>
              <w:rPr>
                <w:b/>
              </w:rPr>
              <w:t xml:space="preserve"> </w:t>
            </w:r>
          </w:p>
        </w:tc>
        <w:tc>
          <w:tcPr>
            <w:tcW w:w="2268" w:type="dxa"/>
            <w:gridSpan w:val="2"/>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Alte șemineuri</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88"/>
        <w:gridCol w:w="851"/>
        <w:gridCol w:w="142"/>
        <w:gridCol w:w="992"/>
        <w:gridCol w:w="25"/>
        <w:gridCol w:w="1392"/>
        <w:gridCol w:w="37"/>
        <w:gridCol w:w="32"/>
        <w:gridCol w:w="2626"/>
        <w:gridCol w:w="2268"/>
      </w:tblGrid>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Mai multe șemineuri</w:t>
            </w:r>
            <w:r>
              <w:rPr>
                <w:b/>
              </w:rPr>
              <w:t xml:space="preserve"> </w:t>
            </w:r>
          </w:p>
        </w:tc>
        <w:tc>
          <w:tcPr>
            <w:tcW w:w="2478" w:type="dxa"/>
            <w:gridSpan w:val="5"/>
            <w:vAlign w:val="center"/>
          </w:tcPr>
          <w:p w:rsidR="00703C97" w:rsidRPr="000736A5" w:rsidRDefault="00703C97" w:rsidP="00E97CAD">
            <w:pPr>
              <w:pStyle w:val="61aTabTextRechtsb"/>
            </w:pPr>
            <m:oMath>
              <m:r>
                <m:rPr>
                  <m:sty m:val="b"/>
                </m:rPr>
                <w:rPr>
                  <w:b/>
                </w:rPr>
                <w:sym w:font="Wingdings" w:char="F06F"/>
              </m:r>
            </m:oMath>
            <w:r>
              <w:rPr>
                <w:b/>
              </w:rPr>
              <w:t xml:space="preserve">         da</w:t>
            </w:r>
          </w:p>
          <w:p w:rsidR="00703C97" w:rsidRPr="000736A5" w:rsidRDefault="00703C97" w:rsidP="00E97CAD">
            <w:pPr>
              <w:pStyle w:val="61aTabTextRechtsb"/>
              <w:rPr>
                <w:rStyle w:val="993Fett"/>
              </w:rPr>
            </w:pPr>
            <m:oMath>
              <m:r>
                <m:rPr>
                  <m:sty m:val="b"/>
                </m:rPr>
                <w:rPr>
                  <w:b/>
                </w:rPr>
                <w:sym w:font="Wingdings" w:char="F06F"/>
              </m:r>
            </m:oMath>
            <w:r>
              <w:rPr>
                <w:b/>
              </w:rPr>
              <w:t xml:space="preserve">     nu</w:t>
            </w:r>
          </w:p>
        </w:tc>
        <w:tc>
          <w:tcPr>
            <w:tcW w:w="2626" w:type="dxa"/>
            <w:shd w:val="clear" w:color="auto" w:fill="D9D9D9" w:themeFill="background1" w:themeFillShade="D9"/>
            <w:vAlign w:val="center"/>
          </w:tcPr>
          <w:p w:rsidR="00703C97" w:rsidRPr="000736A5" w:rsidRDefault="00703C97" w:rsidP="00E97CAD">
            <w:pPr>
              <w:pStyle w:val="61TabText"/>
              <w:rPr>
                <w:b/>
              </w:rPr>
            </w:pPr>
            <w:r>
              <w:rPr>
                <w:b/>
              </w:rPr>
              <w:t xml:space="preserve"> </w:t>
            </w:r>
            <w:r>
              <w:rPr>
                <w:b/>
              </w:rPr>
              <w:t xml:space="preserve">Consum de combustibil/an</w:t>
            </w:r>
          </w:p>
        </w:tc>
        <w:tc>
          <w:tcPr>
            <w:tcW w:w="2268" w:type="dxa"/>
            <w:vAlign w:val="center"/>
          </w:tcPr>
          <w:p w:rsidR="00703C97" w:rsidRPr="000736A5" w:rsidRDefault="00703C97" w:rsidP="00E97CAD">
            <w:pPr>
              <w:pStyle w:val="61aTabTextRechtsb"/>
              <w:rPr>
                <w:rStyle w:val="993Fett"/>
              </w:rPr>
            </w:pPr>
          </w:p>
        </w:tc>
      </w:tr>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Combustibil utilizat</w:t>
            </w:r>
          </w:p>
        </w:tc>
        <w:tc>
          <w:tcPr>
            <w:tcW w:w="7372" w:type="dxa"/>
            <w:gridSpan w:val="7"/>
          </w:tcPr>
          <w:p w:rsidR="00703C97" w:rsidRPr="000736A5" w:rsidRDefault="00703C97" w:rsidP="00E97CAD">
            <w:pPr>
              <w:pStyle w:val="61cTabTextBlock"/>
            </w:pPr>
            <m:oMath>
              <m:r>
                <m:rPr>
                  <m:sty m:val="b"/>
                </m:rPr>
                <w:rPr>
                  <w:b/>
                </w:rPr>
                <w:sym w:font="Wingdings" w:char="F06F"/>
              </m:r>
            </m:oMath>
            <w:r>
              <w:rPr>
                <w:b/>
              </w:rPr>
              <w:t xml:space="preserve"> HEL</w:t>
            </w:r>
            <w:r>
              <w:tab/>
            </w:r>
            <w:r>
              <w:tab/>
            </w:r>
            <m:oMath>
              <m:r>
                <m:rPr>
                  <m:sty m:val="b"/>
                </m:rPr>
                <w:rPr>
                  <w:b/>
                </w:rPr>
                <w:sym w:font="Wingdings" w:char="F06F"/>
              </m:r>
            </m:oMath>
            <w:r>
              <w:rPr>
                <w:b/>
              </w:rPr>
              <w:t xml:space="preserve"> gaz natural</w:t>
            </w:r>
            <w:r>
              <w:tab/>
            </w:r>
            <m:oMath>
              <m:r>
                <m:rPr>
                  <m:sty m:val="b"/>
                </m:rPr>
                <w:rPr>
                  <w:b/>
                </w:rPr>
                <w:sym w:font="Wingdings" w:char="F06F"/>
              </m:r>
            </m:oMath>
            <w:r>
              <w:rPr>
                <w:b/>
              </w:rPr>
              <w:t xml:space="preserve"> GPL</w:t>
            </w:r>
            <w:r>
              <w:tab/>
            </w:r>
            <m:oMath>
              <m:r>
                <m:rPr>
                  <m:sty m:val="b"/>
                </m:rPr>
                <w:rPr>
                  <w:b/>
                </w:rPr>
                <w:sym w:font="Wingdings" w:char="F06F"/>
              </m:r>
            </m:oMath>
            <w:r>
              <w:rPr>
                <w:b/>
              </w:rPr>
              <w:t xml:space="preserve"> bucăți de lemn</w:t>
            </w:r>
            <w:r>
              <w:tab/>
            </w:r>
            <m:oMath>
              <m:r>
                <m:rPr>
                  <m:sty m:val="b"/>
                </m:rPr>
                <w:rPr>
                  <w:b/>
                </w:rPr>
                <w:sym w:font="Wingdings" w:char="F06F"/>
              </m:r>
              <m:r>
                <m:rPr>
                  <m:nor/>
                </m:rPr>
                <w:rPr>
                  <w:b/>
                </w:rPr>
                <m:t xml:space="preserve"> </m:t>
              </m:r>
            </m:oMath>
            <w:r>
              <w:rPr>
                <w:b/>
              </w:rPr>
              <w:t xml:space="preserve">peleți</w:t>
            </w:r>
          </w:p>
          <w:p w:rsidR="00703C97" w:rsidRPr="000736A5" w:rsidRDefault="00703C97" w:rsidP="00E97CAD">
            <w:pPr>
              <w:pStyle w:val="61cTabTextBlock"/>
              <w:rPr>
                <w:rStyle w:val="993Fett"/>
              </w:rPr>
            </w:pPr>
            <m:oMath>
              <m:r>
                <m:rPr>
                  <m:sty m:val="b"/>
                </m:rPr>
                <w:rPr>
                  <w:b/>
                </w:rPr>
                <w:sym w:font="Wingdings" w:char="F06F"/>
              </m:r>
              <m:r>
                <m:rPr>
                  <m:nor/>
                </m:rPr>
                <w:rPr>
                  <w:b/>
                </w:rPr>
                <m:t xml:space="preserve"> </m:t>
              </m:r>
            </m:oMath>
            <w:r>
              <w:rPr>
                <w:b/>
              </w:rPr>
              <w:t xml:space="preserve">Cărbune/Cocs</w:t>
            </w:r>
            <w:r>
              <w:tab/>
            </w:r>
            <m:oMath>
              <m:r>
                <m:rPr>
                  <m:sty m:val="b"/>
                </m:rPr>
                <w:rPr>
                  <w:b/>
                </w:rPr>
                <w:sym w:font="Wingdings" w:char="F06F"/>
              </m:r>
            </m:oMath>
            <w:r>
              <w:rPr>
                <w:b/>
              </w:rPr>
              <w:t xml:space="preserve"> Altele</w:t>
            </w:r>
            <w:r>
              <w:rPr>
                <w:b/>
              </w:rPr>
              <w:t xml:space="preserve"> </w:t>
            </w:r>
            <w:r>
              <w:tab/>
            </w:r>
          </w:p>
        </w:tc>
      </w:tr>
      <w:tr w:rsidR="00703C97" w:rsidRPr="000736A5" w:rsidTr="0036162C">
        <w:tc>
          <w:tcPr>
            <w:tcW w:w="9853" w:type="dxa"/>
            <w:gridSpan w:val="10"/>
            <w:tcBorders>
              <w:left w:val="nil"/>
              <w:right w:val="nil"/>
            </w:tcBorders>
          </w:tcPr>
          <w:p w:rsidR="00703C97" w:rsidRPr="000736A5" w:rsidRDefault="00703C97" w:rsidP="008E58C5">
            <w:pPr>
              <w:pStyle w:val="61TabText"/>
              <w:jc w:val="center"/>
              <w:rPr>
                <w:rStyle w:val="993Fett"/>
              </w:rPr>
            </w:pPr>
          </w:p>
        </w:tc>
      </w:tr>
      <w:tr w:rsidR="00703C97" w:rsidRPr="000736A5" w:rsidTr="0036162C">
        <w:tc>
          <w:tcPr>
            <w:tcW w:w="4927" w:type="dxa"/>
            <w:gridSpan w:val="7"/>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Starea instalației</w:t>
            </w:r>
          </w:p>
        </w:tc>
        <w:tc>
          <w:tcPr>
            <w:tcW w:w="4926" w:type="dxa"/>
            <w:gridSpan w:val="3"/>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Sugestii de îmbunătățire</w:t>
            </w: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Certificat energetic existent</w:t>
            </w:r>
          </w:p>
        </w:tc>
        <w:tc>
          <w:tcPr>
            <w:tcW w:w="1429" w:type="dxa"/>
            <w:gridSpan w:val="2"/>
          </w:tcPr>
          <w:p w:rsidR="00703C97" w:rsidRPr="000736A5" w:rsidRDefault="00703C97" w:rsidP="00AC5D34">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Pompa de recirculare este reglată și montată corect</w:t>
            </w:r>
          </w:p>
        </w:tc>
        <w:tc>
          <w:tcPr>
            <w:tcW w:w="1429" w:type="dxa"/>
            <w:gridSpan w:val="2"/>
            <w:hideMark/>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Potențial de îmbunătățire a reglementării</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Măsurarea gazelor de ardere</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Regulator de tiraj, respectiv, clapetă de explozie</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Izolația termică a conductelor de încălzire în ordine</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Supradimensionare a cazanului de încălzire &gt; 1,5</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Sistemul de stocare al cazanului pufer și izolarea corectă</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b/>
              </w:rPr>
            </w:pPr>
            <w:r>
              <w:rPr>
                <w:b/>
              </w:rPr>
              <w:t xml:space="preserve">Se recomandă consiliere privind energia</w:t>
            </w:r>
          </w:p>
        </w:tc>
        <w:tc>
          <w:tcPr>
            <w:tcW w:w="1429" w:type="dxa"/>
            <w:gridSpan w:val="2"/>
          </w:tcPr>
          <w:p w:rsidR="00703C97" w:rsidRPr="000736A5" w:rsidRDefault="00703C97" w:rsidP="008E58C5">
            <w:pPr>
              <w:pStyle w:val="61TabText"/>
              <w:tabs>
                <w:tab w:val="left" w:pos="613"/>
              </w:tabs>
              <w:ind w:left="187"/>
              <w:rPr>
                <w:rStyle w:val="993Fett"/>
                <w:b w:val="0"/>
              </w:rPr>
            </w:pPr>
            <m:oMath>
              <m:r>
                <m:rPr>
                  <m:sty m:val="p"/>
                </m:rPr>
                <w:rPr>
                  <w:rFonts w:ascii="Cambria Math" w:hAnsi="Cambria Math"/>
                </w:rPr>
                <w:sym w:font="Wingdings" w:char="F06F"/>
              </m:r>
            </m:oMath>
            <w:r>
              <w:tab/>
            </w:r>
            <w:r>
              <w:rPr>
                <w:b/>
              </w:rPr>
              <w:t xml:space="preserve">da</w:t>
            </w:r>
            <w:r>
              <w:rPr>
                <w:b/>
              </w:rPr>
              <w:br/>
            </w:r>
            <m:oMath>
              <m:r>
                <m:rPr>
                  <m:sty m:val="p"/>
                </m:rPr>
                <w:rPr>
                  <w:rFonts w:ascii="Cambria Math" w:hAnsi="Cambria Math"/>
                </w:rPr>
                <w:sym w:font="Wingdings" w:char="F06F"/>
              </m:r>
            </m:oMath>
            <w:r>
              <w:tab/>
            </w:r>
            <w:r>
              <w:rPr>
                <w:b/>
              </w:rPr>
              <w:t xml:space="preserve">nu</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9853" w:type="dxa"/>
            <w:gridSpan w:val="10"/>
            <w:tcBorders>
              <w:left w:val="nil"/>
              <w:right w:val="nil"/>
            </w:tcBorders>
            <w:noWrap/>
            <w:vAlign w:val="center"/>
          </w:tcPr>
          <w:p w:rsidR="00703C97" w:rsidRPr="000736A5" w:rsidRDefault="00703C97" w:rsidP="00E97CAD">
            <w:pPr>
              <w:pStyle w:val="61bTabTextZentriert"/>
              <w:rPr>
                <w:b/>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Numărul verificării</w:t>
            </w:r>
          </w:p>
        </w:tc>
        <w:tc>
          <w:tcPr>
            <w:tcW w:w="1985" w:type="dxa"/>
            <w:gridSpan w:val="3"/>
            <w:noWrap/>
          </w:tcPr>
          <w:p w:rsidR="00703C97" w:rsidRPr="000736A5" w:rsidRDefault="00703C97" w:rsidP="00E97CAD">
            <w:pPr>
              <w:pStyle w:val="61TabText"/>
              <w:rPr>
                <w:rStyle w:val="993Fett"/>
              </w:rPr>
            </w:pPr>
          </w:p>
        </w:tc>
        <w:tc>
          <w:tcPr>
            <w:tcW w:w="6380" w:type="dxa"/>
            <w:gridSpan w:val="6"/>
            <w:vMerge w:val="restart"/>
            <w:noWrap/>
            <w:vAlign w:val="bottom"/>
          </w:tcPr>
          <w:p w:rsidR="00703C97" w:rsidRPr="000736A5" w:rsidRDefault="00703C97" w:rsidP="00E97CAD">
            <w:pPr>
              <w:pStyle w:val="61bTabTextZentriert"/>
              <w:rPr>
                <w:b/>
              </w:rPr>
            </w:pPr>
            <w:r>
              <w:rPr>
                <w:b/>
              </w:rPr>
              <w:t xml:space="preserve">Ștampila și semnătura</w:t>
            </w: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Organ de verificare</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b/>
              </w:rPr>
            </w:pPr>
            <w:r>
              <w:rPr>
                <w:b/>
              </w:rPr>
              <w:t xml:space="preserve">Denumirea firmei</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tcBorders>
              <w:bottom w:val="single" w:sz="4" w:space="0" w:color="auto"/>
            </w:tcBorders>
            <w:shd w:val="clear" w:color="auto" w:fill="D9D9D9" w:themeFill="background1" w:themeFillShade="D9"/>
            <w:noWrap/>
            <w:vAlign w:val="center"/>
          </w:tcPr>
          <w:p w:rsidR="00703C97" w:rsidRPr="000736A5" w:rsidRDefault="00703C97" w:rsidP="00E97CAD">
            <w:pPr>
              <w:pStyle w:val="61TabText"/>
              <w:rPr>
                <w:b/>
              </w:rPr>
            </w:pPr>
            <w:r>
              <w:rPr>
                <w:b/>
              </w:rPr>
              <w:t xml:space="preserve">Data verificării</w:t>
            </w:r>
          </w:p>
        </w:tc>
        <w:tc>
          <w:tcPr>
            <w:tcW w:w="1985" w:type="dxa"/>
            <w:gridSpan w:val="3"/>
            <w:tcBorders>
              <w:bottom w:val="single" w:sz="4" w:space="0" w:color="auto"/>
            </w:tcBorders>
            <w:noWrap/>
          </w:tcPr>
          <w:p w:rsidR="00703C97" w:rsidRPr="000736A5" w:rsidRDefault="00703C97" w:rsidP="00E97CAD">
            <w:pPr>
              <w:pStyle w:val="61TabText"/>
              <w:rPr>
                <w:rStyle w:val="993Fett"/>
                <w:b w:val="0"/>
              </w:rPr>
            </w:pPr>
          </w:p>
        </w:tc>
        <w:tc>
          <w:tcPr>
            <w:tcW w:w="6380" w:type="dxa"/>
            <w:gridSpan w:val="6"/>
            <w:vMerge/>
            <w:tcBorders>
              <w:bottom w:val="single" w:sz="4" w:space="0" w:color="auto"/>
            </w:tcBorders>
            <w:noWrap/>
          </w:tcPr>
          <w:p w:rsidR="00703C97" w:rsidRPr="000736A5" w:rsidRDefault="00703C97" w:rsidP="00E97CAD">
            <w:pPr>
              <w:pStyle w:val="61TabText"/>
              <w:rPr>
                <w:rStyle w:val="993Fett"/>
                <w:b w:val="0"/>
              </w:rPr>
            </w:pPr>
          </w:p>
        </w:tc>
      </w:tr>
      <w:tr w:rsidR="00703C97" w:rsidRPr="000736A5" w:rsidTr="0036162C">
        <w:tc>
          <w:tcPr>
            <w:tcW w:w="9853" w:type="dxa"/>
            <w:gridSpan w:val="10"/>
            <w:tcBorders>
              <w:top w:val="nil"/>
              <w:left w:val="nil"/>
              <w:bottom w:val="single" w:sz="4" w:space="0" w:color="auto"/>
              <w:right w:val="nil"/>
            </w:tcBorders>
            <w:vAlign w:val="center"/>
          </w:tcPr>
          <w:p w:rsidR="00703C97" w:rsidRPr="000736A5" w:rsidRDefault="00703C97" w:rsidP="00E97CAD">
            <w:pPr>
              <w:pStyle w:val="61cTabTextBlock"/>
            </w:pPr>
          </w:p>
        </w:tc>
      </w:tr>
      <w:tr w:rsidR="00703C97" w:rsidRPr="000736A5" w:rsidTr="0036162C">
        <w:tc>
          <w:tcPr>
            <w:tcW w:w="2339" w:type="dxa"/>
            <w:gridSpan w:val="2"/>
            <w:tcBorders>
              <w:top w:val="single" w:sz="4" w:space="0" w:color="auto"/>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următoarea verificare</w:t>
            </w:r>
          </w:p>
        </w:tc>
        <w:tc>
          <w:tcPr>
            <w:tcW w:w="2551" w:type="dxa"/>
            <w:gridSpan w:val="4"/>
            <w:tcBorders>
              <w:top w:val="single" w:sz="4" w:space="0" w:color="auto"/>
            </w:tcBorders>
            <w:vAlign w:val="center"/>
          </w:tcPr>
          <w:p w:rsidR="00703C97" w:rsidRPr="000736A5" w:rsidRDefault="00703C97" w:rsidP="00E97CAD">
            <w:pPr>
              <w:pStyle w:val="09Abstand"/>
              <w:rPr>
                <w:rStyle w:val="993Fett"/>
              </w:rPr>
            </w:pPr>
          </w:p>
        </w:tc>
        <w:tc>
          <w:tcPr>
            <w:tcW w:w="4963" w:type="dxa"/>
            <w:gridSpan w:val="4"/>
            <w:vMerge w:val="restart"/>
            <w:tcBorders>
              <w:top w:val="single" w:sz="4" w:space="0" w:color="auto"/>
            </w:tcBorders>
            <w:vAlign w:val="center"/>
          </w:tcPr>
          <w:p w:rsidR="00703C97" w:rsidRPr="000736A5" w:rsidRDefault="00703C97" w:rsidP="00E97CAD">
            <w:pPr>
              <w:pStyle w:val="09Abstand"/>
              <w:rPr>
                <w:rStyle w:val="993Fett"/>
              </w:rPr>
            </w:pPr>
          </w:p>
        </w:tc>
      </w:tr>
      <w:tr w:rsidR="00703C97" w:rsidRPr="000736A5" w:rsidTr="0036162C">
        <w:tc>
          <w:tcPr>
            <w:tcW w:w="4890" w:type="dxa"/>
            <w:gridSpan w:val="6"/>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Semnătura operatorului</w:t>
            </w:r>
          </w:p>
        </w:tc>
        <w:tc>
          <w:tcPr>
            <w:tcW w:w="4963" w:type="dxa"/>
            <w:gridSpan w:val="4"/>
            <w:vMerge/>
          </w:tcPr>
          <w:p w:rsidR="00703C97" w:rsidRPr="000736A5" w:rsidRDefault="00703C97" w:rsidP="00E97CAD">
            <w:pPr>
              <w:pStyle w:val="09Abstand"/>
              <w:rPr>
                <w:rStyle w:val="993Fett"/>
              </w:rPr>
            </w:pPr>
          </w:p>
        </w:tc>
      </w:tr>
    </w:tbl>
    <w:p w:rsidR="00703C97" w:rsidRPr="000736A5" w:rsidRDefault="00703C97" w:rsidP="0085308E">
      <w:pPr>
        <w:pStyle w:val="21NovAo1"/>
        <w:pageBreakBefore/>
      </w:pPr>
      <w:r>
        <w:t xml:space="preserve">34.</w:t>
      </w:r>
      <w:r>
        <w:t xml:space="preserve"> </w:t>
      </w:r>
      <w:r>
        <w:t xml:space="preserve">După anexa 3, se introduc anexele 4 și 5 cu formularea următoare:</w:t>
      </w:r>
    </w:p>
    <w:p w:rsidR="00703C97" w:rsidRPr="000736A5" w:rsidRDefault="00C6640E" w:rsidP="00703C97">
      <w:pPr>
        <w:pStyle w:val="71Anlagenbez"/>
      </w:pPr>
      <w:r>
        <w:t xml:space="preserve">„Anexa 4 (la articolul 11a)</w:t>
      </w:r>
    </w:p>
    <w:p w:rsidR="00703C97" w:rsidRPr="000736A5" w:rsidRDefault="00703C97" w:rsidP="00703C97">
      <w:pPr>
        <w:pStyle w:val="83ErlText"/>
      </w:pPr>
      <w:r>
        <w:t xml:space="preserve">Valoarea limită a emisiilor pentru instalațiile prevăzute la articolul 11a este valoarea calculată ca suma valorilor limită de emisie, înmulțită cu cota de combustibil consumat, în raport cu puterea calorică totală a combustibilului, folosind următoarea formulă:</w:t>
      </w:r>
    </w:p>
    <w:p w:rsidR="00703C97" w:rsidRPr="000736A5" w:rsidRDefault="00703C97" w:rsidP="00703C97">
      <w:pPr>
        <w:pStyle w:val="09Abstand"/>
      </w:pPr>
    </w:p>
    <w:p w:rsidR="00703C97" w:rsidRPr="000736A5" w:rsidRDefault="00703C97" w:rsidP="00703C97">
      <w:pPr>
        <w:pStyle w:val="83ErlText"/>
      </w:pPr>
      <w:r>
        <w:t xml:space="preserve">1.</w:t>
      </w:r>
      <w:r>
        <w:t xml:space="preserve"> </w:t>
      </w:r>
      <w:r>
        <w:t xml:space="preserve">Determinarea valorii limită de emisie pentru fiecare combustibil individual în conformitate cu Regulamentul privind instalațiile de ardere – FAV.</w:t>
      </w:r>
      <w:r>
        <w:t xml:space="preserve"> </w:t>
      </w:r>
      <w:r>
        <w:t xml:space="preserve">În cazul unei instalații de ardere combinate, atunci când se determină valorile limită de emisie care urmează să fie utilizate, se utilizează puterea calorică totală a combustibilului din instalația de ardere combinată.</w:t>
      </w:r>
      <w:r>
        <w:t xml:space="preserve"> </w:t>
      </w:r>
    </w:p>
    <w:p w:rsidR="00703C97" w:rsidRPr="000736A5" w:rsidRDefault="00703C97" w:rsidP="00703C97">
      <w:pPr>
        <w:pStyle w:val="83ErlText"/>
      </w:pPr>
      <w:r>
        <w:t xml:space="preserve">2.</w:t>
      </w:r>
      <w:r>
        <w:t xml:space="preserve"> </w:t>
      </w:r>
      <w:r>
        <w:t xml:space="preserve">Determinarea valorilor limită de emisie ponderate pentru combustibilii individuali.</w:t>
      </w:r>
      <w:r>
        <w:t xml:space="preserve"> </w:t>
      </w:r>
      <w:r>
        <w:t xml:space="preserve">Aceste valori se obțin prin înmulțirea valorilor limită individuale de emisie prevăzute la punctul 1 cu puterea calorică a combustibilului pentru tipurile individuale de combustibil și prin împărțirea produsului la suma producției de căldură din arderea tuturor tipurilor de combustibil (calculele totale ale căldurii din arderea combustibililor pentru o instalație de ardere combinată).</w:t>
      </w:r>
      <w:r>
        <w:t xml:space="preserve"> </w:t>
      </w:r>
    </w:p>
    <w:p w:rsidR="00703C97" w:rsidRPr="000736A5" w:rsidRDefault="00703C97" w:rsidP="00703C97">
      <w:pPr>
        <w:pStyle w:val="83ErlText"/>
      </w:pPr>
      <w:r>
        <w:t xml:space="preserve">3.</w:t>
      </w:r>
      <w:r>
        <w:t xml:space="preserve"> </w:t>
      </w:r>
      <w:r>
        <w:t xml:space="preserve">Adăugarea valorilor limită de emisie ponderate pentru combustibilii individuali.</w:t>
      </w:r>
      <w:r>
        <w:t xml:space="preserve"> </w:t>
      </w:r>
      <w:r>
        <w:t xml:space="preserve">Trebuie utilizate toate valorile limită de emisie cu același conținut de oxigen.</w:t>
      </w:r>
      <w:r>
        <w:t xml:space="preserve"> </w:t>
      </w:r>
    </w:p>
    <w:p w:rsidR="00703C97" w:rsidRPr="000736A5" w:rsidRDefault="00703C97" w:rsidP="00703C97">
      <w:pPr>
        <w:pStyle w:val="09Abstand"/>
      </w:pPr>
    </w:p>
    <w:p w:rsidR="00703C97" w:rsidRPr="000736A5" w:rsidRDefault="00703C97" w:rsidP="00703C97">
      <w:pPr>
        <w:pStyle w:val="83ErlText"/>
      </w:pPr>
      <w:r>
        <w:t xml:space="preserve">Regula de calcul în conformitate cu punctele 1-3 poate fi reprezentată de următoarea formulă:</w:t>
      </w:r>
      <w:r>
        <w:t xml:space="preserve"> </w:t>
      </w:r>
    </w:p>
    <w:p w:rsidR="00703C97" w:rsidRPr="000736A5" w:rsidRDefault="00703C97" w:rsidP="00703C97">
      <w:pPr>
        <w:pStyle w:val="09Abstand"/>
      </w:pPr>
    </w:p>
    <w:p w:rsidR="00703C97" w:rsidRPr="000736A5" w:rsidRDefault="00061F7D" w:rsidP="00703C97">
      <w:pPr>
        <w:pStyle w:val="18AbbildungoderObjekt"/>
      </w:pPr>
      <w:r>
        <w:drawing>
          <wp:inline distT="0" distB="0" distL="0" distR="0">
            <wp:extent cx="2924175"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rsidR="00703C97" w:rsidRPr="000736A5" w:rsidRDefault="00703C97" w:rsidP="00703C97">
      <w:pPr>
        <w:pStyle w:val="09Abstand"/>
      </w:pPr>
    </w:p>
    <w:p w:rsidR="00703C97" w:rsidRPr="000736A5" w:rsidRDefault="00703C97" w:rsidP="00703C97">
      <w:pPr>
        <w:pStyle w:val="83ErlText"/>
      </w:pPr>
      <w:r>
        <w:rPr>
          <w:u w:val="single"/>
        </w:rPr>
        <w:t xml:space="preserve">Legendă:</w:t>
      </w:r>
      <w:r>
        <w:rPr>
          <w:u w:val="single"/>
        </w:rPr>
        <w:t xml:space="preserve"> </w:t>
      </w:r>
    </w:p>
    <w:p w:rsidR="00703C97" w:rsidRPr="000736A5" w:rsidRDefault="00703C97" w:rsidP="00703C97">
      <w:pPr>
        <w:pStyle w:val="83ErlText"/>
      </w:pPr>
      <w:r>
        <w:t xml:space="preserve">EGW tot ... Valoarea limită de emisie conform regulii de amestecare</w:t>
      </w:r>
      <w:r>
        <w:t xml:space="preserve"> </w:t>
      </w:r>
    </w:p>
    <w:p w:rsidR="00703C97" w:rsidRPr="000736A5" w:rsidRDefault="00703C97" w:rsidP="00703C97">
      <w:pPr>
        <w:pStyle w:val="83ErlText"/>
      </w:pPr>
      <w:r>
        <w:t xml:space="preserve">EGW BS1 ... Valoarea limită de emisie pentru combustibilul 1 cu referire la puterea calorică totală a combustibilului (suma BWL a tuturor sistemelor BS utilizate)</w:t>
      </w:r>
      <w:r>
        <w:t xml:space="preserve"> </w:t>
      </w:r>
    </w:p>
    <w:p w:rsidR="00703C97" w:rsidRPr="000736A5" w:rsidRDefault="00703C97" w:rsidP="00703C97">
      <w:pPr>
        <w:pStyle w:val="83ErlText"/>
      </w:pPr>
      <w:r>
        <w:t xml:space="preserve">BS1…Combustibilul 1</w:t>
      </w:r>
      <w:r>
        <w:t xml:space="preserve"> </w:t>
      </w:r>
    </w:p>
    <w:p w:rsidR="00703C97" w:rsidRPr="000736A5" w:rsidRDefault="00703C97" w:rsidP="00703C97">
      <w:pPr>
        <w:pStyle w:val="83ErlText"/>
      </w:pPr>
      <w:r>
        <w:t xml:space="preserve">BWL BS1…Producția de căldură prin arderea combustibilului 1</w:t>
      </w:r>
      <w:r>
        <w:t xml:space="preserve"> </w:t>
      </w:r>
    </w:p>
    <w:p w:rsidR="00703C97" w:rsidRPr="000736A5" w:rsidRDefault="00703C97" w:rsidP="00703C97">
      <w:pPr>
        <w:pStyle w:val="83ErlText"/>
      </w:pPr>
      <w:r>
        <w:t xml:space="preserve">BWL tot…Suma producției de căldură pentru toți combustibilii utilizați</w:t>
      </w:r>
      <w:r>
        <w:t xml:space="preserve"> </w:t>
      </w:r>
    </w:p>
    <w:p w:rsidR="00703C97" w:rsidRPr="000736A5" w:rsidRDefault="00703C97" w:rsidP="00703C97">
      <w:pPr>
        <w:pStyle w:val="83ErlText"/>
      </w:pPr>
      <w:r>
        <w:t xml:space="preserve">EGW BS2…Valoarea limită de emisie pentru combustibilul 2 cu referire la puterea calorică totală a combustibilului (suma BWL a tuturor sistemelor BS utilizate)</w:t>
      </w:r>
      <w:r>
        <w:t xml:space="preserve"> </w:t>
      </w:r>
    </w:p>
    <w:p w:rsidR="00703C97" w:rsidRPr="000736A5" w:rsidRDefault="00703C97" w:rsidP="00703C97">
      <w:pPr>
        <w:pStyle w:val="83ErlText"/>
      </w:pPr>
      <w:r>
        <w:t xml:space="preserve">BS2 ... Combustibilul 2</w:t>
      </w:r>
    </w:p>
    <w:p w:rsidR="00703C97" w:rsidRPr="000736A5" w:rsidRDefault="00703C97" w:rsidP="00703C97">
      <w:pPr>
        <w:pStyle w:val="83ErlText"/>
      </w:pPr>
      <w:r>
        <w:t xml:space="preserve">BWL BS2 ... Producția de căldură prin arderea combustibilului 2</w:t>
      </w:r>
      <w:r>
        <w:t xml:space="preserve"> </w:t>
      </w:r>
    </w:p>
    <w:p w:rsidR="00703C97" w:rsidRPr="000736A5" w:rsidRDefault="00703C97" w:rsidP="00703C97">
      <w:pPr>
        <w:pStyle w:val="83ErlText"/>
      </w:pPr>
      <w:r>
        <w:t xml:space="preserve">O2, BS1 Conținutul de referință al oxigenului pentru combustibil 1 exprimat în procente</w:t>
      </w:r>
    </w:p>
    <w:p w:rsidR="00703C97" w:rsidRPr="000736A5" w:rsidRDefault="00703C97" w:rsidP="00703C97">
      <w:pPr>
        <w:pStyle w:val="83ErlText"/>
      </w:pPr>
      <w:r>
        <w:t xml:space="preserve">O2, BS2 Conținutul de referință al oxigenului pentru combustibil 2 exprimat în procente</w:t>
      </w:r>
    </w:p>
    <w:p w:rsidR="00703C97" w:rsidRPr="000736A5" w:rsidRDefault="00703C97" w:rsidP="00C81779">
      <w:pPr>
        <w:pStyle w:val="71Anlagenbez"/>
        <w:pageBreakBefore/>
      </w:pPr>
      <w:r>
        <w:t xml:space="preserve">Anexa 5 (la articolul 6a)</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83ErlText"/>
      </w:pPr>
      <w:r>
        <w:t xml:space="preserve">Datele de bază pentru înregistrarea instalațiilor de ardere de dimensiuni medii în conformitate cu articolul 6a</w:t>
      </w:r>
    </w:p>
    <w:p w:rsidR="00703C97" w:rsidRPr="000736A5" w:rsidRDefault="00703C97" w:rsidP="00703C97">
      <w:pPr>
        <w:pStyle w:val="83ErlText"/>
      </w:pPr>
      <w:r>
        <w:t xml:space="preserve">1.</w:t>
      </w:r>
      <w:r>
        <w:t xml:space="preserve"> </w:t>
      </w:r>
      <w:r>
        <w:t xml:space="preserve">Puterea calorică a combustibilului (în MW) a instalației de ardere;</w:t>
      </w:r>
      <w:r>
        <w:t xml:space="preserve"> </w:t>
      </w:r>
    </w:p>
    <w:p w:rsidR="00703C97" w:rsidRPr="000736A5" w:rsidRDefault="00703C97" w:rsidP="00703C97">
      <w:pPr>
        <w:pStyle w:val="83ErlText"/>
      </w:pPr>
      <w:r>
        <w:t xml:space="preserve">2.</w:t>
      </w:r>
      <w:r>
        <w:t xml:space="preserve"> </w:t>
      </w:r>
      <w:r>
        <w:t xml:space="preserve">Tipul instalației de ardere (motor diesel cu ardere internă, motor cu ardere pe bază de gaz, motor cu ardere cu combustibil dublu, turbină cu gaz, alte instalații de ardere);</w:t>
      </w:r>
      <w:r>
        <w:t xml:space="preserve"> </w:t>
      </w:r>
    </w:p>
    <w:p w:rsidR="00703C97" w:rsidRPr="000736A5" w:rsidRDefault="00703C97" w:rsidP="00703C97">
      <w:pPr>
        <w:pStyle w:val="83ErlText"/>
      </w:pPr>
      <w:r>
        <w:t xml:space="preserve">3.</w:t>
      </w:r>
      <w:r>
        <w:t xml:space="preserve"> </w:t>
      </w:r>
      <w:r>
        <w:t xml:space="preserve">Tipul și proporția relevantă a combustibilului utilizat (raportat la puterea calorică a combustibilului în MW), defalcat în funcție de tipurile de combustibil în conformitate cu Regulamentul privind instalațiile de ardere – [FAV];</w:t>
      </w:r>
      <w:r>
        <w:t xml:space="preserve"> </w:t>
      </w:r>
    </w:p>
    <w:p w:rsidR="00703C97" w:rsidRPr="000736A5" w:rsidRDefault="00703C97" w:rsidP="00703C97">
      <w:pPr>
        <w:pStyle w:val="83ErlText"/>
      </w:pPr>
      <w:r>
        <w:t xml:space="preserve">4.</w:t>
      </w:r>
      <w:r>
        <w:t xml:space="preserve"> </w:t>
      </w:r>
      <w:r>
        <w:t xml:space="preserve">Valorile anuale ale emisiilor de poluanți pentru SO</w:t>
      </w:r>
      <w:r>
        <w:rPr>
          <w:vertAlign w:val="subscript"/>
        </w:rPr>
        <w:t xml:space="preserve">2</w:t>
      </w:r>
      <w:r>
        <w:t xml:space="preserve">, NOx, praf și CO.</w:t>
      </w:r>
      <w:r>
        <w:t xml:space="preserve"> </w:t>
      </w:r>
      <w:r>
        <w:t xml:space="preserve">În cazul în care nu se efectuează măsurători continue ale emisiilor, aceste emisii poluante se indică pe baza valorilor calculate sau estimate;</w:t>
      </w:r>
      <w:r>
        <w:t xml:space="preserve"> </w:t>
      </w:r>
    </w:p>
    <w:p w:rsidR="00703C97" w:rsidRPr="000736A5" w:rsidRDefault="00703C97" w:rsidP="00703C97">
      <w:pPr>
        <w:pStyle w:val="83ErlText"/>
      </w:pPr>
      <w:r>
        <w:t xml:space="preserve">5.</w:t>
      </w:r>
      <w:r>
        <w:t xml:space="preserve"> </w:t>
      </w:r>
      <w:r>
        <w:t xml:space="preserve">Data punerii în funcțiune a instalației de ardere sau, în cazul în care nu este cunoscută data exactă a punerii în funcțiune, dovada că funcționarea a început înainte de 20 decembrie 2018;</w:t>
      </w:r>
      <w:r>
        <w:t xml:space="preserve"> </w:t>
      </w:r>
    </w:p>
    <w:p w:rsidR="00703C97" w:rsidRPr="000736A5" w:rsidRDefault="00703C97" w:rsidP="00703C97">
      <w:pPr>
        <w:pStyle w:val="83ErlText"/>
      </w:pPr>
      <w:r>
        <w:t xml:space="preserve">6.</w:t>
      </w:r>
      <w:r>
        <w:t xml:space="preserve"> </w:t>
      </w:r>
      <w:r>
        <w:t xml:space="preserve">Sectorul economic al instalației sau al instalației de exploatare în care se utilizează (cod CAEN);</w:t>
      </w:r>
      <w:r>
        <w:t xml:space="preserve"> </w:t>
      </w:r>
    </w:p>
    <w:p w:rsidR="00703C97" w:rsidRPr="000736A5" w:rsidRDefault="00703C97" w:rsidP="00703C97">
      <w:pPr>
        <w:pStyle w:val="83ErlText"/>
      </w:pPr>
      <w:r>
        <w:t xml:space="preserve">7. Numărul anual estimat al orelor de funcționare a instalației de ardere și sarcina anuală de exploatare estimată (procentaj din sarcina maximă);</w:t>
      </w:r>
      <w:r>
        <w:t xml:space="preserve"> </w:t>
      </w:r>
    </w:p>
    <w:p w:rsidR="00703C97" w:rsidRPr="000736A5" w:rsidRDefault="00703C97" w:rsidP="00703C97">
      <w:pPr>
        <w:pStyle w:val="83ErlText"/>
      </w:pPr>
      <w:r>
        <w:t xml:space="preserve">8.</w:t>
      </w:r>
      <w:r>
        <w:t xml:space="preserve"> </w:t>
      </w:r>
      <w:r>
        <w:t xml:space="preserve">Denumirea și adresa întreprinderii și, în cazul instalațiilor staționare de ardere, locația și adresa instalației.”</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44UeberschrArt"/>
      </w:pPr>
      <w:r>
        <w:t xml:space="preserve">Articolul II</w:t>
      </w:r>
    </w:p>
    <w:p w:rsidR="00703C97" w:rsidRPr="000736A5" w:rsidRDefault="00703C97" w:rsidP="00703C97">
      <w:pPr>
        <w:pStyle w:val="51Abs"/>
      </w:pPr>
      <w:r>
        <w:t xml:space="preserve">(1) Prezentul regulament intră în vigoare la data de întâi a lunii următoare publicării acestuia în Monitorul Oficial al landului.</w:t>
      </w:r>
    </w:p>
    <w:p w:rsidR="00703C97" w:rsidRPr="000736A5" w:rsidRDefault="00703C97" w:rsidP="00703C97">
      <w:pPr>
        <w:pStyle w:val="51Abs"/>
      </w:pPr>
      <w:r>
        <w:t xml:space="preserve">(2) Prezentul regulament a făcut obiectul unei proceduri de furnizare de informații în temeiul Directivei (UE) 2015/1535 a Parlamentului European și a Consiliului din 9 septembrie 2015 referitoare la procedura de furnizare de informații în domeniul reglementărilor tehnice și al normelor privind serviciile societății informaționale (JO L 241, 17.9.2015, p. 1.) (numărul de notificare 2019/0178/A).</w:t>
      </w:r>
    </w:p>
    <w:p w:rsidR="00703C97" w:rsidRPr="000736A5" w:rsidRDefault="00703C97" w:rsidP="00703C97">
      <w:pPr>
        <w:pStyle w:val="51Abs"/>
      </w:pPr>
      <w:r>
        <w:t xml:space="preserve">(3) Prin prezentul regulament se transpun următoarele:</w:t>
      </w:r>
    </w:p>
    <w:p w:rsidR="00703C97" w:rsidRPr="000736A5" w:rsidRDefault="00703C97" w:rsidP="00703C97">
      <w:pPr>
        <w:pStyle w:val="52Aufzaehle1Ziffer"/>
      </w:pPr>
      <w:r>
        <w:tab/>
      </w:r>
      <w:r>
        <w:t xml:space="preserve">–</w:t>
      </w:r>
      <w:r>
        <w:tab/>
      </w:r>
      <w:r>
        <w:t xml:space="preserve">Directiva (UE) 2015/2193 privind limitarea emisiilor în atmosferă a anumitor poluanți provenind de la instalații medii de ardere, (JO L 313, 28.11.2015, p. 1);</w:t>
      </w:r>
    </w:p>
    <w:p w:rsidR="00703C97" w:rsidRPr="000736A5" w:rsidRDefault="00703C97" w:rsidP="00703C97">
      <w:pPr>
        <w:pStyle w:val="52Aufzaehle1Ziffer"/>
      </w:pPr>
      <w:r>
        <w:tab/>
      </w:r>
      <w:r>
        <w:t xml:space="preserve">–</w:t>
      </w:r>
      <w:r>
        <w:tab/>
      </w:r>
      <w:r>
        <w:t xml:space="preserve">Directiva (UE) 2016/802 a Parlamentului European și a Consiliului din 11 mai 2016 privind reducerea conținutului de sulf din anumiți combustibili lichizi (JO L 132, 21.5.2016, p. 58).</w:t>
      </w:r>
    </w:p>
    <w:p w:rsidR="00703C97" w:rsidRPr="000736A5" w:rsidRDefault="00703C97" w:rsidP="00703C97">
      <w:pPr>
        <w:pStyle w:val="69UnterschrM"/>
      </w:pPr>
      <w:r>
        <w:t xml:space="preserve">Pentru guvernul landului Carintia:</w:t>
      </w:r>
      <w:r>
        <w:br/>
      </w:r>
      <w:r>
        <w:t xml:space="preserve">Guvernatorul</w:t>
      </w:r>
      <w:r>
        <w:br/>
      </w:r>
      <w:r>
        <w:t xml:space="preserve">Mag.</w:t>
      </w:r>
      <w:r>
        <w:t xml:space="preserve"> </w:t>
      </w:r>
      <w:r>
        <w:t xml:space="preserve">Dr. K a i s e r</w:t>
      </w:r>
    </w:p>
    <w:sectPr w:rsidR="00703C97" w:rsidRPr="000736A5" w:rsidSect="0044125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7D" w:rsidRDefault="00061F7D" w:rsidP="00364F8D">
      <w:r>
        <w:separator/>
      </w:r>
    </w:p>
  </w:endnote>
  <w:endnote w:type="continuationSeparator" w:id="0">
    <w:p w:rsidR="00061F7D" w:rsidRDefault="00061F7D" w:rsidP="00364F8D">
      <w:r>
        <w:continuationSeparator/>
      </w:r>
    </w:p>
  </w:endnote>
  <w:endnote w:type="continuationNotice" w:id="1">
    <w:p w:rsidR="00061F7D" w:rsidRDefault="0006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7D" w:rsidRDefault="00061F7D" w:rsidP="00364F8D">
      <w:r>
        <w:separator/>
      </w:r>
    </w:p>
  </w:footnote>
  <w:footnote w:type="continuationSeparator" w:id="0">
    <w:p w:rsidR="00061F7D" w:rsidRDefault="00061F7D" w:rsidP="00364F8D">
      <w:r>
        <w:continuationSeparator/>
      </w:r>
    </w:p>
  </w:footnote>
  <w:footnote w:type="continuationNotice" w:id="1">
    <w:p w:rsidR="00061F7D" w:rsidRDefault="00061F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Ktn.</w:t>
    </w:r>
    <w:r>
      <w:t xml:space="preserve"> </w:t>
    </w:r>
    <w:r>
      <w:t xml:space="preserve">Monitorul Oficial al landului</w:t>
    </w:r>
    <w:r>
      <w:t xml:space="preserve"> </w:t>
    </w:r>
    <w:r>
      <w:t xml:space="preserve">Nr. 86/2019 - Ediția din 8 noiembrie 2019</w:t>
    </w:r>
    <w:r>
      <w:tab/>
    </w:r>
    <w:r w:rsidRPr="000258D6">
      <w:fldChar w:fldCharType="begin"/>
    </w:r>
    <w:r w:rsidRPr="000258D6">
      <w:instrText xml:space="preserve"> PAGE  \* Arabic  \* MERGEFORMAT </w:instrText>
    </w:r>
    <w:r w:rsidRPr="000258D6">
      <w:fldChar w:fldCharType="separate"/>
    </w:r>
    <w:r w:rsidR="00DB76EF">
      <w:t>2</w:t>
    </w:r>
    <w:r w:rsidRPr="000258D6">
      <w:fldChar w:fldCharType="end"/>
    </w:r>
    <w:r>
      <w:t xml:space="preserve"> din </w:t>
    </w:r>
    <w:r w:rsidR="00930598">
      <w:fldChar w:fldCharType="begin" w:dirty="true"/>
    </w:r>
    <w:r w:rsidR="00930598">
      <w:instrText xml:space="preserve"> NUMPAGES  \* Arabic  \* MERGEFORMAT </w:instrText>
    </w:r>
    <w:r w:rsidR="00930598">
      <w:fldChar w:fldCharType="separate"/>
    </w:r>
    <w:r w:rsidR="00DB76EF">
      <w:t>2</w:t>
    </w:r>
    <w:r w:rsidR="0093059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Ktn.</w:t>
    </w:r>
    <w:r>
      <w:t xml:space="preserve"> </w:t>
    </w:r>
    <w:r>
      <w:t xml:space="preserve">Monitorul Oficial al landului</w:t>
    </w:r>
    <w:r>
      <w:t xml:space="preserve"> </w:t>
    </w:r>
    <w:r>
      <w:t xml:space="preserve">Nr. 86/2019 - Ediția din 8 noiembrie 2019</w:t>
    </w:r>
    <w:r>
      <w:tab/>
    </w:r>
    <w:r w:rsidRPr="000258D6">
      <w:fldChar w:fldCharType="begin"/>
    </w:r>
    <w:r w:rsidRPr="000258D6">
      <w:instrText xml:space="preserve"> PAGE  \* Arabic  \* MERGEFORMAT </w:instrText>
    </w:r>
    <w:r w:rsidRPr="000258D6">
      <w:fldChar w:fldCharType="separate"/>
    </w:r>
    <w:r w:rsidR="001F24BE">
      <w:t>2</w:t>
    </w:r>
    <w:r w:rsidRPr="000258D6">
      <w:fldChar w:fldCharType="end"/>
    </w:r>
    <w:r>
      <w:t xml:space="preserve"> din </w:t>
    </w:r>
    <w:r w:rsidR="00930598">
      <w:fldChar w:fldCharType="begin" w:dirty="true"/>
    </w:r>
    <w:r w:rsidR="00930598">
      <w:instrText xml:space="preserve"> NUMPAGES  \* Arabic  \* MERGEFORMAT </w:instrText>
    </w:r>
    <w:r w:rsidR="00930598">
      <w:fldChar w:fldCharType="separate"/>
    </w:r>
    <w:r w:rsidR="001F24BE">
      <w:t>18</w:t>
    </w:r>
    <w:r w:rsidR="0093059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0830C5">
    <w:pPr>
      <w:pStyle w:val="62Kopfzeile"/>
      <w:jc w:val="right"/>
    </w:pPr>
    <w:r w:rsidRPr="000258D6">
      <w:fldChar w:fldCharType="begin"/>
    </w:r>
    <w:r w:rsidRPr="000258D6">
      <w:instrText xml:space="preserve"> PAGE  \* MERGEFORMAT </w:instrText>
    </w:r>
    <w:r w:rsidRPr="000258D6">
      <w:fldChar w:fldCharType="separate"/>
    </w:r>
    <w:r w:rsidR="001F24BE">
      <w:t>1</w:t>
    </w:r>
    <w:r w:rsidRPr="000258D6">
      <w:fldChar w:fldCharType="end"/>
    </w:r>
    <w:r>
      <w:t xml:space="preserve"> din </w:t>
    </w:r>
    <w:r w:rsidR="00930598">
      <w:fldChar w:fldCharType="begin" w:dirty="true"/>
    </w:r>
    <w:r w:rsidR="00930598">
      <w:instrText xml:space="preserve"> NUMPAGES  \* MERGEFORMAT </w:instrText>
    </w:r>
    <w:r w:rsidR="00930598">
      <w:fldChar w:fldCharType="separate"/>
    </w:r>
    <w:r w:rsidR="001F24BE">
      <w:t>18</w:t>
    </w:r>
    <w:r w:rsidR="0093059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C54226F"/>
    <w:multiLevelType w:val="hybridMultilevel"/>
    <w:tmpl w:val="711822E8"/>
    <w:lvl w:ilvl="0" w:tplc="41E8CB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41F051BC"/>
    <w:multiLevelType w:val="hybridMultilevel"/>
    <w:tmpl w:val="D53E43EC"/>
    <w:lvl w:ilvl="0" w:tplc="CE3A2922">
      <w:start w:val="1"/>
      <w:numFmt w:val="bullet"/>
      <w:lvlText w:val=""/>
      <w:lvlJc w:val="left"/>
      <w:pPr>
        <w:ind w:left="1117"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6"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9"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0"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21"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2"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77B123C2"/>
    <w:multiLevelType w:val="hybridMultilevel"/>
    <w:tmpl w:val="1E3C5D32"/>
    <w:lvl w:ilvl="0" w:tplc="CB5C07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6"/>
  </w:num>
  <w:num w:numId="2">
    <w:abstractNumId w:val="0"/>
  </w:num>
  <w:num w:numId="3">
    <w:abstractNumId w:val="19"/>
  </w:num>
  <w:num w:numId="4">
    <w:abstractNumId w:val="23"/>
  </w:num>
  <w:num w:numId="5">
    <w:abstractNumId w:val="24"/>
  </w:num>
  <w:num w:numId="6">
    <w:abstractNumId w:val="3"/>
  </w:num>
  <w:num w:numId="7">
    <w:abstractNumId w:val="5"/>
  </w:num>
  <w:num w:numId="8">
    <w:abstractNumId w:val="7"/>
  </w:num>
  <w:num w:numId="9">
    <w:abstractNumId w:val="4"/>
  </w:num>
  <w:num w:numId="10">
    <w:abstractNumId w:val="22"/>
  </w:num>
  <w:num w:numId="11">
    <w:abstractNumId w:val="15"/>
  </w:num>
  <w:num w:numId="12">
    <w:abstractNumId w:val="9"/>
  </w:num>
  <w:num w:numId="13">
    <w:abstractNumId w:val="17"/>
  </w:num>
  <w:num w:numId="14">
    <w:abstractNumId w:val="8"/>
  </w:num>
  <w:num w:numId="15">
    <w:abstractNumId w:val="1"/>
  </w:num>
  <w:num w:numId="16">
    <w:abstractNumId w:val="6"/>
  </w:num>
  <w:num w:numId="17">
    <w:abstractNumId w:val="12"/>
  </w:num>
  <w:num w:numId="18">
    <w:abstractNumId w:val="13"/>
  </w:num>
  <w:num w:numId="19">
    <w:abstractNumId w:val="18"/>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6F"/>
    <w:rsid w:val="0000164A"/>
    <w:rsid w:val="00003120"/>
    <w:rsid w:val="0000372D"/>
    <w:rsid w:val="00003D91"/>
    <w:rsid w:val="0000429C"/>
    <w:rsid w:val="0000438E"/>
    <w:rsid w:val="00004DBE"/>
    <w:rsid w:val="00005382"/>
    <w:rsid w:val="00005C33"/>
    <w:rsid w:val="00005C90"/>
    <w:rsid w:val="00006AB0"/>
    <w:rsid w:val="00014730"/>
    <w:rsid w:val="0001533F"/>
    <w:rsid w:val="00015A4C"/>
    <w:rsid w:val="00015D86"/>
    <w:rsid w:val="00021636"/>
    <w:rsid w:val="00021818"/>
    <w:rsid w:val="000228B9"/>
    <w:rsid w:val="0002320B"/>
    <w:rsid w:val="00023853"/>
    <w:rsid w:val="0002588E"/>
    <w:rsid w:val="000258D6"/>
    <w:rsid w:val="000265B1"/>
    <w:rsid w:val="00026D24"/>
    <w:rsid w:val="00026F1B"/>
    <w:rsid w:val="0003112E"/>
    <w:rsid w:val="00032BBC"/>
    <w:rsid w:val="00033176"/>
    <w:rsid w:val="000333E2"/>
    <w:rsid w:val="0003369C"/>
    <w:rsid w:val="0003377E"/>
    <w:rsid w:val="000341C5"/>
    <w:rsid w:val="00034B0A"/>
    <w:rsid w:val="00036C4F"/>
    <w:rsid w:val="000404F3"/>
    <w:rsid w:val="000407A4"/>
    <w:rsid w:val="00043C8D"/>
    <w:rsid w:val="00044630"/>
    <w:rsid w:val="00044E3A"/>
    <w:rsid w:val="000459E4"/>
    <w:rsid w:val="00046222"/>
    <w:rsid w:val="000462C9"/>
    <w:rsid w:val="00047502"/>
    <w:rsid w:val="0004761B"/>
    <w:rsid w:val="000500BB"/>
    <w:rsid w:val="00050FE9"/>
    <w:rsid w:val="00051DE5"/>
    <w:rsid w:val="00052056"/>
    <w:rsid w:val="00053BB2"/>
    <w:rsid w:val="00055769"/>
    <w:rsid w:val="00055947"/>
    <w:rsid w:val="00056B69"/>
    <w:rsid w:val="00056E1E"/>
    <w:rsid w:val="00060C1B"/>
    <w:rsid w:val="00061F7D"/>
    <w:rsid w:val="0006441C"/>
    <w:rsid w:val="00064A03"/>
    <w:rsid w:val="00064D1D"/>
    <w:rsid w:val="000659E3"/>
    <w:rsid w:val="00066176"/>
    <w:rsid w:val="00067BB2"/>
    <w:rsid w:val="000712A0"/>
    <w:rsid w:val="000718DE"/>
    <w:rsid w:val="000736A5"/>
    <w:rsid w:val="00074804"/>
    <w:rsid w:val="000766E3"/>
    <w:rsid w:val="00077439"/>
    <w:rsid w:val="00077C74"/>
    <w:rsid w:val="000800F3"/>
    <w:rsid w:val="00081376"/>
    <w:rsid w:val="0008140D"/>
    <w:rsid w:val="00081626"/>
    <w:rsid w:val="0008241C"/>
    <w:rsid w:val="000830C5"/>
    <w:rsid w:val="00092F5F"/>
    <w:rsid w:val="000949BE"/>
    <w:rsid w:val="00096578"/>
    <w:rsid w:val="0009768C"/>
    <w:rsid w:val="00097C5B"/>
    <w:rsid w:val="000A0CDD"/>
    <w:rsid w:val="000A0E99"/>
    <w:rsid w:val="000A10B0"/>
    <w:rsid w:val="000A3163"/>
    <w:rsid w:val="000A33E1"/>
    <w:rsid w:val="000A4D0E"/>
    <w:rsid w:val="000A4E28"/>
    <w:rsid w:val="000A5B10"/>
    <w:rsid w:val="000A785F"/>
    <w:rsid w:val="000B007F"/>
    <w:rsid w:val="000B0733"/>
    <w:rsid w:val="000B131C"/>
    <w:rsid w:val="000B1442"/>
    <w:rsid w:val="000B1751"/>
    <w:rsid w:val="000B37FC"/>
    <w:rsid w:val="000B3971"/>
    <w:rsid w:val="000B473B"/>
    <w:rsid w:val="000B4A77"/>
    <w:rsid w:val="000C120C"/>
    <w:rsid w:val="000C245A"/>
    <w:rsid w:val="000C3C85"/>
    <w:rsid w:val="000C4BDA"/>
    <w:rsid w:val="000C4FE9"/>
    <w:rsid w:val="000C54D5"/>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969"/>
    <w:rsid w:val="00122AD6"/>
    <w:rsid w:val="00122DD6"/>
    <w:rsid w:val="001230D8"/>
    <w:rsid w:val="00123106"/>
    <w:rsid w:val="00123BE6"/>
    <w:rsid w:val="00123EE7"/>
    <w:rsid w:val="00124A5C"/>
    <w:rsid w:val="00125655"/>
    <w:rsid w:val="001271BC"/>
    <w:rsid w:val="001318B3"/>
    <w:rsid w:val="00131C8E"/>
    <w:rsid w:val="001320B9"/>
    <w:rsid w:val="00132366"/>
    <w:rsid w:val="00133150"/>
    <w:rsid w:val="00133159"/>
    <w:rsid w:val="001333B5"/>
    <w:rsid w:val="00135D57"/>
    <w:rsid w:val="0013720F"/>
    <w:rsid w:val="0013734B"/>
    <w:rsid w:val="001376B1"/>
    <w:rsid w:val="001407E1"/>
    <w:rsid w:val="001412FC"/>
    <w:rsid w:val="0014219F"/>
    <w:rsid w:val="001429F0"/>
    <w:rsid w:val="00144693"/>
    <w:rsid w:val="00144B6F"/>
    <w:rsid w:val="00146D0B"/>
    <w:rsid w:val="0014762F"/>
    <w:rsid w:val="0015018D"/>
    <w:rsid w:val="00152426"/>
    <w:rsid w:val="001557B6"/>
    <w:rsid w:val="001561DE"/>
    <w:rsid w:val="00164048"/>
    <w:rsid w:val="0016581F"/>
    <w:rsid w:val="00166CD7"/>
    <w:rsid w:val="0017090A"/>
    <w:rsid w:val="00171A22"/>
    <w:rsid w:val="00171B84"/>
    <w:rsid w:val="00173AD4"/>
    <w:rsid w:val="00174FFF"/>
    <w:rsid w:val="001750B2"/>
    <w:rsid w:val="001750BE"/>
    <w:rsid w:val="001828BF"/>
    <w:rsid w:val="00182966"/>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32F2"/>
    <w:rsid w:val="001A4786"/>
    <w:rsid w:val="001A62E6"/>
    <w:rsid w:val="001A6592"/>
    <w:rsid w:val="001A7528"/>
    <w:rsid w:val="001A7734"/>
    <w:rsid w:val="001B02D3"/>
    <w:rsid w:val="001B056D"/>
    <w:rsid w:val="001B0EA0"/>
    <w:rsid w:val="001B24DE"/>
    <w:rsid w:val="001B5690"/>
    <w:rsid w:val="001B5FF6"/>
    <w:rsid w:val="001B6223"/>
    <w:rsid w:val="001B7071"/>
    <w:rsid w:val="001B7166"/>
    <w:rsid w:val="001C10A0"/>
    <w:rsid w:val="001C1B21"/>
    <w:rsid w:val="001C2013"/>
    <w:rsid w:val="001C6849"/>
    <w:rsid w:val="001C7C62"/>
    <w:rsid w:val="001D0062"/>
    <w:rsid w:val="001D0575"/>
    <w:rsid w:val="001D0581"/>
    <w:rsid w:val="001D0CA2"/>
    <w:rsid w:val="001D0FAF"/>
    <w:rsid w:val="001D1298"/>
    <w:rsid w:val="001D2D53"/>
    <w:rsid w:val="001D48FA"/>
    <w:rsid w:val="001D4E25"/>
    <w:rsid w:val="001D528C"/>
    <w:rsid w:val="001D63DE"/>
    <w:rsid w:val="001E01D8"/>
    <w:rsid w:val="001E2D52"/>
    <w:rsid w:val="001E3A06"/>
    <w:rsid w:val="001E475D"/>
    <w:rsid w:val="001E6C19"/>
    <w:rsid w:val="001E6F32"/>
    <w:rsid w:val="001E7492"/>
    <w:rsid w:val="001E78E2"/>
    <w:rsid w:val="001E7C34"/>
    <w:rsid w:val="001F08BF"/>
    <w:rsid w:val="001F1402"/>
    <w:rsid w:val="001F24BE"/>
    <w:rsid w:val="001F2FC9"/>
    <w:rsid w:val="001F44B1"/>
    <w:rsid w:val="001F4D71"/>
    <w:rsid w:val="001F539D"/>
    <w:rsid w:val="001F5412"/>
    <w:rsid w:val="001F55F6"/>
    <w:rsid w:val="001F6A82"/>
    <w:rsid w:val="001F6A9D"/>
    <w:rsid w:val="001F74CC"/>
    <w:rsid w:val="001F7658"/>
    <w:rsid w:val="001F7C98"/>
    <w:rsid w:val="00201FEA"/>
    <w:rsid w:val="00202532"/>
    <w:rsid w:val="00203947"/>
    <w:rsid w:val="002047C8"/>
    <w:rsid w:val="00204A3A"/>
    <w:rsid w:val="00204AB3"/>
    <w:rsid w:val="00204EF4"/>
    <w:rsid w:val="0020519A"/>
    <w:rsid w:val="00205EEB"/>
    <w:rsid w:val="00205F2D"/>
    <w:rsid w:val="00206130"/>
    <w:rsid w:val="0021058C"/>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54FE"/>
    <w:rsid w:val="00296C0F"/>
    <w:rsid w:val="0029758D"/>
    <w:rsid w:val="002A5501"/>
    <w:rsid w:val="002A55D0"/>
    <w:rsid w:val="002A5689"/>
    <w:rsid w:val="002A5966"/>
    <w:rsid w:val="002A7176"/>
    <w:rsid w:val="002A7383"/>
    <w:rsid w:val="002A7A7E"/>
    <w:rsid w:val="002B1F9B"/>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4684"/>
    <w:rsid w:val="002E05AC"/>
    <w:rsid w:val="002E1081"/>
    <w:rsid w:val="002E2D1B"/>
    <w:rsid w:val="002E33DF"/>
    <w:rsid w:val="002E70CB"/>
    <w:rsid w:val="002F0133"/>
    <w:rsid w:val="002F0C79"/>
    <w:rsid w:val="002F289D"/>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2A1C"/>
    <w:rsid w:val="00324B33"/>
    <w:rsid w:val="00324EF5"/>
    <w:rsid w:val="003258EC"/>
    <w:rsid w:val="003260CD"/>
    <w:rsid w:val="00326964"/>
    <w:rsid w:val="00330E6E"/>
    <w:rsid w:val="0033156B"/>
    <w:rsid w:val="00331A27"/>
    <w:rsid w:val="00332C37"/>
    <w:rsid w:val="00332E96"/>
    <w:rsid w:val="00332EE8"/>
    <w:rsid w:val="00333638"/>
    <w:rsid w:val="003342AC"/>
    <w:rsid w:val="00336542"/>
    <w:rsid w:val="00336B27"/>
    <w:rsid w:val="0033759B"/>
    <w:rsid w:val="00337652"/>
    <w:rsid w:val="00337B75"/>
    <w:rsid w:val="00341DD9"/>
    <w:rsid w:val="00343040"/>
    <w:rsid w:val="003440AC"/>
    <w:rsid w:val="00344219"/>
    <w:rsid w:val="00344AD2"/>
    <w:rsid w:val="00346E06"/>
    <w:rsid w:val="003473FF"/>
    <w:rsid w:val="0034753D"/>
    <w:rsid w:val="00347FAC"/>
    <w:rsid w:val="00350058"/>
    <w:rsid w:val="00350D93"/>
    <w:rsid w:val="00350ED0"/>
    <w:rsid w:val="0035104C"/>
    <w:rsid w:val="00353676"/>
    <w:rsid w:val="00356CD0"/>
    <w:rsid w:val="00357590"/>
    <w:rsid w:val="0036162C"/>
    <w:rsid w:val="003618CE"/>
    <w:rsid w:val="00361A11"/>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11D0"/>
    <w:rsid w:val="003B3778"/>
    <w:rsid w:val="003B48FC"/>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1CD"/>
    <w:rsid w:val="003D0875"/>
    <w:rsid w:val="003D18FD"/>
    <w:rsid w:val="003D1AD3"/>
    <w:rsid w:val="003D2668"/>
    <w:rsid w:val="003D38F4"/>
    <w:rsid w:val="003D62E7"/>
    <w:rsid w:val="003D6480"/>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273C5"/>
    <w:rsid w:val="00430325"/>
    <w:rsid w:val="004306E0"/>
    <w:rsid w:val="004306F0"/>
    <w:rsid w:val="00431EFF"/>
    <w:rsid w:val="00432FD7"/>
    <w:rsid w:val="00433536"/>
    <w:rsid w:val="00433EF4"/>
    <w:rsid w:val="00434D1A"/>
    <w:rsid w:val="00435AFF"/>
    <w:rsid w:val="00435F1A"/>
    <w:rsid w:val="00440608"/>
    <w:rsid w:val="0044125B"/>
    <w:rsid w:val="00443183"/>
    <w:rsid w:val="004437BF"/>
    <w:rsid w:val="00443C8B"/>
    <w:rsid w:val="00443DA6"/>
    <w:rsid w:val="00444467"/>
    <w:rsid w:val="00444858"/>
    <w:rsid w:val="00444B8F"/>
    <w:rsid w:val="00444D39"/>
    <w:rsid w:val="00446021"/>
    <w:rsid w:val="00446286"/>
    <w:rsid w:val="00446475"/>
    <w:rsid w:val="00446685"/>
    <w:rsid w:val="00446EDE"/>
    <w:rsid w:val="00450132"/>
    <w:rsid w:val="0045039B"/>
    <w:rsid w:val="00452216"/>
    <w:rsid w:val="00452C4F"/>
    <w:rsid w:val="0045491E"/>
    <w:rsid w:val="00455B3B"/>
    <w:rsid w:val="00457CC4"/>
    <w:rsid w:val="00457E0E"/>
    <w:rsid w:val="00460346"/>
    <w:rsid w:val="00460504"/>
    <w:rsid w:val="00461099"/>
    <w:rsid w:val="00461134"/>
    <w:rsid w:val="00463351"/>
    <w:rsid w:val="00463A3B"/>
    <w:rsid w:val="00464698"/>
    <w:rsid w:val="004655A0"/>
    <w:rsid w:val="0046605D"/>
    <w:rsid w:val="004660FA"/>
    <w:rsid w:val="00466D13"/>
    <w:rsid w:val="00467044"/>
    <w:rsid w:val="004677D8"/>
    <w:rsid w:val="00470EC8"/>
    <w:rsid w:val="004710FE"/>
    <w:rsid w:val="00471B6D"/>
    <w:rsid w:val="00472445"/>
    <w:rsid w:val="0047371D"/>
    <w:rsid w:val="00473B6F"/>
    <w:rsid w:val="004745CE"/>
    <w:rsid w:val="00476E81"/>
    <w:rsid w:val="004776FD"/>
    <w:rsid w:val="00480A9E"/>
    <w:rsid w:val="00483FCE"/>
    <w:rsid w:val="0048515E"/>
    <w:rsid w:val="004851E8"/>
    <w:rsid w:val="00490A3B"/>
    <w:rsid w:val="00493CDF"/>
    <w:rsid w:val="0049477A"/>
    <w:rsid w:val="00495DE9"/>
    <w:rsid w:val="004A092D"/>
    <w:rsid w:val="004A0B5E"/>
    <w:rsid w:val="004A2365"/>
    <w:rsid w:val="004A35E1"/>
    <w:rsid w:val="004A3FB1"/>
    <w:rsid w:val="004A5770"/>
    <w:rsid w:val="004A5C69"/>
    <w:rsid w:val="004A5DA3"/>
    <w:rsid w:val="004B034B"/>
    <w:rsid w:val="004B5C50"/>
    <w:rsid w:val="004B69BE"/>
    <w:rsid w:val="004B779E"/>
    <w:rsid w:val="004B7AC2"/>
    <w:rsid w:val="004B7BE5"/>
    <w:rsid w:val="004C0D2B"/>
    <w:rsid w:val="004C41D5"/>
    <w:rsid w:val="004C4FF0"/>
    <w:rsid w:val="004C5266"/>
    <w:rsid w:val="004C7EAB"/>
    <w:rsid w:val="004D0501"/>
    <w:rsid w:val="004D2462"/>
    <w:rsid w:val="004D2CDC"/>
    <w:rsid w:val="004D2E61"/>
    <w:rsid w:val="004D47AB"/>
    <w:rsid w:val="004D52A5"/>
    <w:rsid w:val="004E0AA8"/>
    <w:rsid w:val="004E0DD0"/>
    <w:rsid w:val="004E176C"/>
    <w:rsid w:val="004E17BD"/>
    <w:rsid w:val="004E1D06"/>
    <w:rsid w:val="004E2729"/>
    <w:rsid w:val="004E2F4F"/>
    <w:rsid w:val="004E3C55"/>
    <w:rsid w:val="004E54DB"/>
    <w:rsid w:val="004E562F"/>
    <w:rsid w:val="004E7964"/>
    <w:rsid w:val="004F08BC"/>
    <w:rsid w:val="004F492E"/>
    <w:rsid w:val="004F4D62"/>
    <w:rsid w:val="004F6478"/>
    <w:rsid w:val="0050165C"/>
    <w:rsid w:val="005019DC"/>
    <w:rsid w:val="005029C7"/>
    <w:rsid w:val="0050321F"/>
    <w:rsid w:val="005042F1"/>
    <w:rsid w:val="00504D05"/>
    <w:rsid w:val="00504E09"/>
    <w:rsid w:val="00505220"/>
    <w:rsid w:val="00505FAB"/>
    <w:rsid w:val="00510E91"/>
    <w:rsid w:val="0051132D"/>
    <w:rsid w:val="0051309D"/>
    <w:rsid w:val="00514155"/>
    <w:rsid w:val="0051436B"/>
    <w:rsid w:val="00514EA8"/>
    <w:rsid w:val="005153F1"/>
    <w:rsid w:val="005156D6"/>
    <w:rsid w:val="00515FE3"/>
    <w:rsid w:val="00517009"/>
    <w:rsid w:val="00517225"/>
    <w:rsid w:val="0052172B"/>
    <w:rsid w:val="00521C4C"/>
    <w:rsid w:val="00522043"/>
    <w:rsid w:val="005234E8"/>
    <w:rsid w:val="00524DC6"/>
    <w:rsid w:val="00525544"/>
    <w:rsid w:val="00525585"/>
    <w:rsid w:val="00527243"/>
    <w:rsid w:val="00527688"/>
    <w:rsid w:val="00527A02"/>
    <w:rsid w:val="00535965"/>
    <w:rsid w:val="005369AC"/>
    <w:rsid w:val="00536A54"/>
    <w:rsid w:val="005426F9"/>
    <w:rsid w:val="0054334E"/>
    <w:rsid w:val="00543A02"/>
    <w:rsid w:val="00544A66"/>
    <w:rsid w:val="0054607B"/>
    <w:rsid w:val="0055049C"/>
    <w:rsid w:val="005531D0"/>
    <w:rsid w:val="00555623"/>
    <w:rsid w:val="0055580C"/>
    <w:rsid w:val="00556308"/>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5BF2"/>
    <w:rsid w:val="00586D3C"/>
    <w:rsid w:val="00587E99"/>
    <w:rsid w:val="0059075F"/>
    <w:rsid w:val="00591429"/>
    <w:rsid w:val="00592ABD"/>
    <w:rsid w:val="00594128"/>
    <w:rsid w:val="005945D9"/>
    <w:rsid w:val="005967ED"/>
    <w:rsid w:val="0059787C"/>
    <w:rsid w:val="005979E5"/>
    <w:rsid w:val="00597C22"/>
    <w:rsid w:val="005A0B94"/>
    <w:rsid w:val="005A1505"/>
    <w:rsid w:val="005A22C2"/>
    <w:rsid w:val="005A3C67"/>
    <w:rsid w:val="005A3F7F"/>
    <w:rsid w:val="005A681B"/>
    <w:rsid w:val="005A7737"/>
    <w:rsid w:val="005A7A37"/>
    <w:rsid w:val="005B02A4"/>
    <w:rsid w:val="005B0F0C"/>
    <w:rsid w:val="005B3AE3"/>
    <w:rsid w:val="005B43F2"/>
    <w:rsid w:val="005B6870"/>
    <w:rsid w:val="005C0796"/>
    <w:rsid w:val="005C1B5A"/>
    <w:rsid w:val="005C1DDF"/>
    <w:rsid w:val="005C1FBA"/>
    <w:rsid w:val="005C29A4"/>
    <w:rsid w:val="005C48BB"/>
    <w:rsid w:val="005C621C"/>
    <w:rsid w:val="005C67D3"/>
    <w:rsid w:val="005C75C9"/>
    <w:rsid w:val="005C7B33"/>
    <w:rsid w:val="005D13FF"/>
    <w:rsid w:val="005D1497"/>
    <w:rsid w:val="005D200F"/>
    <w:rsid w:val="005D2443"/>
    <w:rsid w:val="005D2A98"/>
    <w:rsid w:val="005D2B4F"/>
    <w:rsid w:val="005D3F70"/>
    <w:rsid w:val="005D5F99"/>
    <w:rsid w:val="005E02F2"/>
    <w:rsid w:val="005E2BB3"/>
    <w:rsid w:val="005E311E"/>
    <w:rsid w:val="005E3EEE"/>
    <w:rsid w:val="005E687D"/>
    <w:rsid w:val="005E7D1F"/>
    <w:rsid w:val="005F02BC"/>
    <w:rsid w:val="005F2E40"/>
    <w:rsid w:val="005F3052"/>
    <w:rsid w:val="005F314D"/>
    <w:rsid w:val="005F3E34"/>
    <w:rsid w:val="005F4CCF"/>
    <w:rsid w:val="00600D59"/>
    <w:rsid w:val="00601DEC"/>
    <w:rsid w:val="006030AB"/>
    <w:rsid w:val="006031C0"/>
    <w:rsid w:val="006033BD"/>
    <w:rsid w:val="006036CF"/>
    <w:rsid w:val="0060757B"/>
    <w:rsid w:val="00610965"/>
    <w:rsid w:val="006110A3"/>
    <w:rsid w:val="00611E4D"/>
    <w:rsid w:val="0061289A"/>
    <w:rsid w:val="00612A6D"/>
    <w:rsid w:val="006134C6"/>
    <w:rsid w:val="00613F92"/>
    <w:rsid w:val="0061493B"/>
    <w:rsid w:val="00615621"/>
    <w:rsid w:val="00616559"/>
    <w:rsid w:val="006167F1"/>
    <w:rsid w:val="006178C2"/>
    <w:rsid w:val="00617DAC"/>
    <w:rsid w:val="00620040"/>
    <w:rsid w:val="00623209"/>
    <w:rsid w:val="00626D3E"/>
    <w:rsid w:val="00627CF1"/>
    <w:rsid w:val="006301CC"/>
    <w:rsid w:val="0063147B"/>
    <w:rsid w:val="00631E2E"/>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47A7"/>
    <w:rsid w:val="0068488C"/>
    <w:rsid w:val="0068516D"/>
    <w:rsid w:val="006855FF"/>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1D8D"/>
    <w:rsid w:val="006D20CB"/>
    <w:rsid w:val="006D3F8E"/>
    <w:rsid w:val="006D47A2"/>
    <w:rsid w:val="006D643C"/>
    <w:rsid w:val="006D75B6"/>
    <w:rsid w:val="006D7722"/>
    <w:rsid w:val="006E0577"/>
    <w:rsid w:val="006E0D0C"/>
    <w:rsid w:val="006E13BB"/>
    <w:rsid w:val="006E23E2"/>
    <w:rsid w:val="006E2989"/>
    <w:rsid w:val="006E3BB3"/>
    <w:rsid w:val="006E3D13"/>
    <w:rsid w:val="006E572C"/>
    <w:rsid w:val="006E5739"/>
    <w:rsid w:val="006E6005"/>
    <w:rsid w:val="006E65DB"/>
    <w:rsid w:val="006E74EE"/>
    <w:rsid w:val="006E7E88"/>
    <w:rsid w:val="006F1707"/>
    <w:rsid w:val="006F2639"/>
    <w:rsid w:val="006F488D"/>
    <w:rsid w:val="006F5559"/>
    <w:rsid w:val="006F5776"/>
    <w:rsid w:val="006F7606"/>
    <w:rsid w:val="007016A8"/>
    <w:rsid w:val="007029F9"/>
    <w:rsid w:val="00703C97"/>
    <w:rsid w:val="0070548D"/>
    <w:rsid w:val="00711C0B"/>
    <w:rsid w:val="00712B79"/>
    <w:rsid w:val="007150F3"/>
    <w:rsid w:val="007159BD"/>
    <w:rsid w:val="00716A50"/>
    <w:rsid w:val="007200A7"/>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1B3B"/>
    <w:rsid w:val="00762D07"/>
    <w:rsid w:val="007633AA"/>
    <w:rsid w:val="0076369B"/>
    <w:rsid w:val="00763862"/>
    <w:rsid w:val="007652CA"/>
    <w:rsid w:val="0076587C"/>
    <w:rsid w:val="007668AA"/>
    <w:rsid w:val="00772A93"/>
    <w:rsid w:val="00772B15"/>
    <w:rsid w:val="00773A4B"/>
    <w:rsid w:val="00773D40"/>
    <w:rsid w:val="0077476B"/>
    <w:rsid w:val="00777008"/>
    <w:rsid w:val="007770F4"/>
    <w:rsid w:val="007821F5"/>
    <w:rsid w:val="007825C2"/>
    <w:rsid w:val="00783C78"/>
    <w:rsid w:val="00790A5C"/>
    <w:rsid w:val="0079242E"/>
    <w:rsid w:val="00792AFB"/>
    <w:rsid w:val="00793184"/>
    <w:rsid w:val="0079474C"/>
    <w:rsid w:val="00794756"/>
    <w:rsid w:val="00796E03"/>
    <w:rsid w:val="00797A88"/>
    <w:rsid w:val="00797B8E"/>
    <w:rsid w:val="007A03EB"/>
    <w:rsid w:val="007A31E3"/>
    <w:rsid w:val="007A4EE3"/>
    <w:rsid w:val="007A6C1D"/>
    <w:rsid w:val="007A7647"/>
    <w:rsid w:val="007B0630"/>
    <w:rsid w:val="007B0B1F"/>
    <w:rsid w:val="007B11DC"/>
    <w:rsid w:val="007B398F"/>
    <w:rsid w:val="007B42A9"/>
    <w:rsid w:val="007B4D1D"/>
    <w:rsid w:val="007B75BB"/>
    <w:rsid w:val="007B7A3F"/>
    <w:rsid w:val="007C013D"/>
    <w:rsid w:val="007C0930"/>
    <w:rsid w:val="007C4BCB"/>
    <w:rsid w:val="007C54E0"/>
    <w:rsid w:val="007C58B3"/>
    <w:rsid w:val="007C6148"/>
    <w:rsid w:val="007C63D4"/>
    <w:rsid w:val="007C7492"/>
    <w:rsid w:val="007D1804"/>
    <w:rsid w:val="007D2118"/>
    <w:rsid w:val="007D323F"/>
    <w:rsid w:val="007D3E6A"/>
    <w:rsid w:val="007D4FF8"/>
    <w:rsid w:val="007D521A"/>
    <w:rsid w:val="007D55E6"/>
    <w:rsid w:val="007D5891"/>
    <w:rsid w:val="007D6057"/>
    <w:rsid w:val="007D6B20"/>
    <w:rsid w:val="007D6B6C"/>
    <w:rsid w:val="007E03F8"/>
    <w:rsid w:val="007E069F"/>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B3A"/>
    <w:rsid w:val="00837F64"/>
    <w:rsid w:val="00840120"/>
    <w:rsid w:val="00840E7A"/>
    <w:rsid w:val="00841677"/>
    <w:rsid w:val="00841B58"/>
    <w:rsid w:val="00843F60"/>
    <w:rsid w:val="008445B7"/>
    <w:rsid w:val="00844608"/>
    <w:rsid w:val="0084464F"/>
    <w:rsid w:val="0084497F"/>
    <w:rsid w:val="008456A0"/>
    <w:rsid w:val="00846D0C"/>
    <w:rsid w:val="00850A78"/>
    <w:rsid w:val="00850DC9"/>
    <w:rsid w:val="00851A51"/>
    <w:rsid w:val="00851AE8"/>
    <w:rsid w:val="00852DD4"/>
    <w:rsid w:val="0085308E"/>
    <w:rsid w:val="00854214"/>
    <w:rsid w:val="00854EDA"/>
    <w:rsid w:val="00855015"/>
    <w:rsid w:val="00856457"/>
    <w:rsid w:val="008621AA"/>
    <w:rsid w:val="0086246F"/>
    <w:rsid w:val="00863399"/>
    <w:rsid w:val="008635B3"/>
    <w:rsid w:val="00863FAA"/>
    <w:rsid w:val="00864BFF"/>
    <w:rsid w:val="00866345"/>
    <w:rsid w:val="008676C0"/>
    <w:rsid w:val="00867B26"/>
    <w:rsid w:val="00867DD1"/>
    <w:rsid w:val="0087049C"/>
    <w:rsid w:val="008707AD"/>
    <w:rsid w:val="00870E84"/>
    <w:rsid w:val="008724B6"/>
    <w:rsid w:val="00873FB2"/>
    <w:rsid w:val="00874348"/>
    <w:rsid w:val="00874C21"/>
    <w:rsid w:val="00875B26"/>
    <w:rsid w:val="00876309"/>
    <w:rsid w:val="008769B4"/>
    <w:rsid w:val="00877909"/>
    <w:rsid w:val="00877BE5"/>
    <w:rsid w:val="008800DD"/>
    <w:rsid w:val="008806A3"/>
    <w:rsid w:val="0088281B"/>
    <w:rsid w:val="008832DE"/>
    <w:rsid w:val="00884870"/>
    <w:rsid w:val="00884E04"/>
    <w:rsid w:val="008855B8"/>
    <w:rsid w:val="00886F77"/>
    <w:rsid w:val="008900B2"/>
    <w:rsid w:val="00890152"/>
    <w:rsid w:val="00890527"/>
    <w:rsid w:val="008907DE"/>
    <w:rsid w:val="00892E90"/>
    <w:rsid w:val="00892F1B"/>
    <w:rsid w:val="00893162"/>
    <w:rsid w:val="00895C0C"/>
    <w:rsid w:val="0089765D"/>
    <w:rsid w:val="00897D2C"/>
    <w:rsid w:val="008A035F"/>
    <w:rsid w:val="008A27EE"/>
    <w:rsid w:val="008A2BDC"/>
    <w:rsid w:val="008A4DEF"/>
    <w:rsid w:val="008A5DE9"/>
    <w:rsid w:val="008A7767"/>
    <w:rsid w:val="008B1254"/>
    <w:rsid w:val="008B1303"/>
    <w:rsid w:val="008B1583"/>
    <w:rsid w:val="008B172E"/>
    <w:rsid w:val="008B1989"/>
    <w:rsid w:val="008B36F1"/>
    <w:rsid w:val="008B3C47"/>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1831"/>
    <w:rsid w:val="008E2A81"/>
    <w:rsid w:val="008E438D"/>
    <w:rsid w:val="008E44C0"/>
    <w:rsid w:val="008E4D95"/>
    <w:rsid w:val="008E4F51"/>
    <w:rsid w:val="008E58C5"/>
    <w:rsid w:val="008E6A34"/>
    <w:rsid w:val="008F08E9"/>
    <w:rsid w:val="008F3B33"/>
    <w:rsid w:val="008F56E8"/>
    <w:rsid w:val="008F5A54"/>
    <w:rsid w:val="008F5B60"/>
    <w:rsid w:val="009013E2"/>
    <w:rsid w:val="00901D23"/>
    <w:rsid w:val="009027C3"/>
    <w:rsid w:val="00902927"/>
    <w:rsid w:val="00902E85"/>
    <w:rsid w:val="00903C71"/>
    <w:rsid w:val="00904208"/>
    <w:rsid w:val="0090490F"/>
    <w:rsid w:val="009070BA"/>
    <w:rsid w:val="0091032F"/>
    <w:rsid w:val="00911336"/>
    <w:rsid w:val="00911B1C"/>
    <w:rsid w:val="00911F90"/>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0598"/>
    <w:rsid w:val="0093284F"/>
    <w:rsid w:val="009332EF"/>
    <w:rsid w:val="009346E8"/>
    <w:rsid w:val="009347A6"/>
    <w:rsid w:val="00935CA2"/>
    <w:rsid w:val="00935DFC"/>
    <w:rsid w:val="00940DF9"/>
    <w:rsid w:val="00940EE7"/>
    <w:rsid w:val="0094156E"/>
    <w:rsid w:val="00941C44"/>
    <w:rsid w:val="0094279F"/>
    <w:rsid w:val="0094511E"/>
    <w:rsid w:val="00945BDE"/>
    <w:rsid w:val="0094614C"/>
    <w:rsid w:val="0094702A"/>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3AC0"/>
    <w:rsid w:val="00963EFE"/>
    <w:rsid w:val="00964E1A"/>
    <w:rsid w:val="00965F7F"/>
    <w:rsid w:val="0096606E"/>
    <w:rsid w:val="00966109"/>
    <w:rsid w:val="00966350"/>
    <w:rsid w:val="00967E46"/>
    <w:rsid w:val="00970A81"/>
    <w:rsid w:val="00970F6B"/>
    <w:rsid w:val="00971086"/>
    <w:rsid w:val="00971B7E"/>
    <w:rsid w:val="00971D96"/>
    <w:rsid w:val="00972761"/>
    <w:rsid w:val="009731A5"/>
    <w:rsid w:val="00976791"/>
    <w:rsid w:val="009773E5"/>
    <w:rsid w:val="009842E7"/>
    <w:rsid w:val="009845FC"/>
    <w:rsid w:val="00984B01"/>
    <w:rsid w:val="00986624"/>
    <w:rsid w:val="00987445"/>
    <w:rsid w:val="00990840"/>
    <w:rsid w:val="00991983"/>
    <w:rsid w:val="0099293E"/>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D6597"/>
    <w:rsid w:val="009D7641"/>
    <w:rsid w:val="009E0404"/>
    <w:rsid w:val="009E0AC1"/>
    <w:rsid w:val="009E0FA1"/>
    <w:rsid w:val="009E2F02"/>
    <w:rsid w:val="009E36B2"/>
    <w:rsid w:val="009E568C"/>
    <w:rsid w:val="009F0507"/>
    <w:rsid w:val="009F1024"/>
    <w:rsid w:val="009F3118"/>
    <w:rsid w:val="009F381F"/>
    <w:rsid w:val="009F3C2D"/>
    <w:rsid w:val="009F5831"/>
    <w:rsid w:val="009F6767"/>
    <w:rsid w:val="00A00DD3"/>
    <w:rsid w:val="00A02FAB"/>
    <w:rsid w:val="00A03325"/>
    <w:rsid w:val="00A034C2"/>
    <w:rsid w:val="00A0462D"/>
    <w:rsid w:val="00A046C0"/>
    <w:rsid w:val="00A0591E"/>
    <w:rsid w:val="00A05C5F"/>
    <w:rsid w:val="00A06141"/>
    <w:rsid w:val="00A0773A"/>
    <w:rsid w:val="00A07968"/>
    <w:rsid w:val="00A10AC0"/>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60E1"/>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21A"/>
    <w:rsid w:val="00A675DB"/>
    <w:rsid w:val="00A7122C"/>
    <w:rsid w:val="00A72B64"/>
    <w:rsid w:val="00A7362A"/>
    <w:rsid w:val="00A73EB1"/>
    <w:rsid w:val="00A74522"/>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063"/>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92F"/>
    <w:rsid w:val="00AC4AEB"/>
    <w:rsid w:val="00AC54C7"/>
    <w:rsid w:val="00AC5618"/>
    <w:rsid w:val="00AC5884"/>
    <w:rsid w:val="00AC5D34"/>
    <w:rsid w:val="00AD0134"/>
    <w:rsid w:val="00AD023C"/>
    <w:rsid w:val="00AD07B5"/>
    <w:rsid w:val="00AD0D80"/>
    <w:rsid w:val="00AD1B68"/>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6C8E"/>
    <w:rsid w:val="00B07DB2"/>
    <w:rsid w:val="00B07EF1"/>
    <w:rsid w:val="00B10050"/>
    <w:rsid w:val="00B103DC"/>
    <w:rsid w:val="00B10925"/>
    <w:rsid w:val="00B10FD6"/>
    <w:rsid w:val="00B1139D"/>
    <w:rsid w:val="00B13182"/>
    <w:rsid w:val="00B1351F"/>
    <w:rsid w:val="00B13E55"/>
    <w:rsid w:val="00B159EF"/>
    <w:rsid w:val="00B15BB9"/>
    <w:rsid w:val="00B160D7"/>
    <w:rsid w:val="00B1687F"/>
    <w:rsid w:val="00B175AC"/>
    <w:rsid w:val="00B17F36"/>
    <w:rsid w:val="00B20733"/>
    <w:rsid w:val="00B225A4"/>
    <w:rsid w:val="00B22F40"/>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3B0"/>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55E1"/>
    <w:rsid w:val="00B65929"/>
    <w:rsid w:val="00B66661"/>
    <w:rsid w:val="00B675CD"/>
    <w:rsid w:val="00B677C1"/>
    <w:rsid w:val="00B71B7C"/>
    <w:rsid w:val="00B71C54"/>
    <w:rsid w:val="00B72866"/>
    <w:rsid w:val="00B72945"/>
    <w:rsid w:val="00B73922"/>
    <w:rsid w:val="00B74E49"/>
    <w:rsid w:val="00B773DE"/>
    <w:rsid w:val="00B77993"/>
    <w:rsid w:val="00B814AA"/>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5EF9"/>
    <w:rsid w:val="00BF6051"/>
    <w:rsid w:val="00BF6C62"/>
    <w:rsid w:val="00BF7918"/>
    <w:rsid w:val="00BF7C66"/>
    <w:rsid w:val="00C0351A"/>
    <w:rsid w:val="00C040A6"/>
    <w:rsid w:val="00C050A6"/>
    <w:rsid w:val="00C0692E"/>
    <w:rsid w:val="00C076E2"/>
    <w:rsid w:val="00C077A0"/>
    <w:rsid w:val="00C102DA"/>
    <w:rsid w:val="00C109D2"/>
    <w:rsid w:val="00C10D25"/>
    <w:rsid w:val="00C1117D"/>
    <w:rsid w:val="00C114BA"/>
    <w:rsid w:val="00C12115"/>
    <w:rsid w:val="00C12777"/>
    <w:rsid w:val="00C1356F"/>
    <w:rsid w:val="00C142C3"/>
    <w:rsid w:val="00C1692E"/>
    <w:rsid w:val="00C17BA2"/>
    <w:rsid w:val="00C20077"/>
    <w:rsid w:val="00C20212"/>
    <w:rsid w:val="00C21101"/>
    <w:rsid w:val="00C220EF"/>
    <w:rsid w:val="00C24095"/>
    <w:rsid w:val="00C275A6"/>
    <w:rsid w:val="00C31497"/>
    <w:rsid w:val="00C31C1D"/>
    <w:rsid w:val="00C325BA"/>
    <w:rsid w:val="00C36967"/>
    <w:rsid w:val="00C373E7"/>
    <w:rsid w:val="00C4072F"/>
    <w:rsid w:val="00C40BBD"/>
    <w:rsid w:val="00C4140E"/>
    <w:rsid w:val="00C4142A"/>
    <w:rsid w:val="00C42734"/>
    <w:rsid w:val="00C42EC7"/>
    <w:rsid w:val="00C523E5"/>
    <w:rsid w:val="00C52C4D"/>
    <w:rsid w:val="00C52EB8"/>
    <w:rsid w:val="00C54F13"/>
    <w:rsid w:val="00C55289"/>
    <w:rsid w:val="00C565D4"/>
    <w:rsid w:val="00C5770E"/>
    <w:rsid w:val="00C61777"/>
    <w:rsid w:val="00C62C13"/>
    <w:rsid w:val="00C64518"/>
    <w:rsid w:val="00C650CC"/>
    <w:rsid w:val="00C650FC"/>
    <w:rsid w:val="00C658E6"/>
    <w:rsid w:val="00C661E2"/>
    <w:rsid w:val="00C6640E"/>
    <w:rsid w:val="00C66945"/>
    <w:rsid w:val="00C67784"/>
    <w:rsid w:val="00C67D82"/>
    <w:rsid w:val="00C7163C"/>
    <w:rsid w:val="00C72021"/>
    <w:rsid w:val="00C73E98"/>
    <w:rsid w:val="00C74442"/>
    <w:rsid w:val="00C76C83"/>
    <w:rsid w:val="00C77C5C"/>
    <w:rsid w:val="00C808D9"/>
    <w:rsid w:val="00C81779"/>
    <w:rsid w:val="00C82348"/>
    <w:rsid w:val="00C844BD"/>
    <w:rsid w:val="00C865C1"/>
    <w:rsid w:val="00C86914"/>
    <w:rsid w:val="00C87CFC"/>
    <w:rsid w:val="00C87F29"/>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21C"/>
    <w:rsid w:val="00CC2C04"/>
    <w:rsid w:val="00CC2D84"/>
    <w:rsid w:val="00CC4B53"/>
    <w:rsid w:val="00CC4E0C"/>
    <w:rsid w:val="00CC5636"/>
    <w:rsid w:val="00CC6843"/>
    <w:rsid w:val="00CC725E"/>
    <w:rsid w:val="00CD089A"/>
    <w:rsid w:val="00CD0C0F"/>
    <w:rsid w:val="00CD0F1E"/>
    <w:rsid w:val="00CD1E42"/>
    <w:rsid w:val="00CD2FB6"/>
    <w:rsid w:val="00CD3F57"/>
    <w:rsid w:val="00CD455A"/>
    <w:rsid w:val="00CD521D"/>
    <w:rsid w:val="00CD5748"/>
    <w:rsid w:val="00CD5957"/>
    <w:rsid w:val="00CD5FA2"/>
    <w:rsid w:val="00CD6515"/>
    <w:rsid w:val="00CD6E80"/>
    <w:rsid w:val="00CD7DDB"/>
    <w:rsid w:val="00CE0FF7"/>
    <w:rsid w:val="00CE10E4"/>
    <w:rsid w:val="00CE16C7"/>
    <w:rsid w:val="00CE2BA4"/>
    <w:rsid w:val="00CE32DC"/>
    <w:rsid w:val="00CE5271"/>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2F0A"/>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2FA1"/>
    <w:rsid w:val="00D64F39"/>
    <w:rsid w:val="00D66B2D"/>
    <w:rsid w:val="00D6743B"/>
    <w:rsid w:val="00D70945"/>
    <w:rsid w:val="00D7150F"/>
    <w:rsid w:val="00D71E58"/>
    <w:rsid w:val="00D71F78"/>
    <w:rsid w:val="00D72FA2"/>
    <w:rsid w:val="00D73AE5"/>
    <w:rsid w:val="00D74498"/>
    <w:rsid w:val="00D7502B"/>
    <w:rsid w:val="00D7646A"/>
    <w:rsid w:val="00D80A26"/>
    <w:rsid w:val="00D81A09"/>
    <w:rsid w:val="00D83191"/>
    <w:rsid w:val="00D84A0A"/>
    <w:rsid w:val="00D84FCB"/>
    <w:rsid w:val="00D86A7D"/>
    <w:rsid w:val="00D87C87"/>
    <w:rsid w:val="00D91838"/>
    <w:rsid w:val="00D91FF3"/>
    <w:rsid w:val="00D920E9"/>
    <w:rsid w:val="00D94811"/>
    <w:rsid w:val="00D96A5C"/>
    <w:rsid w:val="00D97BCE"/>
    <w:rsid w:val="00DA000F"/>
    <w:rsid w:val="00DA2735"/>
    <w:rsid w:val="00DA37D1"/>
    <w:rsid w:val="00DA7A11"/>
    <w:rsid w:val="00DB090B"/>
    <w:rsid w:val="00DB164A"/>
    <w:rsid w:val="00DB4124"/>
    <w:rsid w:val="00DB54AF"/>
    <w:rsid w:val="00DB5BE4"/>
    <w:rsid w:val="00DB6325"/>
    <w:rsid w:val="00DB68E8"/>
    <w:rsid w:val="00DB76EF"/>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2D0B"/>
    <w:rsid w:val="00DD3B5E"/>
    <w:rsid w:val="00DD47E4"/>
    <w:rsid w:val="00DD620C"/>
    <w:rsid w:val="00DD7136"/>
    <w:rsid w:val="00DD7776"/>
    <w:rsid w:val="00DE014A"/>
    <w:rsid w:val="00DE0CBE"/>
    <w:rsid w:val="00DE2275"/>
    <w:rsid w:val="00DE3F18"/>
    <w:rsid w:val="00DE51D9"/>
    <w:rsid w:val="00DE6682"/>
    <w:rsid w:val="00DF0415"/>
    <w:rsid w:val="00DF06D4"/>
    <w:rsid w:val="00DF088E"/>
    <w:rsid w:val="00DF10B2"/>
    <w:rsid w:val="00DF1991"/>
    <w:rsid w:val="00DF27F4"/>
    <w:rsid w:val="00DF2C31"/>
    <w:rsid w:val="00DF31CF"/>
    <w:rsid w:val="00DF4705"/>
    <w:rsid w:val="00DF7DB0"/>
    <w:rsid w:val="00E01914"/>
    <w:rsid w:val="00E02231"/>
    <w:rsid w:val="00E04C15"/>
    <w:rsid w:val="00E05280"/>
    <w:rsid w:val="00E06AB1"/>
    <w:rsid w:val="00E06EB7"/>
    <w:rsid w:val="00E06FCA"/>
    <w:rsid w:val="00E106E0"/>
    <w:rsid w:val="00E13BF9"/>
    <w:rsid w:val="00E14296"/>
    <w:rsid w:val="00E164C3"/>
    <w:rsid w:val="00E16BFB"/>
    <w:rsid w:val="00E17E05"/>
    <w:rsid w:val="00E20AAC"/>
    <w:rsid w:val="00E21AF7"/>
    <w:rsid w:val="00E22BDE"/>
    <w:rsid w:val="00E244A3"/>
    <w:rsid w:val="00E2631E"/>
    <w:rsid w:val="00E30CF1"/>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0781"/>
    <w:rsid w:val="00E61313"/>
    <w:rsid w:val="00E61821"/>
    <w:rsid w:val="00E61B28"/>
    <w:rsid w:val="00E62400"/>
    <w:rsid w:val="00E62A0A"/>
    <w:rsid w:val="00E64D63"/>
    <w:rsid w:val="00E66BF2"/>
    <w:rsid w:val="00E66FEC"/>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97CAD"/>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4E29"/>
    <w:rsid w:val="00EC50C7"/>
    <w:rsid w:val="00EC5162"/>
    <w:rsid w:val="00EC561E"/>
    <w:rsid w:val="00EC6741"/>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10F"/>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4B4"/>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63B"/>
    <w:rsid w:val="00F83EB3"/>
    <w:rsid w:val="00F84020"/>
    <w:rsid w:val="00F84D75"/>
    <w:rsid w:val="00F850CD"/>
    <w:rsid w:val="00F87F4C"/>
    <w:rsid w:val="00F90596"/>
    <w:rsid w:val="00F90FB0"/>
    <w:rsid w:val="00F91B3C"/>
    <w:rsid w:val="00F924ED"/>
    <w:rsid w:val="00F93959"/>
    <w:rsid w:val="00F939D7"/>
    <w:rsid w:val="00F95352"/>
    <w:rsid w:val="00FA1D4E"/>
    <w:rsid w:val="00FA2134"/>
    <w:rsid w:val="00FA2FDF"/>
    <w:rsid w:val="00FA371F"/>
    <w:rsid w:val="00FA60AA"/>
    <w:rsid w:val="00FA63D6"/>
    <w:rsid w:val="00FA666D"/>
    <w:rsid w:val="00FB0E36"/>
    <w:rsid w:val="00FB1F6A"/>
    <w:rsid w:val="00FB6931"/>
    <w:rsid w:val="00FB7265"/>
    <w:rsid w:val="00FC03ED"/>
    <w:rsid w:val="00FC272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o-RO"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locked="0" w:semiHidden="1"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Body Text" w:locked="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locked="0"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semiHidden="1" w:unhideWhenUsed="1"/>
    <w:lsdException w:name="No List"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0B1751"/>
    <w:pPr>
      <w:spacing w:after="0" w:line="240" w:lineRule="auto"/>
    </w:pPr>
    <w:rPr>
      <w:rFonts w:ascii="Calibri" w:eastAsiaTheme="minorEastAsia" w:hAnsi="Calibri" w:cs="Calibri"/>
      <w:szCs w:val="20"/>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and">
    <w:name w:val="09_Abstand"/>
    <w:basedOn w:val="00LegStandard"/>
    <w:rsid w:val="000B1751"/>
    <w:pPr>
      <w:spacing w:line="200" w:lineRule="exact"/>
      <w:jc w:val="left"/>
    </w:pPr>
  </w:style>
  <w:style w:type="paragraph" w:customStyle="1" w:styleId="45UeberschrPara">
    <w:name w:val="45_UeberschrPara"/>
    <w:basedOn w:val="00LegStandard"/>
    <w:next w:val="51Abs"/>
    <w:qFormat/>
    <w:rsid w:val="000B1751"/>
    <w:pPr>
      <w:keepNext/>
      <w:spacing w:before="80"/>
      <w:jc w:val="center"/>
    </w:pPr>
    <w:rPr>
      <w:b/>
    </w:rPr>
  </w:style>
  <w:style w:type="paragraph" w:customStyle="1" w:styleId="51Abs">
    <w:name w:val="51_Abs"/>
    <w:basedOn w:val="00LegStandard"/>
    <w:qFormat/>
    <w:rsid w:val="000B1751"/>
    <w:pPr>
      <w:spacing w:before="80"/>
      <w:ind w:firstLine="397"/>
    </w:pPr>
  </w:style>
  <w:style w:type="paragraph" w:customStyle="1" w:styleId="52Ziffere1">
    <w:name w:val="52_Ziffer_e1"/>
    <w:basedOn w:val="00LegStandard"/>
    <w:qFormat/>
    <w:rsid w:val="000B1751"/>
    <w:pPr>
      <w:tabs>
        <w:tab w:val="right" w:pos="624"/>
        <w:tab w:val="left" w:pos="680"/>
      </w:tabs>
      <w:spacing w:before="40"/>
      <w:ind w:left="680" w:hanging="680"/>
    </w:pPr>
  </w:style>
  <w:style w:type="paragraph" w:customStyle="1" w:styleId="83ErlText">
    <w:name w:val="83_ErlText"/>
    <w:basedOn w:val="00LegStandard"/>
    <w:rsid w:val="000B1751"/>
    <w:pPr>
      <w:spacing w:before="80"/>
    </w:pPr>
  </w:style>
  <w:style w:type="paragraph" w:customStyle="1" w:styleId="99PreformattedText">
    <w:name w:val="99_PreformattedText"/>
    <w:rsid w:val="000B1751"/>
    <w:pPr>
      <w:spacing w:after="0" w:line="240" w:lineRule="auto"/>
    </w:pPr>
    <w:rPr>
      <w:rFonts w:ascii="Courier New" w:hAnsi="Courier New" w:cs="Times New Roman"/>
      <w:color w:val="000000"/>
      <w:sz w:val="20"/>
      <w:szCs w:val="20"/>
      <w:lang w:eastAsia="de-AT"/>
    </w:rPr>
  </w:style>
  <w:style w:type="paragraph" w:customStyle="1" w:styleId="02BDGesBlatt">
    <w:name w:val="02_BDGesBlatt"/>
    <w:basedOn w:val="00LegStandard"/>
    <w:next w:val="03RepOesterr"/>
    <w:rsid w:val="000B1751"/>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0B1751"/>
    <w:pPr>
      <w:spacing w:before="40"/>
    </w:pPr>
  </w:style>
  <w:style w:type="paragraph" w:customStyle="1" w:styleId="56SchlussteilZiff">
    <w:name w:val="56_SchlussteilZiff"/>
    <w:basedOn w:val="00LegStandard"/>
    <w:next w:val="51Abs"/>
    <w:rsid w:val="000B1751"/>
    <w:pPr>
      <w:spacing w:before="40"/>
      <w:ind w:left="680"/>
    </w:pPr>
  </w:style>
  <w:style w:type="paragraph" w:customStyle="1" w:styleId="53Literae2">
    <w:name w:val="53_Litera_e2"/>
    <w:basedOn w:val="00LegStandard"/>
    <w:qFormat/>
    <w:rsid w:val="000B1751"/>
    <w:pPr>
      <w:tabs>
        <w:tab w:val="right" w:pos="851"/>
        <w:tab w:val="left" w:pos="907"/>
      </w:tabs>
      <w:spacing w:before="40"/>
      <w:ind w:left="907" w:hanging="907"/>
    </w:pPr>
  </w:style>
  <w:style w:type="paragraph" w:styleId="ListParagraph">
    <w:name w:val="List Paragraph"/>
    <w:basedOn w:val="Normal"/>
    <w:uiPriority w:val="34"/>
    <w:qFormat/>
    <w:locked/>
    <w:rsid w:val="007E5BD4"/>
    <w:pPr>
      <w:ind w:left="720"/>
      <w:contextualSpacing/>
    </w:pPr>
  </w:style>
  <w:style w:type="paragraph" w:styleId="BodyText">
    <w:name w:val="Body Text"/>
    <w:basedOn w:val="Normal"/>
    <w:link w:val="BodyTextChar"/>
    <w:uiPriority w:val="99"/>
    <w:unhideWhenUsed/>
    <w:locked/>
    <w:rsid w:val="007402AC"/>
    <w:pPr>
      <w:spacing w:after="120" w:line="360" w:lineRule="atLeast"/>
    </w:pPr>
    <w:rPr>
      <w:rFonts w:ascii="Arial" w:eastAsia="Times New Roman" w:hAnsi="Arial"/>
      <w:lang w:val="ro-RO" w:eastAsia="de-DE"/>
    </w:rPr>
  </w:style>
  <w:style w:type="character" w:customStyle="1" w:styleId="BodyTextChar">
    <w:name w:val="Body Text Char"/>
    <w:basedOn w:val="DefaultParagraphFont"/>
    <w:link w:val="BodyText"/>
    <w:uiPriority w:val="99"/>
    <w:locked/>
    <w:rsid w:val="007402AC"/>
    <w:rPr>
      <w:rFonts w:ascii="Arial" w:hAnsi="Arial" w:cs="Times New Roman"/>
      <w:sz w:val="20"/>
      <w:szCs w:val="20"/>
      <w:lang w:val="ro-RO" w:eastAsia="de-DE"/>
    </w:rPr>
  </w:style>
  <w:style w:type="paragraph" w:styleId="Footer">
    <w:name w:val="footer"/>
    <w:basedOn w:val="Normal"/>
    <w:link w:val="FooterChar"/>
    <w:uiPriority w:val="99"/>
    <w:unhideWhenUsed/>
    <w:locked/>
    <w:rsid w:val="000B1751"/>
    <w:pPr>
      <w:tabs>
        <w:tab w:val="center" w:pos="4536"/>
        <w:tab w:val="right" w:pos="9072"/>
      </w:tabs>
    </w:pPr>
  </w:style>
  <w:style w:type="character" w:customStyle="1" w:styleId="FooterChar">
    <w:name w:val="Footer Char"/>
    <w:basedOn w:val="DefaultParagraphFont"/>
    <w:link w:val="Footer"/>
    <w:uiPriority w:val="99"/>
    <w:locked/>
    <w:rsid w:val="000B1751"/>
    <w:rPr>
      <w:rFonts w:ascii="Times New Roman" w:eastAsiaTheme="minorEastAsia" w:hAnsi="Times New Roman" w:cs="Times New Roman"/>
      <w:sz w:val="20"/>
      <w:szCs w:val="20"/>
      <w:lang w:val="ro-RO" w:eastAsia="de-AT"/>
    </w:rPr>
  </w:style>
  <w:style w:type="paragraph" w:styleId="CommentText">
    <w:name w:val="annotation text"/>
    <w:basedOn w:val="Normal"/>
    <w:link w:val="CommentTextChar"/>
    <w:uiPriority w:val="99"/>
    <w:semiHidden/>
    <w:unhideWhenUsed/>
    <w:locked/>
    <w:rsid w:val="001D48FA"/>
    <w:rPr>
      <w:sz w:val="20"/>
    </w:rPr>
  </w:style>
  <w:style w:type="character" w:customStyle="1" w:styleId="CommentTextChar">
    <w:name w:val="Comment Text Char"/>
    <w:basedOn w:val="DefaultParagraphFont"/>
    <w:link w:val="CommentText"/>
    <w:uiPriority w:val="99"/>
    <w:semiHidden/>
    <w:locked/>
    <w:rsid w:val="001D48FA"/>
    <w:rPr>
      <w:rFonts w:cs="Times New Roman"/>
      <w:sz w:val="20"/>
      <w:szCs w:val="20"/>
    </w:rPr>
  </w:style>
  <w:style w:type="paragraph" w:styleId="BalloonText">
    <w:name w:val="Balloon Text"/>
    <w:basedOn w:val="Normal"/>
    <w:link w:val="BalloonTextChar"/>
    <w:uiPriority w:val="99"/>
    <w:semiHidden/>
    <w:unhideWhenUsed/>
    <w:locked/>
    <w:rsid w:val="00D474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452"/>
    <w:rPr>
      <w:rFonts w:ascii="Tahoma" w:hAnsi="Tahoma" w:cs="Tahoma"/>
      <w:sz w:val="16"/>
      <w:szCs w:val="16"/>
    </w:rPr>
  </w:style>
  <w:style w:type="character" w:styleId="Hyperlink">
    <w:name w:val="Hyperlink"/>
    <w:basedOn w:val="DefaultParagraphFon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0B1751"/>
    <w:pPr>
      <w:spacing w:after="0" w:line="220" w:lineRule="exact"/>
      <w:jc w:val="both"/>
    </w:pPr>
    <w:rPr>
      <w:rFonts w:ascii="Times New Roman" w:hAnsi="Times New Roman" w:cs="Times New Roman"/>
      <w:color w:val="000000"/>
      <w:sz w:val="20"/>
      <w:szCs w:val="20"/>
      <w:lang w:eastAsia="de-AT"/>
    </w:rPr>
  </w:style>
  <w:style w:type="paragraph" w:customStyle="1" w:styleId="01Undefiniert">
    <w:name w:val="01_Undefiniert"/>
    <w:basedOn w:val="00LegStandard"/>
    <w:semiHidden/>
    <w:locked/>
    <w:rsid w:val="000B1751"/>
  </w:style>
  <w:style w:type="paragraph" w:customStyle="1" w:styleId="03RepOesterr">
    <w:name w:val="03_RepOesterr"/>
    <w:basedOn w:val="00LegStandard"/>
    <w:next w:val="04AusgabeDaten"/>
    <w:rsid w:val="000B1751"/>
    <w:pPr>
      <w:spacing w:before="100" w:line="440" w:lineRule="exact"/>
      <w:jc w:val="center"/>
    </w:pPr>
    <w:rPr>
      <w:b/>
      <w:caps/>
      <w:spacing w:val="20"/>
      <w:sz w:val="40"/>
    </w:rPr>
  </w:style>
  <w:style w:type="paragraph" w:customStyle="1" w:styleId="04AusgabeDaten">
    <w:name w:val="04_AusgabeDaten"/>
    <w:basedOn w:val="00LegStandard"/>
    <w:next w:val="05Kurztitel"/>
    <w:rsid w:val="000B175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0B1751"/>
    <w:pPr>
      <w:suppressAutoHyphens/>
      <w:spacing w:before="480"/>
    </w:pPr>
    <w:rPr>
      <w:b/>
      <w:sz w:val="22"/>
    </w:rPr>
  </w:style>
  <w:style w:type="paragraph" w:customStyle="1" w:styleId="05Kurztitel">
    <w:name w:val="05_Kurztitel"/>
    <w:basedOn w:val="11Titel"/>
    <w:rsid w:val="000B175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0B1751"/>
    <w:pPr>
      <w:spacing w:before="1600" w:after="1570"/>
      <w:jc w:val="center"/>
    </w:pPr>
    <w:rPr>
      <w:spacing w:val="26"/>
    </w:rPr>
  </w:style>
  <w:style w:type="paragraph" w:customStyle="1" w:styleId="12PromKlEinlSatz">
    <w:name w:val="12_PromKl_EinlSatz"/>
    <w:basedOn w:val="00LegStandard"/>
    <w:next w:val="41UeberschrG1"/>
    <w:rsid w:val="000B1751"/>
    <w:pPr>
      <w:keepNext/>
      <w:spacing w:before="160"/>
      <w:ind w:firstLine="397"/>
    </w:pPr>
  </w:style>
  <w:style w:type="paragraph" w:customStyle="1" w:styleId="18AbbildungoderObjekt">
    <w:name w:val="18_Abbildung_oder_Objekt"/>
    <w:basedOn w:val="00LegStandard"/>
    <w:next w:val="51Abs"/>
    <w:rsid w:val="000B1751"/>
    <w:pPr>
      <w:spacing w:before="120" w:after="120" w:line="240" w:lineRule="auto"/>
      <w:jc w:val="left"/>
    </w:pPr>
  </w:style>
  <w:style w:type="paragraph" w:customStyle="1" w:styleId="19Beschriftung">
    <w:name w:val="19_Beschriftung"/>
    <w:basedOn w:val="00LegStandard"/>
    <w:next w:val="51Abs"/>
    <w:rsid w:val="000B1751"/>
    <w:pPr>
      <w:spacing w:after="120"/>
      <w:jc w:val="left"/>
    </w:pPr>
  </w:style>
  <w:style w:type="paragraph" w:customStyle="1" w:styleId="21NovAo1">
    <w:name w:val="21_NovAo1"/>
    <w:basedOn w:val="00LegStandard"/>
    <w:next w:val="23SatznachNovao"/>
    <w:qFormat/>
    <w:rsid w:val="000B1751"/>
    <w:pPr>
      <w:keepNext/>
      <w:spacing w:before="160"/>
      <w:outlineLvl w:val="2"/>
    </w:pPr>
    <w:rPr>
      <w:i/>
    </w:rPr>
  </w:style>
  <w:style w:type="paragraph" w:customStyle="1" w:styleId="22NovAo2">
    <w:name w:val="22_NovAo2"/>
    <w:basedOn w:val="21NovAo1"/>
    <w:qFormat/>
    <w:rsid w:val="000B1751"/>
    <w:pPr>
      <w:keepNext w:val="0"/>
    </w:pPr>
  </w:style>
  <w:style w:type="paragraph" w:customStyle="1" w:styleId="23SatznachNovao">
    <w:name w:val="23_Satz_(nach_Novao)"/>
    <w:basedOn w:val="00LegStandard"/>
    <w:next w:val="21NovAo1"/>
    <w:qFormat/>
    <w:rsid w:val="000B1751"/>
    <w:pPr>
      <w:spacing w:before="80"/>
    </w:pPr>
  </w:style>
  <w:style w:type="paragraph" w:customStyle="1" w:styleId="30InhaltUeberschrift">
    <w:name w:val="30_InhaltUeberschrift"/>
    <w:basedOn w:val="00LegStandard"/>
    <w:next w:val="31InhaltSpalte"/>
    <w:rsid w:val="000B1751"/>
    <w:pPr>
      <w:keepNext/>
      <w:spacing w:before="320" w:after="160"/>
      <w:jc w:val="center"/>
      <w:outlineLvl w:val="0"/>
    </w:pPr>
    <w:rPr>
      <w:b/>
    </w:rPr>
  </w:style>
  <w:style w:type="paragraph" w:customStyle="1" w:styleId="31InhaltSpalte">
    <w:name w:val="31_InhaltSpalte"/>
    <w:basedOn w:val="00LegStandard"/>
    <w:next w:val="32InhaltEintrag"/>
    <w:rsid w:val="000B175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0B1751"/>
    <w:pPr>
      <w:jc w:val="left"/>
    </w:pPr>
    <w:rPr>
      <w:lang w:val="ro-RO" w:eastAsia="de-DE"/>
    </w:rPr>
  </w:style>
  <w:style w:type="paragraph" w:customStyle="1" w:styleId="41UeberschrG1">
    <w:name w:val="41_UeberschrG1"/>
    <w:basedOn w:val="00LegStandard"/>
    <w:next w:val="42UeberschrG1-"/>
    <w:rsid w:val="000B1751"/>
    <w:pPr>
      <w:keepNext/>
      <w:spacing w:before="320"/>
      <w:jc w:val="center"/>
      <w:outlineLvl w:val="0"/>
    </w:pPr>
    <w:rPr>
      <w:b/>
      <w:sz w:val="22"/>
    </w:rPr>
  </w:style>
  <w:style w:type="paragraph" w:customStyle="1" w:styleId="42UeberschrG1-">
    <w:name w:val="42_UeberschrG1-"/>
    <w:basedOn w:val="00LegStandard"/>
    <w:next w:val="43UeberschrG2"/>
    <w:rsid w:val="000B1751"/>
    <w:pPr>
      <w:keepNext/>
      <w:spacing w:before="160"/>
      <w:jc w:val="center"/>
      <w:outlineLvl w:val="0"/>
    </w:pPr>
    <w:rPr>
      <w:b/>
      <w:sz w:val="22"/>
    </w:rPr>
  </w:style>
  <w:style w:type="paragraph" w:customStyle="1" w:styleId="43UeberschrG2">
    <w:name w:val="43_UeberschrG2"/>
    <w:basedOn w:val="00LegStandard"/>
    <w:next w:val="45UeberschrPara"/>
    <w:rsid w:val="000B1751"/>
    <w:pPr>
      <w:keepNext/>
      <w:spacing w:before="80" w:after="160"/>
      <w:jc w:val="center"/>
      <w:outlineLvl w:val="1"/>
    </w:pPr>
    <w:rPr>
      <w:b/>
      <w:sz w:val="22"/>
    </w:rPr>
  </w:style>
  <w:style w:type="paragraph" w:customStyle="1" w:styleId="44UeberschrArt">
    <w:name w:val="44_UeberschrArt+"/>
    <w:basedOn w:val="00LegStandard"/>
    <w:next w:val="51Abs"/>
    <w:rsid w:val="000B1751"/>
    <w:pPr>
      <w:keepNext/>
      <w:spacing w:before="160"/>
      <w:jc w:val="center"/>
      <w:outlineLvl w:val="2"/>
    </w:pPr>
    <w:rPr>
      <w:b/>
    </w:rPr>
  </w:style>
  <w:style w:type="paragraph" w:customStyle="1" w:styleId="52Ziffere2">
    <w:name w:val="52_Ziffer_e2"/>
    <w:basedOn w:val="00LegStandard"/>
    <w:rsid w:val="000B1751"/>
    <w:pPr>
      <w:tabs>
        <w:tab w:val="right" w:pos="851"/>
        <w:tab w:val="left" w:pos="907"/>
      </w:tabs>
      <w:spacing w:before="40"/>
      <w:ind w:left="907" w:hanging="907"/>
    </w:pPr>
  </w:style>
  <w:style w:type="paragraph" w:customStyle="1" w:styleId="52Ziffere3">
    <w:name w:val="52_Ziffer_e3"/>
    <w:basedOn w:val="00LegStandard"/>
    <w:rsid w:val="000B1751"/>
    <w:pPr>
      <w:tabs>
        <w:tab w:val="right" w:pos="1191"/>
        <w:tab w:val="left" w:pos="1247"/>
      </w:tabs>
      <w:spacing w:before="40"/>
      <w:ind w:left="1247" w:hanging="1247"/>
    </w:pPr>
  </w:style>
  <w:style w:type="paragraph" w:customStyle="1" w:styleId="52Ziffere4">
    <w:name w:val="52_Ziffer_e4"/>
    <w:basedOn w:val="00LegStandard"/>
    <w:rsid w:val="000B1751"/>
    <w:pPr>
      <w:tabs>
        <w:tab w:val="right" w:pos="1588"/>
        <w:tab w:val="left" w:pos="1644"/>
      </w:tabs>
      <w:spacing w:before="40"/>
      <w:ind w:left="1644" w:hanging="1644"/>
    </w:pPr>
  </w:style>
  <w:style w:type="paragraph" w:customStyle="1" w:styleId="52Ziffere5">
    <w:name w:val="52_Ziffer_e5"/>
    <w:basedOn w:val="00LegStandard"/>
    <w:rsid w:val="000B1751"/>
    <w:pPr>
      <w:tabs>
        <w:tab w:val="right" w:pos="1928"/>
        <w:tab w:val="left" w:pos="1985"/>
      </w:tabs>
      <w:spacing w:before="40"/>
      <w:ind w:left="1985" w:hanging="1985"/>
    </w:pPr>
  </w:style>
  <w:style w:type="paragraph" w:customStyle="1" w:styleId="52ZiffermitBetrag">
    <w:name w:val="52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0B1751"/>
    <w:pPr>
      <w:tabs>
        <w:tab w:val="clear" w:pos="6663"/>
        <w:tab w:val="clear" w:pos="8505"/>
        <w:tab w:val="right" w:leader="dot" w:pos="4678"/>
        <w:tab w:val="right" w:leader="dot" w:pos="6521"/>
      </w:tabs>
    </w:pPr>
  </w:style>
  <w:style w:type="paragraph" w:customStyle="1" w:styleId="53Literae1">
    <w:name w:val="53_Litera_e1"/>
    <w:basedOn w:val="00LegStandard"/>
    <w:rsid w:val="000B1751"/>
    <w:pPr>
      <w:tabs>
        <w:tab w:val="right" w:pos="624"/>
        <w:tab w:val="left" w:pos="680"/>
      </w:tabs>
      <w:spacing w:before="40"/>
      <w:ind w:left="680" w:hanging="680"/>
    </w:pPr>
  </w:style>
  <w:style w:type="paragraph" w:customStyle="1" w:styleId="53Literae3">
    <w:name w:val="53_Litera_e3"/>
    <w:basedOn w:val="00LegStandard"/>
    <w:rsid w:val="000B1751"/>
    <w:pPr>
      <w:tabs>
        <w:tab w:val="right" w:pos="1191"/>
        <w:tab w:val="left" w:pos="1247"/>
      </w:tabs>
      <w:spacing w:before="40"/>
      <w:ind w:left="1247" w:hanging="1247"/>
    </w:pPr>
  </w:style>
  <w:style w:type="paragraph" w:customStyle="1" w:styleId="53Literae4">
    <w:name w:val="53_Litera_e4"/>
    <w:basedOn w:val="00LegStandard"/>
    <w:rsid w:val="000B1751"/>
    <w:pPr>
      <w:tabs>
        <w:tab w:val="right" w:pos="1588"/>
        <w:tab w:val="left" w:pos="1644"/>
      </w:tabs>
      <w:spacing w:before="40"/>
      <w:ind w:left="1644" w:hanging="1644"/>
    </w:pPr>
  </w:style>
  <w:style w:type="paragraph" w:customStyle="1" w:styleId="53Literae5">
    <w:name w:val="53_Litera_e5"/>
    <w:basedOn w:val="00LegStandard"/>
    <w:rsid w:val="000B1751"/>
    <w:pPr>
      <w:tabs>
        <w:tab w:val="right" w:pos="1928"/>
        <w:tab w:val="left" w:pos="1985"/>
      </w:tabs>
      <w:spacing w:before="40"/>
      <w:ind w:left="1985" w:hanging="1985"/>
    </w:pPr>
  </w:style>
  <w:style w:type="paragraph" w:customStyle="1" w:styleId="53LiteramitBetrag">
    <w:name w:val="53_Litera_mit_Betrag"/>
    <w:basedOn w:val="52ZiffermitBetrag"/>
    <w:rsid w:val="000B175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0B1751"/>
    <w:pPr>
      <w:tabs>
        <w:tab w:val="clear" w:pos="6663"/>
        <w:tab w:val="clear" w:pos="8505"/>
        <w:tab w:val="right" w:leader="dot" w:pos="4678"/>
        <w:tab w:val="right" w:leader="dot" w:pos="6521"/>
      </w:tabs>
    </w:pPr>
  </w:style>
  <w:style w:type="paragraph" w:customStyle="1" w:styleId="54Subliterae1">
    <w:name w:val="54_Sublitera_e1"/>
    <w:basedOn w:val="00LegStandard"/>
    <w:rsid w:val="000B1751"/>
    <w:pPr>
      <w:tabs>
        <w:tab w:val="right" w:pos="624"/>
        <w:tab w:val="left" w:pos="680"/>
      </w:tabs>
      <w:spacing w:before="40"/>
      <w:ind w:left="680" w:hanging="680"/>
    </w:pPr>
  </w:style>
  <w:style w:type="paragraph" w:customStyle="1" w:styleId="54Subliterae2">
    <w:name w:val="54_Sublitera_e2"/>
    <w:basedOn w:val="00LegStandard"/>
    <w:rsid w:val="000B1751"/>
    <w:pPr>
      <w:tabs>
        <w:tab w:val="right" w:pos="851"/>
        <w:tab w:val="left" w:pos="907"/>
      </w:tabs>
      <w:spacing w:before="40"/>
      <w:ind w:left="907" w:hanging="907"/>
    </w:pPr>
  </w:style>
  <w:style w:type="paragraph" w:customStyle="1" w:styleId="54Subliterae3">
    <w:name w:val="54_Sublitera_e3"/>
    <w:basedOn w:val="00LegStandard"/>
    <w:rsid w:val="000B1751"/>
    <w:pPr>
      <w:tabs>
        <w:tab w:val="right" w:pos="1191"/>
        <w:tab w:val="left" w:pos="1247"/>
      </w:tabs>
      <w:spacing w:before="40"/>
      <w:ind w:left="1247" w:hanging="1247"/>
    </w:pPr>
  </w:style>
  <w:style w:type="paragraph" w:customStyle="1" w:styleId="54Subliterae4">
    <w:name w:val="54_Sublitera_e4"/>
    <w:basedOn w:val="00LegStandard"/>
    <w:rsid w:val="000B1751"/>
    <w:pPr>
      <w:tabs>
        <w:tab w:val="right" w:pos="1588"/>
        <w:tab w:val="left" w:pos="1644"/>
      </w:tabs>
      <w:spacing w:before="40"/>
      <w:ind w:left="1644" w:hanging="1644"/>
    </w:pPr>
  </w:style>
  <w:style w:type="paragraph" w:customStyle="1" w:styleId="54Subliterae5">
    <w:name w:val="54_Sublitera_e5"/>
    <w:basedOn w:val="00LegStandard"/>
    <w:rsid w:val="000B1751"/>
    <w:pPr>
      <w:tabs>
        <w:tab w:val="right" w:pos="1928"/>
        <w:tab w:val="left" w:pos="1985"/>
      </w:tabs>
      <w:spacing w:before="40"/>
      <w:ind w:left="1985" w:hanging="1985"/>
    </w:pPr>
  </w:style>
  <w:style w:type="paragraph" w:customStyle="1" w:styleId="54SubliteramitBetrag">
    <w:name w:val="54_Sublitera_mit_Betrag"/>
    <w:basedOn w:val="52ZiffermitBetrag"/>
    <w:rsid w:val="000B175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0B1751"/>
    <w:pPr>
      <w:tabs>
        <w:tab w:val="right" w:pos="624"/>
        <w:tab w:val="left" w:pos="680"/>
      </w:tabs>
      <w:spacing w:before="40"/>
      <w:ind w:left="680" w:hanging="680"/>
    </w:pPr>
  </w:style>
  <w:style w:type="paragraph" w:customStyle="1" w:styleId="54aStriche2">
    <w:name w:val="54a_Strich_e2"/>
    <w:basedOn w:val="00LegStandard"/>
    <w:rsid w:val="000B1751"/>
    <w:pPr>
      <w:tabs>
        <w:tab w:val="right" w:pos="851"/>
        <w:tab w:val="left" w:pos="907"/>
      </w:tabs>
      <w:spacing w:before="40"/>
      <w:ind w:left="907" w:hanging="907"/>
    </w:pPr>
  </w:style>
  <w:style w:type="paragraph" w:customStyle="1" w:styleId="54aStriche3">
    <w:name w:val="54a_Strich_e3"/>
    <w:basedOn w:val="00LegStandard"/>
    <w:qFormat/>
    <w:rsid w:val="000B1751"/>
    <w:pPr>
      <w:tabs>
        <w:tab w:val="right" w:pos="1191"/>
        <w:tab w:val="left" w:pos="1247"/>
      </w:tabs>
      <w:spacing w:before="40"/>
      <w:ind w:left="1247" w:hanging="1247"/>
    </w:pPr>
  </w:style>
  <w:style w:type="paragraph" w:customStyle="1" w:styleId="54aStriche4">
    <w:name w:val="54a_Strich_e4"/>
    <w:basedOn w:val="00LegStandard"/>
    <w:rsid w:val="000B1751"/>
    <w:pPr>
      <w:tabs>
        <w:tab w:val="right" w:pos="1588"/>
        <w:tab w:val="left" w:pos="1644"/>
      </w:tabs>
      <w:spacing w:before="40"/>
      <w:ind w:left="1644" w:hanging="1644"/>
    </w:pPr>
  </w:style>
  <w:style w:type="paragraph" w:customStyle="1" w:styleId="54aStriche5">
    <w:name w:val="54a_Strich_e5"/>
    <w:basedOn w:val="00LegStandard"/>
    <w:rsid w:val="000B1751"/>
    <w:pPr>
      <w:tabs>
        <w:tab w:val="right" w:pos="1928"/>
        <w:tab w:val="left" w:pos="1985"/>
      </w:tabs>
      <w:spacing w:before="40"/>
      <w:ind w:left="1985" w:hanging="1985"/>
    </w:pPr>
  </w:style>
  <w:style w:type="paragraph" w:customStyle="1" w:styleId="54aStriche6">
    <w:name w:val="54a_Strich_e6"/>
    <w:basedOn w:val="00LegStandard"/>
    <w:rsid w:val="000B1751"/>
    <w:pPr>
      <w:tabs>
        <w:tab w:val="right" w:pos="2268"/>
        <w:tab w:val="left" w:pos="2325"/>
      </w:tabs>
      <w:spacing w:before="40"/>
      <w:ind w:left="2325" w:hanging="2325"/>
    </w:pPr>
  </w:style>
  <w:style w:type="paragraph" w:customStyle="1" w:styleId="54aStriche7">
    <w:name w:val="54a_Strich_e7"/>
    <w:basedOn w:val="00LegStandard"/>
    <w:rsid w:val="000B175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0B1751"/>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0B1751"/>
    <w:pPr>
      <w:spacing w:before="40"/>
      <w:ind w:left="907"/>
    </w:pPr>
  </w:style>
  <w:style w:type="paragraph" w:customStyle="1" w:styleId="61TabText">
    <w:name w:val="61_TabText"/>
    <w:basedOn w:val="00LegStandard"/>
    <w:rsid w:val="000B1751"/>
    <w:pPr>
      <w:jc w:val="left"/>
    </w:pPr>
  </w:style>
  <w:style w:type="paragraph" w:customStyle="1" w:styleId="61aTabTextRechtsb">
    <w:name w:val="61a_TabTextRechtsb"/>
    <w:basedOn w:val="61TabText"/>
    <w:rsid w:val="000B1751"/>
    <w:pPr>
      <w:jc w:val="right"/>
    </w:pPr>
  </w:style>
  <w:style w:type="paragraph" w:customStyle="1" w:styleId="61bTabTextZentriert">
    <w:name w:val="61b_TabTextZentriert"/>
    <w:basedOn w:val="61TabText"/>
    <w:rsid w:val="000B1751"/>
    <w:pPr>
      <w:jc w:val="center"/>
    </w:pPr>
  </w:style>
  <w:style w:type="paragraph" w:customStyle="1" w:styleId="61cTabTextBlock">
    <w:name w:val="61c_TabTextBlock"/>
    <w:basedOn w:val="61TabText"/>
    <w:rsid w:val="000B1751"/>
    <w:pPr>
      <w:jc w:val="both"/>
    </w:pPr>
  </w:style>
  <w:style w:type="paragraph" w:customStyle="1" w:styleId="62Kopfzeile">
    <w:name w:val="62_Kopfzeile"/>
    <w:basedOn w:val="51Abs"/>
    <w:rsid w:val="000B1751"/>
    <w:pPr>
      <w:tabs>
        <w:tab w:val="center" w:pos="4253"/>
        <w:tab w:val="right" w:pos="8505"/>
      </w:tabs>
      <w:ind w:firstLine="0"/>
    </w:pPr>
  </w:style>
  <w:style w:type="paragraph" w:customStyle="1" w:styleId="65FNText">
    <w:name w:val="65_FN_Text"/>
    <w:basedOn w:val="00LegStandard"/>
    <w:rsid w:val="000B1751"/>
    <w:rPr>
      <w:sz w:val="18"/>
    </w:rPr>
  </w:style>
  <w:style w:type="paragraph" w:customStyle="1" w:styleId="63Fuzeile">
    <w:name w:val="63_Fußzeile"/>
    <w:basedOn w:val="65FNText"/>
    <w:rsid w:val="000B1751"/>
    <w:pPr>
      <w:tabs>
        <w:tab w:val="center" w:pos="4253"/>
        <w:tab w:val="right" w:pos="8505"/>
      </w:tabs>
    </w:pPr>
  </w:style>
  <w:style w:type="character" w:customStyle="1" w:styleId="66FNZeichen">
    <w:name w:val="66_FN_Zeichen"/>
    <w:rsid w:val="000B1751"/>
    <w:rPr>
      <w:sz w:val="20"/>
      <w:vertAlign w:val="superscript"/>
    </w:rPr>
  </w:style>
  <w:style w:type="paragraph" w:customStyle="1" w:styleId="68UnterschrL">
    <w:name w:val="68_UnterschrL"/>
    <w:basedOn w:val="00LegStandard"/>
    <w:rsid w:val="000B1751"/>
    <w:pPr>
      <w:spacing w:before="160"/>
      <w:jc w:val="left"/>
    </w:pPr>
    <w:rPr>
      <w:b/>
    </w:rPr>
  </w:style>
  <w:style w:type="paragraph" w:customStyle="1" w:styleId="69UnterschrM">
    <w:name w:val="69_UnterschrM"/>
    <w:basedOn w:val="68UnterschrL"/>
    <w:rsid w:val="000B1751"/>
    <w:pPr>
      <w:jc w:val="center"/>
    </w:pPr>
  </w:style>
  <w:style w:type="paragraph" w:customStyle="1" w:styleId="71Anlagenbez">
    <w:name w:val="71_Anlagenbez"/>
    <w:basedOn w:val="00LegStandard"/>
    <w:rsid w:val="000B1751"/>
    <w:pPr>
      <w:spacing w:before="160"/>
      <w:jc w:val="right"/>
      <w:outlineLvl w:val="0"/>
    </w:pPr>
    <w:rPr>
      <w:b/>
      <w:sz w:val="22"/>
    </w:rPr>
  </w:style>
  <w:style w:type="paragraph" w:customStyle="1" w:styleId="81ErlUeberschrZ">
    <w:name w:val="81_ErlUeberschrZ"/>
    <w:basedOn w:val="00LegStandard"/>
    <w:next w:val="83ErlText"/>
    <w:rsid w:val="000B1751"/>
    <w:pPr>
      <w:keepNext/>
      <w:spacing w:before="320"/>
      <w:jc w:val="center"/>
      <w:outlineLvl w:val="0"/>
    </w:pPr>
    <w:rPr>
      <w:b/>
      <w:sz w:val="22"/>
    </w:rPr>
  </w:style>
  <w:style w:type="paragraph" w:customStyle="1" w:styleId="82ErlUeberschrL">
    <w:name w:val="82_ErlUeberschrL"/>
    <w:basedOn w:val="00LegStandard"/>
    <w:next w:val="83ErlText"/>
    <w:rsid w:val="000B1751"/>
    <w:pPr>
      <w:keepNext/>
      <w:spacing w:before="80"/>
      <w:outlineLvl w:val="1"/>
    </w:pPr>
    <w:rPr>
      <w:b/>
    </w:rPr>
  </w:style>
  <w:style w:type="paragraph" w:customStyle="1" w:styleId="85ErlAufzaehlg">
    <w:name w:val="85_ErlAufzaehlg"/>
    <w:basedOn w:val="83ErlText"/>
    <w:rsid w:val="000B1751"/>
    <w:pPr>
      <w:tabs>
        <w:tab w:val="left" w:pos="397"/>
      </w:tabs>
      <w:ind w:left="397" w:hanging="397"/>
    </w:pPr>
  </w:style>
  <w:style w:type="paragraph" w:customStyle="1" w:styleId="89TGUEUeberschrSpalte">
    <w:name w:val="89_TGUE_UeberschrSpalte"/>
    <w:basedOn w:val="00LegStandard"/>
    <w:rsid w:val="000B1751"/>
    <w:pPr>
      <w:keepNext/>
      <w:spacing w:before="80"/>
      <w:jc w:val="center"/>
    </w:pPr>
    <w:rPr>
      <w:b/>
    </w:rPr>
  </w:style>
  <w:style w:type="character" w:customStyle="1" w:styleId="990Fehler">
    <w:name w:val="990_Fehler"/>
    <w:basedOn w:val="DefaultParagraphFont"/>
    <w:semiHidden/>
    <w:locked/>
    <w:rsid w:val="000B1751"/>
    <w:rPr>
      <w:rFonts w:cs="Times New Roman"/>
      <w:color w:val="FF0000"/>
    </w:rPr>
  </w:style>
  <w:style w:type="character" w:customStyle="1" w:styleId="991GldSymbol">
    <w:name w:val="991_GldSymbol"/>
    <w:rsid w:val="000B1751"/>
    <w:rPr>
      <w:b/>
      <w:color w:val="000000"/>
    </w:rPr>
  </w:style>
  <w:style w:type="character" w:customStyle="1" w:styleId="992Normal">
    <w:name w:val="992_Normal"/>
    <w:rsid w:val="000B1751"/>
    <w:rPr>
      <w:vertAlign w:val="baseline"/>
    </w:rPr>
  </w:style>
  <w:style w:type="character" w:customStyle="1" w:styleId="992bNormalundFett">
    <w:name w:val="992b_Normal_und_Fett"/>
    <w:basedOn w:val="992Normal"/>
    <w:rsid w:val="000B1751"/>
    <w:rPr>
      <w:rFonts w:cs="Times New Roman"/>
      <w:b/>
      <w:vertAlign w:val="baseline"/>
    </w:rPr>
  </w:style>
  <w:style w:type="character" w:customStyle="1" w:styleId="993Fett">
    <w:name w:val="993_Fett"/>
    <w:rsid w:val="000B1751"/>
    <w:rPr>
      <w:b/>
    </w:rPr>
  </w:style>
  <w:style w:type="character" w:customStyle="1" w:styleId="994Kursiv">
    <w:name w:val="994_Kursiv"/>
    <w:rsid w:val="000B1751"/>
    <w:rPr>
      <w:i/>
    </w:rPr>
  </w:style>
  <w:style w:type="character" w:customStyle="1" w:styleId="995Unterstrichen">
    <w:name w:val="995_Unterstrichen"/>
    <w:rsid w:val="000B1751"/>
    <w:rPr>
      <w:u w:val="single"/>
    </w:rPr>
  </w:style>
  <w:style w:type="character" w:customStyle="1" w:styleId="996Gesperrt">
    <w:name w:val="996_Gesperrt"/>
    <w:rsid w:val="000B1751"/>
    <w:rPr>
      <w:spacing w:val="26"/>
    </w:rPr>
  </w:style>
  <w:style w:type="character" w:customStyle="1" w:styleId="997Hoch">
    <w:name w:val="997_Hoch"/>
    <w:rsid w:val="000B1751"/>
    <w:rPr>
      <w:vertAlign w:val="superscript"/>
    </w:rPr>
  </w:style>
  <w:style w:type="character" w:customStyle="1" w:styleId="998Tief">
    <w:name w:val="998_Tief"/>
    <w:rsid w:val="000B1751"/>
    <w:rPr>
      <w:vertAlign w:val="subscript"/>
    </w:rPr>
  </w:style>
  <w:style w:type="character" w:customStyle="1" w:styleId="999FettundKursiv">
    <w:name w:val="999_Fett_und_Kursiv"/>
    <w:basedOn w:val="DefaultParagraphFont"/>
    <w:rsid w:val="000B1751"/>
    <w:rPr>
      <w:rFonts w:cs="Times New Roman"/>
      <w:b/>
      <w:i/>
    </w:rPr>
  </w:style>
  <w:style w:type="character" w:styleId="EndnoteReference">
    <w:name w:val="endnote reference"/>
    <w:basedOn w:val="DefaultParagraphFont"/>
    <w:uiPriority w:val="99"/>
    <w:rsid w:val="000B1751"/>
    <w:rPr>
      <w:rFonts w:cs="Times New Roman"/>
      <w:sz w:val="20"/>
      <w:vertAlign w:val="baseline"/>
    </w:rPr>
  </w:style>
  <w:style w:type="character" w:styleId="FootnoteReference">
    <w:name w:val="footnote reference"/>
    <w:basedOn w:val="DefaultParagraphFont"/>
    <w:uiPriority w:val="99"/>
    <w:rsid w:val="000B1751"/>
    <w:rPr>
      <w:rFonts w:cs="Times New Roman"/>
      <w:sz w:val="20"/>
      <w:vertAlign w:val="baseline"/>
    </w:rPr>
  </w:style>
  <w:style w:type="character" w:styleId="CommentReference">
    <w:name w:val="annotation reference"/>
    <w:basedOn w:val="DefaultParagraphFont"/>
    <w:uiPriority w:val="99"/>
    <w:semiHidden/>
    <w:locked/>
    <w:rsid w:val="000B1751"/>
    <w:rPr>
      <w:rFonts w:cs="Times New Roman"/>
      <w:color w:val="FF0000"/>
      <w:sz w:val="16"/>
      <w:szCs w:val="16"/>
    </w:rPr>
  </w:style>
  <w:style w:type="paragraph" w:customStyle="1" w:styleId="PDAntragsformel">
    <w:name w:val="PD_Antragsformel"/>
    <w:basedOn w:val="Normal"/>
    <w:rsid w:val="000B1751"/>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0B1751"/>
    <w:pPr>
      <w:spacing w:after="200" w:line="240" w:lineRule="auto"/>
      <w:jc w:val="center"/>
    </w:pPr>
    <w:rPr>
      <w:sz w:val="28"/>
    </w:rPr>
  </w:style>
  <w:style w:type="paragraph" w:customStyle="1" w:styleId="PDAllongeB">
    <w:name w:val="PD_Allonge_B"/>
    <w:basedOn w:val="PDAllonge"/>
    <w:rsid w:val="000B1751"/>
    <w:pPr>
      <w:jc w:val="both"/>
    </w:pPr>
  </w:style>
  <w:style w:type="paragraph" w:customStyle="1" w:styleId="PDAllongeL">
    <w:name w:val="PD_Allonge_L"/>
    <w:basedOn w:val="PDAllonge"/>
    <w:rsid w:val="000B1751"/>
    <w:pPr>
      <w:jc w:val="left"/>
    </w:pPr>
  </w:style>
  <w:style w:type="paragraph" w:customStyle="1" w:styleId="PDBrief">
    <w:name w:val="PD_Brief"/>
    <w:basedOn w:val="00LegStandard"/>
    <w:rsid w:val="000B1751"/>
    <w:pPr>
      <w:spacing w:before="80" w:line="240" w:lineRule="auto"/>
    </w:pPr>
    <w:rPr>
      <w:sz w:val="22"/>
      <w:lang w:eastAsia="de-DE"/>
    </w:rPr>
  </w:style>
  <w:style w:type="paragraph" w:customStyle="1" w:styleId="PDDatum">
    <w:name w:val="PD_Datum"/>
    <w:basedOn w:val="PDAntragsformel"/>
    <w:next w:val="Normal"/>
    <w:rsid w:val="000B1751"/>
  </w:style>
  <w:style w:type="paragraph" w:customStyle="1" w:styleId="PDEntschliessung">
    <w:name w:val="PD_Entschliessung"/>
    <w:basedOn w:val="00LegStandard"/>
    <w:rsid w:val="000B1751"/>
    <w:pPr>
      <w:spacing w:before="160"/>
    </w:pPr>
    <w:rPr>
      <w:b/>
      <w:sz w:val="22"/>
      <w:lang w:eastAsia="en-US"/>
    </w:rPr>
  </w:style>
  <w:style w:type="paragraph" w:customStyle="1" w:styleId="PDK1">
    <w:name w:val="PD_K1"/>
    <w:next w:val="PDK1Ausg"/>
    <w:rsid w:val="000B1751"/>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0B1751"/>
    <w:pPr>
      <w:pBdr>
        <w:bottom w:val="none" w:sz="0" w:space="0" w:color="auto"/>
      </w:pBdr>
      <w:jc w:val="right"/>
    </w:pPr>
  </w:style>
  <w:style w:type="paragraph" w:customStyle="1" w:styleId="PDK1Ausg">
    <w:name w:val="PD_K1Ausg"/>
    <w:next w:val="Normal"/>
    <w:rsid w:val="000B1751"/>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0B1751"/>
    <w:pPr>
      <w:pBdr>
        <w:bottom w:val="none" w:sz="0" w:space="0" w:color="auto"/>
      </w:pBdr>
      <w:spacing w:after="227"/>
      <w:jc w:val="left"/>
    </w:pPr>
    <w:rPr>
      <w:spacing w:val="0"/>
      <w:sz w:val="44"/>
    </w:rPr>
  </w:style>
  <w:style w:type="paragraph" w:customStyle="1" w:styleId="PDK3">
    <w:name w:val="PD_K3"/>
    <w:basedOn w:val="PDK2"/>
    <w:next w:val="PDVorlage"/>
    <w:rsid w:val="000B1751"/>
    <w:pPr>
      <w:spacing w:after="400"/>
    </w:pPr>
    <w:rPr>
      <w:sz w:val="36"/>
    </w:rPr>
  </w:style>
  <w:style w:type="paragraph" w:customStyle="1" w:styleId="PDK4">
    <w:name w:val="PD_K4"/>
    <w:basedOn w:val="PDK3"/>
    <w:rsid w:val="000B1751"/>
    <w:pPr>
      <w:spacing w:after="120"/>
    </w:pPr>
    <w:rPr>
      <w:sz w:val="26"/>
    </w:rPr>
  </w:style>
  <w:style w:type="paragraph" w:customStyle="1" w:styleId="PDKopfzeile">
    <w:name w:val="PD_Kopfzeile"/>
    <w:basedOn w:val="51Abs"/>
    <w:rsid w:val="000B1751"/>
    <w:pPr>
      <w:tabs>
        <w:tab w:val="center" w:pos="4253"/>
        <w:tab w:val="right" w:pos="8505"/>
      </w:tabs>
    </w:pPr>
    <w:rPr>
      <w:lang w:eastAsia="de-DE"/>
    </w:rPr>
  </w:style>
  <w:style w:type="paragraph" w:customStyle="1" w:styleId="PDU1">
    <w:name w:val="PD_U1"/>
    <w:basedOn w:val="00LegStandard"/>
    <w:next w:val="Normal"/>
    <w:rsid w:val="000B1751"/>
    <w:pPr>
      <w:tabs>
        <w:tab w:val="center" w:pos="2126"/>
        <w:tab w:val="center" w:pos="6379"/>
      </w:tabs>
      <w:spacing w:before="440"/>
    </w:pPr>
    <w:rPr>
      <w:b/>
      <w:lang w:eastAsia="de-DE"/>
    </w:rPr>
  </w:style>
  <w:style w:type="paragraph" w:customStyle="1" w:styleId="PDU2">
    <w:name w:val="PD_U2"/>
    <w:basedOn w:val="PDU1"/>
    <w:rsid w:val="000B1751"/>
    <w:pPr>
      <w:spacing w:before="100"/>
    </w:pPr>
    <w:rPr>
      <w:b w:val="0"/>
      <w:sz w:val="18"/>
    </w:rPr>
  </w:style>
  <w:style w:type="paragraph" w:customStyle="1" w:styleId="PDU3">
    <w:name w:val="PD_U3"/>
    <w:basedOn w:val="PDU2"/>
    <w:rsid w:val="000B1751"/>
    <w:pPr>
      <w:tabs>
        <w:tab w:val="clear" w:pos="2126"/>
        <w:tab w:val="clear" w:pos="6379"/>
        <w:tab w:val="center" w:pos="4536"/>
      </w:tabs>
      <w:jc w:val="center"/>
    </w:pPr>
  </w:style>
  <w:style w:type="paragraph" w:customStyle="1" w:styleId="PDVorlage">
    <w:name w:val="PD_Vorlage"/>
    <w:basedOn w:val="11Titel"/>
    <w:next w:val="Normal"/>
    <w:rsid w:val="000B1751"/>
    <w:pPr>
      <w:spacing w:before="0" w:after="360"/>
    </w:pPr>
    <w:rPr>
      <w:lang w:eastAsia="en-US"/>
    </w:rPr>
  </w:style>
  <w:style w:type="paragraph" w:customStyle="1" w:styleId="57Schlussteile1">
    <w:name w:val="57_Schlussteil_e1"/>
    <w:basedOn w:val="00LegStandard"/>
    <w:next w:val="51Abs"/>
    <w:rsid w:val="000B1751"/>
    <w:pPr>
      <w:spacing w:before="40"/>
      <w:ind w:left="454"/>
    </w:pPr>
    <w:rPr>
      <w:lang w:val="ro-RO" w:eastAsia="de-DE"/>
    </w:rPr>
  </w:style>
  <w:style w:type="paragraph" w:customStyle="1" w:styleId="57Schlussteile4">
    <w:name w:val="57_Schlussteil_e4"/>
    <w:basedOn w:val="00LegStandard"/>
    <w:next w:val="51Abs"/>
    <w:rsid w:val="000B1751"/>
    <w:pPr>
      <w:spacing w:before="40"/>
      <w:ind w:left="1247"/>
    </w:pPr>
    <w:rPr>
      <w:lang w:val="ro-RO" w:eastAsia="de-DE"/>
    </w:rPr>
  </w:style>
  <w:style w:type="paragraph" w:customStyle="1" w:styleId="57Schlussteile5">
    <w:name w:val="57_Schlussteil_e5"/>
    <w:basedOn w:val="00LegStandard"/>
    <w:next w:val="51Abs"/>
    <w:rsid w:val="000B1751"/>
    <w:pPr>
      <w:spacing w:before="40"/>
      <w:ind w:left="1644"/>
    </w:pPr>
    <w:rPr>
      <w:lang w:val="ro-RO" w:eastAsia="de-DE"/>
    </w:rPr>
  </w:style>
  <w:style w:type="paragraph" w:customStyle="1" w:styleId="62KopfzeileQuer">
    <w:name w:val="62_KopfzeileQuer"/>
    <w:basedOn w:val="51Abs"/>
    <w:rsid w:val="000B1751"/>
    <w:pPr>
      <w:tabs>
        <w:tab w:val="center" w:pos="6719"/>
        <w:tab w:val="right" w:pos="13438"/>
      </w:tabs>
      <w:ind w:firstLine="0"/>
    </w:pPr>
  </w:style>
  <w:style w:type="paragraph" w:customStyle="1" w:styleId="63FuzeileQuer">
    <w:name w:val="63_FußzeileQuer"/>
    <w:basedOn w:val="65FNText"/>
    <w:rsid w:val="000B1751"/>
    <w:pPr>
      <w:tabs>
        <w:tab w:val="center" w:pos="6719"/>
        <w:tab w:val="right" w:pos="13438"/>
      </w:tabs>
    </w:pPr>
  </w:style>
  <w:style w:type="paragraph" w:customStyle="1" w:styleId="32InhaltEintragEinzug">
    <w:name w:val="32_InhaltEintragEinzug"/>
    <w:basedOn w:val="32InhaltEintrag"/>
    <w:rsid w:val="000B1751"/>
    <w:pPr>
      <w:tabs>
        <w:tab w:val="right" w:pos="1021"/>
        <w:tab w:val="left" w:pos="1191"/>
      </w:tabs>
      <w:ind w:left="1191" w:hanging="1191"/>
    </w:pPr>
  </w:style>
  <w:style w:type="paragraph" w:styleId="Header">
    <w:name w:val="header"/>
    <w:basedOn w:val="Normal"/>
    <w:link w:val="HeaderChar"/>
    <w:uiPriority w:val="99"/>
    <w:unhideWhenUsed/>
    <w:locked/>
    <w:rsid w:val="00364F8D"/>
    <w:pPr>
      <w:tabs>
        <w:tab w:val="center" w:pos="4536"/>
        <w:tab w:val="right" w:pos="9072"/>
      </w:tabs>
    </w:pPr>
  </w:style>
  <w:style w:type="character" w:customStyle="1" w:styleId="HeaderChar">
    <w:name w:val="Header Char"/>
    <w:basedOn w:val="DefaultParagraphFont"/>
    <w:link w:val="Header"/>
    <w:uiPriority w:val="99"/>
    <w:locked/>
    <w:rsid w:val="00364F8D"/>
    <w:rPr>
      <w:rFonts w:ascii="Calibri" w:eastAsiaTheme="minorEastAsia" w:hAnsi="Calibri" w:cs="Calibri"/>
      <w:sz w:val="20"/>
      <w:szCs w:val="20"/>
      <w:lang w:val="ro-RO" w:eastAsia="de-AT"/>
    </w:rPr>
  </w:style>
  <w:style w:type="paragraph" w:styleId="Revision">
    <w:name w:val="Revision"/>
    <w:hidden/>
    <w:uiPriority w:val="99"/>
    <w:semiHidden/>
    <w:rsid w:val="00930111"/>
    <w:pPr>
      <w:spacing w:after="0" w:line="240" w:lineRule="auto"/>
    </w:pPr>
    <w:rPr>
      <w:rFonts w:ascii="Calibri" w:eastAsiaTheme="minorEastAsia" w:hAnsi="Calibri" w:cs="Calibri"/>
      <w:szCs w:val="20"/>
      <w:lang w:eastAsia="de-AT"/>
    </w:rPr>
  </w:style>
  <w:style w:type="character" w:styleId="FollowedHyperlink">
    <w:name w:val="FollowedHyperlink"/>
    <w:basedOn w:val="DefaultParagraphFont"/>
    <w:uiPriority w:val="99"/>
    <w:semiHidden/>
    <w:unhideWhenUsed/>
    <w:locked/>
    <w:rsid w:val="00051DE5"/>
    <w:rPr>
      <w:rFonts w:cs="Times New Roman"/>
      <w:color w:val="800080" w:themeColor="followedHyperlink"/>
      <w:u w:val="single"/>
    </w:rPr>
  </w:style>
  <w:style w:type="character" w:styleId="BookTitle">
    <w:name w:val="Book Title"/>
    <w:basedOn w:val="DefaultParagraphFont"/>
    <w:uiPriority w:val="33"/>
    <w:qFormat/>
    <w:locked/>
    <w:rsid w:val="00051DE5"/>
    <w:rPr>
      <w:rFonts w:cs="Times New Roman"/>
      <w:b/>
      <w:bCs/>
      <w:smallCaps/>
      <w:spacing w:val="5"/>
    </w:rPr>
  </w:style>
  <w:style w:type="character" w:styleId="Strong">
    <w:name w:val="Strong"/>
    <w:basedOn w:val="DefaultParagraphFont"/>
    <w:uiPriority w:val="22"/>
    <w:qFormat/>
    <w:locked/>
    <w:rsid w:val="00051DE5"/>
    <w:rPr>
      <w:rFonts w:cs="Times New Roman"/>
      <w:b/>
      <w:bCs/>
    </w:rPr>
  </w:style>
  <w:style w:type="character" w:styleId="Emphasis">
    <w:name w:val="Emphasis"/>
    <w:basedOn w:val="DefaultParagraphFont"/>
    <w:uiPriority w:val="20"/>
    <w:qFormat/>
    <w:locked/>
    <w:rsid w:val="00051DE5"/>
    <w:rPr>
      <w:rFonts w:cs="Times New Roman"/>
      <w:i/>
      <w:iCs/>
    </w:rPr>
  </w:style>
  <w:style w:type="character" w:styleId="HTMLAcronym">
    <w:name w:val="HTML Acronym"/>
    <w:basedOn w:val="DefaultParagraphFont"/>
    <w:uiPriority w:val="99"/>
    <w:semiHidden/>
    <w:unhideWhenUsed/>
    <w:locked/>
    <w:rsid w:val="00051DE5"/>
    <w:rPr>
      <w:rFonts w:cs="Times New Roman"/>
    </w:rPr>
  </w:style>
  <w:style w:type="character" w:styleId="HTMLSample">
    <w:name w:val="HTML Sample"/>
    <w:basedOn w:val="DefaultParagraphFont"/>
    <w:uiPriority w:val="99"/>
    <w:semiHidden/>
    <w:unhideWhenUsed/>
    <w:locked/>
    <w:rsid w:val="00051DE5"/>
    <w:rPr>
      <w:rFonts w:ascii="Consolas" w:hAnsi="Consolas" w:cs="Consolas"/>
      <w:sz w:val="24"/>
      <w:szCs w:val="24"/>
    </w:rPr>
  </w:style>
  <w:style w:type="character" w:styleId="HTMLCode">
    <w:name w:val="HTML Code"/>
    <w:basedOn w:val="DefaultParagraphFont"/>
    <w:uiPriority w:val="99"/>
    <w:semiHidden/>
    <w:unhideWhenUsed/>
    <w:locked/>
    <w:rsid w:val="00051DE5"/>
    <w:rPr>
      <w:rFonts w:ascii="Consolas" w:hAnsi="Consolas" w:cs="Consolas"/>
      <w:sz w:val="20"/>
      <w:szCs w:val="20"/>
    </w:rPr>
  </w:style>
  <w:style w:type="character" w:styleId="HTMLDefinition">
    <w:name w:val="HTML Definition"/>
    <w:basedOn w:val="DefaultParagraphFont"/>
    <w:uiPriority w:val="99"/>
    <w:semiHidden/>
    <w:unhideWhenUsed/>
    <w:locked/>
    <w:rsid w:val="00051DE5"/>
    <w:rPr>
      <w:rFonts w:cs="Times New Roman"/>
      <w:i/>
      <w:iCs/>
    </w:rPr>
  </w:style>
  <w:style w:type="character" w:styleId="HTMLTypewriter">
    <w:name w:val="HTML Typewriter"/>
    <w:basedOn w:val="DefaultParagraphFont"/>
    <w:uiPriority w:val="99"/>
    <w:semiHidden/>
    <w:unhideWhenUsed/>
    <w:locked/>
    <w:rsid w:val="00051DE5"/>
    <w:rPr>
      <w:rFonts w:ascii="Consolas" w:hAnsi="Consolas" w:cs="Consolas"/>
      <w:sz w:val="20"/>
      <w:szCs w:val="20"/>
    </w:rPr>
  </w:style>
  <w:style w:type="character" w:styleId="HTMLKeyboard">
    <w:name w:val="HTML Keyboard"/>
    <w:basedOn w:val="DefaultParagraphFont"/>
    <w:uiPriority w:val="99"/>
    <w:semiHidden/>
    <w:unhideWhenUsed/>
    <w:locked/>
    <w:rsid w:val="00051DE5"/>
    <w:rPr>
      <w:rFonts w:ascii="Consolas" w:hAnsi="Consolas" w:cs="Consolas"/>
      <w:sz w:val="20"/>
      <w:szCs w:val="20"/>
    </w:rPr>
  </w:style>
  <w:style w:type="character" w:styleId="HTMLVariable">
    <w:name w:val="HTML Variable"/>
    <w:basedOn w:val="DefaultParagraphFont"/>
    <w:uiPriority w:val="99"/>
    <w:semiHidden/>
    <w:unhideWhenUsed/>
    <w:locked/>
    <w:rsid w:val="00051DE5"/>
    <w:rPr>
      <w:rFonts w:cs="Times New Roman"/>
      <w:i/>
      <w:iCs/>
    </w:rPr>
  </w:style>
  <w:style w:type="character" w:styleId="HTMLCite">
    <w:name w:val="HTML Cite"/>
    <w:basedOn w:val="DefaultParagraphFont"/>
    <w:uiPriority w:val="99"/>
    <w:semiHidden/>
    <w:unhideWhenUsed/>
    <w:locked/>
    <w:rsid w:val="00051DE5"/>
    <w:rPr>
      <w:rFonts w:cs="Times New Roman"/>
      <w:i/>
      <w:iCs/>
    </w:rPr>
  </w:style>
  <w:style w:type="character" w:styleId="IntenseEmphasis">
    <w:name w:val="Intense Emphasis"/>
    <w:basedOn w:val="DefaultParagraphFont"/>
    <w:uiPriority w:val="21"/>
    <w:qFormat/>
    <w:locked/>
    <w:rsid w:val="00051DE5"/>
    <w:rPr>
      <w:rFonts w:cs="Times New Roman"/>
      <w:b/>
      <w:bCs/>
      <w:i/>
      <w:iCs/>
      <w:color w:val="4F81BD" w:themeColor="accent1"/>
    </w:rPr>
  </w:style>
  <w:style w:type="character" w:styleId="IntenseReference">
    <w:name w:val="Intense Reference"/>
    <w:basedOn w:val="DefaultParagraphFont"/>
    <w:uiPriority w:val="32"/>
    <w:qFormat/>
    <w:locked/>
    <w:rsid w:val="00051DE5"/>
    <w:rPr>
      <w:rFonts w:cs="Times New Roman"/>
      <w:b/>
      <w:bCs/>
      <w:smallCaps/>
      <w:color w:val="C0504D" w:themeColor="accent2"/>
      <w:spacing w:val="5"/>
      <w:u w:val="single"/>
    </w:rPr>
  </w:style>
  <w:style w:type="character" w:styleId="SubtleEmphasis">
    <w:name w:val="Subtle Emphasis"/>
    <w:basedOn w:val="DefaultParagraphFont"/>
    <w:uiPriority w:val="19"/>
    <w:qFormat/>
    <w:locked/>
    <w:rsid w:val="00051DE5"/>
    <w:rPr>
      <w:rFonts w:cs="Times New Roman"/>
      <w:i/>
      <w:iCs/>
      <w:color w:val="808080" w:themeColor="text1" w:themeTint="7F"/>
    </w:rPr>
  </w:style>
  <w:style w:type="character" w:styleId="SubtleReference">
    <w:name w:val="Subtle Reference"/>
    <w:basedOn w:val="DefaultParagraphFont"/>
    <w:uiPriority w:val="31"/>
    <w:qFormat/>
    <w:locked/>
    <w:rsid w:val="00051DE5"/>
    <w:rPr>
      <w:rFonts w:cs="Times New Roman"/>
      <w:smallCaps/>
      <w:color w:val="C0504D" w:themeColor="accent2"/>
      <w:u w:val="single"/>
    </w:rPr>
  </w:style>
  <w:style w:type="character" w:styleId="PageNumber">
    <w:name w:val="page number"/>
    <w:basedOn w:val="DefaultParagraphFont"/>
    <w:uiPriority w:val="99"/>
    <w:semiHidden/>
    <w:unhideWhenUsed/>
    <w:locked/>
    <w:rsid w:val="00051DE5"/>
    <w:rPr>
      <w:rFonts w:cs="Times New Roman"/>
    </w:rPr>
  </w:style>
  <w:style w:type="character" w:styleId="LineNumber">
    <w:name w:val="line number"/>
    <w:basedOn w:val="DefaultParagraphFont"/>
    <w:uiPriority w:val="99"/>
    <w:semiHidden/>
    <w:unhideWhenUsed/>
    <w:locked/>
    <w:rsid w:val="00051DE5"/>
    <w:rPr>
      <w:rFonts w:cs="Times New Roman"/>
    </w:rPr>
  </w:style>
  <w:style w:type="paragraph" w:customStyle="1" w:styleId="07Signaturhinweis">
    <w:name w:val="07_Signaturhinweis"/>
    <w:basedOn w:val="00LegStandard"/>
    <w:next w:val="04AusgabeDaten"/>
    <w:rsid w:val="000B1751"/>
    <w:pPr>
      <w:spacing w:after="120"/>
    </w:pPr>
    <w:rPr>
      <w:rFonts w:ascii="Book Antiqua" w:hAnsi="Book Antiqua"/>
      <w:sz w:val="16"/>
    </w:rPr>
  </w:style>
  <w:style w:type="paragraph" w:styleId="CommentSubject">
    <w:name w:val="annotation subject"/>
    <w:basedOn w:val="CommentText"/>
    <w:next w:val="CommentText"/>
    <w:link w:val="CommentSubjectChar"/>
    <w:uiPriority w:val="99"/>
    <w:semiHidden/>
    <w:unhideWhenUsed/>
    <w:locked/>
    <w:rsid w:val="00892F1B"/>
    <w:rPr>
      <w:b/>
      <w:bCs/>
    </w:rPr>
  </w:style>
  <w:style w:type="character" w:customStyle="1" w:styleId="CommentSubjectChar">
    <w:name w:val="Comment Subject Char"/>
    <w:basedOn w:val="CommentTextChar"/>
    <w:link w:val="CommentSubject"/>
    <w:uiPriority w:val="99"/>
    <w:semiHidden/>
    <w:locked/>
    <w:rsid w:val="00892F1B"/>
    <w:rPr>
      <w:rFonts w:ascii="Calibri" w:eastAsiaTheme="minorEastAsia" w:hAnsi="Calibri" w:cs="Times New Roman"/>
      <w:b/>
      <w:bCs/>
      <w:sz w:val="20"/>
      <w:szCs w:val="20"/>
      <w:lang w:val="ro-RO" w:eastAsia="de-AT"/>
    </w:rPr>
  </w:style>
  <w:style w:type="paragraph" w:customStyle="1" w:styleId="Default">
    <w:name w:val="Default"/>
    <w:qFormat/>
    <w:locked/>
    <w:rsid w:val="00066176"/>
    <w:pPr>
      <w:spacing w:after="0" w:line="240" w:lineRule="auto"/>
    </w:pPr>
    <w:rPr>
      <w:rFonts w:ascii="Arial" w:hAnsi="Arial" w:cs="Arial"/>
      <w:color w:val="000000"/>
      <w:sz w:val="24"/>
      <w:szCs w:val="24"/>
      <w:lang w:val="ro-RO" w:eastAsia="de-DE"/>
    </w:rPr>
  </w:style>
  <w:style w:type="table" w:styleId="TableGrid">
    <w:name w:val="Table Grid"/>
    <w:basedOn w:val="TableNormal"/>
    <w:uiPriority w:val="59"/>
    <w:locked/>
    <w:rsid w:val="00066176"/>
    <w:pPr>
      <w:spacing w:after="0" w:line="240" w:lineRule="auto"/>
    </w:pPr>
    <w:rPr>
      <w:rFonts w:cs="Times New Roman"/>
      <w:sz w:val="20"/>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0B1751"/>
    <w:pPr>
      <w:tabs>
        <w:tab w:val="right" w:pos="624"/>
        <w:tab w:val="left" w:pos="680"/>
      </w:tabs>
      <w:spacing w:before="40"/>
      <w:ind w:left="680" w:hanging="680"/>
    </w:pPr>
  </w:style>
  <w:style w:type="paragraph" w:customStyle="1" w:styleId="52Aufzaehle1ZiffermitBetrag">
    <w:name w:val="52_Aufzaeh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0B1751"/>
    <w:pPr>
      <w:tabs>
        <w:tab w:val="clear" w:pos="6663"/>
        <w:tab w:val="clear" w:pos="8505"/>
        <w:tab w:val="right" w:leader="dot" w:pos="4678"/>
        <w:tab w:val="right" w:leader="dot" w:pos="6521"/>
      </w:tabs>
    </w:pPr>
  </w:style>
  <w:style w:type="paragraph" w:customStyle="1" w:styleId="52Aufzaehle2Lit">
    <w:name w:val="52_Aufzaehl_e2_Lit"/>
    <w:basedOn w:val="00LegStandard"/>
    <w:rsid w:val="000B1751"/>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0B1751"/>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0B175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0B1751"/>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0B1751"/>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0B175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0B1751"/>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0B1751"/>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0B175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0B1751"/>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0B1751"/>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0B1751"/>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0B1751"/>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0B1751"/>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0B1751"/>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0B1751"/>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0B1751"/>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0B1751"/>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0B1751"/>
    <w:pPr>
      <w:spacing w:before="40"/>
      <w:ind w:left="454"/>
    </w:pPr>
    <w:rPr>
      <w:lang w:val="ro-RO" w:eastAsia="de-DE"/>
    </w:rPr>
  </w:style>
  <w:style w:type="paragraph" w:customStyle="1" w:styleId="58Schlussteile05mitBetrag">
    <w:name w:val="58_Schlussteil_e0.5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0B1751"/>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0B1751"/>
    <w:pPr>
      <w:spacing w:before="40"/>
    </w:pPr>
  </w:style>
  <w:style w:type="paragraph" w:customStyle="1" w:styleId="58Schlussteile0AbsmitBetrag">
    <w:name w:val="58_Schlussteil_e0_Abs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0B175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0B1751"/>
    <w:pPr>
      <w:spacing w:before="40"/>
      <w:ind w:left="680"/>
    </w:pPr>
  </w:style>
  <w:style w:type="paragraph" w:customStyle="1" w:styleId="58Schlussteile1ZiffermitBetrag">
    <w:name w:val="58_Schlusstei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0B175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0B1751"/>
    <w:pPr>
      <w:spacing w:before="40"/>
      <w:ind w:left="907"/>
    </w:pPr>
  </w:style>
  <w:style w:type="paragraph" w:customStyle="1" w:styleId="58Schlussteile2LitmitBetrag">
    <w:name w:val="58_Schlussteil_e2_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0B175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0B1751"/>
    <w:pPr>
      <w:spacing w:before="40"/>
      <w:ind w:left="1247"/>
    </w:pPr>
    <w:rPr>
      <w:lang w:val="ro-RO" w:eastAsia="de-DE"/>
    </w:rPr>
  </w:style>
  <w:style w:type="paragraph" w:customStyle="1" w:styleId="58Schlussteile3SublitmitBetrag">
    <w:name w:val="58_Schlussteil_e3_Sub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0B175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0B1751"/>
    <w:pPr>
      <w:spacing w:before="40"/>
      <w:ind w:left="1644"/>
    </w:pPr>
    <w:rPr>
      <w:lang w:val="ro-RO" w:eastAsia="de-DE"/>
    </w:rPr>
  </w:style>
  <w:style w:type="paragraph" w:customStyle="1" w:styleId="58Schlussteile4StrichmitBetrag">
    <w:name w:val="58_Schlussteil_e4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0B175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0B1751"/>
    <w:pPr>
      <w:spacing w:before="40"/>
      <w:ind w:left="1985"/>
    </w:pPr>
    <w:rPr>
      <w:lang w:val="ro-RO" w:eastAsia="de-DE"/>
    </w:rPr>
  </w:style>
  <w:style w:type="paragraph" w:customStyle="1" w:styleId="58Schlussteile5StrichmitBetrag">
    <w:name w:val="58_Schlussteil_e5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0B175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0B1751"/>
    <w:pPr>
      <w:spacing w:before="40"/>
      <w:ind w:left="2325"/>
    </w:pPr>
    <w:rPr>
      <w:lang w:val="ro-RO" w:eastAsia="de-DE"/>
    </w:rPr>
  </w:style>
  <w:style w:type="paragraph" w:customStyle="1" w:styleId="58Schlussteile6StrichmitBetrag">
    <w:name w:val="58_Schlussteil_e6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0B175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0B1751"/>
    <w:pPr>
      <w:spacing w:before="40"/>
      <w:ind w:left="2665"/>
    </w:pPr>
    <w:rPr>
      <w:lang w:val="ro-RO" w:eastAsia="de-DE"/>
    </w:rPr>
  </w:style>
  <w:style w:type="paragraph" w:customStyle="1" w:styleId="58Schlussteile7StrichmitBetrag">
    <w:name w:val="58_Schlussteil_e7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0B1751"/>
    <w:pPr>
      <w:tabs>
        <w:tab w:val="clear" w:pos="6663"/>
        <w:tab w:val="clear" w:pos="8505"/>
        <w:tab w:val="right" w:leader="dot" w:pos="4678"/>
        <w:tab w:val="right" w:leader="dot" w:pos="6521"/>
      </w:tabs>
    </w:pPr>
  </w:style>
  <w:style w:type="paragraph" w:customStyle="1" w:styleId="PDFuzeile">
    <w:name w:val="PD_Fußzeile"/>
    <w:basedOn w:val="Footer"/>
    <w:rsid w:val="000B1751"/>
    <w:pPr>
      <w:shd w:val="clear" w:color="auto" w:fill="CCCCCC"/>
      <w:spacing w:before="120"/>
      <w:jc w:val="center"/>
    </w:pPr>
    <w:rPr>
      <w:rFonts w:ascii="Times" w:eastAsia="Times New Roman" w:hAnsi="Times" w:cs="Times New Roman"/>
      <w:b/>
      <w:color w:val="000000"/>
      <w:sz w:val="18"/>
      <w:lang w:eastAsia="de-DE"/>
    </w:rPr>
  </w:style>
  <w:style w:type="character" w:styleId="PlaceholderText">
    <w:name w:val="Placeholder Text"/>
    <w:basedOn w:val="DefaultParagraphFont"/>
    <w:uiPriority w:val="99"/>
    <w:semiHidden/>
    <w:locked/>
    <w:rsid w:val="00CC221C"/>
    <w:rPr>
      <w:rFonts w:cs="Times New Roman"/>
      <w:color w:val="808080"/>
    </w:rPr>
  </w:style>
  <w:style w:type="paragraph" w:styleId="PlainText">
    <w:name w:val="Plain Text"/>
    <w:basedOn w:val="Normal"/>
    <w:link w:val="PlainTextChar"/>
    <w:uiPriority w:val="99"/>
    <w:unhideWhenUsed/>
    <w:locked/>
    <w:rsid w:val="001F24BE"/>
    <w:rPr>
      <w:rFonts w:ascii="Consolas" w:eastAsia="Times New Roman" w:hAnsi="Consolas" w:cs="Times New Roman"/>
      <w:sz w:val="21"/>
      <w:szCs w:val="21"/>
      <w:lang w:val="ro-RO" w:eastAsia="en-US"/>
    </w:rPr>
  </w:style>
  <w:style w:type="character" w:customStyle="1" w:styleId="PlainTextChar">
    <w:name w:val="Plain Text Char"/>
    <w:basedOn w:val="DefaultParagraphFont"/>
    <w:link w:val="PlainText"/>
    <w:uiPriority w:val="99"/>
    <w:rsid w:val="001F24BE"/>
    <w:rPr>
      <w:rFonts w:ascii="Consolas" w:hAnsi="Consolas" w:cs="Times New Roman"/>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47162">
      <w:marLeft w:val="0"/>
      <w:marRight w:val="0"/>
      <w:marTop w:val="0"/>
      <w:marBottom w:val="0"/>
      <w:divBdr>
        <w:top w:val="none" w:sz="0" w:space="0" w:color="auto"/>
        <w:left w:val="none" w:sz="0" w:space="0" w:color="auto"/>
        <w:bottom w:val="none" w:sz="0" w:space="0" w:color="auto"/>
        <w:right w:val="none" w:sz="0" w:space="0" w:color="auto"/>
      </w:divBdr>
    </w:div>
    <w:div w:id="1254047163">
      <w:marLeft w:val="0"/>
      <w:marRight w:val="0"/>
      <w:marTop w:val="0"/>
      <w:marBottom w:val="0"/>
      <w:divBdr>
        <w:top w:val="none" w:sz="0" w:space="0" w:color="auto"/>
        <w:left w:val="none" w:sz="0" w:space="0" w:color="auto"/>
        <w:bottom w:val="none" w:sz="0" w:space="0" w:color="auto"/>
        <w:right w:val="none" w:sz="0" w:space="0" w:color="auto"/>
      </w:divBdr>
      <w:divsChild>
        <w:div w:id="1254047176">
          <w:marLeft w:val="0"/>
          <w:marRight w:val="0"/>
          <w:marTop w:val="75"/>
          <w:marBottom w:val="75"/>
          <w:divBdr>
            <w:top w:val="none" w:sz="0" w:space="0" w:color="auto"/>
            <w:left w:val="none" w:sz="0" w:space="0" w:color="auto"/>
            <w:bottom w:val="none" w:sz="0" w:space="0" w:color="auto"/>
            <w:right w:val="none" w:sz="0" w:space="0" w:color="auto"/>
          </w:divBdr>
          <w:divsChild>
            <w:div w:id="1254047165">
              <w:marLeft w:val="0"/>
              <w:marRight w:val="0"/>
              <w:marTop w:val="372"/>
              <w:marBottom w:val="0"/>
              <w:divBdr>
                <w:top w:val="none" w:sz="0" w:space="0" w:color="auto"/>
                <w:left w:val="none" w:sz="0" w:space="0" w:color="auto"/>
                <w:bottom w:val="none" w:sz="0" w:space="0" w:color="auto"/>
                <w:right w:val="none" w:sz="0" w:space="0" w:color="auto"/>
              </w:divBdr>
              <w:divsChild>
                <w:div w:id="125404716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68">
                      <w:marLeft w:val="0"/>
                      <w:marRight w:val="0"/>
                      <w:marTop w:val="0"/>
                      <w:marBottom w:val="0"/>
                      <w:divBdr>
                        <w:top w:val="none" w:sz="0" w:space="0" w:color="auto"/>
                        <w:left w:val="none" w:sz="0" w:space="0" w:color="auto"/>
                        <w:bottom w:val="none" w:sz="0" w:space="0" w:color="auto"/>
                        <w:right w:val="none" w:sz="0" w:space="0" w:color="auto"/>
                      </w:divBdr>
                      <w:divsChild>
                        <w:div w:id="1254047164">
                          <w:marLeft w:val="0"/>
                          <w:marRight w:val="0"/>
                          <w:marTop w:val="240"/>
                          <w:marBottom w:val="0"/>
                          <w:divBdr>
                            <w:top w:val="none" w:sz="0" w:space="0" w:color="auto"/>
                            <w:left w:val="none" w:sz="0" w:space="0" w:color="auto"/>
                            <w:bottom w:val="none" w:sz="0" w:space="0" w:color="auto"/>
                            <w:right w:val="none" w:sz="0" w:space="0" w:color="auto"/>
                          </w:divBdr>
                          <w:divsChild>
                            <w:div w:id="1254047169">
                              <w:marLeft w:val="0"/>
                              <w:marRight w:val="0"/>
                              <w:marTop w:val="0"/>
                              <w:marBottom w:val="0"/>
                              <w:divBdr>
                                <w:top w:val="none" w:sz="0" w:space="0" w:color="auto"/>
                                <w:left w:val="none" w:sz="0" w:space="0" w:color="auto"/>
                                <w:bottom w:val="none" w:sz="0" w:space="0" w:color="auto"/>
                                <w:right w:val="none" w:sz="0" w:space="0" w:color="auto"/>
                              </w:divBdr>
                              <w:divsChild>
                                <w:div w:id="12540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66">
      <w:marLeft w:val="0"/>
      <w:marRight w:val="0"/>
      <w:marTop w:val="0"/>
      <w:marBottom w:val="0"/>
      <w:divBdr>
        <w:top w:val="none" w:sz="0" w:space="0" w:color="auto"/>
        <w:left w:val="none" w:sz="0" w:space="0" w:color="auto"/>
        <w:bottom w:val="none" w:sz="0" w:space="0" w:color="auto"/>
        <w:right w:val="none" w:sz="0" w:space="0" w:color="auto"/>
      </w:divBdr>
    </w:div>
    <w:div w:id="1254047170">
      <w:marLeft w:val="0"/>
      <w:marRight w:val="0"/>
      <w:marTop w:val="0"/>
      <w:marBottom w:val="0"/>
      <w:divBdr>
        <w:top w:val="none" w:sz="0" w:space="0" w:color="auto"/>
        <w:left w:val="none" w:sz="0" w:space="0" w:color="auto"/>
        <w:bottom w:val="none" w:sz="0" w:space="0" w:color="auto"/>
        <w:right w:val="none" w:sz="0" w:space="0" w:color="auto"/>
      </w:divBdr>
    </w:div>
    <w:div w:id="1254047171">
      <w:marLeft w:val="0"/>
      <w:marRight w:val="0"/>
      <w:marTop w:val="0"/>
      <w:marBottom w:val="0"/>
      <w:divBdr>
        <w:top w:val="none" w:sz="0" w:space="0" w:color="auto"/>
        <w:left w:val="none" w:sz="0" w:space="0" w:color="auto"/>
        <w:bottom w:val="none" w:sz="0" w:space="0" w:color="auto"/>
        <w:right w:val="none" w:sz="0" w:space="0" w:color="auto"/>
      </w:divBdr>
    </w:div>
    <w:div w:id="1254047172">
      <w:marLeft w:val="0"/>
      <w:marRight w:val="0"/>
      <w:marTop w:val="0"/>
      <w:marBottom w:val="0"/>
      <w:divBdr>
        <w:top w:val="none" w:sz="0" w:space="0" w:color="auto"/>
        <w:left w:val="none" w:sz="0" w:space="0" w:color="auto"/>
        <w:bottom w:val="none" w:sz="0" w:space="0" w:color="auto"/>
        <w:right w:val="none" w:sz="0" w:space="0" w:color="auto"/>
      </w:divBdr>
    </w:div>
    <w:div w:id="1254047173">
      <w:marLeft w:val="0"/>
      <w:marRight w:val="0"/>
      <w:marTop w:val="0"/>
      <w:marBottom w:val="0"/>
      <w:divBdr>
        <w:top w:val="none" w:sz="0" w:space="0" w:color="auto"/>
        <w:left w:val="none" w:sz="0" w:space="0" w:color="auto"/>
        <w:bottom w:val="none" w:sz="0" w:space="0" w:color="auto"/>
        <w:right w:val="none" w:sz="0" w:space="0" w:color="auto"/>
      </w:divBdr>
    </w:div>
    <w:div w:id="1254047174">
      <w:marLeft w:val="0"/>
      <w:marRight w:val="0"/>
      <w:marTop w:val="0"/>
      <w:marBottom w:val="0"/>
      <w:divBdr>
        <w:top w:val="none" w:sz="0" w:space="0" w:color="auto"/>
        <w:left w:val="none" w:sz="0" w:space="0" w:color="auto"/>
        <w:bottom w:val="none" w:sz="0" w:space="0" w:color="auto"/>
        <w:right w:val="none" w:sz="0" w:space="0" w:color="auto"/>
      </w:divBdr>
    </w:div>
    <w:div w:id="1254047177">
      <w:marLeft w:val="0"/>
      <w:marRight w:val="0"/>
      <w:marTop w:val="0"/>
      <w:marBottom w:val="0"/>
      <w:divBdr>
        <w:top w:val="none" w:sz="0" w:space="0" w:color="auto"/>
        <w:left w:val="none" w:sz="0" w:space="0" w:color="auto"/>
        <w:bottom w:val="none" w:sz="0" w:space="0" w:color="auto"/>
        <w:right w:val="none" w:sz="0" w:space="0" w:color="auto"/>
      </w:divBdr>
    </w:div>
    <w:div w:id="1254047178">
      <w:marLeft w:val="0"/>
      <w:marRight w:val="0"/>
      <w:marTop w:val="0"/>
      <w:marBottom w:val="0"/>
      <w:divBdr>
        <w:top w:val="none" w:sz="0" w:space="0" w:color="auto"/>
        <w:left w:val="none" w:sz="0" w:space="0" w:color="auto"/>
        <w:bottom w:val="none" w:sz="0" w:space="0" w:color="auto"/>
        <w:right w:val="none" w:sz="0" w:space="0" w:color="auto"/>
      </w:divBdr>
    </w:div>
    <w:div w:id="1254047179">
      <w:marLeft w:val="0"/>
      <w:marRight w:val="0"/>
      <w:marTop w:val="0"/>
      <w:marBottom w:val="0"/>
      <w:divBdr>
        <w:top w:val="none" w:sz="0" w:space="0" w:color="auto"/>
        <w:left w:val="none" w:sz="0" w:space="0" w:color="auto"/>
        <w:bottom w:val="none" w:sz="0" w:space="0" w:color="auto"/>
        <w:right w:val="none" w:sz="0" w:space="0" w:color="auto"/>
      </w:divBdr>
    </w:div>
    <w:div w:id="1254047180">
      <w:marLeft w:val="0"/>
      <w:marRight w:val="0"/>
      <w:marTop w:val="0"/>
      <w:marBottom w:val="0"/>
      <w:divBdr>
        <w:top w:val="none" w:sz="0" w:space="0" w:color="auto"/>
        <w:left w:val="none" w:sz="0" w:space="0" w:color="auto"/>
        <w:bottom w:val="none" w:sz="0" w:space="0" w:color="auto"/>
        <w:right w:val="none" w:sz="0" w:space="0" w:color="auto"/>
      </w:divBdr>
    </w:div>
    <w:div w:id="1254047181">
      <w:marLeft w:val="0"/>
      <w:marRight w:val="0"/>
      <w:marTop w:val="0"/>
      <w:marBottom w:val="0"/>
      <w:divBdr>
        <w:top w:val="none" w:sz="0" w:space="0" w:color="auto"/>
        <w:left w:val="none" w:sz="0" w:space="0" w:color="auto"/>
        <w:bottom w:val="none" w:sz="0" w:space="0" w:color="auto"/>
        <w:right w:val="none" w:sz="0" w:space="0" w:color="auto"/>
      </w:divBdr>
    </w:div>
    <w:div w:id="1254047182">
      <w:marLeft w:val="0"/>
      <w:marRight w:val="0"/>
      <w:marTop w:val="0"/>
      <w:marBottom w:val="0"/>
      <w:divBdr>
        <w:top w:val="none" w:sz="0" w:space="0" w:color="auto"/>
        <w:left w:val="none" w:sz="0" w:space="0" w:color="auto"/>
        <w:bottom w:val="none" w:sz="0" w:space="0" w:color="auto"/>
        <w:right w:val="none" w:sz="0" w:space="0" w:color="auto"/>
      </w:divBdr>
    </w:div>
    <w:div w:id="1254047183">
      <w:marLeft w:val="0"/>
      <w:marRight w:val="0"/>
      <w:marTop w:val="0"/>
      <w:marBottom w:val="0"/>
      <w:divBdr>
        <w:top w:val="none" w:sz="0" w:space="0" w:color="auto"/>
        <w:left w:val="none" w:sz="0" w:space="0" w:color="auto"/>
        <w:bottom w:val="none" w:sz="0" w:space="0" w:color="auto"/>
        <w:right w:val="none" w:sz="0" w:space="0" w:color="auto"/>
      </w:divBdr>
      <w:divsChild>
        <w:div w:id="1254047196">
          <w:marLeft w:val="0"/>
          <w:marRight w:val="0"/>
          <w:marTop w:val="75"/>
          <w:marBottom w:val="75"/>
          <w:divBdr>
            <w:top w:val="none" w:sz="0" w:space="0" w:color="auto"/>
            <w:left w:val="none" w:sz="0" w:space="0" w:color="auto"/>
            <w:bottom w:val="none" w:sz="0" w:space="0" w:color="auto"/>
            <w:right w:val="none" w:sz="0" w:space="0" w:color="auto"/>
          </w:divBdr>
          <w:divsChild>
            <w:div w:id="1254047185">
              <w:marLeft w:val="0"/>
              <w:marRight w:val="0"/>
              <w:marTop w:val="372"/>
              <w:marBottom w:val="0"/>
              <w:divBdr>
                <w:top w:val="none" w:sz="0" w:space="0" w:color="auto"/>
                <w:left w:val="none" w:sz="0" w:space="0" w:color="auto"/>
                <w:bottom w:val="none" w:sz="0" w:space="0" w:color="auto"/>
                <w:right w:val="none" w:sz="0" w:space="0" w:color="auto"/>
              </w:divBdr>
              <w:divsChild>
                <w:div w:id="125404718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88">
                      <w:marLeft w:val="0"/>
                      <w:marRight w:val="0"/>
                      <w:marTop w:val="0"/>
                      <w:marBottom w:val="0"/>
                      <w:divBdr>
                        <w:top w:val="none" w:sz="0" w:space="0" w:color="auto"/>
                        <w:left w:val="none" w:sz="0" w:space="0" w:color="auto"/>
                        <w:bottom w:val="none" w:sz="0" w:space="0" w:color="auto"/>
                        <w:right w:val="none" w:sz="0" w:space="0" w:color="auto"/>
                      </w:divBdr>
                      <w:divsChild>
                        <w:div w:id="1254047184">
                          <w:marLeft w:val="0"/>
                          <w:marRight w:val="0"/>
                          <w:marTop w:val="240"/>
                          <w:marBottom w:val="0"/>
                          <w:divBdr>
                            <w:top w:val="none" w:sz="0" w:space="0" w:color="auto"/>
                            <w:left w:val="none" w:sz="0" w:space="0" w:color="auto"/>
                            <w:bottom w:val="none" w:sz="0" w:space="0" w:color="auto"/>
                            <w:right w:val="none" w:sz="0" w:space="0" w:color="auto"/>
                          </w:divBdr>
                          <w:divsChild>
                            <w:div w:id="1254047189">
                              <w:marLeft w:val="0"/>
                              <w:marRight w:val="0"/>
                              <w:marTop w:val="0"/>
                              <w:marBottom w:val="0"/>
                              <w:divBdr>
                                <w:top w:val="none" w:sz="0" w:space="0" w:color="auto"/>
                                <w:left w:val="none" w:sz="0" w:space="0" w:color="auto"/>
                                <w:bottom w:val="none" w:sz="0" w:space="0" w:color="auto"/>
                                <w:right w:val="none" w:sz="0" w:space="0" w:color="auto"/>
                              </w:divBdr>
                              <w:divsChild>
                                <w:div w:id="1254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86">
      <w:marLeft w:val="0"/>
      <w:marRight w:val="0"/>
      <w:marTop w:val="0"/>
      <w:marBottom w:val="0"/>
      <w:divBdr>
        <w:top w:val="none" w:sz="0" w:space="0" w:color="auto"/>
        <w:left w:val="none" w:sz="0" w:space="0" w:color="auto"/>
        <w:bottom w:val="none" w:sz="0" w:space="0" w:color="auto"/>
        <w:right w:val="none" w:sz="0" w:space="0" w:color="auto"/>
      </w:divBdr>
    </w:div>
    <w:div w:id="1254047190">
      <w:marLeft w:val="0"/>
      <w:marRight w:val="0"/>
      <w:marTop w:val="0"/>
      <w:marBottom w:val="0"/>
      <w:divBdr>
        <w:top w:val="none" w:sz="0" w:space="0" w:color="auto"/>
        <w:left w:val="none" w:sz="0" w:space="0" w:color="auto"/>
        <w:bottom w:val="none" w:sz="0" w:space="0" w:color="auto"/>
        <w:right w:val="none" w:sz="0" w:space="0" w:color="auto"/>
      </w:divBdr>
    </w:div>
    <w:div w:id="1254047191">
      <w:marLeft w:val="0"/>
      <w:marRight w:val="0"/>
      <w:marTop w:val="0"/>
      <w:marBottom w:val="0"/>
      <w:divBdr>
        <w:top w:val="none" w:sz="0" w:space="0" w:color="auto"/>
        <w:left w:val="none" w:sz="0" w:space="0" w:color="auto"/>
        <w:bottom w:val="none" w:sz="0" w:space="0" w:color="auto"/>
        <w:right w:val="none" w:sz="0" w:space="0" w:color="auto"/>
      </w:divBdr>
    </w:div>
    <w:div w:id="1254047192">
      <w:marLeft w:val="0"/>
      <w:marRight w:val="0"/>
      <w:marTop w:val="0"/>
      <w:marBottom w:val="0"/>
      <w:divBdr>
        <w:top w:val="none" w:sz="0" w:space="0" w:color="auto"/>
        <w:left w:val="none" w:sz="0" w:space="0" w:color="auto"/>
        <w:bottom w:val="none" w:sz="0" w:space="0" w:color="auto"/>
        <w:right w:val="none" w:sz="0" w:space="0" w:color="auto"/>
      </w:divBdr>
    </w:div>
    <w:div w:id="1254047193">
      <w:marLeft w:val="0"/>
      <w:marRight w:val="0"/>
      <w:marTop w:val="0"/>
      <w:marBottom w:val="0"/>
      <w:divBdr>
        <w:top w:val="none" w:sz="0" w:space="0" w:color="auto"/>
        <w:left w:val="none" w:sz="0" w:space="0" w:color="auto"/>
        <w:bottom w:val="none" w:sz="0" w:space="0" w:color="auto"/>
        <w:right w:val="none" w:sz="0" w:space="0" w:color="auto"/>
      </w:divBdr>
    </w:div>
    <w:div w:id="1254047194">
      <w:marLeft w:val="0"/>
      <w:marRight w:val="0"/>
      <w:marTop w:val="0"/>
      <w:marBottom w:val="0"/>
      <w:divBdr>
        <w:top w:val="none" w:sz="0" w:space="0" w:color="auto"/>
        <w:left w:val="none" w:sz="0" w:space="0" w:color="auto"/>
        <w:bottom w:val="none" w:sz="0" w:space="0" w:color="auto"/>
        <w:right w:val="none" w:sz="0" w:space="0" w:color="auto"/>
      </w:divBdr>
    </w:div>
    <w:div w:id="1254047197">
      <w:marLeft w:val="0"/>
      <w:marRight w:val="0"/>
      <w:marTop w:val="0"/>
      <w:marBottom w:val="0"/>
      <w:divBdr>
        <w:top w:val="none" w:sz="0" w:space="0" w:color="auto"/>
        <w:left w:val="none" w:sz="0" w:space="0" w:color="auto"/>
        <w:bottom w:val="none" w:sz="0" w:space="0" w:color="auto"/>
        <w:right w:val="none" w:sz="0" w:space="0" w:color="auto"/>
      </w:divBdr>
    </w:div>
    <w:div w:id="1254047198">
      <w:marLeft w:val="0"/>
      <w:marRight w:val="0"/>
      <w:marTop w:val="0"/>
      <w:marBottom w:val="0"/>
      <w:divBdr>
        <w:top w:val="none" w:sz="0" w:space="0" w:color="auto"/>
        <w:left w:val="none" w:sz="0" w:space="0" w:color="auto"/>
        <w:bottom w:val="none" w:sz="0" w:space="0" w:color="auto"/>
        <w:right w:val="none" w:sz="0" w:space="0" w:color="auto"/>
      </w:divBdr>
    </w:div>
    <w:div w:id="1254047199">
      <w:marLeft w:val="0"/>
      <w:marRight w:val="0"/>
      <w:marTop w:val="0"/>
      <w:marBottom w:val="0"/>
      <w:divBdr>
        <w:top w:val="none" w:sz="0" w:space="0" w:color="auto"/>
        <w:left w:val="none" w:sz="0" w:space="0" w:color="auto"/>
        <w:bottom w:val="none" w:sz="0" w:space="0" w:color="auto"/>
        <w:right w:val="none" w:sz="0" w:space="0" w:color="auto"/>
      </w:divBdr>
    </w:div>
    <w:div w:id="1254047200">
      <w:marLeft w:val="0"/>
      <w:marRight w:val="0"/>
      <w:marTop w:val="0"/>
      <w:marBottom w:val="0"/>
      <w:divBdr>
        <w:top w:val="none" w:sz="0" w:space="0" w:color="auto"/>
        <w:left w:val="none" w:sz="0" w:space="0" w:color="auto"/>
        <w:bottom w:val="none" w:sz="0" w:space="0" w:color="auto"/>
        <w:right w:val="none" w:sz="0" w:space="0" w:color="auto"/>
      </w:divBdr>
    </w:div>
    <w:div w:id="1254047201">
      <w:marLeft w:val="0"/>
      <w:marRight w:val="0"/>
      <w:marTop w:val="0"/>
      <w:marBottom w:val="0"/>
      <w:divBdr>
        <w:top w:val="none" w:sz="0" w:space="0" w:color="auto"/>
        <w:left w:val="none" w:sz="0" w:space="0" w:color="auto"/>
        <w:bottom w:val="none" w:sz="0" w:space="0" w:color="auto"/>
        <w:right w:val="none" w:sz="0" w:space="0" w:color="auto"/>
      </w:divBdr>
    </w:div>
    <w:div w:id="12894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9B919-2D49-43DB-A567-5729C5B50A53}">
  <ds:schemaRefs>
    <ds:schemaRef ds:uri="http://schemas.openxmlformats.org/officeDocument/2006/bibliography"/>
  </ds:schemaRefs>
</ds:datastoreItem>
</file>

<file path=customXml/itemProps2.xml><?xml version="1.0" encoding="utf-8"?>
<ds:datastoreItem xmlns:ds="http://schemas.openxmlformats.org/officeDocument/2006/customXml" ds:itemID="{337781F3-DB95-4ACF-AA58-CE622C00BDCC}"/>
</file>

<file path=customXml/itemProps3.xml><?xml version="1.0" encoding="utf-8"?>
<ds:datastoreItem xmlns:ds="http://schemas.openxmlformats.org/officeDocument/2006/customXml" ds:itemID="{3964175B-FD15-4262-92C3-9D4D94F07623}"/>
</file>

<file path=customXml/itemProps4.xml><?xml version="1.0" encoding="utf-8"?>
<ds:datastoreItem xmlns:ds="http://schemas.openxmlformats.org/officeDocument/2006/customXml" ds:itemID="{6EC02764-8B53-48D8-9164-D141D7EA9132}"/>
</file>

<file path=docProps/app.xml><?xml version="1.0" encoding="utf-8"?>
<Properties xmlns="http://schemas.openxmlformats.org/officeDocument/2006/extended-properties" xmlns:vt="http://schemas.openxmlformats.org/officeDocument/2006/docPropsVTypes">
  <Template>Normal.dotm</Template>
  <TotalTime>0</TotalTime>
  <Pages>18</Pages>
  <Words>5888</Words>
  <Characters>33566</Characters>
  <Application>Microsoft Office Word</Application>
  <DocSecurity>0</DocSecurity>
  <Lines>279</Lines>
  <Paragraphs>78</Paragraphs>
  <ScaleCrop>false</ScaleCrop>
  <HeadingPairs>
    <vt:vector size="4" baseType="variant">
      <vt:variant>
        <vt:lpstr>Titel</vt:lpstr>
      </vt:variant>
      <vt:variant>
        <vt:i4>1</vt:i4>
      </vt:variant>
      <vt:variant>
        <vt:lpstr>Überschriften</vt:lpstr>
      </vt:variant>
      <vt:variant>
        <vt:i4>64</vt:i4>
      </vt:variant>
    </vt:vector>
  </HeadingPairs>
  <TitlesOfParts>
    <vt:vector size="65" baseType="lpstr">
      <vt:lpstr/>
      <vt:lpstr>LANDESGESETZBLATT</vt:lpstr>
      <vt:lpstr>        Artikel I</vt:lpstr>
      <vt:lpstr>        1. Das Inhaltsverzeichnis lautet:</vt:lpstr>
      <vt:lpstr>„Inhaltsverzeichnis:</vt:lpstr>
      <vt:lpstr>        2. Die Überschrift des 1. Abschnittes lautet:</vt:lpstr>
      <vt:lpstr>„Inverkehrbringen von Heizgeräten“</vt:lpstr>
      <vt:lpstr>        3. § 1 lautet:</vt:lpstr>
      <vt:lpstr>        4. § 2 lautet: </vt:lpstr>
      <vt:lpstr>    1. Heizgeräte für feste Brennstoffe mit händischer Beschickung:</vt:lpstr>
      <vt:lpstr>    2. Heizgeräte für feste Brennstoffe mit automatischer Beschickung:</vt:lpstr>
      <vt:lpstr>    3. Heizgeräte für flüssige Brennstoffe:</vt:lpstr>
      <vt:lpstr>    4. Heizgeräte für gasförmige Brennstoffe:</vt:lpstr>
      <vt:lpstr>        5. § 3 lautet: </vt:lpstr>
      <vt:lpstr>    1. Einzelraumheizgeräte für feste Brennstoffe:</vt:lpstr>
      <vt:lpstr>    2. Warmwasserbereiter:</vt:lpstr>
      <vt:lpstr>    3. Raumheizgeräte für feste Brennstoffe*:</vt:lpstr>
      <vt:lpstr>        6. § 4 lautet:</vt:lpstr>
      <vt:lpstr>    7. Die Bezeichnung des Abschnitts 2 entfällt samt Überschrift.</vt:lpstr>
      <vt:lpstr>        8. Der bisherige Abschnitt 3 erhält die Abschnittsbezeichnung „2“.</vt:lpstr>
      <vt:lpstr>        9. Vor § 6 wird folgender § 5a eingefügt:</vt:lpstr>
      <vt:lpstr>        10. § 6 lautet:</vt:lpstr>
      <vt:lpstr>        11. Nach § 6 wird folgender § 6a eingefügt:</vt:lpstr>
      <vt:lpstr>        12. § 7 lautet:</vt:lpstr>
      <vt:lpstr>        13. Der bisherige Abschnitt 4 erhält die Abschnittsbezeichnung „3“.</vt:lpstr>
      <vt:lpstr>        14. § 9 lautet:</vt:lpstr>
      <vt:lpstr>    1. Feuerungsanlagen für feste Brennstoffe:</vt:lpstr>
      <vt:lpstr>    2. Feuerungsanlagen für flüssige Brennstoffe:</vt:lpstr>
      <vt:lpstr>    3. Feuerungsanlagen für gasförmige Brennstoffe:</vt:lpstr>
      <vt:lpstr>    1. Feste biogene Brennstoffe:</vt:lpstr>
      <vt:lpstr>    2. Flüssige biogene Brennstoffe:</vt:lpstr>
      <vt:lpstr>    3. Gasförmige biogene Brennstoffe:</vt:lpstr>
      <vt:lpstr>        15. § 10 lautet:</vt:lpstr>
      <vt:lpstr>        16. § 11 lautet:</vt:lpstr>
      <vt:lpstr>    1. Flüssige Kraftstoffe: </vt:lpstr>
      <vt:lpstr>    2. Gasförmige Kraftstoffe: </vt:lpstr>
      <vt:lpstr>        17. Nach § 11 wird folgender § 11a eingefügt:</vt:lpstr>
      <vt:lpstr>        18. Der bisherige Abschnitt 5 erhält die Abschnittsbezeichnung „4“.</vt:lpstr>
      <vt:lpstr>        19. § 12 Abs. 1 lautet:</vt:lpstr>
      <vt:lpstr>        20. Die bisherige Bezeichnung des Abschnitts 6 wird durch folgende Abschnittsbez</vt:lpstr>
      <vt:lpstr>        „5. Abschnitt Überprüfungen von Feuerungsanlagen und Blockheizkraftwerken im Bet</vt:lpstr>
      <vt:lpstr>        21. § 14 lautet:</vt:lpstr>
      <vt:lpstr>        22. § 15 Abs. 2 und Abs. 3 lauten:</vt:lpstr>
      <vt:lpstr>        23. In § 15 Abs. 4 wird die Wortfolge „Eigentümer oder der verfügungsberechtigte</vt:lpstr>
      <vt:lpstr>        24. § 15 Abs. 5 entfällt.</vt:lpstr>
      <vt:lpstr>        25. § 16 lautet:</vt:lpstr>
      <vt:lpstr>        26. In § 17 wird die Wortfolge „Feuerungsanlagen-Verordnung – FAV, BGBl. II Nr. </vt:lpstr>
      <vt:lpstr>        27. In § 21 Abs. 1 wird die Bezeichnung „Abschnitt 4“ durch die Bezeichnung „Abs</vt:lpstr>
      <vt:lpstr>        28. Nach § 21 Abs. 1 wird nachfolgender Abs. 1a eingefügt:</vt:lpstr>
      <vt:lpstr>        29. In § 21 Abs. 2 wird die Wortfolge „Diese Frist verlängert sich“ durch die Wo</vt:lpstr>
      <vt:lpstr>        30. § 21 Abs. 3 Z 2 lautet:</vt:lpstr>
      <vt:lpstr>        31. Der bisherige Abschnitt 7 erhält die Abschnittsbezeichnung „6“.</vt:lpstr>
      <vt:lpstr>        32. Nach § 23 wird folgender § 23a eingefügt:</vt:lpstr>
      <vt:lpstr>        33. Anlage 1, Anlage 2a, Anlage 2b, Anlage 2c und Anlage 3 werden durch folgende</vt:lpstr>
      <vt:lpstr>Anlage 1 </vt:lpstr>
      <vt:lpstr>    Feuerungsanlage/BHKW wurde eingebaut durch:</vt:lpstr>
      <vt:lpstr>    Änderungen an der Feuerungsanlage/BHKW:</vt:lpstr>
      <vt:lpstr>Anlage 2a</vt:lpstr>
      <vt:lpstr>Anlage 2b</vt:lpstr>
      <vt:lpstr>Anlage 2c</vt:lpstr>
      <vt:lpstr>Anlage 3</vt:lpstr>
      <vt:lpstr>        34. Nach Anlage 3 werden folgende Anlage 4 und Anlage 5 angefügt:</vt:lpstr>
      <vt:lpstr>„Anlage 4 (zu § 11a)</vt:lpstr>
      <vt:lpstr>Anlage 5 (zu § 6a)</vt:lpstr>
      <vt:lpstr>        Artikel II</vt:lpstr>
    </vt:vector>
  </TitlesOfParts>
  <Company/>
  <LinksUpToDate>false</LinksUpToDate>
  <CharactersWithSpaces>39376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2015-03-19T07:54:00Z</cp:lastPrinted>
  <dcterms:created xsi:type="dcterms:W3CDTF">2019-12-03T10:01:00Z</dcterms:created>
  <dcterms:modified xsi:type="dcterms:W3CDTF">2020-07-07T12:09:00Z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false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vt:r8>
  </property>
  <property fmtid="{D5CDD505-2E9C-101B-9397-08002B2CF9AE}" pid="8" name="DocOption_GridDistanceVertical">
    <vt:r8>5</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and/Bund">
    <vt:lpwstr>Landesgesetzblatt Kärnten,Times New Roman,10,Times New Roman,10,1,2,3,3</vt:lpwstr>
  </property>
  <property fmtid="{D5CDD505-2E9C-101B-9397-08002B2CF9AE}" pid="88" name="LegistikVersion">
    <vt:lpwstr>1.6.0.0 (21.03.2019)</vt:lpwstr>
  </property>
  <property fmtid="{D5CDD505-2E9C-101B-9397-08002B2CF9AE}" pid="89" name="ContentTypeId">
    <vt:lpwstr>0x010100CC5DA6F2BFDD34498C4453AF02783704</vt:lpwstr>
  </property>
</Properties>
</file>