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97B08" w14:textId="6A7C4BDF" w:rsidR="00D622B7" w:rsidRPr="00D622B7" w:rsidRDefault="00D622B7" w:rsidP="00496CD6">
      <w:pPr>
        <w:pStyle w:val="Bezeichnungnderungsdokument"/>
        <w:rPr>
          <w:b w:val="0"/>
        </w:rPr>
      </w:pPr>
      <w:r>
        <w:rPr>
          <w:b w:val="0"/>
          <w:sz w:val="20"/>
          <w:rFonts w:ascii="Courier New" w:hAnsi="Courier New"/>
        </w:rPr>
        <w:t xml:space="preserve">1.</w:t>
      </w:r>
      <w:r>
        <w:rPr>
          <w:b w:val="0"/>
          <w:sz w:val="20"/>
          <w:rFonts w:ascii="Courier New" w:hAnsi="Courier New"/>
        </w:rPr>
        <w:t xml:space="preserve"> </w:t>
      </w:r>
      <w:r>
        <w:rPr>
          <w:b w:val="0"/>
          <w:sz w:val="20"/>
          <w:rFonts w:ascii="Courier New" w:hAnsi="Courier New"/>
        </w:rPr>
        <w:t xml:space="preserve">------IND- 2020 0111 D-- PL- ------ 20210114 --- --- FINAL</w:t>
      </w:r>
    </w:p>
    <w:p w14:paraId="62D56DB5" w14:textId="50129E23" w:rsidR="00AB116C" w:rsidRPr="00F86CAF" w:rsidRDefault="00AB116C" w:rsidP="00496CD6">
      <w:pPr>
        <w:pStyle w:val="Bezeichnungnderungsdokument"/>
      </w:pPr>
      <w:r>
        <w:t xml:space="preserve">Pierwsze rozporządzenie zmieniające rozporządzenie wykonawcze w sprawie przekazywania informacji na temat żywności</w:t>
      </w:r>
      <w:r>
        <w:rPr>
          <w:rStyle w:val="FootnoteReference"/>
        </w:rPr>
        <w:footnoteReference w:customMarkFollows="1" w:id="1"/>
        <w:t xml:space="preserve">*)</w:t>
      </w:r>
    </w:p>
    <w:p w14:paraId="30DEB729" w14:textId="6C02951A" w:rsidR="00AB116C" w:rsidRPr="00F86CAF" w:rsidRDefault="00871F85" w:rsidP="00496CD6">
      <w:pPr>
        <w:pStyle w:val="Ausfertigungsdatumnderungsdokument"/>
      </w:pPr>
      <w:r>
        <w:t xml:space="preserve">Z dnia 21 października 2020 r.</w:t>
      </w:r>
    </w:p>
    <w:p w14:paraId="6B2563C7" w14:textId="04F004E3" w:rsidR="00AB116C" w:rsidRPr="00F86CAF" w:rsidRDefault="00AB116C" w:rsidP="00496CD6">
      <w:pPr>
        <w:pStyle w:val="EingangsformelStandardnderungsdokument"/>
      </w:pPr>
      <w:r>
        <w:t xml:space="preserve">Na podstawie § 35 pkt 1 kodeksu środków spożywczych i pasz w brzmieniu ogłoszonym dnia 3 czerwca 2013 r. (Federalny Dz.U.</w:t>
      </w:r>
      <w:r>
        <w:t xml:space="preserve"> </w:t>
      </w:r>
      <w:r>
        <w:t xml:space="preserve">I s. 1426), zmienionego artykułem 67 pkt 6 rozporządzenia z dnia 31 sierpnia 2015 r. (Federalny Dz.U.</w:t>
      </w:r>
      <w:r>
        <w:t xml:space="preserve"> </w:t>
      </w:r>
      <w:r>
        <w:t xml:space="preserve">I s. 1474), Federalne Ministerstwo Żywności i Rolnictwa w porozumieniu z Federalnym Ministerstwem Gospodarki i Energetyki wydaje następujące rozporządzenie:</w:t>
      </w:r>
    </w:p>
    <w:p w14:paraId="1471B8DD" w14:textId="21E582FA" w:rsidR="00AB116C" w:rsidRPr="00F86CAF" w:rsidRDefault="00496CD6" w:rsidP="00496CD6">
      <w:pPr>
        <w:pStyle w:val="ArtikelBezeichner"/>
        <w:keepLines/>
        <w:numPr>
          <w:ilvl w:val="0"/>
          <w:numId w:val="0"/>
        </w:numPr>
      </w:pPr>
      <w:r>
        <w:t xml:space="preserve">Artykuł 1</w:t>
      </w:r>
    </w:p>
    <w:p w14:paraId="69CDBB97" w14:textId="77777777" w:rsidR="00AB116C" w:rsidRPr="00F86CAF" w:rsidRDefault="00AB116C" w:rsidP="00496CD6">
      <w:pPr>
        <w:pStyle w:val="Artikelberschrift"/>
        <w:keepLines/>
      </w:pPr>
      <w:bookmarkStart w:id="1" w:name="_Toc20911408"/>
      <w:r>
        <w:t xml:space="preserve">Zmiana rozporządzenia wykonawczego w sprawie przekazywania informacji na temat żywności</w:t>
      </w:r>
      <w:bookmarkEnd w:id="1"/>
    </w:p>
    <w:p w14:paraId="14A290BC" w14:textId="77777777" w:rsidR="00AB116C" w:rsidRPr="00F86CAF" w:rsidRDefault="00AB116C" w:rsidP="00496CD6">
      <w:pPr>
        <w:pStyle w:val="JuristischerAbsatznichtnummeriert"/>
        <w:rPr>
          <w:rStyle w:val="Marker"/>
          <w:b/>
          <w:color w:val="auto"/>
          <w:sz w:val="28"/>
        </w:rPr>
      </w:pPr>
      <w:r>
        <w:rPr>
          <w:rStyle w:val="Marker"/>
          <w:color w:val="auto"/>
        </w:rPr>
        <w:t xml:space="preserve">W rozporządzeniu wykonawczym z dnia 5 lipca 2017 r. w sprawie przekazywania informacji na temat żywności (Federalny Dz.U. I. s. 2272) wprowadza się następujące zmiany:</w:t>
      </w:r>
      <w:r>
        <w:rPr>
          <w:rStyle w:val="Marker"/>
          <w:color w:val="auto"/>
        </w:rPr>
        <w:t xml:space="preserve"> </w:t>
      </w:r>
    </w:p>
    <w:p w14:paraId="3B973FF5" w14:textId="77777777" w:rsidR="00AB116C" w:rsidRPr="00F86CAF" w:rsidRDefault="00AB116C" w:rsidP="00496CD6">
      <w:pPr>
        <w:pStyle w:val="NummerierungStufe1"/>
        <w:rPr>
          <w:rStyle w:val="Marker"/>
          <w:color w:val="auto"/>
        </w:rPr>
      </w:pPr>
      <w:r>
        <w:rPr>
          <w:rStyle w:val="Marker"/>
          <w:color w:val="auto"/>
        </w:rPr>
        <w:t xml:space="preserve">Po § 4 dodaje się § 4a w brzmieniu:</w:t>
      </w:r>
    </w:p>
    <w:p w14:paraId="347D74AB" w14:textId="77777777" w:rsidR="00AB116C" w:rsidRPr="00A97DFB" w:rsidRDefault="00AB116C" w:rsidP="00496CD6">
      <w:pPr>
        <w:pStyle w:val="RevisionParagraphBezeichnermanuell"/>
        <w:keepLines/>
        <w:ind w:left="425" w:hanging="75"/>
        <w:rPr>
          <w:rStyle w:val="Marker"/>
          <w:color w:val="auto"/>
        </w:rPr>
      </w:pPr>
      <w:r>
        <w:rPr>
          <w:rStyle w:val="Marker"/>
          <w:color w:val="auto"/>
          <w:color w:val="auto"/>
        </w:rPr>
        <w:t xml:space="preserve">„§ </w:t>
      </w:r>
      <w:r>
        <w:rPr>
          <w:rStyle w:val="Marker"/>
          <w:color w:val="auto"/>
        </w:rPr>
        <w:t xml:space="preserve">4a</w:t>
      </w:r>
    </w:p>
    <w:p w14:paraId="4BF195B8" w14:textId="77777777" w:rsidR="00AB116C" w:rsidRPr="00F86CAF" w:rsidRDefault="00AB116C" w:rsidP="00496CD6">
      <w:pPr>
        <w:pStyle w:val="RevisionParagraphberschrift"/>
        <w:keepLines/>
        <w:ind w:left="425"/>
        <w:rPr>
          <w:color w:val="auto"/>
        </w:rPr>
      </w:pPr>
      <w:r>
        <w:rPr>
          <w:rStyle w:val="Marker"/>
          <w:color w:val="auto"/>
        </w:rPr>
        <w:t xml:space="preserve">Zaawansowane określanie wartości odżywczej</w:t>
      </w:r>
    </w:p>
    <w:p w14:paraId="0E098645" w14:textId="77777777" w:rsidR="00AB116C" w:rsidRPr="00F86CAF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Podmiot odpowiedzialny w rozumieniu art. 8 ust. 1 lub ust. 4 zdanie drugie rozporządzenia (UE) nr 1169/2011 może wprowadzać do obrotu żywność z przedstawionym w załączniku oznaczeniem Nutri-Score zarejestrowanym w Urzędzie Unii Europejskiej ds. Własności Intelektualnej jako zbiorowy wspólnotowy znak towarowy.</w:t>
      </w:r>
    </w:p>
    <w:p w14:paraId="1E70B10D" w14:textId="77777777" w:rsidR="00AB116C" w:rsidRPr="00F86CAF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Używanie oznaczenia Nutri-Score jest dobrowolne.</w:t>
      </w:r>
      <w:r>
        <w:rPr>
          <w:color w:val="auto"/>
        </w:rPr>
        <w:t xml:space="preserve"> </w:t>
      </w:r>
    </w:p>
    <w:p w14:paraId="64450B19" w14:textId="77777777" w:rsidR="00AB116C" w:rsidRPr="00F86CAF" w:rsidRDefault="009E1F4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Do używania oznaczenia Nutri-Score wymaga się, aby podmiot odpowiedzialny w rozumieniu art. 8 ust. 1 lub ust. 4 zdanie drugie rozporządzenia (UE) nr 1169/2011 w szczególności</w:t>
      </w:r>
      <w:r>
        <w:rPr>
          <w:color w:val="auto"/>
        </w:rPr>
        <w:t xml:space="preserve"> </w:t>
      </w:r>
    </w:p>
    <w:p w14:paraId="47C7B3F2" w14:textId="77777777" w:rsidR="00AB116C" w:rsidRPr="00F86CAF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 xml:space="preserve">uzyskał wymagane zezwolenia od właściciela znaku towarowego oraz</w:t>
      </w:r>
    </w:p>
    <w:p w14:paraId="534F1A0A" w14:textId="77777777" w:rsidR="00AB116C" w:rsidRPr="00F86CAF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 xml:space="preserve">przestrzegał warunków właściciela znaku towarowego dotyczących używania tego znaku.</w:t>
      </w:r>
    </w:p>
    <w:p w14:paraId="1CA6C448" w14:textId="7DDAF38D" w:rsidR="004E3C6A" w:rsidRPr="00F86CAF" w:rsidRDefault="004E3C6A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W odniesieniu do kwestii uzyskiwania zezwoleń w rozumieniu ust. 3 pkt 1 Federalne Ministerstwo Żywności i Rolnictwa może opublikować w Monitorze Federalnym:</w:t>
      </w:r>
    </w:p>
    <w:p w14:paraId="44C4BF0B" w14:textId="2C205313" w:rsidR="004E3C6A" w:rsidRPr="00F86CAF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 xml:space="preserve">wzory formularzy w języku niemieckim,</w:t>
      </w:r>
    </w:p>
    <w:p w14:paraId="4AE1EE60" w14:textId="6F1FD039" w:rsidR="004E3C6A" w:rsidRPr="00F86CAF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 xml:space="preserve">dane wejściowe w języku niemieckim i adres e-mail z ustawieniami umożliwiającymi automatyczne przekazywanie do właściciela znaku towarowego przychodzących tam wiadomości.”.</w:t>
      </w:r>
    </w:p>
    <w:p w14:paraId="7784283B" w14:textId="77777777" w:rsidR="00C74E1B" w:rsidRPr="00505699" w:rsidRDefault="000604EE" w:rsidP="00CB5609">
      <w:pPr>
        <w:pStyle w:val="NummerierungStufe1"/>
        <w:keepNext/>
        <w:keepLines/>
        <w:rPr>
          <w:rStyle w:val="Marker"/>
          <w:color w:val="auto"/>
        </w:rPr>
      </w:pPr>
      <w:r>
        <w:rPr>
          <w:rStyle w:val="Marker"/>
          <w:color w:val="auto"/>
        </w:rPr>
        <w:t xml:space="preserve">Dodaje się następujący załącznik:</w:t>
      </w:r>
    </w:p>
    <w:p w14:paraId="6FD9A6EE" w14:textId="77777777" w:rsidR="00AB116C" w:rsidRPr="00871F85" w:rsidRDefault="00AB116C" w:rsidP="00496CD6">
      <w:pPr>
        <w:pStyle w:val="RevisionAnlageBezeichner"/>
        <w:keepNext/>
        <w:keepLines/>
        <w:rPr>
          <w:b/>
          <w:color w:val="auto"/>
        </w:rPr>
      </w:pPr>
      <w:r>
        <w:rPr>
          <w:b/>
          <w:color w:val="auto"/>
        </w:rPr>
        <w:t xml:space="preserve">„Załącznik</w:t>
      </w:r>
    </w:p>
    <w:p w14:paraId="0BE5D91F" w14:textId="77777777" w:rsidR="00AB116C" w:rsidRPr="00505699" w:rsidRDefault="00AB116C" w:rsidP="00496CD6">
      <w:pPr>
        <w:pStyle w:val="RevisionAnlageVerweis"/>
        <w:keepNext/>
        <w:keepLines/>
        <w:rPr>
          <w:color w:val="auto"/>
        </w:rPr>
      </w:pPr>
      <w:r>
        <w:rPr>
          <w:color w:val="auto"/>
        </w:rPr>
        <w:t xml:space="preserve">(do § 4a ust. 1)</w:t>
      </w:r>
    </w:p>
    <w:p w14:paraId="0BC73A07" w14:textId="77777777" w:rsidR="00AB116C" w:rsidRPr="00871F85" w:rsidRDefault="00AB116C" w:rsidP="00496CD6">
      <w:pPr>
        <w:pStyle w:val="RevisionAnlageberschrift"/>
        <w:keepNext/>
        <w:keepLines/>
        <w:rPr>
          <w:b/>
          <w:color w:val="auto"/>
        </w:rPr>
      </w:pPr>
      <w:r>
        <w:rPr>
          <w:b/>
          <w:color w:val="auto"/>
        </w:rPr>
        <w:t xml:space="preserve">Przedstawienie oznaczenia Nutri-Score</w:t>
      </w:r>
    </w:p>
    <w:p w14:paraId="7509E81F" w14:textId="77777777" w:rsidR="00AB116C" w:rsidRPr="00E957AD" w:rsidRDefault="00AB116C" w:rsidP="00496CD6">
      <w:pPr>
        <w:pStyle w:val="RevisionAnlageberschrift"/>
        <w:rPr>
          <w:color w:val="auto"/>
        </w:rPr>
      </w:pPr>
      <w: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RevisionText"/>
          <w:b/>
          <w:color w:val="auto"/>
        </w:rPr>
        <w:t xml:space="preserve">”.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377"/>
        <w:gridCol w:w="4401"/>
      </w:tblGrid>
      <w:tr w:rsidR="005346D9" w14:paraId="1995BFF6" w14:textId="77777777" w:rsidTr="005346D9">
        <w:trPr>
          <w:hidden/>
        </w:trPr>
        <w:tc>
          <w:tcPr>
            <w:tcW w:w="2493" w:type="pct"/>
          </w:tcPr>
          <w:p w14:paraId="33A5DAE4" w14:textId="77777777" w:rsidR="005346D9" w:rsidRPr="004D4E99" w:rsidRDefault="005346D9" w:rsidP="005346D9">
            <w:pPr>
              <w:spacing w:before="20" w:after="20"/>
              <w:rPr>
                <w:vanish/>
              </w:rPr>
            </w:pPr>
            <w:r>
              <w:rPr>
                <w:vanish/>
              </w:rPr>
              <w:t xml:space="preserve">NUTRI-SCORE</w:t>
            </w:r>
          </w:p>
        </w:tc>
        <w:tc>
          <w:tcPr>
            <w:tcW w:w="2507" w:type="pct"/>
          </w:tcPr>
          <w:p w14:paraId="7CCB2D4C" w14:textId="77777777" w:rsidR="005346D9" w:rsidRDefault="005346D9" w:rsidP="005346D9">
            <w:pPr>
              <w:spacing w:before="20" w:after="20"/>
            </w:pPr>
            <w:r>
              <w:t xml:space="preserve">NUTRI-SCORE</w:t>
            </w:r>
          </w:p>
        </w:tc>
      </w:tr>
    </w:tbl>
    <w:p w14:paraId="181AD557" w14:textId="24C7D93B" w:rsidR="00AB116C" w:rsidRPr="00A30EE8" w:rsidRDefault="00496CD6" w:rsidP="00496CD6">
      <w:pPr>
        <w:pStyle w:val="ArtikelBezeichner"/>
        <w:keepLines/>
        <w:numPr>
          <w:ilvl w:val="0"/>
          <w:numId w:val="0"/>
        </w:numPr>
      </w:pPr>
      <w:r>
        <w:t xml:space="preserve">Artykuł 2</w:t>
      </w:r>
    </w:p>
    <w:p w14:paraId="5877299E" w14:textId="77777777" w:rsidR="00AB116C" w:rsidRPr="00F86CAF" w:rsidRDefault="00AB116C" w:rsidP="00496CD6">
      <w:pPr>
        <w:pStyle w:val="Artikelberschrift"/>
        <w:keepLines/>
      </w:pPr>
      <w:bookmarkStart w:id="2" w:name="_Toc20911410"/>
      <w:r>
        <w:rPr>
          <w:rStyle w:val="Marker"/>
          <w:color w:val="auto"/>
        </w:rPr>
        <w:t xml:space="preserve">Wejście w życie</w:t>
      </w:r>
      <w:bookmarkEnd w:id="2"/>
    </w:p>
    <w:p w14:paraId="6E848962" w14:textId="77777777" w:rsidR="00AB116C" w:rsidRPr="00F86CAF" w:rsidRDefault="00AB116C" w:rsidP="00496CD6">
      <w:pPr>
        <w:pStyle w:val="JuristischerAbsatznichtnummeriert"/>
      </w:pPr>
      <w:r>
        <w:rPr>
          <w:rStyle w:val="Marker"/>
          <w:color w:val="auto"/>
        </w:rPr>
        <w:t xml:space="preserve">Niniejsze rozporządzenie wchodzi w życie w dniu następującym po jego ogłoszeniu.</w:t>
      </w:r>
      <w:r>
        <w:rPr>
          <w:rStyle w:val="Marker"/>
          <w:color w:val="auto"/>
        </w:rPr>
        <w:t xml:space="preserve"> </w:t>
      </w:r>
    </w:p>
    <w:p w14:paraId="6D975F86" w14:textId="77777777" w:rsidR="00AB116C" w:rsidRPr="00F86CAF" w:rsidRDefault="00AB116C" w:rsidP="00496CD6">
      <w:pPr>
        <w:pStyle w:val="Hinweistext"/>
        <w:rPr>
          <w:color w:val="auto"/>
        </w:rPr>
      </w:pPr>
    </w:p>
    <w:p w14:paraId="0892BF9E" w14:textId="6B4ACE7D" w:rsidR="00AB116C" w:rsidRDefault="00AB116C" w:rsidP="00496CD6">
      <w:pPr>
        <w:pStyle w:val="Schlussformel"/>
        <w:rPr>
          <w:rStyle w:val="Marker"/>
          <w:color w:val="auto"/>
        </w:rPr>
      </w:pPr>
      <w:r>
        <w:rPr>
          <w:rStyle w:val="Marker"/>
          <w:color w:val="auto"/>
        </w:rPr>
        <w:t xml:space="preserve">Bundesrat wyraził zgodę na te przepisy.</w:t>
      </w:r>
    </w:p>
    <w:p w14:paraId="2FE06F99" w14:textId="2CA9E981" w:rsidR="008855F9" w:rsidRDefault="008855F9" w:rsidP="00496CD6"/>
    <w:p w14:paraId="655F048A" w14:textId="6D8BE5BC" w:rsidR="002728DE" w:rsidRDefault="008855F9" w:rsidP="00496CD6">
      <w:r>
        <w:t xml:space="preserve">Bonn, dnia 21 października 2020 r.</w:t>
      </w:r>
    </w:p>
    <w:p w14:paraId="2AF943A7" w14:textId="77777777" w:rsidR="008855F9" w:rsidRDefault="008855F9" w:rsidP="00496CD6"/>
    <w:p w14:paraId="3E07F4DF" w14:textId="0F6B4104" w:rsidR="008855F9" w:rsidRPr="00D92444" w:rsidRDefault="00496CD6" w:rsidP="00496CD6">
      <w:pPr>
        <w:keepNext/>
        <w:keepLines/>
        <w:spacing w:before="0" w:after="0"/>
        <w:jc w:val="center"/>
        <w:rPr>
          <w:spacing w:val="40"/>
        </w:rPr>
      </w:pPr>
      <w:r>
        <w:t xml:space="preserve">Federalna Minister</w:t>
      </w:r>
    </w:p>
    <w:p w14:paraId="542D86FB" w14:textId="3B6837C1" w:rsidR="008855F9" w:rsidRPr="00D92444" w:rsidRDefault="008855F9" w:rsidP="00496CD6">
      <w:pPr>
        <w:keepNext/>
        <w:keepLines/>
        <w:spacing w:before="0" w:after="0"/>
        <w:jc w:val="center"/>
        <w:rPr>
          <w:spacing w:val="40"/>
        </w:rPr>
      </w:pPr>
      <w:r>
        <w:t xml:space="preserve">Żywności i Rolnictwa</w:t>
      </w:r>
    </w:p>
    <w:p w14:paraId="67F973D0" w14:textId="045F75E8" w:rsidR="008855F9" w:rsidRPr="008855F9" w:rsidRDefault="008855F9" w:rsidP="00496CD6">
      <w:pPr>
        <w:spacing w:before="0" w:after="0"/>
        <w:jc w:val="center"/>
        <w:rPr>
          <w:spacing w:val="20"/>
        </w:rPr>
      </w:pPr>
      <w:r>
        <w:t xml:space="preserve">Julia Klöckner</w:t>
      </w:r>
    </w:p>
    <w:sectPr w:rsidR="008855F9" w:rsidRPr="008855F9" w:rsidSect="00496CD6">
      <w:headerReference w:type="default" r:id="rId9"/>
      <w:type w:val="continuous"/>
      <w:pgSz w:w="11907" w:h="16839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D6748" w14:textId="77777777" w:rsidR="002B58D5" w:rsidRDefault="002B58D5" w:rsidP="00AB116C">
      <w:pPr>
        <w:spacing w:before="0" w:after="0"/>
      </w:pPr>
      <w:r>
        <w:separator/>
      </w:r>
    </w:p>
  </w:endnote>
  <w:endnote w:type="continuationSeparator" w:id="0">
    <w:p w14:paraId="2D650ECA" w14:textId="77777777" w:rsidR="002B58D5" w:rsidRDefault="002B58D5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E5363" w14:textId="77777777" w:rsidR="002B58D5" w:rsidRDefault="002B58D5" w:rsidP="00AB116C">
      <w:pPr>
        <w:spacing w:before="0" w:after="0"/>
      </w:pPr>
      <w:r>
        <w:separator/>
      </w:r>
    </w:p>
  </w:footnote>
  <w:footnote w:type="continuationSeparator" w:id="0">
    <w:p w14:paraId="3E38112B" w14:textId="77777777" w:rsidR="002B58D5" w:rsidRDefault="002B58D5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Default="00125614" w:rsidP="00AB116C">
      <w:r>
        <w:rPr>
          <w:rStyle w:val="FootnoteReference"/>
        </w:rPr>
        <w:t xml:space="preserve">*)</w:t>
      </w:r>
      <w:r>
        <w:tab/>
      </w:r>
      <w:r>
        <w:rPr>
          <w:sz w:val="18"/>
        </w:rPr>
        <w:t xml:space="preserve">Notyfikowano zgodnie z dyrektywą (UE) 2015/1535 Parlamentu Europejskiego i Rady z dnia 9 września 2015 r. ustanawiającą procedurę udzielania informacji w dziedzinie przepisów technicznych oraz zasad dotyczących usług społeczeństwa informacyjnego (Dz.U. L 241 z 17.9.2015, s. 1).</w:t>
      </w:r>
      <w:r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26535" w14:textId="5FC01423" w:rsidR="00125614" w:rsidRPr="0060589F" w:rsidRDefault="00125614" w:rsidP="00496CD6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A97DFB"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297"/>
    <w:multiLevelType w:val="multilevel"/>
    <w:tmpl w:val="51B27C6C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6C"/>
    <w:rsid w:val="000604EE"/>
    <w:rsid w:val="0006382E"/>
    <w:rsid w:val="00075700"/>
    <w:rsid w:val="00075D4F"/>
    <w:rsid w:val="00085C09"/>
    <w:rsid w:val="000C061F"/>
    <w:rsid w:val="000E69F9"/>
    <w:rsid w:val="000F767A"/>
    <w:rsid w:val="00116F37"/>
    <w:rsid w:val="00125614"/>
    <w:rsid w:val="00135744"/>
    <w:rsid w:val="0014044E"/>
    <w:rsid w:val="0019610C"/>
    <w:rsid w:val="00204E45"/>
    <w:rsid w:val="00224676"/>
    <w:rsid w:val="002728DE"/>
    <w:rsid w:val="0027698D"/>
    <w:rsid w:val="002B58D5"/>
    <w:rsid w:val="002C480F"/>
    <w:rsid w:val="002F0011"/>
    <w:rsid w:val="00304112"/>
    <w:rsid w:val="00323493"/>
    <w:rsid w:val="00331564"/>
    <w:rsid w:val="00387CDE"/>
    <w:rsid w:val="004468FA"/>
    <w:rsid w:val="00465FEB"/>
    <w:rsid w:val="0048631C"/>
    <w:rsid w:val="00487D1E"/>
    <w:rsid w:val="00496CD6"/>
    <w:rsid w:val="00497C8E"/>
    <w:rsid w:val="004A6E66"/>
    <w:rsid w:val="004B48FD"/>
    <w:rsid w:val="004E3C6A"/>
    <w:rsid w:val="00505699"/>
    <w:rsid w:val="005346D9"/>
    <w:rsid w:val="00550951"/>
    <w:rsid w:val="00567E2C"/>
    <w:rsid w:val="0062554A"/>
    <w:rsid w:val="00637F7A"/>
    <w:rsid w:val="006F14FF"/>
    <w:rsid w:val="006F22F2"/>
    <w:rsid w:val="006F5723"/>
    <w:rsid w:val="00701CB5"/>
    <w:rsid w:val="00723676"/>
    <w:rsid w:val="00753EBE"/>
    <w:rsid w:val="007673ED"/>
    <w:rsid w:val="007C7D2E"/>
    <w:rsid w:val="007F3147"/>
    <w:rsid w:val="00820FD2"/>
    <w:rsid w:val="0085346C"/>
    <w:rsid w:val="00854AA7"/>
    <w:rsid w:val="00871F85"/>
    <w:rsid w:val="008855F9"/>
    <w:rsid w:val="008938E5"/>
    <w:rsid w:val="0090263F"/>
    <w:rsid w:val="0091346C"/>
    <w:rsid w:val="00917011"/>
    <w:rsid w:val="009B2A0F"/>
    <w:rsid w:val="009E1F4C"/>
    <w:rsid w:val="00A273A2"/>
    <w:rsid w:val="00A317DA"/>
    <w:rsid w:val="00A32587"/>
    <w:rsid w:val="00A34138"/>
    <w:rsid w:val="00A60ABB"/>
    <w:rsid w:val="00A65609"/>
    <w:rsid w:val="00A84F20"/>
    <w:rsid w:val="00A97DFB"/>
    <w:rsid w:val="00AA011B"/>
    <w:rsid w:val="00AB116C"/>
    <w:rsid w:val="00AD161D"/>
    <w:rsid w:val="00B046D6"/>
    <w:rsid w:val="00B56042"/>
    <w:rsid w:val="00B67505"/>
    <w:rsid w:val="00B90543"/>
    <w:rsid w:val="00BA25A3"/>
    <w:rsid w:val="00BE26A1"/>
    <w:rsid w:val="00BE7A03"/>
    <w:rsid w:val="00C22ACA"/>
    <w:rsid w:val="00C74E1B"/>
    <w:rsid w:val="00CB5609"/>
    <w:rsid w:val="00D41742"/>
    <w:rsid w:val="00D622B7"/>
    <w:rsid w:val="00D81EF0"/>
    <w:rsid w:val="00D879E7"/>
    <w:rsid w:val="00D92444"/>
    <w:rsid w:val="00DA7EF5"/>
    <w:rsid w:val="00DB61EB"/>
    <w:rsid w:val="00DC4889"/>
    <w:rsid w:val="00DE7B3A"/>
    <w:rsid w:val="00DF77C5"/>
    <w:rsid w:val="00E331EB"/>
    <w:rsid w:val="00E76883"/>
    <w:rsid w:val="00E957AD"/>
    <w:rsid w:val="00EC2DB4"/>
    <w:rsid w:val="00EE737F"/>
    <w:rsid w:val="00F047E3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6D9358"/>
  <w15:chartTrackingRefBased/>
  <w15:docId w15:val="{9C4A968D-94FB-4CD1-B26A-929E8D6B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53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Huck, Uta</dc:creator>
  <cp:keywords/>
  <dc:description/>
  <cp:lastModifiedBy>ZAGHINI, Francesco</cp:lastModifiedBy>
  <cp:revision>3</cp:revision>
  <cp:lastPrinted>2020-03-04T10:36:00Z</cp:lastPrinted>
  <dcterms:created xsi:type="dcterms:W3CDTF">2020-12-02T10:29:00Z</dcterms:created>
  <dcterms:modified xsi:type="dcterms:W3CDTF">2021-01-07T11:11:00Z</dcterms:modified>
</cp:coreProperties>
</file>