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Projet du 10°décembre°2021</w:t>
      </w:r>
    </w:p>
    <w:p w14:paraId="5C35B594" w14:textId="77777777" w:rsidR="00A749FE" w:rsidRPr="00C770BB" w:rsidRDefault="00A749FE" w:rsidP="00A749FE">
      <w:pPr>
        <w:pStyle w:val="OZNRODZAKTUtznustawalubrozporzdzenieiorganwydajcy"/>
      </w:pPr>
      <w:r>
        <w:t>LOI</w:t>
      </w:r>
    </w:p>
    <w:p w14:paraId="1383CC47" w14:textId="77777777" w:rsidR="00A749FE" w:rsidRPr="00C770BB" w:rsidRDefault="00A749FE" w:rsidP="00A749FE">
      <w:pPr>
        <w:pStyle w:val="DATAAKTUdatauchwalenialubwydaniaaktu"/>
      </w:pPr>
      <w:proofErr w:type="gramStart"/>
      <w:r>
        <w:t>du</w:t>
      </w:r>
      <w:proofErr w:type="gramEnd"/>
    </w:p>
    <w:p w14:paraId="42408DA5" w14:textId="77777777" w:rsidR="00A749FE" w:rsidRPr="006E6C77" w:rsidRDefault="00A749FE" w:rsidP="00A749FE">
      <w:pPr>
        <w:pStyle w:val="TYTUAKTUprzedmiotregulacjiustawylubrozporzdzenia"/>
      </w:pPr>
      <w:proofErr w:type="gramStart"/>
      <w:r>
        <w:t>modifiant</w:t>
      </w:r>
      <w:proofErr w:type="gramEnd"/>
      <w:r>
        <w:t xml:space="preserve"> certaines Lois afin d’empêcher l’usure</w:t>
      </w:r>
      <w:r w:rsidRPr="00792E99">
        <w:rPr>
          <w:rStyle w:val="IGPindeksgrnyipogrubienie"/>
        </w:rPr>
        <w:footnoteReference w:id="1"/>
      </w:r>
      <w:r>
        <w:rPr>
          <w:rStyle w:val="IGPindeksgrnyipogrubienie"/>
        </w:rPr>
        <w:t>)</w:t>
      </w:r>
    </w:p>
    <w:p w14:paraId="4186C237" w14:textId="77777777" w:rsidR="00A749FE" w:rsidRPr="009D5640" w:rsidRDefault="00A749FE" w:rsidP="00A749FE">
      <w:pPr>
        <w:pStyle w:val="ARTartustawynprozporzdzenia"/>
      </w:pPr>
      <w:r>
        <w:rPr>
          <w:rStyle w:val="Ppogrubienie"/>
        </w:rPr>
        <w:t>Article°1</w:t>
      </w:r>
      <w:r>
        <w:rPr>
          <w:rStyle w:val="Ppogrubienie"/>
          <w:vertAlign w:val="superscript"/>
        </w:rPr>
        <w:t>er</w:t>
      </w:r>
      <w:r>
        <w:rPr>
          <w:rStyle w:val="Ppogrubienie"/>
        </w:rPr>
        <w:t>.</w:t>
      </w:r>
      <w:r>
        <w:t xml:space="preserve"> La Loi sur le Code Civil du 23°avril°1964 (Journal Officiel°2020, points°1740 et 2320, et Journal Officiel de 2021, point°1509) doit être modifiée comme </w:t>
      </w:r>
      <w:proofErr w:type="gramStart"/>
      <w:r>
        <w:t>suit:</w:t>
      </w:r>
      <w:proofErr w:type="gramEnd"/>
    </w:p>
    <w:p w14:paraId="69D59890" w14:textId="77777777" w:rsidR="00A749FE" w:rsidRPr="009D5640" w:rsidRDefault="00236A11" w:rsidP="00A749FE">
      <w:pPr>
        <w:pStyle w:val="PKTpunkt"/>
      </w:pPr>
      <w:r>
        <w:t>1)</w:t>
      </w:r>
      <w:r>
        <w:tab/>
        <w:t>l’Article°720</w:t>
      </w:r>
      <w:r>
        <w:rPr>
          <w:rStyle w:val="IGindeksgrny"/>
        </w:rPr>
        <w:t xml:space="preserve">1 </w:t>
      </w:r>
      <w:r>
        <w:t>–</w:t>
      </w:r>
      <w:proofErr w:type="gramStart"/>
      <w:r>
        <w:t>720</w:t>
      </w:r>
      <w:r>
        <w:rPr>
          <w:rStyle w:val="IGindeksgrny"/>
        </w:rPr>
        <w:t xml:space="preserve">5 </w:t>
      </w:r>
      <w:r>
        <w:t xml:space="preserve"> suivant</w:t>
      </w:r>
      <w:proofErr w:type="gramEnd"/>
      <w:r>
        <w:t xml:space="preserve"> doit être ajouté après l’Article°720:</w:t>
      </w:r>
    </w:p>
    <w:p w14:paraId="424AAB52" w14:textId="77777777" w:rsidR="00A749FE" w:rsidRPr="009D5640" w:rsidRDefault="00A749FE" w:rsidP="00A749FE">
      <w:pPr>
        <w:pStyle w:val="ZARTzmartartykuempunktem"/>
      </w:pPr>
      <w:proofErr w:type="gramStart"/>
      <w:r>
        <w:t>«Article</w:t>
      </w:r>
      <w:proofErr w:type="gramEnd"/>
      <w:r>
        <w:t>°720</w:t>
      </w:r>
      <w:r>
        <w:rPr>
          <w:rStyle w:val="IGindeksgrny"/>
        </w:rPr>
        <w:t>1</w:t>
      </w:r>
      <w:r>
        <w:t xml:space="preserve">. Paragraphe°1. La disposition de l’Article°720 </w:t>
      </w:r>
      <w:proofErr w:type="gramStart"/>
      <w:r>
        <w:t>paragraphe</w:t>
      </w:r>
      <w:proofErr w:type="gramEnd"/>
      <w:r>
        <w:t>°1 n’exclut pas le droit du créancier en espèces de réclamer des intérêts et des frais autres que des intérêts à l’emprunteur sous réserve des dispositions suivantes.</w:t>
      </w:r>
    </w:p>
    <w:p w14:paraId="459B4EEB" w14:textId="77777777" w:rsidR="00A749FE" w:rsidRPr="00F13574" w:rsidRDefault="00A749FE" w:rsidP="00A749FE">
      <w:pPr>
        <w:pStyle w:val="ZARTzmartartykuempunktem"/>
      </w:pPr>
      <w:r>
        <w:t xml:space="preserve">Paragraphe°2. Les frais autres que les intérêts liés à la conclusion d’un contrat de prêt en espèces doivent s’entendre comme suit, découlant de cet accord ou d’un autre accord, ou de toute autre transaction </w:t>
      </w:r>
      <w:proofErr w:type="gramStart"/>
      <w:r>
        <w:t>juridique:</w:t>
      </w:r>
      <w:proofErr w:type="gramEnd"/>
    </w:p>
    <w:p w14:paraId="722F56F3" w14:textId="77777777" w:rsidR="00A749FE" w:rsidRPr="00F13574" w:rsidRDefault="00A749FE" w:rsidP="00792E99">
      <w:pPr>
        <w:pStyle w:val="ZPKTzmpktartykuempunktem"/>
      </w:pPr>
      <w:r>
        <w:t>1)</w:t>
      </w:r>
      <w:r>
        <w:tab/>
        <w:t>les marges, commissions ou honoraires liés à la préparation d’un contrat de prêt, à l’octroi ou au traitement d’un prêt, ou à des coûts de nature similaire,</w:t>
      </w:r>
    </w:p>
    <w:p w14:paraId="1D27905B" w14:textId="77777777" w:rsidR="00A749FE" w:rsidRDefault="00A749FE" w:rsidP="00792E99">
      <w:pPr>
        <w:pStyle w:val="ZPKTzmpktartykuempunktem"/>
      </w:pPr>
      <w:r>
        <w:t>2)</w:t>
      </w:r>
      <w:r>
        <w:tab/>
        <w:t>les frais liés au report de la date de remboursement du prêt, à son remboursement tardif ou à des coûts de nature similaire,</w:t>
      </w:r>
    </w:p>
    <w:p w14:paraId="11D9B214" w14:textId="1E586D1A" w:rsidR="00A749FE" w:rsidRDefault="00A749FE" w:rsidP="00792E99">
      <w:pPr>
        <w:pStyle w:val="ZPKTzmpktartykuempunktem"/>
      </w:pPr>
      <w:r>
        <w:t>3)</w:t>
      </w:r>
      <w:r>
        <w:tab/>
        <w:t>coûts des services supplémentaires, en particulier les frais d’assurance, les coûts liés à la constitution d’une garantie pour le prêt, les coûts d’obtention d’informations sur l’emprunteur lorsque ces coûts sont nécessaires à la conclusion de la convention</w:t>
      </w:r>
      <w:r w:rsidR="00E1303F">
        <w:t> ;</w:t>
      </w:r>
    </w:p>
    <w:p w14:paraId="67915386" w14:textId="55B97BE3" w:rsidR="00A749FE" w:rsidRDefault="00A749FE" w:rsidP="00792E99">
      <w:pPr>
        <w:pStyle w:val="ZCZWSPPKTzmczciwsppktartykuempunktem"/>
      </w:pPr>
      <w:proofErr w:type="gramStart"/>
      <w:r>
        <w:t>à</w:t>
      </w:r>
      <w:proofErr w:type="gramEnd"/>
      <w:r>
        <w:t xml:space="preserve"> l’exclusion des honoraires notariés et des contributions de droit public que les parties sont tenues de verser dans le cadre de la conclusion de l’accord.</w:t>
      </w:r>
    </w:p>
    <w:p w14:paraId="4D3E269A" w14:textId="77777777" w:rsidR="00A749FE" w:rsidRDefault="00A749FE" w:rsidP="00792E99">
      <w:pPr>
        <w:pStyle w:val="ZUSTzmustartykuempunktem"/>
      </w:pPr>
      <w:r>
        <w:t xml:space="preserve">Paragraphe°3. Si, à la conclusion de la convention, le créancier est représenté par l’agent ou une autre personne par l’intermédiaire de laquelle le prêteur conclut un accord ou par qui il remplit ses obligations, les frais autres que les intérêts liés à la conclusion </w:t>
      </w:r>
      <w:proofErr w:type="gramStart"/>
      <w:r>
        <w:lastRenderedPageBreak/>
        <w:t>du</w:t>
      </w:r>
      <w:proofErr w:type="gramEnd"/>
      <w:r>
        <w:t xml:space="preserve"> contrat de prêt doivent comprendre également la rémunération de l’agent ou de cette personne, à condition qu’elle soit payée par l’emprunteur.</w:t>
      </w:r>
    </w:p>
    <w:p w14:paraId="645BC380" w14:textId="77777777" w:rsidR="00AF3254" w:rsidRDefault="00AF3254" w:rsidP="00AF3254">
      <w:pPr>
        <w:pStyle w:val="ZARTzmartartykuempunktem"/>
        <w:ind w:left="567" w:firstLine="0"/>
      </w:pPr>
      <w:r>
        <w:t xml:space="preserve">           </w:t>
      </w:r>
      <w:proofErr w:type="gramStart"/>
      <w:r>
        <w:t>«Article</w:t>
      </w:r>
      <w:proofErr w:type="gramEnd"/>
      <w:r>
        <w:t>°720</w:t>
      </w:r>
      <w:r>
        <w:rPr>
          <w:rStyle w:val="IGindeksgrny"/>
        </w:rPr>
        <w:t>2</w:t>
      </w:r>
      <w:r>
        <w:t xml:space="preserve">. Paragraphe°1. Sauf dispositions contraires prévues par des dispositions spéciales, le total des frais autres que les intérêts dans un contrat de prêt en espèces conclu avec une personne physique qui n’est pas directement lié à son activité professionnelle ou professionnelle ne peut excéder le montant maximal des frais autres que les intérêts spécifiés dans la </w:t>
      </w:r>
      <w:proofErr w:type="gramStart"/>
      <w:r>
        <w:t>formule:</w:t>
      </w:r>
      <w:proofErr w:type="gramEnd"/>
      <w:r>
        <w:t xml:space="preserve"> </w:t>
      </w:r>
    </w:p>
    <w:p w14:paraId="2F67F25F" w14:textId="77777777" w:rsidR="00AF3254" w:rsidRPr="00346832" w:rsidRDefault="005D157C" w:rsidP="00EA5237">
      <w:pPr>
        <w:pStyle w:val="ZWMATFIZCHEMzmwzorumatfizlubchemartykuempunktem"/>
        <w:rPr>
          <w:rStyle w:val="Kkursywa"/>
        </w:rPr>
      </w:pPr>
      <w:r>
        <w:rPr>
          <w:rStyle w:val="Kkursywa"/>
        </w:rPr>
        <w:t>MKP°= K°× n/R°× 20°%</w:t>
      </w:r>
    </w:p>
    <w:p w14:paraId="41C9FD6E" w14:textId="77777777" w:rsidR="00A749FE" w:rsidRPr="009A3043" w:rsidRDefault="00A749FE" w:rsidP="00792E99">
      <w:pPr>
        <w:pStyle w:val="ZLEGWMATFIZCHEMzmlegendywzorumatfizlubchemartykuempunktem"/>
      </w:pPr>
      <w:proofErr w:type="gramStart"/>
      <w:r>
        <w:t>où</w:t>
      </w:r>
      <w:proofErr w:type="gramEnd"/>
      <w:r>
        <w:t xml:space="preserve"> les symboles individuels suivants désignent:</w:t>
      </w:r>
    </w:p>
    <w:p w14:paraId="7D0C3368" w14:textId="77777777" w:rsidR="00A749FE" w:rsidRPr="00C770BB" w:rsidRDefault="00A749FE" w:rsidP="00792E99">
      <w:pPr>
        <w:pStyle w:val="ZLEGWMATFIZCHEMzmlegendywzorumatfizlubchemartykuempunktem"/>
      </w:pPr>
      <w:proofErr w:type="gramStart"/>
      <w:r>
        <w:rPr>
          <w:rStyle w:val="Kkursywa"/>
        </w:rPr>
        <w:t>MKP</w:t>
      </w:r>
      <w:r>
        <w:t>:</w:t>
      </w:r>
      <w:proofErr w:type="gramEnd"/>
      <w:r>
        <w:t xml:space="preserve"> le montant maximal des frais autres que les intérêts,</w:t>
      </w:r>
    </w:p>
    <w:p w14:paraId="581D23CD" w14:textId="77777777" w:rsidR="00A749FE" w:rsidRPr="00C770BB" w:rsidRDefault="00A749FE" w:rsidP="00792E99">
      <w:pPr>
        <w:pStyle w:val="ZLEGWMATFIZCHEMzmlegendywzorumatfizlubchemartykuempunktem"/>
      </w:pPr>
      <w:proofErr w:type="gramStart"/>
      <w:r>
        <w:rPr>
          <w:rStyle w:val="Kkursywa"/>
        </w:rPr>
        <w:t>K</w:t>
      </w:r>
      <w:r>
        <w:rPr>
          <w:i/>
        </w:rPr>
        <w:t>:</w:t>
      </w:r>
      <w:proofErr w:type="gramEnd"/>
      <w:r>
        <w:t xml:space="preserve"> le montant total du prêt, compris comme la somme de toutes les espèces autres que les coûts de prêt cofinancés que le créancier libère à l’emprunteur en vertu d’un accord, </w:t>
      </w:r>
    </w:p>
    <w:p w14:paraId="70F35599" w14:textId="77777777" w:rsidR="00A749FE" w:rsidRDefault="00A749FE" w:rsidP="00792E99">
      <w:pPr>
        <w:pStyle w:val="ZLEGWMATFIZCHEMzmlegendywzorumatfizlubchemartykuempunktem"/>
      </w:pPr>
      <w:proofErr w:type="gramStart"/>
      <w:r>
        <w:rPr>
          <w:rStyle w:val="Kkursywa"/>
        </w:rPr>
        <w:t>n</w:t>
      </w:r>
      <w:r>
        <w:rPr>
          <w:i/>
        </w:rPr>
        <w:t>:</w:t>
      </w:r>
      <w:proofErr w:type="gramEnd"/>
      <w:r>
        <w:t xml:space="preserve"> délai de remboursement exprimé en jours à compter de la date de libération du prêt,</w:t>
      </w:r>
    </w:p>
    <w:p w14:paraId="4227BE86" w14:textId="77777777" w:rsidR="00A749FE" w:rsidRDefault="00A749FE" w:rsidP="00792E99">
      <w:pPr>
        <w:pStyle w:val="ZLEGWMATFIZCHEMzmlegendywzorumatfizlubchemartykuempunktem"/>
      </w:pPr>
      <w:proofErr w:type="gramStart"/>
      <w:r>
        <w:rPr>
          <w:rStyle w:val="Kkursywa"/>
        </w:rPr>
        <w:t>R</w:t>
      </w:r>
      <w:r>
        <w:t>:</w:t>
      </w:r>
      <w:proofErr w:type="gramEnd"/>
      <w:r>
        <w:t xml:space="preserve"> nombre de jours par année.</w:t>
      </w:r>
    </w:p>
    <w:p w14:paraId="09C502E9" w14:textId="77777777" w:rsidR="00A749FE" w:rsidRDefault="00A749FE" w:rsidP="00792E99">
      <w:pPr>
        <w:pStyle w:val="ZUSTzmustartykuempunktem"/>
      </w:pPr>
      <w:r>
        <w:t>Paragraphe°2. Les frais autres que les intérêts visés dans le paragraphe°1 ne peuvent dépasser 25°% du montant total du prêt sur toute la période de remboursement du prêt.</w:t>
      </w:r>
    </w:p>
    <w:p w14:paraId="660D4B28" w14:textId="47D2A2BC" w:rsidR="00A749FE" w:rsidRDefault="00A749FE" w:rsidP="00792E99">
      <w:pPr>
        <w:pStyle w:val="ZUSTzmustartykuempunktem"/>
      </w:pPr>
      <w:r>
        <w:t>Paragraphe°3. Si des frais autres que les intérêts dépassent le montant maximal des frais autres que les intérêts tel que défini aux paragraphe</w:t>
      </w:r>
      <w:r w:rsidR="00E1303F">
        <w:t>s</w:t>
      </w:r>
      <w:r>
        <w:t>°1 ou 2, les frais autres que les intérêts doivent être payables jusqu’à concurrence du montant maximal.</w:t>
      </w:r>
    </w:p>
    <w:p w14:paraId="2709254F" w14:textId="77777777" w:rsidR="00A749FE" w:rsidRDefault="00A749FE" w:rsidP="00792E99">
      <w:pPr>
        <w:pStyle w:val="ZUSTzmustartykuempunktem"/>
      </w:pPr>
      <w:r>
        <w:t>Paragraphe°4. Les clauses contractuelles ne peuvent exclure ou limiter les dispositions relatives au montant maximal des frais autres que les intérêts, même si une loi étrangère est choisie. Dans ce cas, les dispositions de la Loi doivent s’appliquer.</w:t>
      </w:r>
    </w:p>
    <w:p w14:paraId="24E91122" w14:textId="77777777" w:rsidR="00A749FE" w:rsidRDefault="00A749FE" w:rsidP="00A749FE">
      <w:pPr>
        <w:pStyle w:val="ZARTzmartartykuempunktem"/>
      </w:pPr>
      <w:r>
        <w:t>Article°720</w:t>
      </w:r>
      <w:r>
        <w:rPr>
          <w:rStyle w:val="IGindeksgrny"/>
        </w:rPr>
        <w:t>3</w:t>
      </w:r>
      <w:r>
        <w:t>. Paragraphe°1. Si, dans le cadre de la conclusion d’un contrat visé à l’Article°720</w:t>
      </w:r>
      <w:r>
        <w:rPr>
          <w:rStyle w:val="IGindeksgrny"/>
        </w:rPr>
        <w:t>2</w:t>
      </w:r>
      <w:r>
        <w:t xml:space="preserve"> </w:t>
      </w:r>
      <w:proofErr w:type="gramStart"/>
      <w:r>
        <w:t>paragraphe</w:t>
      </w:r>
      <w:proofErr w:type="gramEnd"/>
      <w:r>
        <w:t>°1, l’emprunteur s’engage à constituer une garantie pour le remboursement du prêt, l’obligation doit être précisée dans la convention. Dans ce cas, la convention doit indiquer le mode de garantie et, le cas échéant, le bien ou le droit constituant l’objet de la sûreté et sa valeur ou la somme de la sûreté déterminée autrement.</w:t>
      </w:r>
    </w:p>
    <w:p w14:paraId="1C42F921" w14:textId="77777777" w:rsidR="00A749FE" w:rsidRDefault="00A749FE" w:rsidP="00792E99">
      <w:pPr>
        <w:pStyle w:val="ZUSTzmustartykuempunktem"/>
      </w:pPr>
      <w:r>
        <w:t>Paragraphe°2. Une opération juridique exigeant la constitution d’une sûreté en violation du paragraphe°1 doit être non-valide.</w:t>
      </w:r>
    </w:p>
    <w:p w14:paraId="505C2E2B" w14:textId="77777777" w:rsidR="00A749FE" w:rsidRDefault="00A749FE" w:rsidP="00792E99">
      <w:pPr>
        <w:pStyle w:val="ZUSTzmustartykuempunktem"/>
      </w:pPr>
      <w:r>
        <w:lastRenderedPageBreak/>
        <w:t>Paragraphe°3. La somme de la garantie des créances au titre de la convention visée dans l’Article°720</w:t>
      </w:r>
      <w:r>
        <w:rPr>
          <w:rStyle w:val="IGindeksgrny"/>
        </w:rPr>
        <w:t>2</w:t>
      </w:r>
      <w:r>
        <w:t xml:space="preserve"> </w:t>
      </w:r>
      <w:proofErr w:type="gramStart"/>
      <w:r>
        <w:t>paragraphe</w:t>
      </w:r>
      <w:proofErr w:type="gramEnd"/>
      <w:r>
        <w:t>°1 ne peut excéder la somme de la valeur du prêt majorée des intérêts maximaux calculés directement sur ce montant pendant la période pour laquelle le prêt a été accordé, des intérêts de retard maximaux calculés sur le montant du prêt pour une période maximale de 6°mois, et du montant maximal des frais autres que les intérêts, sauf indication contraire dans une disposition spécifique.</w:t>
      </w:r>
    </w:p>
    <w:p w14:paraId="7B6416E3" w14:textId="77777777" w:rsidR="00A749FE" w:rsidRPr="006E0AD2" w:rsidRDefault="00A749FE" w:rsidP="00792E99">
      <w:pPr>
        <w:pStyle w:val="ZUSTzmustartykuempunktem"/>
      </w:pPr>
      <w:r>
        <w:t>Paragraphe°4. Les paragraphes°1 à 3 ne doivent pas s’appliquer à une sûreté sous la forme d’une hypothèque ou d’un gage enregistré.</w:t>
      </w:r>
    </w:p>
    <w:p w14:paraId="49CEF88D" w14:textId="77777777" w:rsidR="00A749FE" w:rsidRDefault="00A749FE" w:rsidP="00A749FE">
      <w:pPr>
        <w:pStyle w:val="ZARTzmartartykuempunktem"/>
      </w:pPr>
      <w:r>
        <w:t>Article°720</w:t>
      </w:r>
      <w:r>
        <w:rPr>
          <w:rStyle w:val="IGindeksgrny"/>
        </w:rPr>
        <w:t>4</w:t>
      </w:r>
      <w:r>
        <w:t>. Avant la conclusion de la convention visée dans l’article°720</w:t>
      </w:r>
      <w:r>
        <w:rPr>
          <w:rStyle w:val="IGindeksgrny"/>
        </w:rPr>
        <w:t>2</w:t>
      </w:r>
      <w:r>
        <w:t xml:space="preserve"> </w:t>
      </w:r>
      <w:proofErr w:type="gramStart"/>
      <w:r>
        <w:t>paragraphe</w:t>
      </w:r>
      <w:proofErr w:type="gramEnd"/>
      <w:r>
        <w:t>°1, le créancier doit informer l’emprunteur de manière non équivoque et compréhensible du total des frais autres que les intérêts, du montant des intérêts et du montant des intérêts qu’il est tenu de payer dans le cadre de la conclusion de la convention.</w:t>
      </w:r>
    </w:p>
    <w:p w14:paraId="24221D41" w14:textId="77777777" w:rsidR="00A749FE" w:rsidRPr="00AC1405" w:rsidRDefault="00A749FE" w:rsidP="00A749FE">
      <w:pPr>
        <w:pStyle w:val="ZARTzmartartykuempunktem"/>
      </w:pPr>
      <w:r>
        <w:t>Article°720</w:t>
      </w:r>
      <w:r>
        <w:rPr>
          <w:rStyle w:val="IGindeksgrny"/>
        </w:rPr>
        <w:t>5</w:t>
      </w:r>
      <w:r>
        <w:rPr>
          <w:rStyle w:val="IGindeksgrny"/>
          <w:vertAlign w:val="baseline"/>
        </w:rPr>
        <w:t>.</w:t>
      </w:r>
      <w:r>
        <w:t xml:space="preserve"> Paragraphe°1. </w:t>
      </w:r>
      <w:bookmarkStart w:id="0" w:name="_Hlk8137631"/>
      <w:r>
        <w:t>En cas de remboursement anticipé du prêt visé dans l’Article°720</w:t>
      </w:r>
      <w:r>
        <w:rPr>
          <w:rStyle w:val="IGindeksgrny"/>
        </w:rPr>
        <w:t>2</w:t>
      </w:r>
      <w:r>
        <w:t xml:space="preserve"> </w:t>
      </w:r>
      <w:proofErr w:type="gramStart"/>
      <w:r>
        <w:t>paragraphe</w:t>
      </w:r>
      <w:proofErr w:type="gramEnd"/>
      <w:r>
        <w:t>°1, aucun intérêt ne peut être réclamé pour la période restante jusqu’à la fin de la période pour laquelle le prêt a été accordé en vertu de la convention</w:t>
      </w:r>
      <w:bookmarkEnd w:id="0"/>
      <w:r>
        <w:t>.</w:t>
      </w:r>
    </w:p>
    <w:p w14:paraId="4BC90CE5" w14:textId="77777777" w:rsidR="00742C91" w:rsidRDefault="00A749FE" w:rsidP="00742C91">
      <w:pPr>
        <w:pStyle w:val="ZUSTzmustartykuempunktem"/>
      </w:pPr>
      <w:r>
        <w:t>Paragraphe°2. Si le prêt est remboursé avant la date limite stipulée dans la convention, les frais autres que les intérêts encourus doivent être réduits des coûts se rapportant à la période pendant laquelle la durée de la convention a été réduite, même si l’emprunteur a supporté ces coûts avant le remboursement</w:t>
      </w:r>
      <w:proofErr w:type="gramStart"/>
      <w:r>
        <w:t>.»</w:t>
      </w:r>
      <w:proofErr w:type="gramEnd"/>
      <w:r>
        <w:t>;</w:t>
      </w:r>
    </w:p>
    <w:p w14:paraId="7B009590" w14:textId="77777777" w:rsidR="00A749FE" w:rsidRDefault="005F59FD" w:rsidP="00A749FE">
      <w:pPr>
        <w:pStyle w:val="PKTpunkt"/>
      </w:pPr>
      <w:r>
        <w:t>2)</w:t>
      </w:r>
      <w:r>
        <w:tab/>
        <w:t>l’Article°</w:t>
      </w:r>
      <w:proofErr w:type="gramStart"/>
      <w:r>
        <w:t>724</w:t>
      </w:r>
      <w:r>
        <w:rPr>
          <w:rStyle w:val="IGindeksgrny"/>
        </w:rPr>
        <w:t xml:space="preserve">1 </w:t>
      </w:r>
      <w:r>
        <w:t xml:space="preserve"> suivant</w:t>
      </w:r>
      <w:proofErr w:type="gramEnd"/>
      <w:r>
        <w:t xml:space="preserve"> doit être ajouté après l’Article°724:</w:t>
      </w:r>
    </w:p>
    <w:p w14:paraId="6076B67D" w14:textId="77777777" w:rsidR="00A749FE" w:rsidRDefault="00A749FE" w:rsidP="00A749FE">
      <w:pPr>
        <w:pStyle w:val="ZARTzmartartykuempunktem"/>
      </w:pPr>
      <w:proofErr w:type="gramStart"/>
      <w:r>
        <w:t>«Article</w:t>
      </w:r>
      <w:proofErr w:type="gramEnd"/>
      <w:r>
        <w:t>°724</w:t>
      </w:r>
      <w:r>
        <w:rPr>
          <w:rStyle w:val="IGindeksgrny"/>
        </w:rPr>
        <w:t>1</w:t>
      </w:r>
      <w:r>
        <w:t>. Paragraphe°1. Les dispositions relatives aux prêts doivent s’appliquer respectivement aux conventions qui ne sont pas régies par d’autres dispositions en vertu desquelles une somme d’argent est transférée à une personne physique ayant l’obligation de la rembourser et qui ne sont pas directement liées à l'entreprise de la personne ou son activité professionnelle.</w:t>
      </w:r>
    </w:p>
    <w:p w14:paraId="4543B8F2" w14:textId="77777777" w:rsidR="00A749FE" w:rsidRPr="00C770BB" w:rsidRDefault="00A749FE" w:rsidP="00792E99">
      <w:pPr>
        <w:pStyle w:val="ZUSTzmustartykuempunktem"/>
      </w:pPr>
      <w:r>
        <w:t>Paragraphe°2. Les dispositions du présent titre doivent s’appliquer également aux conventions, non régies par d’autres dispositions, d’un transfert à une personne physique, à titre onéreux, de dettes ou d’autres droits de propriété dont la valeur a été déterminée par une somme d’argent assortie d’une obligation de remboursement, pour autant que ces accords ne soient pas liés à l’entreprise ou à la profession de cette personne. Dans ce cas, la valeur totale du prêt s’entend de la valeur de ces créances ou droits à compter de la date du règlement</w:t>
      </w:r>
      <w:proofErr w:type="gramStart"/>
      <w:r>
        <w:t>.»</w:t>
      </w:r>
      <w:proofErr w:type="gramEnd"/>
      <w:r>
        <w:t>.</w:t>
      </w:r>
    </w:p>
    <w:p w14:paraId="521AE618" w14:textId="77777777" w:rsidR="00A749FE" w:rsidRDefault="00A749FE" w:rsidP="00A749FE">
      <w:pPr>
        <w:pStyle w:val="ARTartustawynprozporzdzenia"/>
      </w:pPr>
      <w:r>
        <w:rPr>
          <w:rStyle w:val="Ppogrubienie"/>
        </w:rPr>
        <w:lastRenderedPageBreak/>
        <w:t>Article°2.</w:t>
      </w:r>
      <w:r>
        <w:t xml:space="preserve"> Les modifications suivantes sont apportées au Code de Procédure Civile du 17°novembre°1964 (Journal Officiel de 2021, points°1805, 1981 et 2052</w:t>
      </w:r>
      <w:proofErr w:type="gramStart"/>
      <w:r>
        <w:t>):</w:t>
      </w:r>
      <w:proofErr w:type="gramEnd"/>
    </w:p>
    <w:p w14:paraId="6CF9F9D0" w14:textId="77777777" w:rsidR="00A749FE" w:rsidRDefault="00A749FE" w:rsidP="00A749FE">
      <w:pPr>
        <w:pStyle w:val="PKTpunkt"/>
      </w:pPr>
      <w:r>
        <w:t>1)</w:t>
      </w:r>
      <w:r>
        <w:tab/>
        <w:t>dans l’Article°</w:t>
      </w:r>
      <w:proofErr w:type="gramStart"/>
      <w:r>
        <w:t>777:</w:t>
      </w:r>
      <w:proofErr w:type="gramEnd"/>
    </w:p>
    <w:p w14:paraId="4CF18B43" w14:textId="77777777" w:rsidR="00A749FE" w:rsidRDefault="00A749FE" w:rsidP="00A749FE">
      <w:pPr>
        <w:pStyle w:val="LITlitera"/>
      </w:pPr>
      <w:r>
        <w:t>a)</w:t>
      </w:r>
      <w:r>
        <w:tab/>
        <w:t xml:space="preserve">la deuxième phrase suivante doit être ajoutée au paragraphe°2 et est formulée comme </w:t>
      </w:r>
      <w:proofErr w:type="gramStart"/>
      <w:r>
        <w:t>suit:</w:t>
      </w:r>
      <w:proofErr w:type="gramEnd"/>
    </w:p>
    <w:p w14:paraId="697855FD" w14:textId="77777777" w:rsidR="00A749FE" w:rsidRDefault="00A749FE" w:rsidP="00792E99">
      <w:pPr>
        <w:pStyle w:val="ZLITFRAGzmlitfragmentunpzdanialiter"/>
      </w:pPr>
      <w:proofErr w:type="gramStart"/>
      <w:r>
        <w:t>«Dans</w:t>
      </w:r>
      <w:proofErr w:type="gramEnd"/>
      <w:r>
        <w:t xml:space="preserve"> ce cas, l’acte notarié indique la relation juridique à l’égard de laquelle le débiteur soumet à l’exécution, la date à laquelle l’obligation du débiteur est née, son contenu et, dans le cas d’obligations découlant d’accords mutuels, le bénéfice du créancier ainsi qu’une date d’exécution de celui-ci.»,</w:t>
      </w:r>
    </w:p>
    <w:p w14:paraId="4887C425" w14:textId="77777777" w:rsidR="00A749FE" w:rsidRDefault="00A749FE" w:rsidP="00A749FE">
      <w:pPr>
        <w:pStyle w:val="LITlitera"/>
      </w:pPr>
      <w:r>
        <w:t>b)</w:t>
      </w:r>
      <w:r>
        <w:tab/>
        <w:t>le paragraphe°2</w:t>
      </w:r>
      <w:r>
        <w:rPr>
          <w:rStyle w:val="IGindeksgrny"/>
        </w:rPr>
        <w:t>1</w:t>
      </w:r>
      <w:r>
        <w:t xml:space="preserve"> suivant doit être ajouté après le paragraphe°2 et est formulé comme </w:t>
      </w:r>
      <w:proofErr w:type="gramStart"/>
      <w:r>
        <w:t>suit:</w:t>
      </w:r>
      <w:proofErr w:type="gramEnd"/>
    </w:p>
    <w:p w14:paraId="1B7C953D" w14:textId="77777777" w:rsidR="00A749FE" w:rsidRDefault="00A749FE" w:rsidP="00792E99">
      <w:pPr>
        <w:pStyle w:val="ZLITUSTzmustliter"/>
      </w:pPr>
      <w:proofErr w:type="gramStart"/>
      <w:r>
        <w:t>«Paragraphe</w:t>
      </w:r>
      <w:proofErr w:type="gramEnd"/>
      <w:r>
        <w:t>°2</w:t>
      </w:r>
      <w:r>
        <w:rPr>
          <w:rStyle w:val="IGindeksgrny"/>
        </w:rPr>
        <w:t>1</w:t>
      </w:r>
      <w:r>
        <w:t>. Lorsqu’une déclaration de soumission à l’exécution est faite afin de garantir les créances découlant de la conclusion, par une personne physique, d’un contrat de prêt qui n’est pas directement lié à l’activité professionnelle ou l’entreprise de cette personne ou de la conclusion par cette personne d’un autre contrat auquel s’appliquent respectivement les dispositions relatives au prêt, le montant de l’argent auquel le débiteur soumet à exécution ne peut excéder la somme de la valeur du prêt majorée des intérêts maximaux calculés directement sur ce montant pour la période pour laquelle le prêt a été accordé, le montant maximal des intérêts de retard calculé sur le montant du prêt pour une période pouvant aller jusqu’à 6°mois et le montant maximal des frais autres que les intérêts prévus par la loi.»;</w:t>
      </w:r>
    </w:p>
    <w:p w14:paraId="1575F7D1" w14:textId="77777777" w:rsidR="00A749FE" w:rsidRDefault="00A749FE" w:rsidP="00A749FE">
      <w:pPr>
        <w:pStyle w:val="PKTpunkt"/>
      </w:pPr>
      <w:r>
        <w:t>2)</w:t>
      </w:r>
      <w:r>
        <w:tab/>
        <w:t>dans l’Article°781, après le paragraphe°1</w:t>
      </w:r>
      <w:r>
        <w:rPr>
          <w:rStyle w:val="IGindeksgrny"/>
        </w:rPr>
        <w:t>3</w:t>
      </w:r>
      <w:r>
        <w:t>, le paragraphe°1</w:t>
      </w:r>
      <w:r>
        <w:rPr>
          <w:rStyle w:val="IGindeksgrny"/>
        </w:rPr>
        <w:t>4</w:t>
      </w:r>
      <w:r>
        <w:t xml:space="preserve"> suivant est </w:t>
      </w:r>
      <w:proofErr w:type="gramStart"/>
      <w:r>
        <w:t>ajouté:</w:t>
      </w:r>
      <w:proofErr w:type="gramEnd"/>
    </w:p>
    <w:p w14:paraId="69B0B84F" w14:textId="77777777" w:rsidR="00A749FE" w:rsidRDefault="00A749FE" w:rsidP="00792E99">
      <w:pPr>
        <w:pStyle w:val="ZUSTzmustartykuempunktem"/>
      </w:pPr>
      <w:proofErr w:type="gramStart"/>
      <w:r>
        <w:t>«Paragraphe</w:t>
      </w:r>
      <w:proofErr w:type="gramEnd"/>
      <w:r>
        <w:t>°1</w:t>
      </w:r>
      <w:r>
        <w:rPr>
          <w:rStyle w:val="IGindeksgrny"/>
        </w:rPr>
        <w:t>4</w:t>
      </w:r>
      <w:r>
        <w:t>. Un document confirmant l’émission de l’objet du prêt à l’emprunteur ou à la personne désignée par celui-ci doit être joint à la demande d’exécution visée à l’Article°777, paragraphe°1, points 4 à 6 ou paragraphe°2, dans le cadre de l’octroi d’un prêt en espèces conclu avec une personne physique et non directement lié à l’activité commerciale ou professionnelle de cette personne</w:t>
      </w:r>
      <w:proofErr w:type="gramStart"/>
      <w:r>
        <w:t>.»</w:t>
      </w:r>
      <w:proofErr w:type="gramEnd"/>
      <w:r>
        <w:t>.</w:t>
      </w:r>
    </w:p>
    <w:p w14:paraId="3B9B8F0F" w14:textId="77777777" w:rsidR="00A749FE" w:rsidRPr="00A749FE" w:rsidRDefault="00A749FE" w:rsidP="007059E1">
      <w:pPr>
        <w:pStyle w:val="ARTartustawynprozporzdzenia"/>
      </w:pPr>
      <w:r>
        <w:rPr>
          <w:rStyle w:val="Ppogrubienie"/>
        </w:rPr>
        <w:t>Article°3.</w:t>
      </w:r>
      <w:r>
        <w:t xml:space="preserve"> Dans la Loi sur le Code Pénal du 6°juin°1997 (Journal des lois de 2020, points°1444 et 1517 et de 2021, points°1023 et 2054), le paragraphe°25 suivant de l’article°115 doit être ajouté et lu comme </w:t>
      </w:r>
      <w:proofErr w:type="gramStart"/>
      <w:r>
        <w:t>suit:</w:t>
      </w:r>
      <w:proofErr w:type="gramEnd"/>
    </w:p>
    <w:p w14:paraId="59CBFC8D" w14:textId="77777777" w:rsidR="00A749FE" w:rsidRPr="00415880" w:rsidRDefault="00A749FE" w:rsidP="004644B8">
      <w:pPr>
        <w:pStyle w:val="ZUSTzmustartykuempunktem"/>
      </w:pPr>
      <w:proofErr w:type="gramStart"/>
      <w:r>
        <w:t>«Paragraphe</w:t>
      </w:r>
      <w:proofErr w:type="gramEnd"/>
      <w:r>
        <w:t xml:space="preserve">°25. Les coûts autres que les intérêts doivent s’entendre en tant </w:t>
      </w:r>
      <w:proofErr w:type="gramStart"/>
      <w:r>
        <w:t>que:</w:t>
      </w:r>
      <w:proofErr w:type="gramEnd"/>
    </w:p>
    <w:p w14:paraId="01A49FB8" w14:textId="2DA89168" w:rsidR="00A749FE" w:rsidRPr="00415880" w:rsidRDefault="00A749FE" w:rsidP="00EA3878">
      <w:pPr>
        <w:pStyle w:val="ZPKTzmpktartykuempunktem"/>
      </w:pPr>
      <w:r>
        <w:lastRenderedPageBreak/>
        <w:t>1)</w:t>
      </w:r>
      <w:r>
        <w:tab/>
        <w:t>marges, commissions ou honoraires liés à la préparation d’un accord dont l’octroi d’une prestation en espèces donne des résultats, ou d’un accord relatif à la fourniture d’un tel avantage, ou du traitement de tels accords, ou d’autres coûts,</w:t>
      </w:r>
    </w:p>
    <w:p w14:paraId="238FF7F0" w14:textId="77777777" w:rsidR="00A749FE" w:rsidRPr="00415880" w:rsidRDefault="00A749FE" w:rsidP="00EA3878">
      <w:pPr>
        <w:pStyle w:val="ZPKTzmpktartykuempunktem"/>
      </w:pPr>
      <w:r>
        <w:t>2)</w:t>
      </w:r>
      <w:r>
        <w:tab/>
        <w:t>les honoraires relatifs au report de la date de remboursement de la prestation en espèces octroyée, à son remboursement tardif ou à d’autres frais de ce type,</w:t>
      </w:r>
    </w:p>
    <w:p w14:paraId="65277E77" w14:textId="77777777" w:rsidR="00A749FE" w:rsidRDefault="00A749FE" w:rsidP="00EA3878">
      <w:pPr>
        <w:pStyle w:val="ZPKTzmpktartykuempunktem"/>
      </w:pPr>
      <w:r>
        <w:t>3)</w:t>
      </w:r>
      <w:r>
        <w:tab/>
        <w:t>les coûts des services supplémentaires, en particulier les coûts d’assurance, les coûts liés à l’établissement d’une garantie de remboursement des prestations en espèces, les coûts d’acquisition d’informations relatives à la fourniture de la prestation en espèces, lorsque ces coûts sont nécessaires à la conclusion des accords visés au point°1,</w:t>
      </w:r>
    </w:p>
    <w:p w14:paraId="372B7D20" w14:textId="77777777" w:rsidR="00A749FE" w:rsidRPr="00415880" w:rsidRDefault="00A749FE" w:rsidP="00EA3878">
      <w:pPr>
        <w:pStyle w:val="ZPKTzmpktartykuempunktem"/>
      </w:pPr>
      <w:r>
        <w:t>4)</w:t>
      </w:r>
      <w:r>
        <w:tab/>
        <w:t>rémunération d’une personne qui a représenté la personne fournissant des prestations en espèces à la conclusion des conventions visées au point°1 ou par l’intermédiaire de laquelle le prestataire a conclu ou fourni ces conventions, directement à la charge de la personne à laquelle le service a été fourni</w:t>
      </w:r>
    </w:p>
    <w:p w14:paraId="1A6C0759" w14:textId="77777777" w:rsidR="00A749FE" w:rsidRPr="00447AF8" w:rsidRDefault="00A749FE" w:rsidP="00EA3878">
      <w:pPr>
        <w:pStyle w:val="ZCZWSPPKTzmczciwsppktartykuempunktem"/>
      </w:pPr>
      <w:r>
        <w:t>; à l’exclusion des honoraires notariés et de droit public que les parties aux accords visés dans le point°1 sont tenues de payer dans le cadre de la conclusion de ces accords</w:t>
      </w:r>
      <w:proofErr w:type="gramStart"/>
      <w:r>
        <w:t>.»</w:t>
      </w:r>
      <w:proofErr w:type="gramEnd"/>
      <w:r>
        <w:t>.</w:t>
      </w:r>
    </w:p>
    <w:p w14:paraId="3D62A930" w14:textId="77777777" w:rsidR="00A749FE" w:rsidRPr="00A749FE" w:rsidRDefault="00A749FE" w:rsidP="00A749FE">
      <w:pPr>
        <w:pStyle w:val="ARTartustawynprozporzdzenia"/>
      </w:pPr>
      <w:r>
        <w:rPr>
          <w:rStyle w:val="Ppogrubienie"/>
        </w:rPr>
        <w:t>Article°4.</w:t>
      </w:r>
      <w:r>
        <w:t xml:space="preserve"> Dans la Loi sur le Droit Bancaire du 29°août°1997 (Journal Officiel de 2020, point°1896, telle que modifiée), les modifications suivantes doivent être </w:t>
      </w:r>
      <w:proofErr w:type="gramStart"/>
      <w:r>
        <w:t>introduites:</w:t>
      </w:r>
      <w:proofErr w:type="gramEnd"/>
      <w:r w:rsidR="002066D8">
        <w:rPr>
          <w:rStyle w:val="FootnoteReference"/>
        </w:rPr>
        <w:footnoteReference w:id="2"/>
      </w:r>
    </w:p>
    <w:p w14:paraId="0D0177B3" w14:textId="77777777" w:rsidR="00A749FE" w:rsidRPr="00A749FE" w:rsidRDefault="00A749FE" w:rsidP="00A749FE">
      <w:pPr>
        <w:pStyle w:val="PKTpunkt"/>
      </w:pPr>
      <w:r>
        <w:t>1)</w:t>
      </w:r>
      <w:r>
        <w:tab/>
        <w:t xml:space="preserve">dans l’Article°48k, le paragraphe°2 doit être formulé comme </w:t>
      </w:r>
      <w:proofErr w:type="gramStart"/>
      <w:r>
        <w:t>suit:</w:t>
      </w:r>
      <w:proofErr w:type="gramEnd"/>
    </w:p>
    <w:p w14:paraId="0C59B8AA" w14:textId="77777777" w:rsidR="00A749FE" w:rsidRDefault="00A749FE" w:rsidP="00A749FE">
      <w:pPr>
        <w:pStyle w:val="ZUSTzmustartykuempunktem"/>
      </w:pPr>
      <w:r>
        <w:t>«2. Les dispositions des Articles°1</w:t>
      </w:r>
      <w:r>
        <w:rPr>
          <w:vertAlign w:val="superscript"/>
        </w:rPr>
        <w:t>er</w:t>
      </w:r>
      <w:r>
        <w:t xml:space="preserve"> à 7, 9 à 11, 40</w:t>
      </w:r>
      <w:proofErr w:type="gramStart"/>
      <w:r>
        <w:t>a(</w:t>
      </w:r>
      <w:proofErr w:type="gramEnd"/>
      <w:r>
        <w:t>1), 49 à 70, 73 à 78c, 80 à 95, 101-112, 112c, 112d, 124, 124a, 133(3), 137, 138, 139(1)(2) et (3), 141, et 171(4)-(7) s’appliquent respectivement aux succursales des établissements de crédit.»;</w:t>
      </w:r>
    </w:p>
    <w:p w14:paraId="690E12CB" w14:textId="77777777" w:rsidR="00A749FE" w:rsidRPr="00A749FE" w:rsidRDefault="00A749FE" w:rsidP="00A749FE">
      <w:pPr>
        <w:pStyle w:val="PKTpunkt"/>
      </w:pPr>
      <w:r>
        <w:t>2)</w:t>
      </w:r>
      <w:r>
        <w:tab/>
        <w:t xml:space="preserve">Les articles°78b et 78c doivent être ajoutés après l’Article°78a et formulés comme </w:t>
      </w:r>
      <w:proofErr w:type="gramStart"/>
      <w:r>
        <w:t>suit:</w:t>
      </w:r>
      <w:proofErr w:type="gramEnd"/>
    </w:p>
    <w:p w14:paraId="5BF3E90F" w14:textId="558C9985" w:rsidR="00A749FE" w:rsidRPr="00C770BB" w:rsidRDefault="00A749FE" w:rsidP="00A749FE">
      <w:pPr>
        <w:pStyle w:val="ZARTzmartartykuempunktem"/>
      </w:pPr>
      <w:proofErr w:type="gramStart"/>
      <w:r>
        <w:t>«Article</w:t>
      </w:r>
      <w:proofErr w:type="gramEnd"/>
      <w:r>
        <w:t>°78b. 1. Le montant maximal des frais autres que les intérêts du contrat de prêt ou du prêt en espèces conclu avec le consommateur ne doit pas dépasser le montant maximal des frais de prêt autres que les intérêts visés à l’Article°36</w:t>
      </w:r>
      <w:proofErr w:type="gramStart"/>
      <w:r>
        <w:t>a(</w:t>
      </w:r>
      <w:proofErr w:type="gramEnd"/>
      <w:r>
        <w:t>1)-(2) de la Loi du 12°mai°2011 sur les Prêts à la Consommation, même si les dispositions de cette loi ne s’appliquent pas au contrat à conclure.</w:t>
      </w:r>
    </w:p>
    <w:p w14:paraId="3740D332" w14:textId="0DEA713D" w:rsidR="00A749FE" w:rsidRPr="00C770BB" w:rsidRDefault="00A749FE" w:rsidP="00861C3B">
      <w:pPr>
        <w:pStyle w:val="ZUSTzmustartykuempunktem"/>
      </w:pPr>
      <w:r>
        <w:t xml:space="preserve">2. Lorsque les frais autres que les intérêts découlant d’un contrat de prêt ou de prêt en espèces conclu avec un consommateur dépassent le montant maximal des frais autres </w:t>
      </w:r>
      <w:r>
        <w:lastRenderedPageBreak/>
        <w:t>que les intérêts calculé conformément à l’Article°36</w:t>
      </w:r>
      <w:proofErr w:type="gramStart"/>
      <w:r>
        <w:t>a(</w:t>
      </w:r>
      <w:proofErr w:type="gramEnd"/>
      <w:r>
        <w:t>1)-(2) de la Loi sur les Prêts à la Consommation du 12°mai°2011, le paragraphe°1 doit s’appliquer respectivement.</w:t>
      </w:r>
    </w:p>
    <w:p w14:paraId="4CF2EA79" w14:textId="77777777" w:rsidR="00A749FE" w:rsidRPr="00C770BB" w:rsidRDefault="00A749FE" w:rsidP="00A749FE">
      <w:pPr>
        <w:pStyle w:val="ZARTzmartartykuempunktem"/>
      </w:pPr>
      <w:r>
        <w:t>Article°78c. Les dispositions de l’Article°720</w:t>
      </w:r>
      <w:r>
        <w:rPr>
          <w:rStyle w:val="IGindeksgrny"/>
        </w:rPr>
        <w:t>3</w:t>
      </w:r>
      <w:r>
        <w:t xml:space="preserve"> paragraphe°3 du Code Civil ne s’appliquent pas aux contrats de prêt et aux prêts monétaires accordés par une banque</w:t>
      </w:r>
      <w:proofErr w:type="gramStart"/>
      <w:r>
        <w:t>.»</w:t>
      </w:r>
      <w:proofErr w:type="gramEnd"/>
      <w:r>
        <w:t>.</w:t>
      </w:r>
    </w:p>
    <w:p w14:paraId="1E19FE79" w14:textId="36DF058B" w:rsidR="00703521" w:rsidRDefault="00A749FE" w:rsidP="00A749FE">
      <w:pPr>
        <w:pStyle w:val="ARTartustawynprozporzdzenia"/>
      </w:pPr>
      <w:r>
        <w:rPr>
          <w:rStyle w:val="Ppogrubienie"/>
        </w:rPr>
        <w:t>Article°5.</w:t>
      </w:r>
      <w:r>
        <w:t xml:space="preserve"> La </w:t>
      </w:r>
      <w:bookmarkStart w:id="1" w:name="_Hlk86070010"/>
      <w:r>
        <w:t xml:space="preserve">Loi sur la Supervision du Marché Financier </w:t>
      </w:r>
      <w:bookmarkEnd w:id="1"/>
      <w:r>
        <w:t xml:space="preserve">du 21°juillet°2006 (Journal Officiel°2020, point°2059, et Journal Officiel de 2021, points°680, 815, 1598 et 2140) doit être modifiée comme </w:t>
      </w:r>
      <w:proofErr w:type="gramStart"/>
      <w:r>
        <w:t>suit:</w:t>
      </w:r>
      <w:proofErr w:type="gramEnd"/>
    </w:p>
    <w:p w14:paraId="66442B9E" w14:textId="77777777" w:rsidR="00A749FE" w:rsidRPr="00A749FE" w:rsidRDefault="000B3A10" w:rsidP="000B3A10">
      <w:pPr>
        <w:pStyle w:val="PKTpunkt"/>
      </w:pPr>
      <w:r>
        <w:t>1) dans l’article°1</w:t>
      </w:r>
      <w:proofErr w:type="gramStart"/>
      <w:r>
        <w:rPr>
          <w:vertAlign w:val="superscript"/>
        </w:rPr>
        <w:t>er</w:t>
      </w:r>
      <w:r>
        <w:t>(</w:t>
      </w:r>
      <w:proofErr w:type="gramEnd"/>
      <w:r>
        <w:t>2)(11), le point final doit être remplacé par un point-virgule et le point°12 suivant doit être ajouté:</w:t>
      </w:r>
    </w:p>
    <w:p w14:paraId="604A270F" w14:textId="24E47945" w:rsidR="00703521" w:rsidRDefault="00A749FE" w:rsidP="00A749FE">
      <w:pPr>
        <w:pStyle w:val="ZPKTzmpktartykuempunktem"/>
      </w:pPr>
      <w:r>
        <w:t>«12)</w:t>
      </w:r>
      <w:r>
        <w:tab/>
        <w:t>surveillance des établissements de crédit conformément aux dispositions de la Loi sur les Prêts à la Consommation du 12°mai°2011 (Journal Officiel de 2019, point°1083, et Journal Officiel de 2020, point°2320, et Journal Officiel de 2021, point°1655)</w:t>
      </w:r>
      <w:proofErr w:type="gramStart"/>
      <w:r>
        <w:t>.»</w:t>
      </w:r>
      <w:proofErr w:type="gramEnd"/>
      <w:r>
        <w:t>;</w:t>
      </w:r>
    </w:p>
    <w:p w14:paraId="17C9626A" w14:textId="77777777" w:rsidR="00A749FE" w:rsidRPr="00BA2CA8" w:rsidRDefault="000B3A10" w:rsidP="000B3A10">
      <w:pPr>
        <w:pStyle w:val="PKTpunkt"/>
      </w:pPr>
      <w:r>
        <w:t>2) Dans l’article°6</w:t>
      </w:r>
      <w:proofErr w:type="gramStart"/>
      <w:r>
        <w:t>b(</w:t>
      </w:r>
      <w:proofErr w:type="gramEnd"/>
      <w:r>
        <w:t xml:space="preserve">1), la première phrase, les termes «ou les Articles°150 et 151 de la Loi sur les Services de Paiement du 19°août°2011» doivent être remplacés par les termes « </w:t>
      </w:r>
      <w:bookmarkStart w:id="2" w:name="_Hlk86069935"/>
      <w:r>
        <w:t>, 150 et 151 de la Loi sur les Services de Paiement du 19°août°2011 ou les Articles°59h et i de la Loi sur le Prêt à la Consommation</w:t>
      </w:r>
      <w:bookmarkEnd w:id="2"/>
      <w:r>
        <w:t>».</w:t>
      </w:r>
    </w:p>
    <w:p w14:paraId="23D12891" w14:textId="62E87149" w:rsidR="00A749FE" w:rsidRPr="00A749FE" w:rsidRDefault="00A749FE" w:rsidP="00A749FE">
      <w:pPr>
        <w:pStyle w:val="ARTartustawynprozporzdzenia"/>
      </w:pPr>
      <w:r>
        <w:rPr>
          <w:rStyle w:val="Ppogrubienie"/>
        </w:rPr>
        <w:t>Article°6.</w:t>
      </w:r>
      <w:r>
        <w:t xml:space="preserve"> Dans la Loi sur les Coopératives d’Épargne et de Crédit du 5°novembre°2009 (Journal Officiel de 2021, points°1844 et 2140), dans l’Article°36, les paragraphes°1a et 2 doivent être formulés comme </w:t>
      </w:r>
      <w:proofErr w:type="gramStart"/>
      <w:r>
        <w:t>suit:</w:t>
      </w:r>
      <w:proofErr w:type="gramEnd"/>
    </w:p>
    <w:p w14:paraId="2A0E1506" w14:textId="77777777" w:rsidR="00A749FE" w:rsidRPr="00C770BB" w:rsidRDefault="00A749FE" w:rsidP="00A749FE">
      <w:pPr>
        <w:pStyle w:val="ZUSTzmustartykuempunktem"/>
      </w:pPr>
      <w:r>
        <w:t>«1a. Les dispositions des Articles°75</w:t>
      </w:r>
      <w:proofErr w:type="gramStart"/>
      <w:r>
        <w:t>c(</w:t>
      </w:r>
      <w:proofErr w:type="gramEnd"/>
      <w:r>
        <w:t>1)-(5), 78b et 78c de la Loi sur les Banques du 29°août°1997 doivent s’appliquer respectivement aux contrats de prêt conclus par les coopératives d’épargne et de crédit.</w:t>
      </w:r>
    </w:p>
    <w:p w14:paraId="7949528E" w14:textId="77777777" w:rsidR="00A749FE" w:rsidRPr="00C770BB" w:rsidRDefault="00A749FE" w:rsidP="00A749FE">
      <w:pPr>
        <w:pStyle w:val="ZUSTzmustartykuempunktem"/>
      </w:pPr>
      <w:r>
        <w:t>2. Les dispositions des Articles°69, 70, 74 à 78, 78b et 78c de la Loi sur les Banques du 29°août°1997 doivent s’appliquer respectivement aux contrats de prêt conclus par les coopératives d’épargne et de crédit</w:t>
      </w:r>
      <w:proofErr w:type="gramStart"/>
      <w:r>
        <w:t>.»</w:t>
      </w:r>
      <w:proofErr w:type="gramEnd"/>
      <w:r>
        <w:t>.</w:t>
      </w:r>
    </w:p>
    <w:p w14:paraId="0CF10774" w14:textId="77777777" w:rsidR="00A749FE" w:rsidRPr="00A749FE" w:rsidRDefault="00A749FE" w:rsidP="00A749FE">
      <w:pPr>
        <w:pStyle w:val="ARTartustawynprozporzdzenia"/>
      </w:pPr>
      <w:r>
        <w:rPr>
          <w:rStyle w:val="Ppogrubienie"/>
        </w:rPr>
        <w:t>Article°7.</w:t>
      </w:r>
      <w:r>
        <w:t xml:space="preserve"> La Loi du 12 mai 2011 sur les Prêts à la Consommation (Journal officiel de 2019, point 1083, Journal Officiel de 2020, point 2320, et Journal Officiel de 2021, point 1655) est modifiée comme </w:t>
      </w:r>
      <w:proofErr w:type="gramStart"/>
      <w:r>
        <w:t>suit:</w:t>
      </w:r>
      <w:proofErr w:type="gramEnd"/>
    </w:p>
    <w:p w14:paraId="15B795FB" w14:textId="77777777" w:rsidR="00AF4785" w:rsidRDefault="00A749FE" w:rsidP="00D460F1">
      <w:pPr>
        <w:pStyle w:val="PKTpunkt"/>
      </w:pPr>
      <w:r>
        <w:t>1)</w:t>
      </w:r>
      <w:r>
        <w:tab/>
        <w:t xml:space="preserve">dans l’Article°5, après le point°3, le point°3a suivant doit être </w:t>
      </w:r>
      <w:proofErr w:type="gramStart"/>
      <w:r>
        <w:t>ajouté:</w:t>
      </w:r>
      <w:proofErr w:type="gramEnd"/>
    </w:p>
    <w:p w14:paraId="3F01716F" w14:textId="77777777" w:rsidR="00AF4785" w:rsidRDefault="00AF4785" w:rsidP="00AF4785">
      <w:pPr>
        <w:pStyle w:val="PKTpunkt"/>
        <w:ind w:hanging="340"/>
      </w:pPr>
      <w:r>
        <w:tab/>
        <w:t xml:space="preserve">«3a) une partie </w:t>
      </w:r>
      <w:proofErr w:type="gramStart"/>
      <w:r>
        <w:t>liée;</w:t>
      </w:r>
      <w:proofErr w:type="gramEnd"/>
      <w:r>
        <w:t xml:space="preserve"> une partie liée au sens du Règlement (CE) n°°1126/2008 de la Commission du 3°novembre°2008 adoptant certaines normes comptables internationales </w:t>
      </w:r>
      <w:r>
        <w:lastRenderedPageBreak/>
        <w:t>conformément au Règlement (CE) n°°1606/2002 du Parlement Européen et du Conseil (JO°L°320 du 29°novembre°2008, p.°1, tel que modifié</w:t>
      </w:r>
      <w:r w:rsidRPr="00146458">
        <w:rPr>
          <w:vertAlign w:val="superscript"/>
        </w:rPr>
        <w:footnoteReference w:id="3"/>
      </w:r>
      <w:r>
        <w:rPr>
          <w:vertAlign w:val="superscript"/>
        </w:rPr>
        <w:t>)</w:t>
      </w:r>
      <w:r>
        <w:t>);»;</w:t>
      </w:r>
    </w:p>
    <w:p w14:paraId="35699275" w14:textId="77777777" w:rsidR="00A749FE" w:rsidRPr="00A749FE" w:rsidRDefault="00A749FE" w:rsidP="00A749FE">
      <w:pPr>
        <w:pStyle w:val="PKTpunkt"/>
      </w:pPr>
      <w:r>
        <w:t>2)</w:t>
      </w:r>
      <w:r>
        <w:tab/>
        <w:t xml:space="preserve">L’Article°10a doit être ajouté après l’Article°10 et formulé comme </w:t>
      </w:r>
      <w:proofErr w:type="gramStart"/>
      <w:r>
        <w:t>suit:</w:t>
      </w:r>
      <w:proofErr w:type="gramEnd"/>
    </w:p>
    <w:p w14:paraId="2E2451E5" w14:textId="77777777" w:rsidR="00A749FE" w:rsidRPr="004644B8" w:rsidRDefault="00A749FE" w:rsidP="005E4C63">
      <w:pPr>
        <w:pStyle w:val="ZARTzmartartykuempunktem"/>
      </w:pPr>
      <w:proofErr w:type="gramStart"/>
      <w:r>
        <w:t>«Article</w:t>
      </w:r>
      <w:proofErr w:type="gramEnd"/>
      <w:r>
        <w:t xml:space="preserve">°10a. 1. Le prêteur doit subordonner l’octroi d’un prêt à la consommation à une évaluation positive de la solvabilité. Avant d’accorder un prêt à la consommation à un consommateur, le prêteur est tenu de recueillir auprès du consommateur un état des revenus et des dépenses du consommateur dans la mesure nécessaire à l’évaluation de la solvabilité du consommateur visée dans l’Article°9 et à l’analyse du risque de prêt. </w:t>
      </w:r>
    </w:p>
    <w:p w14:paraId="42668B4B" w14:textId="77777777" w:rsidR="00A749FE" w:rsidRDefault="00A749FE" w:rsidP="00A749FE">
      <w:pPr>
        <w:pStyle w:val="ZUSTzmustartykuempunktem"/>
      </w:pPr>
      <w:r>
        <w:t>2. Le créancier vérifie la déclaration visée dans le paragraphe°1.</w:t>
      </w:r>
    </w:p>
    <w:p w14:paraId="72FA9290" w14:textId="77777777" w:rsidR="00A749FE" w:rsidRDefault="00A749FE" w:rsidP="00A749FE">
      <w:pPr>
        <w:pStyle w:val="ZUSTzmustartykuempunktem"/>
      </w:pPr>
      <w:r>
        <w:t xml:space="preserve">3. La vérification visée dans le paragraphe°2 peut avoir lieu, notamment, sur la base de documents élaborés par l’employeur et présentés par le consommateur ou l’administration publique, ou sur des données collectées, traitées et partagées </w:t>
      </w:r>
      <w:proofErr w:type="gramStart"/>
      <w:r>
        <w:t>par:</w:t>
      </w:r>
      <w:proofErr w:type="gramEnd"/>
    </w:p>
    <w:p w14:paraId="11D581BF" w14:textId="77777777" w:rsidR="00A749FE" w:rsidRDefault="00A749FE" w:rsidP="005E4C63">
      <w:pPr>
        <w:pStyle w:val="ZPKTzmpktartykuempunktem"/>
      </w:pPr>
      <w:r>
        <w:t>1)</w:t>
      </w:r>
      <w:r>
        <w:tab/>
        <w:t xml:space="preserve">les établissements visés dans l’Article°105(4) de la Loi sur le Droit Bancaire du 29°août°1997, </w:t>
      </w:r>
      <w:proofErr w:type="gramStart"/>
      <w:r>
        <w:t>ou</w:t>
      </w:r>
      <w:proofErr w:type="gramEnd"/>
    </w:p>
    <w:p w14:paraId="46DF315C" w14:textId="7DD6A74F" w:rsidR="00A749FE" w:rsidRDefault="00A749FE" w:rsidP="005E4C63">
      <w:pPr>
        <w:pStyle w:val="ZPKTzmpktartykuempunktem"/>
      </w:pPr>
      <w:r>
        <w:t>2)</w:t>
      </w:r>
      <w:r>
        <w:tab/>
        <w:t>les bureaux d’information commerciale visés dans la loi du 9°avril°2010 sur le Partage d’Informations Commerciales et l’Échange de Données Économiques (Journal Officiel°2021, point°2057).</w:t>
      </w:r>
    </w:p>
    <w:p w14:paraId="7B75805E" w14:textId="77777777" w:rsidR="00A749FE" w:rsidRDefault="00A749FE" w:rsidP="00A749FE">
      <w:pPr>
        <w:pStyle w:val="ZUSTzmustartykuempunktem"/>
      </w:pPr>
      <w:r>
        <w:t>4. La déclaration du consommateur ainsi que les informations obtenues par le créancier doivent être jointes au contrat de prêt à la consommation.</w:t>
      </w:r>
    </w:p>
    <w:p w14:paraId="65CA9034" w14:textId="77777777" w:rsidR="00A749FE" w:rsidRDefault="00A749FE" w:rsidP="00A749FE">
      <w:pPr>
        <w:pStyle w:val="ZUSTzmustartykuempunktem"/>
      </w:pPr>
      <w:r>
        <w:lastRenderedPageBreak/>
        <w:t xml:space="preserve">5. Lorsque le créancier a accordé un prêt à la consommation en violation des dispositions des paragraphes°1 et 2, ou lorsqu’il ressort de la déclaration du consommateur et des informations obtenues par le créancier que, à la date de conclusion du contrat de prêt à la consommation, le consommateur était en retard de paiement d’une autre obligation en espèces depuis plus de 6°mois et que le prêt à la consommation n’a pas été utilisé pour rembourser ces arriérés, </w:t>
      </w:r>
      <w:proofErr w:type="gramStart"/>
      <w:r>
        <w:t>alors:</w:t>
      </w:r>
      <w:proofErr w:type="gramEnd"/>
    </w:p>
    <w:p w14:paraId="270B170C" w14:textId="77777777" w:rsidR="00A749FE" w:rsidRDefault="00A749FE" w:rsidP="00664951">
      <w:pPr>
        <w:pStyle w:val="ZPKTzmpktartykuempunktem"/>
      </w:pPr>
      <w:r>
        <w:t>1)</w:t>
      </w:r>
      <w:r>
        <w:tab/>
        <w:t>la vente de créances en vertu de l’accord par voie de cession ou autrement doit être considérée comme non-</w:t>
      </w:r>
      <w:proofErr w:type="gramStart"/>
      <w:r>
        <w:t>valide;</w:t>
      </w:r>
      <w:proofErr w:type="gramEnd"/>
    </w:p>
    <w:p w14:paraId="6F80005F" w14:textId="05D7E15E" w:rsidR="00A749FE" w:rsidRPr="00C770BB" w:rsidRDefault="00A749FE" w:rsidP="00664951">
      <w:pPr>
        <w:pStyle w:val="ZPKTzmpktartykuempunktem"/>
      </w:pPr>
      <w:r>
        <w:t>2)</w:t>
      </w:r>
      <w:r>
        <w:tab/>
        <w:t>le recouvrement d’une créance ne doit être recevable qu’après la date du remboursement intégral de l’obligation antérieure, de son expiration ou après que la juridiction a définitivement établi que l’obligation n’existe pas, sans que l’interdiction de disposer de la créance et son recouvrement suspendent le délai de prescription. Les frais d’intérêt ou autres frais liés à la créance ne peuvent pas être ajoutés pour la période au cours de laquelle la créance ne peut être cédée ou recouvrée.</w:t>
      </w:r>
    </w:p>
    <w:p w14:paraId="1C9B34A0" w14:textId="77777777" w:rsidR="00A749FE" w:rsidRDefault="00A749FE" w:rsidP="00A749FE">
      <w:pPr>
        <w:pStyle w:val="ZUSTzmustartykuempunktem"/>
      </w:pPr>
      <w:r>
        <w:t>6. Les circonstances visées au paragraphe°5(2), doivent être examinées par le tribunal à la suite de l’allégation du consommateur.</w:t>
      </w:r>
    </w:p>
    <w:p w14:paraId="558DF72A" w14:textId="02DB87DC" w:rsidR="00A749FE" w:rsidRPr="00C770BB" w:rsidRDefault="00A749FE" w:rsidP="00E66F6C">
      <w:pPr>
        <w:pStyle w:val="ZUSTzmustartykuempunktem"/>
      </w:pPr>
      <w:r>
        <w:t>7. Le créancier qui a accordé un prêt à la consommation fournit immédiatement des informations sur l’octroi à l’établissement visé dans l’Article°105(4) de la Loi sur le Droit Bancaire du 29°août°1997. Les informations relatives aux arriérés du prêt doivent être communiquées à cet établissement ou au bureau d’information économique visé dans la Loi du 9°avril°2010 sur la Fourniture d’Informations Économiques et l’Échange de Données Économiques.</w:t>
      </w:r>
    </w:p>
    <w:p w14:paraId="424FF574" w14:textId="77777777" w:rsidR="00A749FE" w:rsidRPr="00BA2CA8" w:rsidRDefault="00A749FE" w:rsidP="00A749FE">
      <w:pPr>
        <w:pStyle w:val="ZUSTzmustartykuempunktem"/>
      </w:pPr>
      <w:r>
        <w:t>8. Les dispositions du paragraphe°1-7 ne doivent pas s’appliquer aux prêteurs qui sont des banques ou des coopératives d’épargne et de crédit qui accordent des prêts à la consommation</w:t>
      </w:r>
      <w:proofErr w:type="gramStart"/>
      <w:r>
        <w:t>.»</w:t>
      </w:r>
      <w:proofErr w:type="gramEnd"/>
      <w:r>
        <w:t>;</w:t>
      </w:r>
    </w:p>
    <w:p w14:paraId="10882BE6" w14:textId="77777777" w:rsidR="00A749FE" w:rsidRDefault="00A749FE" w:rsidP="00A749FE">
      <w:pPr>
        <w:pStyle w:val="PKTpunkt"/>
      </w:pPr>
      <w:r>
        <w:t>3)</w:t>
      </w:r>
      <w:r>
        <w:tab/>
        <w:t xml:space="preserve">dans l’Article°30(1), le point°10a suivant doit être ajouté après le point°10 et formulé comme </w:t>
      </w:r>
      <w:proofErr w:type="gramStart"/>
      <w:r>
        <w:t>suit:</w:t>
      </w:r>
      <w:proofErr w:type="gramEnd"/>
    </w:p>
    <w:p w14:paraId="5308D857" w14:textId="77777777" w:rsidR="00A749FE" w:rsidRDefault="00A749FE" w:rsidP="004644B8">
      <w:pPr>
        <w:pStyle w:val="ZPKTzmpktartykuempunktem"/>
      </w:pPr>
      <w:r>
        <w:t>«10a)</w:t>
      </w:r>
      <w:r>
        <w:tab/>
        <w:t>le numéro de compte bancaire pour rembourser le crédit lorsque le contrat prévoit le paiement d’acomptes échelonnés par le consommateur lui-</w:t>
      </w:r>
      <w:proofErr w:type="gramStart"/>
      <w:r>
        <w:t>même;</w:t>
      </w:r>
      <w:proofErr w:type="gramEnd"/>
      <w:r>
        <w:t>»;</w:t>
      </w:r>
    </w:p>
    <w:p w14:paraId="15606DE1" w14:textId="77777777" w:rsidR="00A749FE" w:rsidRDefault="00A749FE" w:rsidP="00A749FE">
      <w:pPr>
        <w:pStyle w:val="PKTpunkt"/>
      </w:pPr>
      <w:r>
        <w:t>4)</w:t>
      </w:r>
      <w:r>
        <w:tab/>
        <w:t>dans l’Article°36</w:t>
      </w:r>
      <w:proofErr w:type="gramStart"/>
      <w:r>
        <w:t>a:</w:t>
      </w:r>
      <w:proofErr w:type="gramEnd"/>
    </w:p>
    <w:p w14:paraId="2F641646" w14:textId="77777777" w:rsidR="00373FE7" w:rsidRPr="00A749FE" w:rsidRDefault="00373FE7" w:rsidP="00D460F1">
      <w:pPr>
        <w:pStyle w:val="LITlitera"/>
      </w:pPr>
      <w:r>
        <w:t>a)</w:t>
      </w:r>
      <w:r>
        <w:tab/>
        <w:t xml:space="preserve">le paragraphe°1 doit être modifié comme </w:t>
      </w:r>
      <w:proofErr w:type="gramStart"/>
      <w:r>
        <w:t>suit:</w:t>
      </w:r>
      <w:proofErr w:type="gramEnd"/>
    </w:p>
    <w:p w14:paraId="2DB7447C" w14:textId="77777777" w:rsidR="00951C78" w:rsidRPr="00146458" w:rsidRDefault="00951C78" w:rsidP="00951C78">
      <w:pPr>
        <w:pStyle w:val="ZARTzmartartykuempunktem"/>
      </w:pPr>
      <w:bookmarkStart w:id="3" w:name="_Hlk85799826"/>
      <w:r>
        <w:lastRenderedPageBreak/>
        <w:t xml:space="preserve">«1. </w:t>
      </w:r>
      <w:bookmarkEnd w:id="3"/>
      <w:r>
        <w:t xml:space="preserve">Le coût maximal hors intérêts du prêt à la consommation pour les prêts assortis d’une période de remboursement d’au moins 30°jours doit être calculé selon la formule </w:t>
      </w:r>
      <w:proofErr w:type="gramStart"/>
      <w:r>
        <w:t>suivante:</w:t>
      </w:r>
      <w:proofErr w:type="gramEnd"/>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MPKK°= (K°× 10°</w:t>
      </w:r>
      <w:proofErr w:type="gramStart"/>
      <w:r>
        <w:rPr>
          <w:rStyle w:val="Kkursywa"/>
        </w:rPr>
        <w:t>%)°</w:t>
      </w:r>
      <w:proofErr w:type="gramEnd"/>
      <w:r>
        <w:rPr>
          <w:rStyle w:val="Kkursywa"/>
        </w:rPr>
        <w:t>+ (K°× n/R°× 10°%)</w:t>
      </w:r>
    </w:p>
    <w:bookmarkEnd w:id="4"/>
    <w:p w14:paraId="0E98C98B" w14:textId="77777777" w:rsidR="00951C78" w:rsidRPr="00146458" w:rsidRDefault="00951C78" w:rsidP="00951C78">
      <w:pPr>
        <w:pStyle w:val="ZLEGWMATFIZCHEMzmlegendywzorumatfizlubchemartykuempunktem"/>
      </w:pPr>
      <w:proofErr w:type="gramStart"/>
      <w:r>
        <w:t>où</w:t>
      </w:r>
      <w:proofErr w:type="gramEnd"/>
      <w:r>
        <w:t xml:space="preserve"> les symboles individuels suivants désignent:</w:t>
      </w:r>
    </w:p>
    <w:p w14:paraId="1678A09B" w14:textId="77777777" w:rsidR="00951C78" w:rsidRPr="00146458" w:rsidRDefault="00951C78" w:rsidP="00951C78">
      <w:pPr>
        <w:pStyle w:val="ZLEGWMATFIZCHEMzmlegendywzorumatfizlubchemartykuempunktem"/>
      </w:pPr>
      <w:proofErr w:type="gramStart"/>
      <w:r>
        <w:rPr>
          <w:rStyle w:val="Kkursywa"/>
        </w:rPr>
        <w:t>MPKK</w:t>
      </w:r>
      <w:r>
        <w:t>:</w:t>
      </w:r>
      <w:proofErr w:type="gramEnd"/>
      <w:r>
        <w:t xml:space="preserve"> le montant maximal des frais de prêt hors intérêts,</w:t>
      </w:r>
    </w:p>
    <w:p w14:paraId="2CB61C3F" w14:textId="77777777" w:rsidR="00951C78" w:rsidRPr="00146458" w:rsidRDefault="00951C78" w:rsidP="00951C78">
      <w:pPr>
        <w:pStyle w:val="ZLEGWMATFIZCHEMzmlegendywzorumatfizlubchemartykuempunktem"/>
      </w:pPr>
      <w:proofErr w:type="gramStart"/>
      <w:r>
        <w:rPr>
          <w:rStyle w:val="Kkursywa"/>
        </w:rPr>
        <w:t>K</w:t>
      </w:r>
      <w:r>
        <w:t>:</w:t>
      </w:r>
      <w:proofErr w:type="gramEnd"/>
      <w:r>
        <w:t xml:space="preserve"> montant total du prêt,</w:t>
      </w:r>
    </w:p>
    <w:p w14:paraId="616670BB" w14:textId="77777777" w:rsidR="00951C78" w:rsidRPr="00146458" w:rsidRDefault="00951C78" w:rsidP="00951C78">
      <w:pPr>
        <w:pStyle w:val="ZLEGWMATFIZCHEMzmlegendywzorumatfizlubchemartykuempunktem"/>
      </w:pPr>
      <w:proofErr w:type="gramStart"/>
      <w:r>
        <w:rPr>
          <w:rStyle w:val="Kkursywa"/>
        </w:rPr>
        <w:t>n</w:t>
      </w:r>
      <w:r>
        <w:t>:</w:t>
      </w:r>
      <w:proofErr w:type="gramEnd"/>
      <w:r>
        <w:t xml:space="preserve"> délai de remboursement exprimé en jours,</w:t>
      </w:r>
    </w:p>
    <w:p w14:paraId="31FF9997" w14:textId="77777777" w:rsidR="00951C78" w:rsidRPr="00146458" w:rsidRDefault="00951C78" w:rsidP="00951C78">
      <w:pPr>
        <w:pStyle w:val="ZLEGWMATFIZCHEMzmlegendywzorumatfizlubchemartykuempunktem"/>
      </w:pPr>
      <w:proofErr w:type="gramStart"/>
      <w:r>
        <w:rPr>
          <w:rStyle w:val="Kkursywa"/>
        </w:rPr>
        <w:t>R:</w:t>
      </w:r>
      <w:proofErr w:type="gramEnd"/>
      <w:r>
        <w:t xml:space="preserve"> nombre de jours par an.»,</w:t>
      </w:r>
    </w:p>
    <w:p w14:paraId="35B3FFA9" w14:textId="77777777" w:rsidR="00373FE7" w:rsidRDefault="00373FE7" w:rsidP="00D460F1">
      <w:pPr>
        <w:pStyle w:val="LITlitera"/>
      </w:pPr>
      <w:r>
        <w:t>b)</w:t>
      </w:r>
      <w:r>
        <w:tab/>
        <w:t xml:space="preserve">le paragraphe°1a suivant doit être ajouté après le paragraphe°1 et formulé comme </w:t>
      </w:r>
      <w:proofErr w:type="gramStart"/>
      <w:r>
        <w:t>suit:</w:t>
      </w:r>
      <w:proofErr w:type="gramEnd"/>
    </w:p>
    <w:p w14:paraId="5563CD03" w14:textId="77777777" w:rsidR="00951C78" w:rsidRPr="00146458" w:rsidRDefault="00373FE7" w:rsidP="00951C78">
      <w:pPr>
        <w:pStyle w:val="ZUSTzmustartykuempunktem"/>
      </w:pPr>
      <w:bookmarkStart w:id="5" w:name="_Hlk85799988"/>
      <w:r>
        <w:t>«</w:t>
      </w:r>
      <w:bookmarkEnd w:id="5"/>
      <w:r>
        <w:t xml:space="preserve">1a. Le coût maximal hors intérêt du prêt à la consommation pour les prêts dont la période de remboursement est inférieure à 30°jours doit être calculé selon la formule </w:t>
      </w:r>
      <w:proofErr w:type="gramStart"/>
      <w:r>
        <w:t>suivante:</w:t>
      </w:r>
      <w:proofErr w:type="gramEnd"/>
    </w:p>
    <w:p w14:paraId="70BCC507" w14:textId="77777777" w:rsidR="00951C78" w:rsidRPr="00346832" w:rsidRDefault="00951C78" w:rsidP="00951C78">
      <w:pPr>
        <w:pStyle w:val="ZWMATFIZCHEMzmwzorumatfizlubchemartykuempunktem"/>
        <w:rPr>
          <w:rStyle w:val="Kkursywa"/>
        </w:rPr>
      </w:pPr>
      <w:r>
        <w:rPr>
          <w:rStyle w:val="Kkursywa"/>
        </w:rPr>
        <w:t xml:space="preserve">MPKK°= </w:t>
      </w:r>
      <w:proofErr w:type="spellStart"/>
      <w:r>
        <w:rPr>
          <w:rStyle w:val="Kkursywa"/>
        </w:rPr>
        <w:t>K°x</w:t>
      </w:r>
      <w:proofErr w:type="spellEnd"/>
      <w:r>
        <w:rPr>
          <w:rStyle w:val="Kkursywa"/>
        </w:rPr>
        <w:t xml:space="preserve"> 5°%</w:t>
      </w:r>
    </w:p>
    <w:p w14:paraId="14DF8EB0" w14:textId="77777777" w:rsidR="00951C78" w:rsidRPr="00146458" w:rsidRDefault="00951C78" w:rsidP="00951C78">
      <w:pPr>
        <w:pStyle w:val="ZLEGWMATFIZCHEMzmlegendywzorumatfizlubchemartykuempunktem"/>
      </w:pPr>
      <w:proofErr w:type="gramStart"/>
      <w:r>
        <w:t>où</w:t>
      </w:r>
      <w:proofErr w:type="gramEnd"/>
      <w:r>
        <w:t xml:space="preserve"> les symboles individuels suivants désignent:</w:t>
      </w:r>
    </w:p>
    <w:p w14:paraId="5F71B434" w14:textId="77777777" w:rsidR="00951C78" w:rsidRPr="00146458" w:rsidRDefault="00951C78" w:rsidP="00951C78">
      <w:pPr>
        <w:pStyle w:val="ZLEGWMATFIZCHEMzmlegendywzorumatfizlubchemartykuempunktem"/>
      </w:pPr>
      <w:proofErr w:type="gramStart"/>
      <w:r>
        <w:rPr>
          <w:rStyle w:val="Kkursywa"/>
        </w:rPr>
        <w:t>MPKK:</w:t>
      </w:r>
      <w:proofErr w:type="gramEnd"/>
      <w:r>
        <w:t xml:space="preserve"> le montant maximal des frais de prêt hors intérêts,</w:t>
      </w:r>
    </w:p>
    <w:p w14:paraId="281B068F" w14:textId="77777777" w:rsidR="00951C78" w:rsidRDefault="00951C78" w:rsidP="00951C78">
      <w:pPr>
        <w:pStyle w:val="ZLEGWMATFIZCHEMzmlegendywzorumatfizlubchemartykuempunktem"/>
      </w:pPr>
      <w:proofErr w:type="gramStart"/>
      <w:r>
        <w:rPr>
          <w:rStyle w:val="Kkursywa"/>
        </w:rPr>
        <w:t>K</w:t>
      </w:r>
      <w:r>
        <w:t>:</w:t>
      </w:r>
      <w:proofErr w:type="gramEnd"/>
      <w:r>
        <w:t xml:space="preserve"> montant total du prêt.»,</w:t>
      </w:r>
    </w:p>
    <w:p w14:paraId="2FD7635B" w14:textId="77777777" w:rsidR="00373FE7" w:rsidRPr="00146458" w:rsidRDefault="00373FE7" w:rsidP="00D460F1">
      <w:pPr>
        <w:pStyle w:val="LITlitera"/>
      </w:pPr>
      <w:r>
        <w:t>c)</w:t>
      </w:r>
      <w:r>
        <w:tab/>
        <w:t xml:space="preserve">les paragraphes°2 et 3 doivent être modifiés comme </w:t>
      </w:r>
      <w:proofErr w:type="gramStart"/>
      <w:r>
        <w:t>suit:</w:t>
      </w:r>
      <w:proofErr w:type="gramEnd"/>
    </w:p>
    <w:p w14:paraId="750B77DE" w14:textId="77777777" w:rsidR="00951C78" w:rsidRPr="00146458" w:rsidRDefault="00373FE7" w:rsidP="00D460F1">
      <w:pPr>
        <w:pStyle w:val="ZLITUSTzmustliter"/>
      </w:pPr>
      <w:r>
        <w:t>«2. Les frais autres que les intérêts d’un prêt à la consommation ne peuvent dépasser 45°% du montant total du prêt.</w:t>
      </w:r>
    </w:p>
    <w:p w14:paraId="5402695F" w14:textId="2BA48F10" w:rsidR="00373FE7" w:rsidRPr="00146458" w:rsidRDefault="00373FE7" w:rsidP="0089620D">
      <w:pPr>
        <w:pStyle w:val="ZLITUSTzmustliter"/>
      </w:pPr>
      <w:r>
        <w:t>3. Les frais autres que les intérêts d’un prêt à la consommation découlant d’un contrat de prêt à la consommation ne sont pas payables dans la partie</w:t>
      </w:r>
      <w:r>
        <w:rPr>
          <w:rFonts w:ascii="Times New Roman" w:hAnsi="Times New Roman"/>
        </w:rPr>
        <w:t xml:space="preserve"> </w:t>
      </w:r>
      <w:r>
        <w:t>dépassant le montant maximal des frais de prêt sans intérêt calculé de la manière indiquée dans le paragraphe°1-2</w:t>
      </w:r>
      <w:proofErr w:type="gramStart"/>
      <w:r>
        <w:t>.»</w:t>
      </w:r>
      <w:proofErr w:type="gramEnd"/>
      <w:r>
        <w:t xml:space="preserve">; </w:t>
      </w:r>
    </w:p>
    <w:p w14:paraId="7B9146BD" w14:textId="77777777" w:rsidR="007655D2" w:rsidRDefault="008F3E2A" w:rsidP="00A749FE">
      <w:pPr>
        <w:pStyle w:val="PKTpunkt"/>
      </w:pPr>
      <w:r>
        <w:t>5)</w:t>
      </w:r>
      <w:r>
        <w:tab/>
        <w:t xml:space="preserve">dans l’Article°36c, l’introduction au dénombrement doit être remplacée par le texte </w:t>
      </w:r>
      <w:proofErr w:type="gramStart"/>
      <w:r>
        <w:t>suivant:</w:t>
      </w:r>
      <w:proofErr w:type="gramEnd"/>
    </w:p>
    <w:p w14:paraId="0F53A9B7" w14:textId="77777777" w:rsidR="007655D2" w:rsidRPr="00146458" w:rsidRDefault="007655D2" w:rsidP="00D460F1">
      <w:pPr>
        <w:pStyle w:val="ZARTzmartartykuempunktem"/>
      </w:pPr>
      <w:r>
        <w:tab/>
      </w:r>
      <w:proofErr w:type="gramStart"/>
      <w:r>
        <w:t>«Lorsqu’un</w:t>
      </w:r>
      <w:proofErr w:type="gramEnd"/>
      <w:r>
        <w:t xml:space="preserve"> créancier ou une entité affiliée à celui-ci a accordé d’autres prêts à un consommateur qui n’a pas entièrement remboursé le prêt dans les 120°jours suivant la date de décaissement du premier prêt:»;</w:t>
      </w:r>
    </w:p>
    <w:p w14:paraId="17A27812" w14:textId="77777777" w:rsidR="00527F84" w:rsidRDefault="007655D2" w:rsidP="00A749FE">
      <w:pPr>
        <w:pStyle w:val="PKTpunkt"/>
      </w:pPr>
      <w:r>
        <w:t>6)</w:t>
      </w:r>
      <w:r>
        <w:tab/>
        <w:t xml:space="preserve">L’Article°59a doit être modifié comme </w:t>
      </w:r>
      <w:proofErr w:type="gramStart"/>
      <w:r>
        <w:t>suit:</w:t>
      </w:r>
      <w:proofErr w:type="gramEnd"/>
    </w:p>
    <w:p w14:paraId="4EE512EB" w14:textId="77777777" w:rsidR="00527F84" w:rsidRDefault="00527F84" w:rsidP="00527F84">
      <w:pPr>
        <w:pStyle w:val="PKTpunkt"/>
        <w:ind w:firstLine="57"/>
      </w:pPr>
      <w:r>
        <w:t>a)</w:t>
      </w:r>
      <w:r>
        <w:tab/>
        <w:t xml:space="preserve">les paragraphes°1 et 2 doivent être modifiés comme </w:t>
      </w:r>
      <w:proofErr w:type="gramStart"/>
      <w:r>
        <w:t>suit:</w:t>
      </w:r>
      <w:proofErr w:type="gramEnd"/>
    </w:p>
    <w:p w14:paraId="4513AD0B" w14:textId="77777777" w:rsidR="00527F84" w:rsidRDefault="00527F84" w:rsidP="00527F84">
      <w:pPr>
        <w:pStyle w:val="PKTpunkt"/>
        <w:ind w:firstLine="483"/>
      </w:pPr>
      <w:r>
        <w:lastRenderedPageBreak/>
        <w:t>«1. Un établissement de crédit ne peut opérer que sous la forme d’une société par actions.</w:t>
      </w:r>
    </w:p>
    <w:p w14:paraId="1EE25983" w14:textId="77777777" w:rsidR="00527F84" w:rsidRDefault="00527F84" w:rsidP="00527F84">
      <w:pPr>
        <w:pStyle w:val="PKTpunkt"/>
        <w:ind w:firstLine="483"/>
      </w:pPr>
      <w:r>
        <w:t>2. Le capital social minimal de l’établissement de prêt doit être de 1°000°000°PLN</w:t>
      </w:r>
      <w:proofErr w:type="gramStart"/>
      <w:r>
        <w:t>.»</w:t>
      </w:r>
      <w:proofErr w:type="gramEnd"/>
      <w:r>
        <w:t>,</w:t>
      </w:r>
    </w:p>
    <w:p w14:paraId="6C90BA3F" w14:textId="77777777" w:rsidR="00527F84" w:rsidRDefault="00527F84" w:rsidP="00527F84">
      <w:pPr>
        <w:pStyle w:val="PKTpunkt"/>
        <w:ind w:firstLine="57"/>
      </w:pPr>
      <w:r>
        <w:t xml:space="preserve">b) le paragraphe°4 doit être modifié comme </w:t>
      </w:r>
      <w:proofErr w:type="gramStart"/>
      <w:r>
        <w:t>suit:</w:t>
      </w:r>
      <w:proofErr w:type="gramEnd"/>
    </w:p>
    <w:p w14:paraId="074603EB" w14:textId="77777777" w:rsidR="00527F84" w:rsidRDefault="00527F84" w:rsidP="00527F84">
      <w:pPr>
        <w:pStyle w:val="PKTpunkt"/>
        <w:ind w:firstLine="483"/>
      </w:pPr>
      <w:r>
        <w:t>«4. Seule une personne qui n’a pas été légalement reconnue coupable d’une infraction portant atteinte à la crédibilité des documents, des biens, du commerce commercial, de la négociation d’argent et de valeurs mobilières ou d’une infraction fiscale peut être membre du conseil d’administration, du conseil de surveillance ou d’une procuration d’un établissement de prêt</w:t>
      </w:r>
      <w:proofErr w:type="gramStart"/>
      <w:r>
        <w:t>.»</w:t>
      </w:r>
      <w:proofErr w:type="gramEnd"/>
      <w:r>
        <w:t>,</w:t>
      </w:r>
    </w:p>
    <w:p w14:paraId="2410F9C2" w14:textId="77777777" w:rsidR="00527F84" w:rsidRDefault="00D95A51" w:rsidP="00D460F1">
      <w:pPr>
        <w:pStyle w:val="PKTpunkt"/>
        <w:ind w:firstLine="57"/>
      </w:pPr>
      <w:r>
        <w:t xml:space="preserve">c) dans le paragraphe°5, point°1, les termes « membres du conseil d’administration, du conseil de </w:t>
      </w:r>
      <w:proofErr w:type="gramStart"/>
      <w:r>
        <w:t>surveillance»</w:t>
      </w:r>
      <w:proofErr w:type="gramEnd"/>
      <w:r>
        <w:t xml:space="preserve"> doivent être remplacés par «membres du conseil d’administration et du conseil de surveillance» et les termes «et du comité d’audit» doivent être supprimés;</w:t>
      </w:r>
    </w:p>
    <w:p w14:paraId="3A4A4179" w14:textId="77777777" w:rsidR="00527F84" w:rsidRDefault="00D95A51" w:rsidP="00D95A51">
      <w:pPr>
        <w:pStyle w:val="PKTpunkt"/>
        <w:ind w:left="0" w:firstLine="0"/>
      </w:pPr>
      <w:r>
        <w:t xml:space="preserve">7) L’Article°59ac doit être modifié comme </w:t>
      </w:r>
      <w:proofErr w:type="gramStart"/>
      <w:r>
        <w:t>suit:</w:t>
      </w:r>
      <w:proofErr w:type="gramEnd"/>
    </w:p>
    <w:p w14:paraId="4DBE8910" w14:textId="77777777" w:rsidR="00D95A51" w:rsidRDefault="00D95A51" w:rsidP="00D95A51">
      <w:pPr>
        <w:pStyle w:val="PKTpunkt"/>
        <w:ind w:left="567" w:firstLine="0"/>
      </w:pPr>
      <w:r>
        <w:t>a) dans le paragraphe°2, point°1, les termes</w:t>
      </w:r>
      <w:proofErr w:type="gramStart"/>
      <w:r>
        <w:t xml:space="preserve"> «sociétés</w:t>
      </w:r>
      <w:proofErr w:type="gramEnd"/>
      <w:r>
        <w:t xml:space="preserve"> à responsabilité limitée ou» doivent être supprimés,</w:t>
      </w:r>
    </w:p>
    <w:p w14:paraId="219CF6F1" w14:textId="77777777" w:rsidR="00D95A51" w:rsidRDefault="00D95A51" w:rsidP="00D95A51">
      <w:pPr>
        <w:pStyle w:val="PKTpunkt"/>
        <w:ind w:left="567" w:firstLine="0"/>
      </w:pPr>
      <w:r>
        <w:t xml:space="preserve">b) le paragraphe°3 doit être modifié comme </w:t>
      </w:r>
      <w:proofErr w:type="gramStart"/>
      <w:r>
        <w:t>suit:</w:t>
      </w:r>
      <w:proofErr w:type="gramEnd"/>
    </w:p>
    <w:p w14:paraId="1DBA4402" w14:textId="77777777" w:rsidR="00D95A51" w:rsidRDefault="00D95A51" w:rsidP="00D460F1">
      <w:pPr>
        <w:pStyle w:val="PKTpunkt"/>
        <w:ind w:left="567" w:firstLine="426"/>
      </w:pPr>
      <w:r>
        <w:t>« 3. Une attestation du Registre Pénal National confirmant qu’un membre du conseil d’administration, du conseil de surveillance ou de la procuration d’un établissement de crédit n’a pas de casier judiciaire pour les infractions visées dans l’Article°59</w:t>
      </w:r>
      <w:proofErr w:type="gramStart"/>
      <w:r>
        <w:t>a(</w:t>
      </w:r>
      <w:proofErr w:type="gramEnd"/>
      <w:r>
        <w:t xml:space="preserve">4), et des documents prouvant le respect des conditions visées dans l’Article°59a(1) et (2) par l’entité demandant à être inscrite au registre des établissements de crédit doivent être joints à la demande visée dans le paragraphe°1.»;  </w:t>
      </w:r>
    </w:p>
    <w:p w14:paraId="0DCFCD02" w14:textId="77777777" w:rsidR="00A749FE" w:rsidRPr="00A749FE" w:rsidRDefault="006202A1" w:rsidP="00A749FE">
      <w:pPr>
        <w:pStyle w:val="PKTpunkt"/>
      </w:pPr>
      <w:r>
        <w:t>8) dans l’Article°59ae, dans le point</w:t>
      </w:r>
      <w:proofErr w:type="gramStart"/>
      <w:r>
        <w:t>°(</w:t>
      </w:r>
      <w:proofErr w:type="gramEnd"/>
      <w:r>
        <w:t>2) (d), le point final doit être remplacé par un point-virgule et un point°3 doit être ajouté et formulé comme suit:</w:t>
      </w:r>
    </w:p>
    <w:p w14:paraId="77F875C1" w14:textId="77777777" w:rsidR="001E2696" w:rsidRDefault="00A749FE" w:rsidP="004A4142">
      <w:pPr>
        <w:pStyle w:val="ZPKTzmpktartykuempunktem"/>
      </w:pPr>
      <w:r>
        <w:t>«3)</w:t>
      </w:r>
      <w:r>
        <w:tab/>
        <w:t>une note sur la radiation du registre</w:t>
      </w:r>
      <w:proofErr w:type="gramStart"/>
      <w:r>
        <w:t>.»</w:t>
      </w:r>
      <w:proofErr w:type="gramEnd"/>
      <w:r>
        <w:t>;</w:t>
      </w:r>
    </w:p>
    <w:p w14:paraId="11CA5784" w14:textId="77777777" w:rsidR="001E2696" w:rsidRDefault="006202A1" w:rsidP="001E2696">
      <w:pPr>
        <w:pStyle w:val="PKTpunkt"/>
      </w:pPr>
      <w:r>
        <w:t>9)</w:t>
      </w:r>
      <w:r>
        <w:tab/>
        <w:t xml:space="preserve">les articles°59ca et 59cc doivent être ajoutés après l’Article°59c et doivent être remplacés par le texte </w:t>
      </w:r>
      <w:proofErr w:type="gramStart"/>
      <w:r>
        <w:t>suivant:</w:t>
      </w:r>
      <w:proofErr w:type="gramEnd"/>
    </w:p>
    <w:p w14:paraId="1A8C13BC" w14:textId="77777777" w:rsidR="001E2696" w:rsidRDefault="00F978F4" w:rsidP="001E2696">
      <w:pPr>
        <w:pStyle w:val="ZARTzmartartykuempunktem"/>
      </w:pPr>
      <w:proofErr w:type="gramStart"/>
      <w:r>
        <w:t>«Article</w:t>
      </w:r>
      <w:proofErr w:type="gramEnd"/>
      <w:r>
        <w:t xml:space="preserve">°59ca. Les fonds alloués à l’octroi d’un prêt à la consommation par les établissements de crédit ne doivent pas provenir de l’activité de collecte de fonds d’autres personnes physiques, d’entités juridiques ou d’unités organisationnelles </w:t>
      </w:r>
      <w:r>
        <w:lastRenderedPageBreak/>
        <w:t>dépourvues de personnalité juridique, y compris l’émission d’obligations ou d’autres titres de créance et de sources sans papiers.</w:t>
      </w:r>
    </w:p>
    <w:p w14:paraId="0ADDD04B" w14:textId="77777777" w:rsidR="001E2696" w:rsidRDefault="00F978F4" w:rsidP="001E2696">
      <w:pPr>
        <w:pStyle w:val="ZARTzmartartykuempunktem"/>
      </w:pPr>
      <w:r>
        <w:t xml:space="preserve">Article°59cb. 1. Un établissement de crédit pour les prêts à la consommation accordés par des actes ou des omissions de ses employés, des agents de prêts par l’intermédiaire desquels il accorde des prêts à la consommation ou d’autres entreprises exerçant des activités liées à l’octroi de prêts à la consommation pour son compte doit être responsable envers les emprunteurs quant à ses actions, y compris celles liées à la demande de l’emprunteur de payer des intérêts ou des frais autres que d’intérêt d’un montant supérieur à celui autorisé, ou à la conclusion d’un accord qui l’oblige à le faire à l’égard de l’établissement de prêt. </w:t>
      </w:r>
    </w:p>
    <w:p w14:paraId="7A8C7B2D" w14:textId="77777777" w:rsidR="001E2696" w:rsidRDefault="00F978F4" w:rsidP="001E2696">
      <w:pPr>
        <w:pStyle w:val="ZARTzmartartykuempunktem"/>
      </w:pPr>
      <w:r>
        <w:t>2.  La responsabilité visée dans le paragraphe°1 ne peut être exclue ou limitée.</w:t>
      </w:r>
    </w:p>
    <w:p w14:paraId="7A5E5472" w14:textId="77777777" w:rsidR="001E2696" w:rsidRDefault="00F978F4" w:rsidP="00C228BC">
      <w:pPr>
        <w:pStyle w:val="ZARTzmartartykuempunktem"/>
      </w:pPr>
      <w:r>
        <w:t>Article°59cc. La charge de prouver que l’établissement de crédit a correctement respecté ses obligations légales à l’égard des consommateurs doit demeurer au sein de cet établissement</w:t>
      </w:r>
      <w:proofErr w:type="gramStart"/>
      <w:r>
        <w:t>.»</w:t>
      </w:r>
      <w:proofErr w:type="gramEnd"/>
      <w:r>
        <w:t>;</w:t>
      </w:r>
    </w:p>
    <w:p w14:paraId="0FDA9739" w14:textId="77777777" w:rsidR="00F978F4" w:rsidRDefault="00694A6F" w:rsidP="001E2696">
      <w:pPr>
        <w:pStyle w:val="PKTpunkt"/>
      </w:pPr>
      <w:r>
        <w:t>10)</w:t>
      </w:r>
      <w:r>
        <w:tab/>
        <w:t xml:space="preserve">L’Article°59d doit être modifié comme </w:t>
      </w:r>
      <w:proofErr w:type="gramStart"/>
      <w:r>
        <w:t>suit:</w:t>
      </w:r>
      <w:proofErr w:type="gramEnd"/>
    </w:p>
    <w:p w14:paraId="4FE81848" w14:textId="77777777" w:rsidR="00E91981" w:rsidRDefault="00E91981" w:rsidP="00020454">
      <w:pPr>
        <w:pStyle w:val="LITlitera"/>
      </w:pPr>
      <w:r>
        <w:tab/>
      </w:r>
      <w:r>
        <w:tab/>
        <w:t xml:space="preserve">a) le paragraphe°1 doit être formulé comme </w:t>
      </w:r>
      <w:proofErr w:type="gramStart"/>
      <w:r>
        <w:t>suit:</w:t>
      </w:r>
      <w:proofErr w:type="gramEnd"/>
    </w:p>
    <w:p w14:paraId="15F8734D" w14:textId="77777777" w:rsidR="00E91981" w:rsidRDefault="00E91981" w:rsidP="00E91981">
      <w:pPr>
        <w:pStyle w:val="PKTpunkt"/>
        <w:keepNext/>
        <w:keepLines/>
        <w:ind w:left="567" w:firstLine="426"/>
      </w:pPr>
      <w:r>
        <w:t>«1. Une entité établie sur le territoire d’un pays membre de l’Union Européenne autre que la République de Pologne, la Confédération Suisse ou un État Membre de l’Accord Européen de Libre-Échange (AELE), partie à l’accord sur l’Espace Économique européen, peut, conformément aux règles prévues par la Loi, exercer une activité sur le territoire de la République de Pologne dans le domaine de l’octroi de prêts à la consommation si elle remplit les conditions visées dans l’Article°59</w:t>
      </w:r>
      <w:proofErr w:type="gramStart"/>
      <w:r>
        <w:t>a(</w:t>
      </w:r>
      <w:proofErr w:type="gramEnd"/>
      <w:r>
        <w:t>2)-(4).»,</w:t>
      </w:r>
    </w:p>
    <w:p w14:paraId="776C0F16" w14:textId="77777777" w:rsidR="00E91981" w:rsidRDefault="00E91981" w:rsidP="00020454">
      <w:pPr>
        <w:pStyle w:val="LITlitera"/>
      </w:pPr>
      <w:r>
        <w:t xml:space="preserve">b) Les paragraphes°1a et 1b doivent être ajoutés après le paragraphe°1 et formulés comme </w:t>
      </w:r>
      <w:proofErr w:type="gramStart"/>
      <w:r>
        <w:t>suit:</w:t>
      </w:r>
      <w:proofErr w:type="gramEnd"/>
    </w:p>
    <w:p w14:paraId="078BAF17" w14:textId="77777777" w:rsidR="00694A6F" w:rsidRDefault="00E91981" w:rsidP="00020454">
      <w:pPr>
        <w:pStyle w:val="ZUSTzmustartykuempunktem"/>
      </w:pPr>
      <w:r>
        <w:t>«1a. L’entité visée dans le paragraphe°1 doit notifier à l’Autorité de Surveillance Financière Polonaise son intention d’entreprendre l’activité d’octroi de prêts à la consommation sur le territoire de la République de Pologne au plus tard deux mois avant l’entrée en activité de cette activité.</w:t>
      </w:r>
    </w:p>
    <w:p w14:paraId="14C8AEA5" w14:textId="77777777" w:rsidR="00F978F4" w:rsidRDefault="002824C4" w:rsidP="00020454">
      <w:pPr>
        <w:pStyle w:val="ZUSTzmustartykuempunktem"/>
      </w:pPr>
      <w:r>
        <w:t>1b. Dans la notification visée dans le paragraphe°2, l’entité visée dans le paragraphe°1 doit identifier les autorités de contrôle de l’État compétentes visées dans le paragraphe°1 désignées pour surveiller cette entité en ce qui concerne l’activité de prêt à la consommation ou informe que la législation de l’État visé dans le paragraphe°1 ne prévoit pas la désignation de ces autorités</w:t>
      </w:r>
      <w:proofErr w:type="gramStart"/>
      <w:r>
        <w:t>.»</w:t>
      </w:r>
      <w:proofErr w:type="gramEnd"/>
      <w:r>
        <w:t>;</w:t>
      </w:r>
    </w:p>
    <w:p w14:paraId="71E0A6A3" w14:textId="77777777" w:rsidR="00A749FE" w:rsidRPr="00A749FE" w:rsidRDefault="00694A6F" w:rsidP="0038019E">
      <w:pPr>
        <w:pStyle w:val="PKTpunkt"/>
        <w:keepNext/>
        <w:keepLines/>
      </w:pPr>
      <w:r>
        <w:lastRenderedPageBreak/>
        <w:t>11)</w:t>
      </w:r>
      <w:r>
        <w:tab/>
        <w:t xml:space="preserve">le Chapitre°5ab suivant doit être ajouté après le Chapitre°5aa et formulé comme </w:t>
      </w:r>
      <w:proofErr w:type="gramStart"/>
      <w:r>
        <w:t>suit:</w:t>
      </w:r>
      <w:proofErr w:type="gramEnd"/>
    </w:p>
    <w:p w14:paraId="5265ABFB" w14:textId="77777777" w:rsidR="00A749FE" w:rsidRPr="00C770BB" w:rsidRDefault="00A749FE" w:rsidP="0038019E">
      <w:pPr>
        <w:pStyle w:val="ZROZDZODDZOZNzmoznrozdzoddzartykuempunktem"/>
      </w:pPr>
      <w:proofErr w:type="gramStart"/>
      <w:r>
        <w:t>«Chapitre</w:t>
      </w:r>
      <w:proofErr w:type="gramEnd"/>
      <w:r>
        <w:t>°5ab</w:t>
      </w:r>
    </w:p>
    <w:p w14:paraId="2183A443" w14:textId="77777777" w:rsidR="00A749FE" w:rsidRPr="00C770BB" w:rsidRDefault="00A749FE" w:rsidP="0038019E">
      <w:pPr>
        <w:pStyle w:val="ZROZDZODDZPRZEDMzmprzedmrozdzoddzartykuempunktem"/>
      </w:pPr>
      <w:bookmarkStart w:id="6" w:name="_Hlk86066595"/>
      <w:r>
        <w:t xml:space="preserve">Surveillance des opérations des établissements de crédit </w:t>
      </w:r>
      <w:bookmarkEnd w:id="6"/>
    </w:p>
    <w:p w14:paraId="52415D47" w14:textId="77777777" w:rsidR="00051F22" w:rsidRDefault="00051F22" w:rsidP="00051F22">
      <w:pPr>
        <w:pStyle w:val="ZARTzmartartykuempunktem"/>
      </w:pPr>
      <w:r>
        <w:t xml:space="preserve">Article°59df. 1. Les activités des établissements de crédit </w:t>
      </w:r>
      <w:bookmarkStart w:id="7" w:name="_Hlk86069638"/>
      <w:r>
        <w:t>dans le cadre de l’octroi de prêts aux consommateurs</w:t>
      </w:r>
      <w:bookmarkEnd w:id="7"/>
      <w:r>
        <w:t xml:space="preserve"> doivent être supervisés par l’Autorité Polonaise de Surveillance Financière.</w:t>
      </w:r>
    </w:p>
    <w:p w14:paraId="30A45CD0" w14:textId="77777777" w:rsidR="00051F22" w:rsidRDefault="00051F22" w:rsidP="00020454">
      <w:pPr>
        <w:pStyle w:val="ZUSTzmustartykuempunktem"/>
      </w:pPr>
      <w:r>
        <w:t>2. Le but de la surveillance des activités des institutions de prêt doit être de contrôler et d’assurer la conformité de ces activités avec la Loi.</w:t>
      </w:r>
    </w:p>
    <w:p w14:paraId="2C89603F" w14:textId="77777777" w:rsidR="00051F22" w:rsidRDefault="00051F22" w:rsidP="00051F22">
      <w:pPr>
        <w:pStyle w:val="ZARTzmartartykuempunktem"/>
      </w:pPr>
      <w:r>
        <w:t xml:space="preserve">Article°59dg. 1. L’établissement de prêts doit fournir à l’Autorité Polonaise de Surveillance Financière des rapports d’activité trimestriels et annuels sur les prêts à la consommation, y compris des informations </w:t>
      </w:r>
      <w:proofErr w:type="gramStart"/>
      <w:r>
        <w:t>sur:</w:t>
      </w:r>
      <w:proofErr w:type="gramEnd"/>
    </w:p>
    <w:p w14:paraId="2D3E0BB5" w14:textId="77777777" w:rsidR="00051F22" w:rsidRDefault="00051F22" w:rsidP="00020454">
      <w:pPr>
        <w:pStyle w:val="ZPKTzmpktartykuempunktem"/>
      </w:pPr>
      <w:r>
        <w:t>1)</w:t>
      </w:r>
      <w:r>
        <w:tab/>
      </w:r>
      <w:bookmarkStart w:id="8" w:name="_Hlk86070273"/>
      <w:r>
        <w:t xml:space="preserve">les prêts à la consommation accordés, y compris leur nombre, en tenant compte du nombre de prêts visés dans l’Article°36b, de la valeur, du calendrier et de la structure monétaire, ainsi que des retards de </w:t>
      </w:r>
      <w:proofErr w:type="gramStart"/>
      <w:r>
        <w:t>remboursement;</w:t>
      </w:r>
      <w:proofErr w:type="gramEnd"/>
    </w:p>
    <w:p w14:paraId="4053E8C9" w14:textId="77777777" w:rsidR="00051F22" w:rsidRDefault="00051F22" w:rsidP="00020454">
      <w:pPr>
        <w:pStyle w:val="ZPKTzmpktartykuempunktem"/>
      </w:pPr>
      <w:r>
        <w:t>2)</w:t>
      </w:r>
      <w:r>
        <w:tab/>
        <w:t xml:space="preserve">les contrats de prêt à la consommation conclus, y compris leur nombre, leur type et leur </w:t>
      </w:r>
      <w:proofErr w:type="gramStart"/>
      <w:r>
        <w:t>statut;</w:t>
      </w:r>
      <w:proofErr w:type="gramEnd"/>
    </w:p>
    <w:p w14:paraId="6E162C2D" w14:textId="77777777" w:rsidR="00051F22" w:rsidRDefault="00051F22" w:rsidP="00020454">
      <w:pPr>
        <w:pStyle w:val="ZPKTzmpktartykuempunktem"/>
      </w:pPr>
      <w:r>
        <w:t>3)</w:t>
      </w:r>
      <w:r>
        <w:tab/>
        <w:t xml:space="preserve">le nombre de clients auxquels un prêt à la consommation a été accordé, compte tenu du nombre de clients auxquels le prêt visé dans l’Article°36b a été </w:t>
      </w:r>
      <w:proofErr w:type="gramStart"/>
      <w:r>
        <w:t>accordé;</w:t>
      </w:r>
      <w:proofErr w:type="gramEnd"/>
    </w:p>
    <w:p w14:paraId="63A9AD49" w14:textId="77777777" w:rsidR="00051F22" w:rsidRDefault="00051F22" w:rsidP="00020454">
      <w:pPr>
        <w:pStyle w:val="ZPKTzmpktartykuempunktem"/>
      </w:pPr>
      <w:r>
        <w:t>4)</w:t>
      </w:r>
      <w:r>
        <w:tab/>
        <w:t xml:space="preserve">le total des recettes tirées de l’octroi de prêts à la consommation avec des recettes séparées obtenues en rapport avec les coûts autres que les intérêts du </w:t>
      </w:r>
      <w:proofErr w:type="gramStart"/>
      <w:r>
        <w:t>prêt;</w:t>
      </w:r>
      <w:proofErr w:type="gramEnd"/>
    </w:p>
    <w:p w14:paraId="7F69BBEE" w14:textId="77777777" w:rsidR="00051F22" w:rsidRDefault="00051F22" w:rsidP="00020454">
      <w:pPr>
        <w:pStyle w:val="ZPKTzmpktartykuempunktem"/>
      </w:pPr>
      <w:r>
        <w:t>5)</w:t>
      </w:r>
      <w:r>
        <w:tab/>
        <w:t xml:space="preserve">le bilan, indiquant les sources de financement des activités de prêt à la </w:t>
      </w:r>
      <w:proofErr w:type="gramStart"/>
      <w:r>
        <w:t>consommation;</w:t>
      </w:r>
      <w:proofErr w:type="gramEnd"/>
    </w:p>
    <w:p w14:paraId="165BA7AD" w14:textId="77777777" w:rsidR="00051F22" w:rsidRDefault="00051F22" w:rsidP="00020454">
      <w:pPr>
        <w:pStyle w:val="ZPKTzmpktartykuempunktem"/>
      </w:pPr>
      <w:r>
        <w:t>6)</w:t>
      </w:r>
      <w:r>
        <w:tab/>
        <w:t>les personnes visées dans l’Article°59</w:t>
      </w:r>
      <w:proofErr w:type="gramStart"/>
      <w:r>
        <w:t>a(</w:t>
      </w:r>
      <w:proofErr w:type="gramEnd"/>
      <w:r>
        <w:t>4) ainsi que des informations sur leur conformité aux exigences énoncées dans la présente disposition</w:t>
      </w:r>
      <w:bookmarkEnd w:id="8"/>
      <w:r>
        <w:t>.</w:t>
      </w:r>
    </w:p>
    <w:p w14:paraId="553C6865" w14:textId="77777777" w:rsidR="00051F22" w:rsidRDefault="00051F22" w:rsidP="00020454">
      <w:pPr>
        <w:pStyle w:val="ZUSTzmustartykuempunktem"/>
      </w:pPr>
      <w:r>
        <w:t>2. Les rapports visés dans le paragraphe°1 doivent être transmis à l’Autorité de Surveillance Financière Polonaise sous forme électronique uniquement au moyen des formulaires de déclaration et des canaux de communication fournis par l’Autorité Polonaise de Surveillance Financière.</w:t>
      </w:r>
    </w:p>
    <w:p w14:paraId="097DCEA6" w14:textId="77777777" w:rsidR="00051F22" w:rsidRDefault="00051F22" w:rsidP="00020454">
      <w:pPr>
        <w:pStyle w:val="ZUSTzmustartykuempunktem"/>
      </w:pPr>
      <w:r>
        <w:t xml:space="preserve">3. Le ministre des </w:t>
      </w:r>
      <w:proofErr w:type="gramStart"/>
      <w:r>
        <w:t>établissements</w:t>
      </w:r>
      <w:proofErr w:type="gramEnd"/>
      <w:r>
        <w:t xml:space="preserve"> financiers doit déterminer, au moyen d’un règlement, le champ d’application détaillé et les délais de présentation des informations visées dans le paragraphe°1 et les modèles de déclaration en vue de garantir que </w:t>
      </w:r>
      <w:r>
        <w:lastRenderedPageBreak/>
        <w:t>l’Autorité Polonaise de Surveillance Financière a accès aux données nécessaires à une surveillance efficace des opérations des établissements de crédit.</w:t>
      </w:r>
    </w:p>
    <w:p w14:paraId="3A6D759F" w14:textId="77777777" w:rsidR="00051F22" w:rsidRDefault="00051F22" w:rsidP="00410E03">
      <w:pPr>
        <w:pStyle w:val="ZARTzmartartykuempunktem"/>
      </w:pPr>
      <w:r>
        <w:t xml:space="preserve">Article°59dh. 1. Dans le cadre de sa surveillance, l’Autorité Polonaise de Surveillance Financière </w:t>
      </w:r>
      <w:proofErr w:type="gramStart"/>
      <w:r>
        <w:t>peut:</w:t>
      </w:r>
      <w:proofErr w:type="gramEnd"/>
    </w:p>
    <w:p w14:paraId="14461AE6" w14:textId="77777777" w:rsidR="00051F22" w:rsidRDefault="00051F22" w:rsidP="00020454">
      <w:pPr>
        <w:pStyle w:val="ZPKTzmpktartykuempunktem"/>
      </w:pPr>
      <w:r>
        <w:t>1)</w:t>
      </w:r>
      <w:r>
        <w:tab/>
        <w:t>exiger la fourniture ou la fourniture périodique d’informations, de documents ou de données nécessaires aux fins visées dans l’Article°59</w:t>
      </w:r>
      <w:proofErr w:type="gramStart"/>
      <w:r>
        <w:t>df(</w:t>
      </w:r>
      <w:proofErr w:type="gramEnd"/>
      <w:r>
        <w:t>2), autres que les informations visées dans l’Article°59dg(1) par l’établissement de crédit;</w:t>
      </w:r>
    </w:p>
    <w:p w14:paraId="60829DA1" w14:textId="77777777" w:rsidR="00051F22" w:rsidRDefault="00051F22" w:rsidP="00020454">
      <w:pPr>
        <w:pStyle w:val="ZPKTzmpktartykuempunktem"/>
      </w:pPr>
      <w:r>
        <w:t>2)</w:t>
      </w:r>
      <w:r>
        <w:tab/>
        <w:t>formuler des recommandations à l’institution de prêt afin de s’assurer que les opérations liées à l’octroi de prêts à la consommation sont conformes à la Loi.</w:t>
      </w:r>
    </w:p>
    <w:p w14:paraId="0DE60C8C" w14:textId="77777777" w:rsidR="00051F22" w:rsidRDefault="00051F22" w:rsidP="00020454">
      <w:pPr>
        <w:pStyle w:val="ZUSTzmustartykuempunktem"/>
      </w:pPr>
      <w:r>
        <w:t>2. Les mesures prises dans le cadre de la surveillance sont sans préjudice des accords conclus par les institutions de prêt en application de la Loi.</w:t>
      </w:r>
    </w:p>
    <w:p w14:paraId="4D7C0F48" w14:textId="77777777" w:rsidR="00051F22" w:rsidRDefault="00051F22" w:rsidP="00051F22">
      <w:pPr>
        <w:pStyle w:val="ZARTzmartartykuempunktem"/>
      </w:pPr>
      <w:r>
        <w:t>Article°59di. 1. Lorsqu’il est constaté que l’établissement de crédit ne se conforme pas à l’obligation d’information visée dans l’Article°59dg(1) dans l’Article°59dh(1)(1), ou s’il s’y conforme incorrectement, ou n’a pas respecté les recommandations visées dans l’Article°59dh(1)(2) dans le délai prescrit, et lorsqu’il est constaté que les activités de l’établissement de prêt, y compris celles exercées avec la participation d’un agent de prêts, sont exercées en violation de la Loi ou des conditions prévues par la Loi, l’Autorité Polonaise de Surveillance Financière peut:</w:t>
      </w:r>
    </w:p>
    <w:p w14:paraId="2B630E61" w14:textId="77777777" w:rsidR="00051F22" w:rsidRDefault="00051F22" w:rsidP="00020454">
      <w:pPr>
        <w:pStyle w:val="ZPKTzmpktartykuempunktem"/>
      </w:pPr>
      <w:r>
        <w:t>1)</w:t>
      </w:r>
      <w:r>
        <w:tab/>
        <w:t xml:space="preserve">imposer une sanction financière pouvant aller jusqu’à 150°000°PLN au membre du conseil d’administration de l’établissement de prêt directement responsable des irrégularités </w:t>
      </w:r>
      <w:proofErr w:type="gramStart"/>
      <w:r>
        <w:t>constatées;</w:t>
      </w:r>
      <w:proofErr w:type="gramEnd"/>
    </w:p>
    <w:p w14:paraId="122B752F" w14:textId="77777777" w:rsidR="00051F22" w:rsidRDefault="00051F22" w:rsidP="00020454">
      <w:pPr>
        <w:pStyle w:val="ZPKTzmpktartykuempunktem"/>
      </w:pPr>
      <w:r>
        <w:t>2)</w:t>
      </w:r>
      <w:r>
        <w:tab/>
        <w:t xml:space="preserve">infliger une amende maximale de 15°000°000°PLN à l’établissement de </w:t>
      </w:r>
      <w:proofErr w:type="gramStart"/>
      <w:r>
        <w:t>prêt;</w:t>
      </w:r>
      <w:proofErr w:type="gramEnd"/>
    </w:p>
    <w:p w14:paraId="283B4CAA" w14:textId="77777777" w:rsidR="00051F22" w:rsidRDefault="00051F22" w:rsidP="00020454">
      <w:pPr>
        <w:pStyle w:val="ZPKTzmpktartykuempunktem"/>
      </w:pPr>
      <w:r>
        <w:t>3)</w:t>
      </w:r>
      <w:r>
        <w:tab/>
        <w:t>demander à l’organisme compétent de l’établissement de prêt de révoquer le membre du conseil d’administration visé dans le point°</w:t>
      </w:r>
      <w:proofErr w:type="gramStart"/>
      <w:r>
        <w:t>1;</w:t>
      </w:r>
      <w:proofErr w:type="gramEnd"/>
    </w:p>
    <w:p w14:paraId="05F8DF44" w14:textId="77777777" w:rsidR="00051F22" w:rsidRDefault="00051F22" w:rsidP="00020454">
      <w:pPr>
        <w:pStyle w:val="ZPKTzmpktartykuempunktem"/>
      </w:pPr>
      <w:r>
        <w:t>4)</w:t>
      </w:r>
      <w:r>
        <w:tab/>
        <w:t>suspendre un membre du conseil d’administration visé dans le point°1 jusqu’à ce qu’une décision ait été prise sur la demande visée dans le point°</w:t>
      </w:r>
      <w:proofErr w:type="gramStart"/>
      <w:r>
        <w:t>3;</w:t>
      </w:r>
      <w:proofErr w:type="gramEnd"/>
      <w:r>
        <w:t xml:space="preserve"> la suspension doit consister en une exclusion de la prise de décision en ce qui concerne les droits de propriété et les obligations de cette entité;</w:t>
      </w:r>
    </w:p>
    <w:p w14:paraId="3799EE73" w14:textId="77777777" w:rsidR="00051F22" w:rsidRDefault="00051F22" w:rsidP="00020454">
      <w:pPr>
        <w:pStyle w:val="ZPKTzmpktartykuempunktem"/>
      </w:pPr>
      <w:r>
        <w:t>5)</w:t>
      </w:r>
      <w:r>
        <w:tab/>
        <w:t>supprimer l’établissement de crédit du registre des établissements de crédit et, s’il est inscrit simultanément dans le registre des agents de prêt à la consommation, également de ce registre.</w:t>
      </w:r>
    </w:p>
    <w:p w14:paraId="275D74D7" w14:textId="77777777" w:rsidR="00051F22" w:rsidRDefault="00051F22" w:rsidP="00020454">
      <w:pPr>
        <w:pStyle w:val="ZUSTzmustartykuempunktem"/>
      </w:pPr>
      <w:r>
        <w:t>2. Les sanctions visées dans le paragraphe°1 doivent être appliquées par décision administrative.</w:t>
      </w:r>
    </w:p>
    <w:p w14:paraId="47582563" w14:textId="77777777" w:rsidR="00051F22" w:rsidRDefault="00051F22" w:rsidP="00020454">
      <w:pPr>
        <w:pStyle w:val="ZUSTzmustartykuempunktem"/>
      </w:pPr>
      <w:r>
        <w:lastRenderedPageBreak/>
        <w:t>3. Les décisions administratives dans les matières visées dans le paragraphe°1(3) à (5) doivent être immédiatement exécutoires.</w:t>
      </w:r>
    </w:p>
    <w:p w14:paraId="1B9F132B" w14:textId="77777777" w:rsidR="00051F22" w:rsidRDefault="00051F22" w:rsidP="00020454">
      <w:pPr>
        <w:pStyle w:val="ZUSTzmustartykuempunktem"/>
      </w:pPr>
      <w:r>
        <w:t>4. La sanction pécuniaire visée dans le paragraphe°1(1) peut également être infligée après la cessation de leurs fonctions de membre du conseil d’administration si la violation s’est produite dans le cadre de l’exercice de cette fonction.</w:t>
      </w:r>
    </w:p>
    <w:p w14:paraId="40AF280C" w14:textId="77777777" w:rsidR="00051F22" w:rsidRDefault="00051F22" w:rsidP="00051F22">
      <w:pPr>
        <w:pStyle w:val="ZARTzmartartykuempunktem"/>
      </w:pPr>
      <w:r>
        <w:t>5. La sanction financière visée dans le paragraphe°1(2) peut également être infligée lorsque l’entité est radiée du registre des établissements de crédit.</w:t>
      </w:r>
    </w:p>
    <w:p w14:paraId="1AA01C85" w14:textId="77777777" w:rsidR="00051F22" w:rsidRDefault="00051F22" w:rsidP="009B2992">
      <w:pPr>
        <w:pStyle w:val="ZARTzmartartykuempunktem"/>
      </w:pPr>
      <w:r>
        <w:t>6. Les dispositions de l’</w:t>
      </w:r>
      <w:proofErr w:type="spellStart"/>
      <w:r>
        <w:t>Article°IVa</w:t>
      </w:r>
      <w:proofErr w:type="spellEnd"/>
      <w:r>
        <w:t xml:space="preserve"> de la Loi du 14°juin°1960 sur le Code de Procédure Administrative (Journal Officiel de 2021, points°735, 1491 et 2052) s’appliquent aux sanctions financières administratives visées dans le paragraphe°1(1) et (2).</w:t>
      </w:r>
    </w:p>
    <w:p w14:paraId="0B72CAB9" w14:textId="77777777" w:rsidR="00051F22" w:rsidRDefault="00051F22" w:rsidP="004C6235">
      <w:pPr>
        <w:pStyle w:val="ZARTzmartartykuempunktem"/>
      </w:pPr>
      <w:r>
        <w:t>7. L’Autorité Polonaise de Surveillance Financière doit annoncer des informations sur l’application des sanctions visées dans le paragraphe°1, à moins que la divulgation de ces informations ne porte atteinte de manière disproportionnée aux intérêts juridiques des parties concernées. Le nom de la personne à laquelle l’amende visée dans le paragraphe°1(1) ou (4) est infligée doit être rendu public lorsque la décision en la matière est définitive.</w:t>
      </w:r>
    </w:p>
    <w:p w14:paraId="4DD7DBB8" w14:textId="77777777" w:rsidR="003B69C7" w:rsidRDefault="003B69C7" w:rsidP="004C6235">
      <w:pPr>
        <w:pStyle w:val="ZARTzmartartykuempunktem"/>
      </w:pPr>
      <w:r>
        <w:t xml:space="preserve">8. Les informations visées dans le paragraphe°7 sont disponibles sur le site internet de l’Autorité Polonaise de Surveillance Financière pendant 5°ans à compter de la date à laquelle elles sont partagées, </w:t>
      </w:r>
      <w:proofErr w:type="gramStart"/>
      <w:r>
        <w:t>sauf que</w:t>
      </w:r>
      <w:proofErr w:type="gramEnd"/>
      <w:r>
        <w:t xml:space="preserve"> les informations concernant le nom de la personne à laquelle la sanction a été infligée doivent être disponibles sur ce site pendant un an.</w:t>
      </w:r>
    </w:p>
    <w:p w14:paraId="6D150ABE" w14:textId="3AF7B905" w:rsidR="00051F22" w:rsidRDefault="00051F22" w:rsidP="00051F22">
      <w:pPr>
        <w:pStyle w:val="ZARTzmartartykuempunktem"/>
      </w:pPr>
      <w:r>
        <w:t>Article°59dj.  1.  Les informations obtenues ou générées dans le cadre de l’exercice d’une surveillance, dont l’octroi, la divulgation ou la confirmation pourraient porter atteinte aux intérêts juridiquement protégés des entités directement ou indirectement concernées par ces informations, ou rendre plus difficile l’exercice de la surveillance des établissements de crédit, constituent un secret professionnel protégé conformément aux dispositions de l’Article°16 de la Loi sur la Surveillance des Marchés Financiers du 21°juillet°2006 (Journal Officiel 2020, point°2059, et Journal Officiel de 2021, points°680, 815, 1598 et 2140).</w:t>
      </w:r>
    </w:p>
    <w:p w14:paraId="5B4A0040" w14:textId="77777777" w:rsidR="00051F22" w:rsidRDefault="00051F22" w:rsidP="00051F22">
      <w:pPr>
        <w:pStyle w:val="ZARTzmartartykuempunktem"/>
      </w:pPr>
      <w:r>
        <w:t xml:space="preserve">2.  L’obligation de protéger le secret visé dans le paragraphe°1 ne doit pas </w:t>
      </w:r>
      <w:proofErr w:type="gramStart"/>
      <w:r>
        <w:t>affecter:</w:t>
      </w:r>
      <w:proofErr w:type="gramEnd"/>
    </w:p>
    <w:p w14:paraId="40F88060" w14:textId="4C81D434" w:rsidR="00051F22" w:rsidRDefault="00051F22" w:rsidP="00020454">
      <w:pPr>
        <w:pStyle w:val="ZPKTzmpktartykuempunktem"/>
      </w:pPr>
      <w:r>
        <w:t>1) la fourniture d’informations nécessaires à la réalisation de l’objectif visé dans l’Article°59</w:t>
      </w:r>
      <w:proofErr w:type="gramStart"/>
      <w:r>
        <w:t>df(</w:t>
      </w:r>
      <w:proofErr w:type="gramEnd"/>
      <w:r>
        <w:t>2);</w:t>
      </w:r>
    </w:p>
    <w:p w14:paraId="1861B6A6" w14:textId="77777777" w:rsidR="00051F22" w:rsidRDefault="00051F22" w:rsidP="00020454">
      <w:pPr>
        <w:pStyle w:val="ZPKTzmpktartykuempunktem"/>
      </w:pPr>
      <w:r>
        <w:t>2) la fourniture d’informations dans les situations visées dans l’Article°59</w:t>
      </w:r>
      <w:proofErr w:type="gramStart"/>
      <w:r>
        <w:t>dk;</w:t>
      </w:r>
      <w:proofErr w:type="gramEnd"/>
    </w:p>
    <w:p w14:paraId="77A8B4A0" w14:textId="77777777" w:rsidR="00051F22" w:rsidRDefault="00051F22" w:rsidP="00020454">
      <w:pPr>
        <w:pStyle w:val="ZPKTzmpktartykuempunktem"/>
      </w:pPr>
      <w:r>
        <w:lastRenderedPageBreak/>
        <w:t xml:space="preserve">3) le dépôt d’un rapport faisant état de soupçons d’acte </w:t>
      </w:r>
      <w:proofErr w:type="gramStart"/>
      <w:r>
        <w:t>criminel;</w:t>
      </w:r>
      <w:proofErr w:type="gramEnd"/>
    </w:p>
    <w:p w14:paraId="1E26526B" w14:textId="77777777" w:rsidR="00051F22" w:rsidRDefault="00051F22" w:rsidP="00020454">
      <w:pPr>
        <w:pStyle w:val="ZPKTzmpktartykuempunktem"/>
      </w:pPr>
      <w:r>
        <w:t>4) la fourniture de renseignements à une personne, à une autorité ou à une autre entité en vertu de dispositions distinctes.</w:t>
      </w:r>
    </w:p>
    <w:p w14:paraId="3F3482C0" w14:textId="77777777" w:rsidR="00051F22" w:rsidRDefault="00051F22" w:rsidP="00051F22">
      <w:pPr>
        <w:pStyle w:val="ZARTzmartartykuempunktem"/>
      </w:pPr>
      <w:r>
        <w:t xml:space="preserve">3.  Dans le cas d’informations protégées en vertu de dispositions distinctes, la fourniture et la transmission des informations visées dans le paragraphe°1 par l’Autorité Polonaise de Surveillance Financière ne doivent pas </w:t>
      </w:r>
      <w:proofErr w:type="spellStart"/>
      <w:r>
        <w:t>enfreigner</w:t>
      </w:r>
      <w:proofErr w:type="spellEnd"/>
      <w:r>
        <w:t xml:space="preserve"> les principes de protection énoncés dans ces dispositions.</w:t>
      </w:r>
    </w:p>
    <w:p w14:paraId="5C88DC36" w14:textId="77777777" w:rsidR="00051F22" w:rsidRDefault="00051F22" w:rsidP="00051F22">
      <w:pPr>
        <w:pStyle w:val="ZARTzmartartykuempunktem"/>
      </w:pPr>
      <w:r>
        <w:t xml:space="preserve">Article°59dk. 1. L’Autorité Polonaise de Surveillance Financière peut fournir des informations obtenues dans le cadre de l’exécution des tâches découlant de la </w:t>
      </w:r>
      <w:proofErr w:type="gramStart"/>
      <w:r>
        <w:t>Loi:</w:t>
      </w:r>
      <w:proofErr w:type="gramEnd"/>
    </w:p>
    <w:p w14:paraId="0974E301" w14:textId="77777777" w:rsidR="00051F22" w:rsidRDefault="00051F22" w:rsidP="00020454">
      <w:pPr>
        <w:pStyle w:val="ZPKTzmpktartykuempunktem"/>
      </w:pPr>
      <w:r>
        <w:t>1) les autorités de contrôle compétentes dans les cas visés dans l’Article°59°</w:t>
      </w:r>
      <w:proofErr w:type="gramStart"/>
      <w:r>
        <w:t>dm;</w:t>
      </w:r>
      <w:proofErr w:type="gramEnd"/>
    </w:p>
    <w:p w14:paraId="6435599B" w14:textId="77777777" w:rsidR="00051F22" w:rsidRDefault="00051F22" w:rsidP="00020454">
      <w:pPr>
        <w:pStyle w:val="ZPKTzmpktartykuempunktem"/>
      </w:pPr>
      <w:r>
        <w:t>2) les autorités et institutions de l’Union Européenne compétentes en matière de prêts à la consommation et la surveillance des entités qui exercent ces activités.</w:t>
      </w:r>
    </w:p>
    <w:p w14:paraId="6DBB6AA5" w14:textId="77777777" w:rsidR="00051F22" w:rsidRDefault="00051F22" w:rsidP="00AA2991">
      <w:pPr>
        <w:pStyle w:val="ZUSTzmustartykuempunktem"/>
      </w:pPr>
      <w:r>
        <w:t xml:space="preserve">2.  Les informations visées dans le paragraphe°1 sont fournies </w:t>
      </w:r>
      <w:proofErr w:type="gramStart"/>
      <w:r>
        <w:t>si:</w:t>
      </w:r>
      <w:proofErr w:type="gramEnd"/>
    </w:p>
    <w:p w14:paraId="49F725E4" w14:textId="77777777" w:rsidR="00051F22" w:rsidRDefault="00051F22" w:rsidP="003D3005">
      <w:pPr>
        <w:pStyle w:val="ZPKTzmpktartykuempunktem"/>
      </w:pPr>
      <w:r>
        <w:t xml:space="preserve">1) les informations fournies ne doivent être utilisées qu’aux fins des tâches accomplies par ces autorités en ce qui concerne l’octroi de prêts à la consommation ou la surveillance d’entités exerçant de telles </w:t>
      </w:r>
      <w:proofErr w:type="gramStart"/>
      <w:r>
        <w:t>activités;</w:t>
      </w:r>
      <w:proofErr w:type="gramEnd"/>
    </w:p>
    <w:p w14:paraId="29756FAD" w14:textId="77777777" w:rsidR="00051F22" w:rsidRDefault="00051F22" w:rsidP="003D3005">
      <w:pPr>
        <w:pStyle w:val="ZPKTzmpktartykuempunktem"/>
      </w:pPr>
      <w:r>
        <w:t xml:space="preserve">2) il est garanti que la communication des informations obtenues en dehors de ces organismes ne sera possible qu’avec l’accord préalable de l’Autorité Polonaise de Surveillance </w:t>
      </w:r>
      <w:proofErr w:type="gramStart"/>
      <w:r>
        <w:t>Financière;</w:t>
      </w:r>
      <w:proofErr w:type="gramEnd"/>
    </w:p>
    <w:p w14:paraId="1949FD24" w14:textId="77777777" w:rsidR="00266E8E" w:rsidRDefault="00051F22" w:rsidP="003D3005">
      <w:pPr>
        <w:pStyle w:val="ZPKTzmpktartykuempunktem"/>
      </w:pPr>
      <w:r>
        <w:t>3) cela est sans préjudice de la protection des informations découlant de dispositions distinctes.</w:t>
      </w:r>
    </w:p>
    <w:p w14:paraId="468117E2" w14:textId="77777777" w:rsidR="00051F22" w:rsidRDefault="00051F22" w:rsidP="00051F22">
      <w:pPr>
        <w:pStyle w:val="ZARTzmartartykuempunktem"/>
      </w:pPr>
      <w:r>
        <w:t>Article°59dl. 1. Lorsqu’il est établi qu’une entité visée dans l’Article°59</w:t>
      </w:r>
      <w:proofErr w:type="gramStart"/>
      <w:r>
        <w:t>d(</w:t>
      </w:r>
      <w:proofErr w:type="gramEnd"/>
      <w:r>
        <w:t>1), lorsqu’elle exerce des activités en République de Pologne dans le domaine de l’octroi de prêts à la consommation, enfreint les dispositions de la Loi ou exerce cette activité contrairement aux conditions fixées par la Loi, l’Autorité Polonaise de Surveillance Financière peut:</w:t>
      </w:r>
    </w:p>
    <w:p w14:paraId="617E0FB8" w14:textId="77777777" w:rsidR="00051F22" w:rsidRDefault="00051F22" w:rsidP="003D3005">
      <w:pPr>
        <w:pStyle w:val="ZPKTzmpktartykuempunktem"/>
      </w:pPr>
      <w:r>
        <w:t>1)</w:t>
      </w:r>
      <w:r>
        <w:tab/>
        <w:t xml:space="preserve">demander à l’entité, par écrit, de se conformer aux dispositions du droit Polonais et fixer un délai pour remédier aux irrégularités </w:t>
      </w:r>
      <w:proofErr w:type="gramStart"/>
      <w:r>
        <w:t>constatées;</w:t>
      </w:r>
      <w:proofErr w:type="gramEnd"/>
    </w:p>
    <w:p w14:paraId="3C2DDEC9" w14:textId="77777777" w:rsidR="00051F22" w:rsidRDefault="00051F22" w:rsidP="003D3005">
      <w:pPr>
        <w:pStyle w:val="ZPKTzmpktartykuempunktem"/>
      </w:pPr>
      <w:r>
        <w:t>2)</w:t>
      </w:r>
      <w:r>
        <w:tab/>
        <w:t>interdire l’exploitation de l’entité sur le territoire de la République de Pologne dans le cadre de l’octroi de prêts à la consommation.</w:t>
      </w:r>
    </w:p>
    <w:p w14:paraId="46C88FCC" w14:textId="77777777" w:rsidR="00051F22" w:rsidRDefault="00051F22" w:rsidP="00AA2991">
      <w:pPr>
        <w:pStyle w:val="ZUSTzmustartykuempunktem"/>
      </w:pPr>
      <w:r>
        <w:t>2. La sanction visée dans le paragraphe°1(2) doit être appliquée par décision administrative. Cette décision doit être immédiatement exécutoire. L’Autorité Polonaise de Surveillance Financière doit annoncer la décision.</w:t>
      </w:r>
    </w:p>
    <w:p w14:paraId="17416997" w14:textId="77777777" w:rsidR="00051F22" w:rsidRDefault="00051F22" w:rsidP="00051F22">
      <w:pPr>
        <w:pStyle w:val="ZARTzmartartykuempunktem"/>
      </w:pPr>
      <w:r>
        <w:lastRenderedPageBreak/>
        <w:t>Article°59dm. 1. Afin de s’assurer que les activités de l’entité visée dans l’Article°59</w:t>
      </w:r>
      <w:proofErr w:type="gramStart"/>
      <w:r>
        <w:t>d(</w:t>
      </w:r>
      <w:proofErr w:type="gramEnd"/>
      <w:r>
        <w:t>1) sont compatibles avec les dispositions de la loi et que les actions visées dans l’article°59dl(1) sont menées à l’égard de cette entité, l’Autorité Polonaise de Surveillance Financière peut coopérer avec les autorités de contrôle compétentes de l’État visé dans l’Article°59d(1) dans la mesure où ces autorités ont été désignées.</w:t>
      </w:r>
    </w:p>
    <w:p w14:paraId="437C8F96" w14:textId="77777777" w:rsidR="00051F22" w:rsidRDefault="00051F22" w:rsidP="00AA2991">
      <w:pPr>
        <w:pStyle w:val="ZUSTzmustartykuempunktem"/>
      </w:pPr>
      <w:r>
        <w:t>2. L’Autorité Polonaise de Surveillance Financière peut coopérer avec les autorités de contrôle compétentes des États visés dans l’Article°59</w:t>
      </w:r>
      <w:proofErr w:type="gramStart"/>
      <w:r>
        <w:t>d(</w:t>
      </w:r>
      <w:proofErr w:type="gramEnd"/>
      <w:r>
        <w:t>1) dans la mesure où ces autorités ont été désignées, en ce qui concerne les activités des établissements de crédit sur leur territoire.</w:t>
      </w:r>
    </w:p>
    <w:p w14:paraId="1C9D3D25" w14:textId="77777777" w:rsidR="00051F22" w:rsidRDefault="00051F22" w:rsidP="00AA2991">
      <w:pPr>
        <w:pStyle w:val="ZUSTzmustartykuempunktem"/>
      </w:pPr>
      <w:r>
        <w:t>3. Dans le cadre de la coopération visée dans les paragraphes°1 et 2, l’Autorité de Surveillance Financière Polonaise peut communiquer aux autorités de surveillance compétentes, sur demande ou de sa propre initiative, les informations obtenues dans le cadre de l’exécution des tâches prévues par la Loi pour atteindre les objectifs de cette coopération.</w:t>
      </w:r>
    </w:p>
    <w:p w14:paraId="573F6B23" w14:textId="77777777" w:rsidR="00051F22" w:rsidRDefault="00051F22" w:rsidP="00051F22">
      <w:pPr>
        <w:pStyle w:val="ZARTzmartartykuempunktem"/>
      </w:pPr>
      <w:r>
        <w:t xml:space="preserve">Article°59dn. L’Autorité Polonaise de Surveillance Financière et les personnes exerçant des activités de surveillance ne doivent pas être responsables des dommages résultant d’un acte ou </w:t>
      </w:r>
      <w:proofErr w:type="gramStart"/>
      <w:r>
        <w:t>d’une omission licites</w:t>
      </w:r>
      <w:proofErr w:type="gramEnd"/>
      <w:r>
        <w:t xml:space="preserve"> qui sont liés à la surveillance exercée par l’Autorité Polonaise de Surveillance Financière.</w:t>
      </w:r>
    </w:p>
    <w:p w14:paraId="36FE0E7C" w14:textId="77777777" w:rsidR="00C13165" w:rsidRDefault="00051F22" w:rsidP="00777043">
      <w:pPr>
        <w:pStyle w:val="ZARTzmartartykuempunktem"/>
      </w:pPr>
      <w:r>
        <w:t xml:space="preserve">Article°59do. 1. Les établissements de crédit sont tenus de contribuer aux coûts de surveillance d’un montant n’excédant pas 0,5°% de la somme des recettes des opérations de prêt, ni inférieur à 5°000°EUR. </w:t>
      </w:r>
    </w:p>
    <w:p w14:paraId="4B7E6CAF" w14:textId="6311180D" w:rsidR="00051F22" w:rsidRDefault="00C13165" w:rsidP="00AA2991">
      <w:pPr>
        <w:pStyle w:val="ZUSTzmustartykuempunktem"/>
      </w:pPr>
      <w:r>
        <w:t>2. Les établissements de prêt doivent fournir à l’Autorité Polonaise de Surveillance Financière les déclarations d’exécution du paiement pour couvrir les coûts de surveillance. L’article°59</w:t>
      </w:r>
      <w:proofErr w:type="gramStart"/>
      <w:r>
        <w:t>dg(</w:t>
      </w:r>
      <w:proofErr w:type="gramEnd"/>
      <w:r>
        <w:t>2) doit s’appliquer respectivement.</w:t>
      </w:r>
    </w:p>
    <w:p w14:paraId="75CBDF6B" w14:textId="2BA3AE19" w:rsidR="00051F22" w:rsidRDefault="00C1127D" w:rsidP="00051F22">
      <w:pPr>
        <w:pStyle w:val="ZARTzmartartykuempunktem"/>
      </w:pPr>
      <w:r>
        <w:t xml:space="preserve">3. Le Premier Ministre doit déterminer ce qui suit au moyen d’un </w:t>
      </w:r>
      <w:proofErr w:type="gramStart"/>
      <w:r>
        <w:t>règlement:</w:t>
      </w:r>
      <w:proofErr w:type="gramEnd"/>
    </w:p>
    <w:p w14:paraId="2946FA8B" w14:textId="77777777" w:rsidR="00051F22" w:rsidRDefault="00051F22" w:rsidP="000B3A10">
      <w:pPr>
        <w:pStyle w:val="ZPKTzmpktartykuempunktem"/>
      </w:pPr>
      <w:r>
        <w:t>1)</w:t>
      </w:r>
      <w:r>
        <w:tab/>
        <w:t>les délais de paiement, le montant et le mode de calcul des paiements visés dans le paragraphe°1,</w:t>
      </w:r>
    </w:p>
    <w:p w14:paraId="230664EA" w14:textId="77777777" w:rsidR="00051F22" w:rsidRDefault="00051F22" w:rsidP="000B3A10">
      <w:pPr>
        <w:pStyle w:val="ZPKTzmpktartykuempunktem"/>
      </w:pPr>
      <w:r>
        <w:t>2)</w:t>
      </w:r>
      <w:r>
        <w:tab/>
        <w:t>la méthode et les délais de règlement des paiements visés dans paragraphe°1,</w:t>
      </w:r>
    </w:p>
    <w:p w14:paraId="475A243F" w14:textId="415ABD17" w:rsidR="00051F22" w:rsidRDefault="00051F22" w:rsidP="000B3A10">
      <w:pPr>
        <w:pStyle w:val="ZPKTzmpktartykuempunktem"/>
      </w:pPr>
      <w:r>
        <w:t>3)</w:t>
      </w:r>
      <w:r>
        <w:tab/>
        <w:t>l’échantillon de déclaration pour effectuer le paiement pour couvrir les coûts de surveillance</w:t>
      </w:r>
    </w:p>
    <w:p w14:paraId="5F477B71" w14:textId="77777777" w:rsidR="00231778" w:rsidRDefault="00051F22" w:rsidP="00051F22">
      <w:pPr>
        <w:pStyle w:val="ZARTzmartartykuempunktem"/>
      </w:pPr>
      <w:r>
        <w:t xml:space="preserve">; afin de s’assurer que le montant des contributions destinées à couvrir les coûts de surveillance n’augmente pas de manière significative les coûts de fonctionnement des entités tenues de les payer, la nécessité d’assurer l’efficacité de la surveillance et la </w:t>
      </w:r>
      <w:r>
        <w:lastRenderedPageBreak/>
        <w:t>possibilité de présenter des informations sur le paiement des coûts de surveillance sous la forme d’un document électronique au sens de l’Article°3(2) de la Loi du 17°février°2005 sur l’Informatisation des Activités des Organismes Exécutant des Tâches Publiques.</w:t>
      </w:r>
    </w:p>
    <w:p w14:paraId="31584312" w14:textId="1AA24BED" w:rsidR="00051F22" w:rsidRDefault="00051F22" w:rsidP="00051F22">
      <w:pPr>
        <w:pStyle w:val="ZARTzmartartykuempunktem"/>
      </w:pPr>
      <w:r>
        <w:t>Article°59dp. 1. Un établissement de crédit qui n’a pas respecté l’obligation visée dans l’Article°59</w:t>
      </w:r>
      <w:proofErr w:type="gramStart"/>
      <w:r>
        <w:t>dg(</w:t>
      </w:r>
      <w:proofErr w:type="gramEnd"/>
      <w:r>
        <w:t>1)(4) doit verser à l’Autorité de Surveillance Financière Polonaise une pénalité d’un montant de 5°000°PLN. Le paiement de l’astreinte ne doit pas exonérer de l’obligation visée dans l’Article°59</w:t>
      </w:r>
      <w:proofErr w:type="gramStart"/>
      <w:r>
        <w:t>dg(</w:t>
      </w:r>
      <w:proofErr w:type="gramEnd"/>
      <w:r>
        <w:t>1)(4).</w:t>
      </w:r>
    </w:p>
    <w:p w14:paraId="2211C5DC" w14:textId="77777777" w:rsidR="00051F22" w:rsidRDefault="00051F22" w:rsidP="00051F22">
      <w:pPr>
        <w:pStyle w:val="ZARTzmartartykuempunktem"/>
      </w:pPr>
      <w:r>
        <w:t>2. L’équivalent en PLN, exprimé en euros, du montant visé dans le paragraphe°1 doit être converti en utilisant le taux de change moyen en euros annoncé par la Banque Nationale de Pologne le dernier jour ouvrable de l’année précédant l’année civile au cours de laquelle l’obligation a été posée.</w:t>
      </w:r>
    </w:p>
    <w:p w14:paraId="1EE044DE" w14:textId="0F2810FF" w:rsidR="00051F22" w:rsidRDefault="00051F22" w:rsidP="00051F22">
      <w:pPr>
        <w:pStyle w:val="ZARTzmartartykuempunktem"/>
      </w:pPr>
      <w:r>
        <w:t>3. Lorsque l’autorité de contrôle constate que l’établissement de prêt n’a pas respecté l’obligation visée dans l’Article°59</w:t>
      </w:r>
      <w:proofErr w:type="gramStart"/>
      <w:r>
        <w:t>dg(</w:t>
      </w:r>
      <w:proofErr w:type="gramEnd"/>
      <w:r>
        <w:t xml:space="preserve">1)(4), l’Autorité de Surveillance Financière Polonaise doit demander à l’établissement de payer la commission de pénalité visée dans le paragraphe°1 dans un délai de 30°jours et demande la mise en œuvre immédiate de l’obligation visée dans l’Article°59dg(1)(4), en fournissant des informations sur le contenu du paragraphe°1, deuxième phrase. </w:t>
      </w:r>
    </w:p>
    <w:p w14:paraId="7E5ED7C2" w14:textId="5EBA8E0A" w:rsidR="00064251" w:rsidRDefault="00051F22" w:rsidP="00AD28B5">
      <w:pPr>
        <w:pStyle w:val="ZCZWSPPKTzmczciwsppktartykuempunktem"/>
      </w:pPr>
      <w:r>
        <w:t>4. Les pénalités visées dans paragraphe°1 doivent être soumises à exécution en vertu des dispositions de la Loi sur les Procédures d’Exécution en Administration du 17°juin°1966.</w:t>
      </w:r>
    </w:p>
    <w:p w14:paraId="1CBEB81D" w14:textId="0C0A22E0" w:rsidR="00AF0342" w:rsidRDefault="00064251" w:rsidP="00AD28B5">
      <w:pPr>
        <w:pStyle w:val="ZCZWSPPKTzmczciwsppktartykuempunktem"/>
      </w:pPr>
      <w:r>
        <w:t>5. Si le non-respect de l’obligation visée dans l’Article°59</w:t>
      </w:r>
      <w:proofErr w:type="gramStart"/>
      <w:r>
        <w:t>dg(</w:t>
      </w:r>
      <w:proofErr w:type="gramEnd"/>
      <w:r>
        <w:t>1)(4) entraîne l’imposition à l’établissement de prêt de la sanction visée dans l’Article°59di(1)(2) lors de la détermination du montant de l’astreinte, il faut tenir compte du montant de l’astreinte acquittée visée dans le paragraphe°1.»;</w:t>
      </w:r>
    </w:p>
    <w:p w14:paraId="5BAA049A" w14:textId="77777777" w:rsidR="00AF0342" w:rsidRDefault="00AF0342" w:rsidP="00AF0342">
      <w:pPr>
        <w:pStyle w:val="ZCZWSPPKTzmczciwsppktartykuempunktem"/>
        <w:ind w:hanging="510"/>
      </w:pPr>
      <w:r>
        <w:t xml:space="preserve">12) L’Article°59j doit être ajouté après l’Article°59i et formulé comme </w:t>
      </w:r>
      <w:proofErr w:type="gramStart"/>
      <w:r>
        <w:t>suit:</w:t>
      </w:r>
      <w:proofErr w:type="gramEnd"/>
    </w:p>
    <w:p w14:paraId="247F8082" w14:textId="77777777" w:rsidR="00AF0342" w:rsidRDefault="00AF0342" w:rsidP="00AF0342">
      <w:pPr>
        <w:pStyle w:val="ZCZWSPPKTzmczciwsppktartykuempunktem"/>
        <w:ind w:firstLine="57"/>
      </w:pPr>
      <w:proofErr w:type="gramStart"/>
      <w:r>
        <w:t>«Article</w:t>
      </w:r>
      <w:proofErr w:type="gramEnd"/>
      <w:r>
        <w:t>°59j. 1. Quiconque, étant chargé de fournir des informations à l’Autorité Polonaise de Surveillance Financière dans un établissement de crédit, fournit des informations factuellement erronées ou induit l’Autorité en erreur, doit être passible d’une amende maximale de 1°000°000°PLN ou d’une peine d’emprisonnement pouvant aller jusqu’à 2°ans, ou les deux.</w:t>
      </w:r>
    </w:p>
    <w:p w14:paraId="4A71B8AB" w14:textId="63715781" w:rsidR="00A749FE" w:rsidRPr="009A3043" w:rsidRDefault="00AF0342" w:rsidP="00AF0342">
      <w:pPr>
        <w:pStyle w:val="ZCZWSPPKTzmczciwsppktartykuempunktem"/>
        <w:ind w:firstLine="57"/>
      </w:pPr>
      <w:r>
        <w:lastRenderedPageBreak/>
        <w:t>2. Si l’auteur agit involontairement, ils doivent être passibles d’une amende maximale de 500°000°PLN ou d’une peine d’emprisonnement pouvant aller jusqu’à un an, ou les deux</w:t>
      </w:r>
      <w:proofErr w:type="gramStart"/>
      <w:r>
        <w:t>.»</w:t>
      </w:r>
      <w:proofErr w:type="gramEnd"/>
      <w:r>
        <w:t>.</w:t>
      </w:r>
    </w:p>
    <w:p w14:paraId="07C64FDE" w14:textId="77777777" w:rsidR="00A749FE" w:rsidRPr="00A749FE" w:rsidRDefault="00A749FE" w:rsidP="00A749FE">
      <w:pPr>
        <w:pStyle w:val="ARTartustawynprozporzdzenia"/>
      </w:pPr>
      <w:r>
        <w:rPr>
          <w:rStyle w:val="Ppogrubienie"/>
        </w:rPr>
        <w:t>Article°8.</w:t>
      </w:r>
      <w:r>
        <w:t xml:space="preserve"> L’Article°3 de la Loi sur le Crédit Hypothécaire Inversé du 23°octobre°2014 (Journal Officiel de 2016, point°786, et Journal Officiel de 2020, point°2320) doit être formulé comme </w:t>
      </w:r>
      <w:proofErr w:type="gramStart"/>
      <w:r>
        <w:t>suit:</w:t>
      </w:r>
      <w:proofErr w:type="gramEnd"/>
    </w:p>
    <w:p w14:paraId="5DF29FA9" w14:textId="77777777" w:rsidR="00A749FE" w:rsidRDefault="00A749FE" w:rsidP="00AD28B5">
      <w:pPr>
        <w:pStyle w:val="ZARTzmartartykuempunktem"/>
      </w:pPr>
      <w:proofErr w:type="gramStart"/>
      <w:r>
        <w:t>«Article</w:t>
      </w:r>
      <w:proofErr w:type="gramEnd"/>
      <w:r>
        <w:t xml:space="preserve">°3. En ce qui concerne </w:t>
      </w:r>
      <w:bookmarkStart w:id="9" w:name="highlightHit_21"/>
      <w:bookmarkStart w:id="10" w:name="highlightHit_22"/>
      <w:bookmarkStart w:id="11" w:name="highlightHit_23"/>
      <w:bookmarkEnd w:id="9"/>
      <w:bookmarkEnd w:id="10"/>
      <w:bookmarkEnd w:id="11"/>
      <w:r>
        <w:t>le prêt hypothécaire inversé, les Articles°69(1) et (2), 70, 74-75a, 76a, 77, 78, et 78a de la Loi sur les Banques du 29°août°1997, et l’Article°387</w:t>
      </w:r>
      <w:r>
        <w:rPr>
          <w:rStyle w:val="IGindeksgrny"/>
        </w:rPr>
        <w:t>1</w:t>
      </w:r>
      <w:r>
        <w:t xml:space="preserve"> de la Loi sur le Code Civil du 23°avril°1964 (Journal Officiel de 2020, articles°1740 et 2320, et Journal Officiel de 2021, point°1509) ne doivent pas s’appliquer</w:t>
      </w:r>
      <w:proofErr w:type="gramStart"/>
      <w:r>
        <w:t>.»</w:t>
      </w:r>
      <w:proofErr w:type="gramEnd"/>
      <w:r>
        <w:t>.</w:t>
      </w:r>
    </w:p>
    <w:p w14:paraId="3FE3F016" w14:textId="77777777" w:rsidR="00A749FE" w:rsidRPr="00F86BE8" w:rsidRDefault="00A749FE" w:rsidP="00AD28B5">
      <w:pPr>
        <w:pStyle w:val="ARTartustawynprozporzdzenia"/>
      </w:pPr>
      <w:r>
        <w:rPr>
          <w:rStyle w:val="Ppogrubienie"/>
        </w:rPr>
        <w:t>Article°9.</w:t>
      </w:r>
      <w:r>
        <w:t xml:space="preserve"> Dans la Loi sur les Hypothèques et la SUPERVISION des Intermédiaires et Agents Hypothécaires du 23°mars°2017 (Journal Officiel 2020, points°1027 et 2320), dans l’Article°</w:t>
      </w:r>
      <w:proofErr w:type="gramStart"/>
      <w:r>
        <w:t>63:</w:t>
      </w:r>
      <w:proofErr w:type="gramEnd"/>
    </w:p>
    <w:p w14:paraId="267E3FBB" w14:textId="77777777" w:rsidR="00A749FE" w:rsidRPr="00F86BE8" w:rsidRDefault="005968F2" w:rsidP="00AD28B5">
      <w:pPr>
        <w:pStyle w:val="PKTpunkt"/>
      </w:pPr>
      <w:r>
        <w:t>1)</w:t>
      </w:r>
      <w:r>
        <w:tab/>
        <w:t xml:space="preserve">dans le paragraphe°3, point°2(e), le point final doit être remplacé par un point-virgule et un point°3 doit être ajouté et formulé comme </w:t>
      </w:r>
      <w:proofErr w:type="gramStart"/>
      <w:r>
        <w:t>suit:</w:t>
      </w:r>
      <w:proofErr w:type="gramEnd"/>
    </w:p>
    <w:p w14:paraId="545FA433" w14:textId="77777777" w:rsidR="00A749FE" w:rsidRDefault="00A749FE" w:rsidP="00AD28B5">
      <w:pPr>
        <w:pStyle w:val="ZPKTzmpktartykuempunktem"/>
      </w:pPr>
      <w:r>
        <w:t>«3)</w:t>
      </w:r>
      <w:r>
        <w:tab/>
        <w:t>une note sur la radiation du registre</w:t>
      </w:r>
      <w:proofErr w:type="gramStart"/>
      <w:r>
        <w:t>.»</w:t>
      </w:r>
      <w:proofErr w:type="gramEnd"/>
      <w:r>
        <w:t>;</w:t>
      </w:r>
    </w:p>
    <w:p w14:paraId="742B2C5D" w14:textId="77777777" w:rsidR="00A749FE" w:rsidRPr="00F86BE8" w:rsidRDefault="005968F2" w:rsidP="00AD28B5">
      <w:pPr>
        <w:pStyle w:val="PKTpunkt"/>
      </w:pPr>
      <w:r>
        <w:t>2)</w:t>
      </w:r>
      <w:r>
        <w:tab/>
        <w:t xml:space="preserve">le point final du paragraphe°4(3) doit être remplacé par un point-virgule et le point°4 ajouté et formulé comme </w:t>
      </w:r>
      <w:proofErr w:type="gramStart"/>
      <w:r>
        <w:t>suit:</w:t>
      </w:r>
      <w:proofErr w:type="gramEnd"/>
    </w:p>
    <w:p w14:paraId="3751E4F2" w14:textId="77777777" w:rsidR="00A749FE" w:rsidRPr="00C770BB" w:rsidRDefault="00A749FE" w:rsidP="00AD28B5">
      <w:pPr>
        <w:pStyle w:val="ZPKTzmpktartykuempunktem"/>
      </w:pPr>
      <w:r>
        <w:t>«4)</w:t>
      </w:r>
      <w:r>
        <w:tab/>
        <w:t xml:space="preserve"> une note sur la radiation du registre</w:t>
      </w:r>
      <w:proofErr w:type="gramStart"/>
      <w:r>
        <w:t>.»</w:t>
      </w:r>
      <w:proofErr w:type="gramEnd"/>
      <w:r>
        <w:t>.</w:t>
      </w:r>
    </w:p>
    <w:p w14:paraId="5BC8E6D0" w14:textId="7F1DB0EA" w:rsidR="00A749FE" w:rsidRDefault="00A749FE" w:rsidP="00A749FE">
      <w:pPr>
        <w:pStyle w:val="ARTartustawynprozporzdzenia"/>
      </w:pPr>
      <w:bookmarkStart w:id="12" w:name="_Hlk83806295"/>
      <w:r>
        <w:rPr>
          <w:rStyle w:val="Ppogrubienie"/>
        </w:rPr>
        <w:t>Article°10.</w:t>
      </w:r>
      <w:r>
        <w:t> </w:t>
      </w:r>
      <w:bookmarkStart w:id="13" w:name="_Hlk88754472"/>
      <w:r>
        <w:t>Les dispositions des Lois modifiées dans les Articles°1, 4, 6 et 7, tels que modifiées par la présente Loi, ne s’appliquent pas aux prêts à la consommation et aux contrats de prêt conclus avant la date d’entrée en vigueur de la présent Loi.</w:t>
      </w:r>
    </w:p>
    <w:bookmarkEnd w:id="13"/>
    <w:p w14:paraId="00EC7660" w14:textId="4F100EAD" w:rsidR="00A749FE" w:rsidRPr="00C770BB" w:rsidRDefault="00A749FE" w:rsidP="008D1B58">
      <w:pPr>
        <w:pStyle w:val="ARTartustawynprozporzdzenia"/>
      </w:pPr>
      <w:r>
        <w:rPr>
          <w:rStyle w:val="Ppogrubienie"/>
        </w:rPr>
        <w:t>Article°11.</w:t>
      </w:r>
      <w:r>
        <w:t> </w:t>
      </w:r>
      <w:bookmarkEnd w:id="12"/>
      <w:r>
        <w:t>L’établissement de crédit exerçant l’activité de fourniture d’un prêt à la consommation avant la date d’entrée en vigueur du présent acte doit effectuer le premier paiement pour 2022, tel que visé dans l’Article°59</w:t>
      </w:r>
      <w:proofErr w:type="gramStart"/>
      <w:r>
        <w:t>do(</w:t>
      </w:r>
      <w:proofErr w:type="gramEnd"/>
      <w:r>
        <w:t>1) de la Loi modifiée dans l’Article°7, tel que modifié par la présente Loi, au plus tard le 1</w:t>
      </w:r>
      <w:r>
        <w:rPr>
          <w:vertAlign w:val="superscript"/>
        </w:rPr>
        <w:t>er</w:t>
      </w:r>
      <w:r>
        <w:t xml:space="preserve">°février°2023. </w:t>
      </w:r>
    </w:p>
    <w:p w14:paraId="518B8064" w14:textId="50293DC2" w:rsidR="00E52E6D" w:rsidRPr="00C106D5" w:rsidRDefault="00F179EC" w:rsidP="004A6A1A">
      <w:pPr>
        <w:pStyle w:val="USTustnpkodeksu"/>
      </w:pPr>
      <w:r>
        <w:rPr>
          <w:b/>
        </w:rPr>
        <w:t xml:space="preserve">Article°12. </w:t>
      </w:r>
      <w:r>
        <w:t>1.</w:t>
      </w:r>
      <w:r>
        <w:rPr>
          <w:b/>
        </w:rPr>
        <w:t xml:space="preserve"> </w:t>
      </w:r>
      <w:r>
        <w:t>Un établissement de crédit inscrit au registre visé dans l’Article°59</w:t>
      </w:r>
      <w:proofErr w:type="gramStart"/>
      <w:r>
        <w:t>aa(</w:t>
      </w:r>
      <w:proofErr w:type="gramEnd"/>
      <w:r>
        <w:t>1) de la Loi modifiée dans l’Article°7, avant la date d’entrée en vigueur de l’Article°7(6), (7), (9), et (10) de la présente Loi qui, à la date d’entrée en vigueur de ces dispositions, ne remplit pas les conditions qui y sont énoncées, peut continuer à exercer ses activités dans le domaine de l’octroi de prêts à la consommation jusqu’au 31°décembre°2022.</w:t>
      </w:r>
    </w:p>
    <w:p w14:paraId="6FC963D7" w14:textId="77777777" w:rsidR="008554DF" w:rsidRDefault="00E52E6D" w:rsidP="00A749FE">
      <w:pPr>
        <w:pStyle w:val="USTustnpkodeksu"/>
      </w:pPr>
      <w:r>
        <w:lastRenderedPageBreak/>
        <w:t xml:space="preserve">2. Au plus tard le 30°novembre°2022, les établissements de crédit visés dans le paragraphe°1 doivent informer l’Autorité Polonaise de Surveillance Financière des mesures prises pour se conformer aux exigences </w:t>
      </w:r>
      <w:bookmarkStart w:id="14" w:name="_Hlk85806381"/>
      <w:r>
        <w:t>visées dans l’Article°59</w:t>
      </w:r>
      <w:proofErr w:type="gramStart"/>
      <w:r>
        <w:t>a(</w:t>
      </w:r>
      <w:proofErr w:type="gramEnd"/>
      <w:r>
        <w:t>1) et (2) de la Loi modifiée dans l’article°7 telle que modifiée par la présente Loi</w:t>
      </w:r>
      <w:bookmarkEnd w:id="14"/>
      <w:r>
        <w:t xml:space="preserve">.  </w:t>
      </w:r>
    </w:p>
    <w:p w14:paraId="1C0819A8" w14:textId="14721374" w:rsidR="009A295A" w:rsidRDefault="00C106D5" w:rsidP="00346832">
      <w:pPr>
        <w:pStyle w:val="USTustnpkodeksu"/>
      </w:pPr>
      <w:r>
        <w:t>3. Un établissement de prêt qui, à compter du 1</w:t>
      </w:r>
      <w:r>
        <w:rPr>
          <w:vertAlign w:val="superscript"/>
        </w:rPr>
        <w:t>er</w:t>
      </w:r>
      <w:r>
        <w:t>°janvier°2023, ne satisfait pas aux exigences visées dans l’Article°59</w:t>
      </w:r>
      <w:proofErr w:type="gramStart"/>
      <w:r>
        <w:t>a(</w:t>
      </w:r>
      <w:proofErr w:type="gramEnd"/>
      <w:r>
        <w:t xml:space="preserve">1) et (2) de la Loi modifiée dans l’Article°7, tel que modifié par le présente Loi, doit être radié du registre visé dans l’Article°59aa(1) de la Loi modifiée par l’Article°7 de la présent Loi. </w:t>
      </w:r>
    </w:p>
    <w:p w14:paraId="776111E5" w14:textId="4433124D" w:rsidR="00285FC3" w:rsidRDefault="00285FC3" w:rsidP="00346832">
      <w:pPr>
        <w:pStyle w:val="USTustnpkodeksu"/>
      </w:pPr>
      <w:r>
        <w:t>4. Les procédures d’inscription au registre visée dans l’Article°59</w:t>
      </w:r>
      <w:proofErr w:type="gramStart"/>
      <w:r>
        <w:t>aa(</w:t>
      </w:r>
      <w:proofErr w:type="gramEnd"/>
      <w:r>
        <w:t>1) de la Loi modifiée dans l’Article°7, engagées et non achevées avant la date d’entrée en vigueur de l’Article°7(6), (7), (9) et (10) de la présente Loi doivent être renvoyées si le demandeur ne satisfait pas aux conditions qui y sont énoncées à la date d’entrée en vigueur de ces dispositions.</w:t>
      </w:r>
    </w:p>
    <w:p w14:paraId="7DCD00E5" w14:textId="59331CCF" w:rsidR="00F179EC" w:rsidRDefault="00A749FE" w:rsidP="00AD28B5">
      <w:pPr>
        <w:pStyle w:val="ARTartustawynprozporzdzenia"/>
      </w:pPr>
      <w:r>
        <w:rPr>
          <w:rStyle w:val="Ppogrubienie"/>
        </w:rPr>
        <w:t>Article°13.</w:t>
      </w:r>
      <w:r>
        <w:t xml:space="preserve"> La Loi doit entrer en vigueur 6°mois après sa publication, sauf </w:t>
      </w:r>
      <w:proofErr w:type="gramStart"/>
      <w:r>
        <w:t>pour:</w:t>
      </w:r>
      <w:proofErr w:type="gramEnd"/>
    </w:p>
    <w:p w14:paraId="3CA83A3E" w14:textId="495E6637" w:rsidR="00F179EC" w:rsidRDefault="00F02735" w:rsidP="00D460F1">
      <w:pPr>
        <w:pStyle w:val="ARTartustawynprozporzdzenia"/>
        <w:numPr>
          <w:ilvl w:val="0"/>
          <w:numId w:val="47"/>
        </w:numPr>
      </w:pPr>
      <w:r>
        <w:t>L’Article°7, points°4</w:t>
      </w:r>
      <w:bookmarkStart w:id="15" w:name="_Hlk86070982"/>
      <w:r>
        <w:t>-7, 9 et 10</w:t>
      </w:r>
      <w:bookmarkEnd w:id="15"/>
      <w:r>
        <w:t xml:space="preserve">, qui entre en vigueur 30°jours après la date de </w:t>
      </w:r>
      <w:proofErr w:type="gramStart"/>
      <w:r>
        <w:t>publication;</w:t>
      </w:r>
      <w:proofErr w:type="gramEnd"/>
    </w:p>
    <w:p w14:paraId="1CCF297A" w14:textId="77777777" w:rsidR="00A749FE" w:rsidRDefault="00F179EC" w:rsidP="00D460F1">
      <w:pPr>
        <w:pStyle w:val="ARTartustawynprozporzdzenia"/>
        <w:numPr>
          <w:ilvl w:val="0"/>
          <w:numId w:val="47"/>
        </w:numPr>
      </w:pPr>
      <w:r>
        <w:t>L’Article°7(11) qui entre en vigueur le 1</w:t>
      </w:r>
      <w:r>
        <w:rPr>
          <w:vertAlign w:val="superscript"/>
        </w:rPr>
        <w:t>er</w:t>
      </w:r>
      <w:r>
        <w:t>°janvier°2023.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13A86361" w:rsidR="00A749FE" w:rsidRPr="006E6C77" w:rsidRDefault="00A749FE" w:rsidP="004C6235">
      <w:pPr>
        <w:pStyle w:val="ODNONIKtreodnonika"/>
      </w:pPr>
      <w:r>
        <w:rPr>
          <w:rStyle w:val="FootnoteReference"/>
        </w:rPr>
        <w:footnoteRef/>
      </w:r>
      <w:r>
        <w:rPr>
          <w:rStyle w:val="IGindeksgrny"/>
        </w:rPr>
        <w:t>)</w:t>
      </w:r>
      <w:r w:rsidR="00E1303F">
        <w:rPr>
          <w:rStyle w:val="IGindeksgrny"/>
        </w:rPr>
        <w:tab/>
      </w:r>
      <w:r>
        <w:t>La Loi modifie les Lois suivantes: la Loi sur le Code Civil du 23°avril°1964, la Loi sur le Code de Procédure Civile du 17°novembre°1964, la Loi sur le Code Pénal du 6°juin°1997, la Loi sur le Droit Bancaire du 29°août°1997, la Loi sur le Contrôle des Marchés Financiers du 21°juillet°2006, la Loi sur les Coopératives d’Épargne et de Crédit du 5°novembre°2009, la Loi sur les Prêts à la Consommation du 12°mai°2011, la Loi du 23°octobre°2014 sur les Prêts Hypothécaires et la Loi du 23°mars°2017 sur les Prêts Hypothécaires et le Contrôle des Intermédiaires et Agents Hypothécaires.</w:t>
      </w:r>
    </w:p>
  </w:footnote>
  <w:footnote w:id="2">
    <w:p w14:paraId="0EFB2BB2" w14:textId="76B9D604" w:rsidR="002066D8" w:rsidRPr="00C43A60" w:rsidRDefault="002066D8" w:rsidP="002066D8">
      <w:pPr>
        <w:pStyle w:val="ODNONIKtreodnonika"/>
      </w:pPr>
      <w:r>
        <w:rPr>
          <w:rStyle w:val="FootnoteReference"/>
        </w:rPr>
        <w:footnoteRef/>
      </w:r>
      <w:r>
        <w:rPr>
          <w:rStyle w:val="IGindeksgrny"/>
        </w:rPr>
        <w:t>)</w:t>
      </w:r>
      <w:r w:rsidR="00E1303F">
        <w:rPr>
          <w:rStyle w:val="IGindeksgrny"/>
        </w:rPr>
        <w:tab/>
      </w:r>
      <w:r>
        <w:t xml:space="preserve">Les modifications apportées au texte codifié de la Loi ont été publiées au Journal Officiel de 2020, points°2320 et 2419, et au Journal Officiel de 2021, points°432, 680, 815, 1177, 1598, 1626, 1666 et 2052. </w:t>
      </w:r>
    </w:p>
  </w:footnote>
  <w:footnote w:id="3">
    <w:p w14:paraId="54C7FA1E" w14:textId="2521B052" w:rsidR="00AF4785" w:rsidRPr="00DE6BCD" w:rsidRDefault="00AF4785" w:rsidP="008D1B58">
      <w:pPr>
        <w:pStyle w:val="ODNONIKtreodnonika"/>
      </w:pPr>
      <w:r>
        <w:rPr>
          <w:rStyle w:val="FootnoteReference"/>
        </w:rPr>
        <w:footnoteRef/>
      </w:r>
      <w:r>
        <w:rPr>
          <w:rStyle w:val="IGindeksgrny"/>
        </w:rPr>
        <w:t>)</w:t>
      </w:r>
      <w:r>
        <w:tab/>
        <w:t>Les Modifications apportées au présent Règlement ont été publiées au JO°L°338 du 17°décembre°2008, p.°10, 17, 21 et 25, JO°L°339 du 18°décembre°2008, p.°3, JO°L°17 du 22°janvier°2009, p.°23, JO°L°21 du 24°janvier°2009, p.°10, JO°L°80 du 26°mars°2009, p.°5, JO°L°139 du 5°juin°2009, p.°6, JO°L°149 du 12°juin°2009, p.°6 et 22 (JO°L°191 du 23°juillet°2009, p.°5, JO°L°239 du 10°septembre°2009, p.°48), JO°L°244 du 16°septembre°2009, p.°6, JO°L°311 du 26°novembre°2009, p.°6, JO°L°312 du 27°novembre°2009, p.°8, JO°L°314 du 1°décembre°2009, p.°15, 21 et 43, JO°L°347 du 24°décembre°2009, p.°23, JO°L°77 du 24°mars°2010, p.°33 et 42, JO°L°157 du 24°juin°2010, p.°3, JO°L°166 du 1°juillet°2010, p.°6, JO°L°186 du 20°juillet°2010, p.°1, JO°L°193 du 24°juillet°2010, p.°1, JO°L°46 du 19°février°2011, p.°1, JO°L°305 du 23°novembre°2011, p.°16, p.°1, JO°L°146 du 6°juin°2012, p.°1, JO°L°360 du 29°décembre°2012, p.°1, 78 et 145, JO°L°61 du 5°mars°2013, p.°6, JO°L°90 du 28°mars°2013, p.°78, JO°L°95 du 5°avril°2013, p.°9, JO°L°312 du 21°novembre°2013, p.°1, JO°L°346 du 20°décembre°2013, p.°38, JO°L°175 du 14°juin°2014, p.°9, JO°L°365 du 19°décembre°2014, p.°120, JO°L°5 du 9°janvier°2015, p.°1 et 11 (JO°L°306 du 24°novembre°2015, p.°7), JO°L°307 du 25°novembre°2015, p.°11, JO°L°317 du 3°décembre°2015, p.°19, JO°L°330 du 16°décembre°2015, p.°20, JO°L°333 du 19°décembre°2015, p.°97, JO°L°336 du 23°décembre°2015, p.°49, JO°L°257 du 23°septembre°2016, p.°1, JO°L°295 du 29°octobre°2016, p.°19, JO°L°323 du 29°novembre°2016, p.°1, JO°L°291 du 9°novembre°2017, p.°1, 63, 72, 84 et 89, JO°L°34 du 8°février°2018, p.°1, JO°L°55 du 27°février°2018, p.°21, JO°L°72 du 15°mars°2018, p.°13, JO°L°82 du 26°mars°2018, p.°3, JO°L°87 du 3°avril°2018, p.°3, JO°L°265 du 24°octobre°2018, p.°3, JO°L°39 du 11°février°2019, p.°1, JO°L°72 du 14°mars°2019, p.°6, JO°L°73 du 15°mars°2019, p.°93, JO°L°316 du 6°décembre°2019, p.°10, JO°L°318 du 10°décembre°2019, p.°74, JO°L°12 du 16°janvier°2020, p.°5, JO°L°127 et 22°avril°2020, p.°13, JO°L°331 du 12°octobre°2020, p.°20, JO°L°425 du 16°décembre°2020, p.°10, JO°L°11 du 14°janvier°2021, p.°7, et JO°L°305 du 31°août°2021, p.°17.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03F"/>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14</TotalTime>
  <Pages>19</Pages>
  <Words>6101</Words>
  <Characters>34782</Characters>
  <Application>Microsoft Office Word</Application>
  <DocSecurity>0</DocSecurity>
  <Lines>289</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2022-01-17T14:10:00Z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