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IR-REPUBBLIKA FRANĊIŻA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Il-Ministeru għat-Tranżizzjoni Ekoloġika</w:t>
            </w:r>
            <w:r>
              <w:br/>
              <w:t>u l-Koeżjoni Territorjali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Digriet Nru         ta’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dwar l-obbligu li jiġu ppreżentati għall-bejgħ frott u ħaxix frisk mhux ipproċessat mingħajr imballaġġ magħmul kompletament jew parzjalment mill-plastik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Udjenzi fil- mira:</w:t>
      </w:r>
      <w:r>
        <w:rPr>
          <w:i/>
        </w:rPr>
        <w:t xml:space="preserve"> ħwienet tal-bejgħ speċjalizzati jew mhux speċjalizzati fil-bejgħ ta’ frott u ħaxix fil-ħwienet, stabbilimenti u swieq.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Suġġett:</w:t>
      </w:r>
      <w:r>
        <w:rPr>
          <w:i/>
        </w:rPr>
        <w:t xml:space="preserve"> il-kundizzjonijiet għall-implimentazzjoni tal-obbligu tal-preżentazzjoni għall-bejgħ ta’ frott u ħxejjex friski mhux ipproċessati mingħajr imballaġġ magħmul kompletament jew parzjalment mill-plastik.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Dħul fis-seħħ:</w:t>
      </w:r>
      <w:r>
        <w:rPr>
          <w:i/>
        </w:rPr>
        <w:t xml:space="preserve"> id-Digriet jidħol fis-seħħ fil-jum wara l-pubblikazzjoni tiegħu.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Avviż:</w:t>
      </w:r>
      <w:r>
        <w:rPr>
          <w:i/>
        </w:rPr>
        <w:t xml:space="preserve"> id-Digriet jistabbilixxi l-kundizzjonijiet għall-implimentazzjoni tad-dispożizzjoni stabbilita fil-Liġi tal-10 ta’ Frar 2020 dwar il-ġlieda kontra l-iskart u dwar l-ekonomija ċirkolari, li tipprevedi li kull negozju bl-imnut għandu jippreżenta għall-bejgħ frott u ħaxix mhux ipproċessat mingħajr imballaġġ tal-plastik.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Jispeċifika li d-dispożizzjoni tapplika għall-frott u l-ħaxix friski mhux ipproċessati, jiġifieri l-frott u l-ħaxix mibjugħa fl-istat oriġinali tagħhom jew li kienu soġġetti għal preparazzjoni bħal tindif, tirqim, tqattir jew tnixxif.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Jispeċifika wkoll id-definizzjoni ta’ imballaġġ tal-plastik. Huwa jipprovdi lista ta’ frott u ħxejjex friski li mhumiex soġġetti għal dan l-obbligu, peress li jippreżentaw riskju ta’ deterjorament meta jinbiegħu bl-ingrossa.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Referenzi:</w:t>
      </w:r>
      <w:r>
        <w:rPr>
          <w:i/>
        </w:rPr>
        <w:t xml:space="preserve"> il-Kodiċi Ambjentali modifikat bid-Digriet jista’ jiġi kkonsultat, fl-abbozz tiegħu li jirriżulta minn din l-emenda, fuq is-sit web ta’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Il-Prim Ministru,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Wara r-rapport tal-Ministru għat-Tranżizzjoni Ekoloġika u l-Koeżjoni Territorjali,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lastRenderedPageBreak/>
        <w:t xml:space="preserve">Wara li kkunsidrat ir-Regolament ta’ Implimentazzjoni tal-Kummissjoni (UE) Nru 543/2011 tas-7 ta’ Ġunju 2011 li jistabbilixxi regoli dettaljati għall-applikazzjoni tar-Regolament tal-Kunsill (KE) Nru 1234/2007 għas-setturi tal-frott u l-ħaxix u tal-frott u l-ħaxix ipproċessat; </w:t>
      </w:r>
    </w:p>
    <w:p w14:paraId="37F0C46A" w14:textId="434CC72A" w:rsidR="00A155FD" w:rsidRPr="00D61874" w:rsidRDefault="00A155FD" w:rsidP="005024FC">
      <w:pPr>
        <w:pStyle w:val="SNConsultation"/>
      </w:pPr>
      <w:r>
        <w:t xml:space="preserve">Wara li kkunsidrat ir-Regolament (UE) Nru 1333/2011 tad-19 ta’ Diċembru 2011 li jistabbilixxi l-istandards tal-kummerċjalizzazzjoni għall-banana, regoli dwar il-verifika tal-konformità mal-istandards tal-kummerċjalizzazzjoni u r-rekwiżiti għan-notifikazzjonijiet fis-settur tal-banana;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Wara li kkunsidrat il-Liġi Nru 2020-105 tal-10 ta’ Frar 2020 dwar il-ġlieda kontra l-iskart u dwar l-ekonomija ċirkolari, b’mod partikolari l-Artikolu 77 tagħha;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Wara li kkunsidrat il-Kodiċi Ambjentali, b’mod partikolari l-Artikolu L. 541-15-10 tiegħu;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Wara li kkunsidrat id-Digriet Nru 55-1126 tad-19 ta’ Awwissu 1955 li jimplimenta l-Artikolu L. 214-1 tal-Kodiċi tal-Konsumatur fir-rigward tal-kummerċ tal-frott u l-ħaxix;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Wara li kkunsidrat il-kummenti li saru matul il-konsultazzjoni pubblika li saret bejn </w:t>
      </w:r>
      <w:r>
        <w:rPr>
          <w:highlight w:val="yellow"/>
        </w:rPr>
        <w:t>XX</w:t>
      </w:r>
      <w:r>
        <w:t xml:space="preserve"> ta’ Diċembru 2022 u </w:t>
      </w:r>
      <w:r>
        <w:rPr>
          <w:highlight w:val="yellow"/>
        </w:rPr>
        <w:t>XX</w:t>
      </w:r>
      <w:r>
        <w:t xml:space="preserve"> ta’ Jannar 2023, skont l-Artikolu L. 123-19-1 tal-Kodiċi Ambjentali,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B’dan jiddigrieta: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Artikolu 1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It-Taqsima 10 tal-Kapitolu I tat-Titolu IV tal-Ktieb V tal-parti regolatorja tal-Kodiċi Ambjentali hija ssupplimentata bl-Artikolu D. 541-334 kif ġej: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“Artikolu D. 541-334. – I.</w:t>
      </w:r>
      <w:r>
        <w:t xml:space="preserve"> – Għall-finijiet tal-paragrafu 16 ta’ III tal-Artikolu L. 541-15-10, għandhom japplikaw id-definizzjonijiet li ġejjin: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“Frott u ħxejjex”: partijiet minnhom, bħaz-zkuk, l-għeruq, it-tuberi, il-weraq, il-frott, iż-żrieragħ, li huma maħsuba għall-konsum mill-bniedem, u l-faqqiegħ li jittiekel;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“Frott u ħxejjex friski mhux ipproċessati”: frott u ħxejjex friski, li l-preparazzjoni tagħhom hija skont il-limiti li ġejjin: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32F7083D" w:rsidR="005A05C8" w:rsidRDefault="005A05C8" w:rsidP="00FA2A1F">
      <w:pPr>
        <w:ind w:left="1134" w:hanging="425"/>
        <w:jc w:val="both"/>
      </w:pPr>
      <w:r>
        <w:t xml:space="preserve">– </w:t>
      </w:r>
      <w:r w:rsidR="00983EDD">
        <w:tab/>
      </w:r>
      <w:r>
        <w:t xml:space="preserve">l-istandards tal-kummerċjalizzazzjoni kif imsemmija fir-Regolament (KE) Nru 543/2011 tas-7 ta’ Ġunju 2011 li jistabbilixxi regoli dettaljati għall-applikazzjoni tar-Regolament tal-Kunsill (KE) Nru 1234/2007 għas-setturi tal-frott u l-ħaxix u tal-frott u l-ħaxix ipproċessat; </w:t>
      </w:r>
    </w:p>
    <w:p w14:paraId="4D8D69E8" w14:textId="4A03D55D" w:rsidR="005A05C8" w:rsidRDefault="005A05C8" w:rsidP="00FA2A1F">
      <w:pPr>
        <w:ind w:left="1134" w:hanging="425"/>
        <w:jc w:val="both"/>
      </w:pPr>
      <w:r>
        <w:t xml:space="preserve">- </w:t>
      </w:r>
      <w:r w:rsidR="00983EDD">
        <w:tab/>
      </w:r>
      <w:r>
        <w:t xml:space="preserve">l-istandards tal-kummerċjalizzazzjoni kif imsemmija fir-Regolament ta’ Implimentazzjoni tal-Kummissjoni (UE) Nru 1333/2011 tad-19 ta’ Diċembru 2011 li jistabbilixxi l-istandards tal-kummerċjalizzazzjoni għall-banana, regoli dwar il-verifika tal-konformità mal-istandards tal-kummerċjalizzazzjoni u r-rekwiżiti għan-notifikazzjonijiet fis-settur tal-banana; </w:t>
      </w:r>
    </w:p>
    <w:p w14:paraId="2C33E934" w14:textId="101D3C63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983EDD">
        <w:tab/>
      </w:r>
      <w:r>
        <w:t xml:space="preserve">ordnijiet adottati skont l-Artikolu 4 tad-Digriet Nru 55-1126 tad-19 ta Awwissu 1955 li jimplimenta l-Artikolu L. 214-1 tal-Kodiċi tal-Konsumatur fir-rigward tal-kummerċ tal-frott u l-ħaxix;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“Imballaġġ”: reċipjent, għata ta’ barra jew apparat li jagħlaq, li jgħatti l-frott u l-ħxejjex kollha jew parti minnhom biex jikkostitwixxi unità ta’ bejgħ lill-konsumatur u biex jiżgura l-preżentazzjoni tiegħu fil-punt tal-bejgħ;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“Materjal tal-plastik”: materjal kif iddefinit fl-Artikolu D. 541-330 tal-Kodiċi Ambjentali.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Il-frott u l-ħxejjex li għandhom riskju li jiddeterjoraw meta jinbiegħu bl-ingrossa msemmija fit-tieni sentenza tal-paragrafu 16 ta’ III tal-Artikolu L. 541-15-10 huma: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- insalata tal-qamħirrum, nebbieta żgħar, ħxejjex aromatiċi, fjuri li jittieklu, nebbieta tal-fażola mung;</w:t>
      </w:r>
    </w:p>
    <w:p w14:paraId="5844973D" w14:textId="0E1EB7B9" w:rsidR="00341726" w:rsidRDefault="00341726" w:rsidP="00341726">
      <w:pPr>
        <w:jc w:val="both"/>
      </w:pPr>
      <w:r>
        <w:t>- żrieragħ imnibbta;</w:t>
      </w:r>
    </w:p>
    <w:p w14:paraId="0BB479B0" w14:textId="7F458C47" w:rsidR="0016162C" w:rsidRDefault="009B5670" w:rsidP="0016162C">
      <w:pPr>
        <w:jc w:val="both"/>
      </w:pPr>
      <w:r>
        <w:t>- frott misjur;</w:t>
      </w:r>
    </w:p>
    <w:p w14:paraId="6024C5B2" w14:textId="4B7CC75D" w:rsidR="00B12D5E" w:rsidRDefault="0016162C" w:rsidP="00341726">
      <w:pPr>
        <w:jc w:val="both"/>
      </w:pPr>
      <w:r>
        <w:t>- cranberries, mirtilli, groundcherries, u tut iżraq, lampun, frawli, tut tal-għollieq, ribes, tut tas-sebuqa, surettes u ribes bix-xewk, ribes iswed u kiwi;</w:t>
      </w:r>
    </w:p>
    <w:p w14:paraId="5ED21BA4" w14:textId="68ABC03B" w:rsidR="00B12D5E" w:rsidRDefault="00B12D5E" w:rsidP="00B12D5E">
      <w:pPr>
        <w:jc w:val="both"/>
      </w:pPr>
      <w:r>
        <w:t> - indivja;</w:t>
      </w:r>
    </w:p>
    <w:p w14:paraId="3D7B41BD" w14:textId="001F8026" w:rsidR="00B12D5E" w:rsidRDefault="009B5670" w:rsidP="00B12D5E">
      <w:pPr>
        <w:ind w:left="-5"/>
      </w:pPr>
      <w:r>
        <w:t>- faqqiegħ;</w:t>
      </w:r>
    </w:p>
    <w:p w14:paraId="3C95BD5D" w14:textId="56902FC7" w:rsidR="00B12D5E" w:rsidRDefault="009B5670" w:rsidP="00B12D5E">
      <w:pPr>
        <w:ind w:left="-5"/>
      </w:pPr>
      <w:r>
        <w:t>- karrotti żgħar;</w:t>
      </w:r>
    </w:p>
    <w:p w14:paraId="578E5A1F" w14:textId="77777777" w:rsidR="00B12D5E" w:rsidRDefault="00B12D5E" w:rsidP="00B12D5E">
      <w:pPr>
        <w:ind w:left="-5"/>
      </w:pPr>
      <w:r>
        <w:t xml:space="preserve">- spinaċi u agretta.”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Artikolu 2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Sabiex ikunu jistgħu jintużaw l-istokkijiet tal-imballaġġ, il-frott u l-ħxejjex li ġejjin jistgħu jintwerew għall-bejgħ f’imballaġġ magħmul kompletament jew parzjalment minn materjal tal-plastik sal-31 ta’ Diċembru 2023: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tadam irrigat, tadam tawwali f’forma ta’ qalb, tadam ċirasi jew tal-koktejl (varjetajiet żgħar);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asparagu;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brokkoli;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patata bikrija u karrotti bikrija;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insalata;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basal bikri;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ġdur bikrin;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Brussels sprouts;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fażola ħadra;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ċirasa;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għeneb;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ħawħ, nuċiprisk, u berquq.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Artikolu 3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>Il-Ministru għall-Ekonomija, il-Finanzi u s-Sovranità Industrijali u Diġitali, il-Ministru għall-Agrikoltura u s-Sovranità tal-Ikel, il-Ministru għat-Tranżizzjoni Ekoloġika u l-Koeżjoni Territorjali u s-Segretarju tal-Istat għall-Ministru għat-Tranżizzjoni Ekoloġika u l-Koeżjoni Territorjali, responsabbli mill-ekoloġija, huma responsabbli, kull wieħed fir-rigward ta’ dak li jikkonċernahom, għall-implimentazzjoni ta’ dan id-Digriet, li se jiġi ppubblikat f’</w:t>
      </w:r>
      <w:r>
        <w:rPr>
          <w:i/>
        </w:rPr>
        <w:t>Il-Ġurnal Uffiċjali u</w:t>
      </w:r>
      <w:r>
        <w:t xml:space="preserve"> tar-Repubblika Franċiża.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Magħmul fi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612E" w14:textId="77777777" w:rsidR="00464D69" w:rsidRDefault="00464D69" w:rsidP="00DA07F9">
      <w:r>
        <w:separator/>
      </w:r>
    </w:p>
  </w:endnote>
  <w:endnote w:type="continuationSeparator" w:id="0">
    <w:p w14:paraId="1DC7135B" w14:textId="77777777" w:rsidR="00464D69" w:rsidRDefault="00464D69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D689" w14:textId="77777777" w:rsidR="00464D69" w:rsidRDefault="00464D69" w:rsidP="00DA07F9">
      <w:r>
        <w:separator/>
      </w:r>
    </w:p>
  </w:footnote>
  <w:footnote w:type="continuationSeparator" w:id="0">
    <w:p w14:paraId="13024E1B" w14:textId="77777777" w:rsidR="00464D69" w:rsidRDefault="00464D69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4D69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3EDD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2022-12-22T13:07:00Z</dcterms:modified>
</cp:coreProperties>
</file>